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B982C" w14:textId="27895FA7" w:rsidR="00535DB6" w:rsidRPr="00DA1AAB" w:rsidRDefault="00312F41" w:rsidP="00CF2209">
      <w:pPr>
        <w:pStyle w:val="Heading3"/>
      </w:pPr>
      <w:r w:rsidRPr="00B731C3">
        <w:rPr>
          <w:noProof/>
          <w:lang w:eastAsia="en-AU"/>
        </w:rPr>
        <mc:AlternateContent>
          <mc:Choice Requires="wps">
            <w:drawing>
              <wp:anchor distT="0" distB="0" distL="114300" distR="114300" simplePos="0" relativeHeight="251658240" behindDoc="0" locked="0" layoutInCell="1" allowOverlap="1" wp14:anchorId="18F558DC" wp14:editId="15F361EB">
                <wp:simplePos x="0" y="0"/>
                <wp:positionH relativeFrom="page">
                  <wp:posOffset>1764030</wp:posOffset>
                </wp:positionH>
                <wp:positionV relativeFrom="page">
                  <wp:posOffset>2052320</wp:posOffset>
                </wp:positionV>
                <wp:extent cx="3959860" cy="2520315"/>
                <wp:effectExtent l="0" t="0" r="0" b="0"/>
                <wp:wrapTopAndBottom/>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520315"/>
                        </a:xfrm>
                        <a:prstGeom prst="rect">
                          <a:avLst/>
                        </a:prstGeom>
                        <a:noFill/>
                        <a:ln>
                          <a:noFill/>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dgm="http://schemas.openxmlformats.org/drawingml/2006/diagram" xmlns:c="http://schemas.openxmlformats.org/drawingml/2006/chart" xmlns:a16="http://schemas.microsoft.com/office/drawing/2014/main" xmlns:pic="http://schemas.openxmlformats.org/drawingml/2006/picture">
                              <a:solidFill>
                                <a:srgbClr val="969696"/>
                              </a:solidFill>
                            </a14:hiddenFill>
                          </a:ex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dgm="http://schemas.openxmlformats.org/drawingml/2006/diagram" xmlns:c="http://schemas.openxmlformats.org/drawingml/2006/chart" xmlns:a16="http://schemas.microsoft.com/office/drawing/2014/main" xmlns:pic="http://schemas.openxmlformats.org/drawingml/2006/picture" w="9525">
                              <a:solidFill>
                                <a:srgbClr val="000000"/>
                              </a:solidFill>
                              <a:miter lim="800000"/>
                              <a:headEnd/>
                              <a:tailEnd/>
                            </a14:hiddenLine>
                          </a:ext>
                        </a:extLst>
                      </wps:spPr>
                      <wps:txbx>
                        <w:txbxContent>
                          <w:tbl>
                            <w:tblPr>
                              <w:tblW w:w="5000" w:type="pct"/>
                              <w:tblLook w:val="01E0" w:firstRow="1" w:lastRow="1" w:firstColumn="1" w:lastColumn="1" w:noHBand="0" w:noVBand="0"/>
                            </w:tblPr>
                            <w:tblGrid>
                              <w:gridCol w:w="5963"/>
                            </w:tblGrid>
                            <w:tr w:rsidR="00C72BED" w:rsidRPr="00A54907" w14:paraId="632AD145" w14:textId="77777777" w:rsidTr="00D367BA">
                              <w:trPr>
                                <w:trHeight w:val="3267"/>
                              </w:trPr>
                              <w:tc>
                                <w:tcPr>
                                  <w:tcW w:w="5000" w:type="pct"/>
                                  <w:vAlign w:val="center"/>
                                </w:tcPr>
                                <w:p w14:paraId="6ADBAFAD" w14:textId="570C6383" w:rsidR="00C72BED" w:rsidRDefault="00C72BED" w:rsidP="005A0D09">
                                  <w:pPr>
                                    <w:pStyle w:val="DocumentTitle"/>
                                  </w:pPr>
                                  <w:r>
                                    <w:t>Medicine</w:t>
                                  </w:r>
                                  <w:r w:rsidRPr="00625D5F">
                                    <w:rPr>
                                      <w:rStyle w:val="HighlightOrange"/>
                                    </w:rPr>
                                    <w:t>i</w:t>
                                  </w:r>
                                  <w:r>
                                    <w:rPr>
                                      <w:rStyle w:val="HighlightOrange"/>
                                    </w:rPr>
                                    <w:t>Nsight</w:t>
                                  </w:r>
                                </w:p>
                                <w:p w14:paraId="56F91F48" w14:textId="14259D24" w:rsidR="00C72BED" w:rsidRDefault="00C72BED" w:rsidP="00933048">
                                  <w:pPr>
                                    <w:pStyle w:val="DocumentTitleSub"/>
                                    <w:tabs>
                                      <w:tab w:val="left" w:pos="502"/>
                                    </w:tabs>
                                  </w:pPr>
                                  <w:r w:rsidRPr="00CF2209">
                                    <w:t>General Practice Insights Report</w:t>
                                  </w:r>
                                </w:p>
                                <w:p w14:paraId="063E0B95" w14:textId="77777777" w:rsidR="00C72BED" w:rsidRDefault="00C72BED" w:rsidP="005A0D09">
                                  <w:pPr>
                                    <w:pStyle w:val="DocumentTitleSub"/>
                                  </w:pPr>
                                </w:p>
                                <w:p w14:paraId="08EF660E" w14:textId="2E64CB0B" w:rsidR="00C72BED" w:rsidRPr="00153804" w:rsidRDefault="00C72BED" w:rsidP="005A0D09">
                                  <w:pPr>
                                    <w:pStyle w:val="DocumentTitleSub"/>
                                    <w:rPr>
                                      <w:rStyle w:val="HighlightGreen"/>
                                      <w:sz w:val="28"/>
                                      <w:szCs w:val="28"/>
                                    </w:rPr>
                                  </w:pPr>
                                  <w:r w:rsidRPr="00153804">
                                    <w:rPr>
                                      <w:sz w:val="28"/>
                                      <w:szCs w:val="28"/>
                                    </w:rPr>
                                    <w:t>July 20</w:t>
                                  </w:r>
                                  <w:r w:rsidR="00AF05C0">
                                    <w:rPr>
                                      <w:sz w:val="28"/>
                                      <w:szCs w:val="28"/>
                                    </w:rPr>
                                    <w:t>20</w:t>
                                  </w:r>
                                  <w:r w:rsidRPr="00153804">
                                    <w:rPr>
                                      <w:sz w:val="28"/>
                                      <w:szCs w:val="28"/>
                                    </w:rPr>
                                    <w:t>–June 20</w:t>
                                  </w:r>
                                  <w:r>
                                    <w:rPr>
                                      <w:sz w:val="28"/>
                                      <w:szCs w:val="28"/>
                                    </w:rPr>
                                    <w:t>2</w:t>
                                  </w:r>
                                  <w:r w:rsidR="00AF05C0">
                                    <w:rPr>
                                      <w:sz w:val="28"/>
                                      <w:szCs w:val="28"/>
                                    </w:rPr>
                                    <w:t>1</w:t>
                                  </w:r>
                                  <w:r>
                                    <w:rPr>
                                      <w:sz w:val="28"/>
                                      <w:szCs w:val="28"/>
                                    </w:rPr>
                                    <w:t xml:space="preserve"> </w:t>
                                  </w:r>
                                </w:p>
                              </w:tc>
                            </w:tr>
                            <w:tr w:rsidR="00C72BED" w14:paraId="4D2B2D7E" w14:textId="77777777" w:rsidTr="00D367BA">
                              <w:trPr>
                                <w:trHeight w:val="573"/>
                              </w:trPr>
                              <w:tc>
                                <w:tcPr>
                                  <w:tcW w:w="5000" w:type="pct"/>
                                </w:tcPr>
                                <w:p w14:paraId="7CAB2804" w14:textId="53C8135E" w:rsidR="00C72BED" w:rsidRDefault="008A10F3" w:rsidP="00BD180E">
                                  <w:pPr>
                                    <w:pStyle w:val="DocumentVersion"/>
                                  </w:pPr>
                                  <w:r>
                                    <w:t>August</w:t>
                                  </w:r>
                                  <w:r w:rsidR="008549CA">
                                    <w:t xml:space="preserve"> </w:t>
                                  </w:r>
                                  <w:r w:rsidR="00C72BED">
                                    <w:t>202</w:t>
                                  </w:r>
                                  <w:r w:rsidR="00AF05C0">
                                    <w:t>2</w:t>
                                  </w:r>
                                  <w:r w:rsidR="00C72BED">
                                    <w:t xml:space="preserve"> | v1.0</w:t>
                                  </w:r>
                                </w:p>
                              </w:tc>
                            </w:tr>
                            <w:tr w:rsidR="00CB478F" w14:paraId="25BCF036" w14:textId="77777777" w:rsidTr="00D367BA">
                              <w:trPr>
                                <w:trHeight w:val="573"/>
                              </w:trPr>
                              <w:tc>
                                <w:tcPr>
                                  <w:tcW w:w="5000" w:type="pct"/>
                                </w:tcPr>
                                <w:p w14:paraId="68C341B7" w14:textId="77777777" w:rsidR="00CB478F" w:rsidRDefault="00CB478F" w:rsidP="00BD180E">
                                  <w:pPr>
                                    <w:pStyle w:val="DocumentVersion"/>
                                  </w:pPr>
                                </w:p>
                              </w:tc>
                            </w:tr>
                          </w:tbl>
                          <w:p w14:paraId="0C7D2759" w14:textId="77777777" w:rsidR="00C72BED" w:rsidRPr="003629FD" w:rsidRDefault="00C72BED" w:rsidP="003629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558DC" id="_x0000_t202" coordsize="21600,21600" o:spt="202" path="m,l,21600r21600,l21600,xe">
                <v:stroke joinstyle="miter"/>
                <v:path gradientshapeok="t" o:connecttype="rect"/>
              </v:shapetype>
              <v:shape id="Text Box 7" o:spid="_x0000_s1026" type="#_x0000_t202" style="position:absolute;margin-left:138.9pt;margin-top:161.6pt;width:311.8pt;height:198.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" filled="f" stroked="f">
                <v:textbox>
                  <w:txbxContent>
                    <w:tbl>
                      <w:tblPr>
                        <w:tblW w:w="5000" w:type="pct"/>
                        <w:tblLook w:val="01E0" w:firstRow="1" w:lastRow="1" w:firstColumn="1" w:lastColumn="1" w:noHBand="0" w:noVBand="0"/>
                      </w:tblPr>
                      <w:tblGrid>
                        <w:gridCol w:w="5963"/>
                      </w:tblGrid>
                      <w:tr w:rsidR="00C72BED" w:rsidRPr="00A54907" w14:paraId="632AD145" w14:textId="77777777" w:rsidTr="00D367BA">
                        <w:trPr>
                          <w:trHeight w:val="3267"/>
                        </w:trPr>
                        <w:tc>
                          <w:tcPr>
                            <w:tcW w:w="5000" w:type="pct"/>
                            <w:vAlign w:val="center"/>
                          </w:tcPr>
                          <w:p w14:paraId="6ADBAFAD" w14:textId="570C6383" w:rsidR="00C72BED" w:rsidRDefault="00C72BED" w:rsidP="005A0D09">
                            <w:pPr>
                              <w:pStyle w:val="DocumentTitle"/>
                            </w:pPr>
                            <w:r>
                              <w:t>Medicine</w:t>
                            </w:r>
                            <w:r w:rsidRPr="00625D5F">
                              <w:rPr>
                                <w:rStyle w:val="HighlightOrange"/>
                              </w:rPr>
                              <w:t>i</w:t>
                            </w:r>
                            <w:r>
                              <w:rPr>
                                <w:rStyle w:val="HighlightOrange"/>
                              </w:rPr>
                              <w:t>Nsight</w:t>
                            </w:r>
                          </w:p>
                          <w:p w14:paraId="56F91F48" w14:textId="14259D24" w:rsidR="00C72BED" w:rsidRDefault="00C72BED" w:rsidP="00933048">
                            <w:pPr>
                              <w:pStyle w:val="DocumentTitleSub"/>
                              <w:tabs>
                                <w:tab w:val="left" w:pos="502"/>
                              </w:tabs>
                            </w:pPr>
                            <w:r w:rsidRPr="00CF2209">
                              <w:t>General Practice Insights Report</w:t>
                            </w:r>
                          </w:p>
                          <w:p w14:paraId="063E0B95" w14:textId="77777777" w:rsidR="00C72BED" w:rsidRDefault="00C72BED" w:rsidP="005A0D09">
                            <w:pPr>
                              <w:pStyle w:val="DocumentTitleSub"/>
                            </w:pPr>
                          </w:p>
                          <w:p w14:paraId="08EF660E" w14:textId="2E64CB0B" w:rsidR="00C72BED" w:rsidRPr="00153804" w:rsidRDefault="00C72BED" w:rsidP="005A0D09">
                            <w:pPr>
                              <w:pStyle w:val="DocumentTitleSub"/>
                              <w:rPr>
                                <w:rStyle w:val="HighlightGreen"/>
                                <w:sz w:val="28"/>
                                <w:szCs w:val="28"/>
                              </w:rPr>
                            </w:pPr>
                            <w:r w:rsidRPr="00153804">
                              <w:rPr>
                                <w:sz w:val="28"/>
                                <w:szCs w:val="28"/>
                              </w:rPr>
                              <w:t>July 20</w:t>
                            </w:r>
                            <w:r w:rsidR="00AF05C0">
                              <w:rPr>
                                <w:sz w:val="28"/>
                                <w:szCs w:val="28"/>
                              </w:rPr>
                              <w:t>20</w:t>
                            </w:r>
                            <w:r w:rsidRPr="00153804">
                              <w:rPr>
                                <w:sz w:val="28"/>
                                <w:szCs w:val="28"/>
                              </w:rPr>
                              <w:t>–June 20</w:t>
                            </w:r>
                            <w:r>
                              <w:rPr>
                                <w:sz w:val="28"/>
                                <w:szCs w:val="28"/>
                              </w:rPr>
                              <w:t>2</w:t>
                            </w:r>
                            <w:r w:rsidR="00AF05C0">
                              <w:rPr>
                                <w:sz w:val="28"/>
                                <w:szCs w:val="28"/>
                              </w:rPr>
                              <w:t>1</w:t>
                            </w:r>
                            <w:r>
                              <w:rPr>
                                <w:sz w:val="28"/>
                                <w:szCs w:val="28"/>
                              </w:rPr>
                              <w:t xml:space="preserve"> </w:t>
                            </w:r>
                          </w:p>
                        </w:tc>
                      </w:tr>
                      <w:tr w:rsidR="00C72BED" w14:paraId="4D2B2D7E" w14:textId="77777777" w:rsidTr="00D367BA">
                        <w:trPr>
                          <w:trHeight w:val="573"/>
                        </w:trPr>
                        <w:tc>
                          <w:tcPr>
                            <w:tcW w:w="5000" w:type="pct"/>
                          </w:tcPr>
                          <w:p w14:paraId="7CAB2804" w14:textId="53C8135E" w:rsidR="00C72BED" w:rsidRDefault="008A10F3" w:rsidP="00BD180E">
                            <w:pPr>
                              <w:pStyle w:val="DocumentVersion"/>
                            </w:pPr>
                            <w:r>
                              <w:t>August</w:t>
                            </w:r>
                            <w:r w:rsidR="008549CA">
                              <w:t xml:space="preserve"> </w:t>
                            </w:r>
                            <w:r w:rsidR="00C72BED">
                              <w:t>202</w:t>
                            </w:r>
                            <w:r w:rsidR="00AF05C0">
                              <w:t>2</w:t>
                            </w:r>
                            <w:r w:rsidR="00C72BED">
                              <w:t xml:space="preserve"> | v1.0</w:t>
                            </w:r>
                          </w:p>
                        </w:tc>
                      </w:tr>
                      <w:tr w:rsidR="00CB478F" w14:paraId="25BCF036" w14:textId="77777777" w:rsidTr="00D367BA">
                        <w:trPr>
                          <w:trHeight w:val="573"/>
                        </w:trPr>
                        <w:tc>
                          <w:tcPr>
                            <w:tcW w:w="5000" w:type="pct"/>
                          </w:tcPr>
                          <w:p w14:paraId="68C341B7" w14:textId="77777777" w:rsidR="00CB478F" w:rsidRDefault="00CB478F" w:rsidP="00BD180E">
                            <w:pPr>
                              <w:pStyle w:val="DocumentVersion"/>
                            </w:pPr>
                          </w:p>
                        </w:tc>
                      </w:tr>
                    </w:tbl>
                    <w:p w14:paraId="0C7D2759" w14:textId="77777777" w:rsidR="00C72BED" w:rsidRPr="003629FD" w:rsidRDefault="00C72BED" w:rsidP="003629FD"/>
                  </w:txbxContent>
                </v:textbox>
                <w10:wrap type="topAndBottom" anchorx="page" anchory="page"/>
              </v:shape>
            </w:pict>
          </mc:Fallback>
        </mc:AlternateContent>
      </w:r>
      <w:r w:rsidR="00897B2D" w:rsidRPr="00DA1AAB">
        <w:br w:type="page"/>
      </w:r>
    </w:p>
    <w:p w14:paraId="7AFA0283" w14:textId="77777777" w:rsidR="000B4BFE" w:rsidRDefault="000B4BFE" w:rsidP="000B4BFE">
      <w:pPr>
        <w:pStyle w:val="BodyText1"/>
      </w:pPr>
    </w:p>
    <w:p w14:paraId="643F65E8" w14:textId="5E80C618" w:rsidR="000B4BFE" w:rsidRDefault="000B4BFE" w:rsidP="000B4BFE">
      <w:pPr>
        <w:pStyle w:val="BodyText1"/>
        <w:rPr>
          <w:szCs w:val="22"/>
        </w:rPr>
      </w:pPr>
      <w:r>
        <w:t>©202</w:t>
      </w:r>
      <w:r w:rsidR="00AB62FA">
        <w:t>2</w:t>
      </w:r>
      <w:r>
        <w:t xml:space="preserve"> NPS MedicineWise</w:t>
      </w:r>
    </w:p>
    <w:p w14:paraId="624CDF76" w14:textId="45984409" w:rsidR="000B4BFE" w:rsidRDefault="000D5C01" w:rsidP="000B4BFE">
      <w:pPr>
        <w:pStyle w:val="BodyText1"/>
      </w:pPr>
      <w:r w:rsidRPr="000D5C01">
        <w:t xml:space="preserve">Any queries concerning reproduction and rights should be sent to </w:t>
      </w:r>
      <w:hyperlink r:id="rId8" w:history="1">
        <w:r w:rsidRPr="008E2A3E">
          <w:rPr>
            <w:rStyle w:val="Hyperlink"/>
          </w:rPr>
          <w:t>info@nps.org.au</w:t>
        </w:r>
      </w:hyperlink>
      <w:r w:rsidRPr="000D5C01">
        <w:t>.</w:t>
      </w:r>
    </w:p>
    <w:p w14:paraId="4458B48B" w14:textId="77777777" w:rsidR="000D5C01" w:rsidRDefault="000D5C01" w:rsidP="000B4BFE">
      <w:pPr>
        <w:pStyle w:val="BodyText1"/>
      </w:pPr>
    </w:p>
    <w:p w14:paraId="3A25AEB3" w14:textId="77777777" w:rsidR="000B4BFE" w:rsidRDefault="000B4BFE" w:rsidP="000B4BFE">
      <w:pPr>
        <w:pStyle w:val="BodyText1"/>
      </w:pPr>
      <w:r>
        <w:t>Disclaimer: Views expressed in this report/working paper are those of the authors and do not necessarily represent the views of the organisations represented on the working group.</w:t>
      </w:r>
    </w:p>
    <w:p w14:paraId="52ABD408" w14:textId="77777777" w:rsidR="000B4BFE" w:rsidRDefault="000B4BFE" w:rsidP="000B4BFE">
      <w:pPr>
        <w:pStyle w:val="BodyText1"/>
      </w:pPr>
    </w:p>
    <w:p w14:paraId="24F209EE" w14:textId="77777777" w:rsidR="000B4BFE" w:rsidRDefault="000B4BFE" w:rsidP="000B4BFE">
      <w:pPr>
        <w:pStyle w:val="BodyText1"/>
      </w:pPr>
      <w:r>
        <w:t>This report should be cited as follows:</w:t>
      </w:r>
    </w:p>
    <w:p w14:paraId="7473ACD3" w14:textId="46F5BEEF" w:rsidR="000B4BFE" w:rsidRDefault="000B4BFE" w:rsidP="000B4BFE">
      <w:pPr>
        <w:pStyle w:val="BodyText1"/>
      </w:pPr>
      <w:r>
        <w:t>NPS MedicineWise, General Practice Insights Report July 20</w:t>
      </w:r>
      <w:r w:rsidR="00AF05C0">
        <w:t>20</w:t>
      </w:r>
      <w:r>
        <w:t>–June 202</w:t>
      </w:r>
      <w:r w:rsidR="00AF05C0">
        <w:t>1</w:t>
      </w:r>
      <w:r>
        <w:t>. Sydney: NPS MedicineWise, 202</w:t>
      </w:r>
      <w:r w:rsidR="00AF05C0">
        <w:t>2</w:t>
      </w:r>
      <w:r>
        <w:t>.</w:t>
      </w:r>
    </w:p>
    <w:p w14:paraId="14BA11CB" w14:textId="77777777" w:rsidR="000B4BFE" w:rsidRDefault="000B4BFE" w:rsidP="000B4BFE">
      <w:pPr>
        <w:pStyle w:val="BodyText1"/>
      </w:pPr>
    </w:p>
    <w:p w14:paraId="41494507" w14:textId="77777777" w:rsidR="000B4BFE" w:rsidRDefault="000B4BFE" w:rsidP="000B4BFE">
      <w:pPr>
        <w:pStyle w:val="BodyText1"/>
      </w:pPr>
      <w:r>
        <w:t xml:space="preserve">For more information about MedicineInsight contact </w:t>
      </w:r>
      <w:hyperlink r:id="rId9" w:history="1">
        <w:r>
          <w:rPr>
            <w:rStyle w:val="Hyperlink"/>
            <w:i/>
            <w:iCs/>
          </w:rPr>
          <w:t>medicineinsight@nps.org.au</w:t>
        </w:r>
      </w:hyperlink>
    </w:p>
    <w:p w14:paraId="22852D40" w14:textId="77777777" w:rsidR="000B4BFE" w:rsidRDefault="000B4BFE" w:rsidP="000B4BFE">
      <w:pPr>
        <w:pStyle w:val="BodyText1"/>
      </w:pPr>
    </w:p>
    <w:p w14:paraId="3A7B510A" w14:textId="77777777" w:rsidR="000B4BFE" w:rsidRDefault="000B4BFE">
      <w:pPr>
        <w:rPr>
          <w:rFonts w:ascii="Arial" w:hAnsi="Arial"/>
          <w:bCs/>
          <w:color w:val="4B306A"/>
          <w:sz w:val="32"/>
          <w:szCs w:val="20"/>
          <w:lang w:eastAsia="en-US"/>
        </w:rPr>
      </w:pPr>
      <w:r>
        <w:br w:type="page"/>
      </w:r>
    </w:p>
    <w:p w14:paraId="5169A301" w14:textId="306F5778" w:rsidR="004B1C8D" w:rsidRPr="00DA1AAB" w:rsidRDefault="004B1C8D" w:rsidP="004B1C8D">
      <w:pPr>
        <w:pStyle w:val="Contents"/>
        <w:rPr>
          <w:lang w:val="en-AU"/>
        </w:rPr>
      </w:pPr>
      <w:r w:rsidRPr="00B71D28">
        <w:rPr>
          <w:lang w:val="en-AU"/>
        </w:rPr>
        <w:lastRenderedPageBreak/>
        <w:t>Contents</w:t>
      </w:r>
    </w:p>
    <w:p w14:paraId="12F70BC0" w14:textId="6CAA9448" w:rsidR="00254ADC" w:rsidRDefault="003C581F">
      <w:pPr>
        <w:pStyle w:val="TOC1"/>
        <w:rPr>
          <w:rFonts w:asciiTheme="minorHAnsi" w:eastAsiaTheme="minorEastAsia" w:hAnsiTheme="minorHAnsi" w:cstheme="minorBidi"/>
          <w:color w:val="auto"/>
          <w:szCs w:val="22"/>
        </w:rPr>
      </w:pPr>
      <w:r w:rsidRPr="00633E48">
        <w:fldChar w:fldCharType="begin"/>
      </w:r>
      <w:r w:rsidR="00F3511C" w:rsidRPr="00DA1AAB">
        <w:instrText xml:space="preserve"> TOC \t "Heading 1,1,Heading 2,2,Heading 2 unspaced,2,Heading 1 numbered,1,Heading 2 numbered,2,Appendix,1" </w:instrText>
      </w:r>
      <w:r w:rsidRPr="00633E48">
        <w:fldChar w:fldCharType="separate"/>
      </w:r>
      <w:r w:rsidR="00254ADC" w:rsidRPr="003C40D9">
        <w:t>Foreword</w:t>
      </w:r>
      <w:r w:rsidR="00254ADC">
        <w:tab/>
      </w:r>
      <w:r w:rsidR="00254ADC">
        <w:fldChar w:fldCharType="begin"/>
      </w:r>
      <w:r w:rsidR="00254ADC">
        <w:instrText xml:space="preserve"> PAGEREF _Toc107318008 \h </w:instrText>
      </w:r>
      <w:r w:rsidR="00254ADC">
        <w:fldChar w:fldCharType="separate"/>
      </w:r>
      <w:r w:rsidR="001905C4">
        <w:t>5</w:t>
      </w:r>
      <w:r w:rsidR="00254ADC">
        <w:fldChar w:fldCharType="end"/>
      </w:r>
    </w:p>
    <w:p w14:paraId="2A8A88C9" w14:textId="2612E696" w:rsidR="00254ADC" w:rsidRDefault="00254ADC">
      <w:pPr>
        <w:pStyle w:val="TOC2"/>
        <w:rPr>
          <w:rFonts w:asciiTheme="minorHAnsi" w:eastAsiaTheme="minorEastAsia" w:hAnsiTheme="minorHAnsi" w:cstheme="minorBidi"/>
          <w:sz w:val="22"/>
          <w:szCs w:val="22"/>
        </w:rPr>
      </w:pPr>
      <w:r>
        <w:t>Acknowledgements</w:t>
      </w:r>
      <w:r>
        <w:tab/>
      </w:r>
      <w:r>
        <w:fldChar w:fldCharType="begin"/>
      </w:r>
      <w:r>
        <w:instrText xml:space="preserve"> PAGEREF _Toc107318009 \h </w:instrText>
      </w:r>
      <w:r>
        <w:fldChar w:fldCharType="separate"/>
      </w:r>
      <w:r w:rsidR="001905C4">
        <w:t>5</w:t>
      </w:r>
      <w:r>
        <w:fldChar w:fldCharType="end"/>
      </w:r>
    </w:p>
    <w:p w14:paraId="1FAE5E2A" w14:textId="22BC05B9" w:rsidR="00254ADC" w:rsidRDefault="00254ADC">
      <w:pPr>
        <w:pStyle w:val="TOC1"/>
        <w:rPr>
          <w:rFonts w:asciiTheme="minorHAnsi" w:eastAsiaTheme="minorEastAsia" w:hAnsiTheme="minorHAnsi" w:cstheme="minorBidi"/>
          <w:color w:val="auto"/>
          <w:szCs w:val="22"/>
        </w:rPr>
      </w:pPr>
      <w:r w:rsidRPr="003C40D9">
        <w:t>At a glance</w:t>
      </w:r>
      <w:r>
        <w:tab/>
      </w:r>
      <w:r>
        <w:fldChar w:fldCharType="begin"/>
      </w:r>
      <w:r>
        <w:instrText xml:space="preserve"> PAGEREF _Toc107318010 \h </w:instrText>
      </w:r>
      <w:r>
        <w:fldChar w:fldCharType="separate"/>
      </w:r>
      <w:r w:rsidR="001905C4">
        <w:t>7</w:t>
      </w:r>
      <w:r>
        <w:fldChar w:fldCharType="end"/>
      </w:r>
    </w:p>
    <w:p w14:paraId="7F5F2E3F" w14:textId="4DC6DF5A" w:rsidR="00254ADC" w:rsidRDefault="00254ADC">
      <w:pPr>
        <w:pStyle w:val="TOC1"/>
        <w:rPr>
          <w:rFonts w:asciiTheme="minorHAnsi" w:eastAsiaTheme="minorEastAsia" w:hAnsiTheme="minorHAnsi" w:cstheme="minorBidi"/>
          <w:color w:val="auto"/>
          <w:szCs w:val="22"/>
        </w:rPr>
      </w:pPr>
      <w:r w:rsidRPr="003C40D9">
        <w:t>Executive summary</w:t>
      </w:r>
      <w:r>
        <w:tab/>
      </w:r>
      <w:r>
        <w:fldChar w:fldCharType="begin"/>
      </w:r>
      <w:r>
        <w:instrText xml:space="preserve"> PAGEREF _Toc107318011 \h </w:instrText>
      </w:r>
      <w:r>
        <w:fldChar w:fldCharType="separate"/>
      </w:r>
      <w:r w:rsidR="001905C4">
        <w:t>9</w:t>
      </w:r>
      <w:r>
        <w:fldChar w:fldCharType="end"/>
      </w:r>
    </w:p>
    <w:p w14:paraId="017E218C" w14:textId="218C4AF4" w:rsidR="00254ADC" w:rsidRDefault="00254ADC">
      <w:pPr>
        <w:pStyle w:val="TOC2"/>
        <w:rPr>
          <w:rFonts w:asciiTheme="minorHAnsi" w:eastAsiaTheme="minorEastAsia" w:hAnsiTheme="minorHAnsi" w:cstheme="minorBidi"/>
          <w:sz w:val="22"/>
          <w:szCs w:val="22"/>
        </w:rPr>
      </w:pPr>
      <w:r>
        <w:t>Practices, providers and patients</w:t>
      </w:r>
      <w:r>
        <w:tab/>
      </w:r>
      <w:r>
        <w:fldChar w:fldCharType="begin"/>
      </w:r>
      <w:r>
        <w:instrText xml:space="preserve"> PAGEREF _Toc107318012 \h </w:instrText>
      </w:r>
      <w:r>
        <w:fldChar w:fldCharType="separate"/>
      </w:r>
      <w:r w:rsidR="001905C4">
        <w:t>9</w:t>
      </w:r>
      <w:r>
        <w:fldChar w:fldCharType="end"/>
      </w:r>
    </w:p>
    <w:p w14:paraId="5ED9B8AC" w14:textId="6C5878C0" w:rsidR="00254ADC" w:rsidRDefault="00254ADC">
      <w:pPr>
        <w:pStyle w:val="TOC2"/>
        <w:rPr>
          <w:rFonts w:asciiTheme="minorHAnsi" w:eastAsiaTheme="minorEastAsia" w:hAnsiTheme="minorHAnsi" w:cstheme="minorBidi"/>
          <w:sz w:val="22"/>
          <w:szCs w:val="22"/>
        </w:rPr>
      </w:pPr>
      <w:r>
        <w:t>Encounters</w:t>
      </w:r>
      <w:r>
        <w:tab/>
      </w:r>
      <w:r>
        <w:fldChar w:fldCharType="begin"/>
      </w:r>
      <w:r>
        <w:instrText xml:space="preserve"> PAGEREF _Toc107318013 \h </w:instrText>
      </w:r>
      <w:r>
        <w:fldChar w:fldCharType="separate"/>
      </w:r>
      <w:r w:rsidR="001905C4">
        <w:t>9</w:t>
      </w:r>
      <w:r>
        <w:fldChar w:fldCharType="end"/>
      </w:r>
    </w:p>
    <w:p w14:paraId="618E7CE5" w14:textId="11CD8377" w:rsidR="00254ADC" w:rsidRDefault="00254ADC">
      <w:pPr>
        <w:pStyle w:val="TOC2"/>
        <w:rPr>
          <w:rFonts w:asciiTheme="minorHAnsi" w:eastAsiaTheme="minorEastAsia" w:hAnsiTheme="minorHAnsi" w:cstheme="minorBidi"/>
          <w:sz w:val="22"/>
          <w:szCs w:val="22"/>
        </w:rPr>
      </w:pPr>
      <w:r>
        <w:t>Non-communicable conditions</w:t>
      </w:r>
      <w:r>
        <w:tab/>
      </w:r>
      <w:r>
        <w:fldChar w:fldCharType="begin"/>
      </w:r>
      <w:r>
        <w:instrText xml:space="preserve"> PAGEREF _Toc107318014 \h </w:instrText>
      </w:r>
      <w:r>
        <w:fldChar w:fldCharType="separate"/>
      </w:r>
      <w:r w:rsidR="001905C4">
        <w:t>9</w:t>
      </w:r>
      <w:r>
        <w:fldChar w:fldCharType="end"/>
      </w:r>
    </w:p>
    <w:p w14:paraId="325A3D67" w14:textId="6DBBDD59" w:rsidR="00254ADC" w:rsidRDefault="00254ADC">
      <w:pPr>
        <w:pStyle w:val="TOC2"/>
        <w:rPr>
          <w:rFonts w:asciiTheme="minorHAnsi" w:eastAsiaTheme="minorEastAsia" w:hAnsiTheme="minorHAnsi" w:cstheme="minorBidi"/>
          <w:sz w:val="22"/>
          <w:szCs w:val="22"/>
        </w:rPr>
      </w:pPr>
      <w:r>
        <w:t>Prescriptions</w:t>
      </w:r>
      <w:r>
        <w:tab/>
      </w:r>
      <w:r>
        <w:fldChar w:fldCharType="begin"/>
      </w:r>
      <w:r>
        <w:instrText xml:space="preserve"> PAGEREF _Toc107318015 \h </w:instrText>
      </w:r>
      <w:r>
        <w:fldChar w:fldCharType="separate"/>
      </w:r>
      <w:r w:rsidR="001905C4">
        <w:t>10</w:t>
      </w:r>
      <w:r>
        <w:fldChar w:fldCharType="end"/>
      </w:r>
    </w:p>
    <w:p w14:paraId="4AF25496" w14:textId="16ADA426" w:rsidR="00254ADC" w:rsidRDefault="00254ADC">
      <w:pPr>
        <w:pStyle w:val="TOC2"/>
        <w:rPr>
          <w:rFonts w:asciiTheme="minorHAnsi" w:eastAsiaTheme="minorEastAsia" w:hAnsiTheme="minorHAnsi" w:cstheme="minorBidi"/>
          <w:sz w:val="22"/>
          <w:szCs w:val="22"/>
        </w:rPr>
      </w:pPr>
      <w:r>
        <w:t>Pathology testing</w:t>
      </w:r>
      <w:r>
        <w:tab/>
      </w:r>
      <w:r>
        <w:fldChar w:fldCharType="begin"/>
      </w:r>
      <w:r>
        <w:instrText xml:space="preserve"> PAGEREF _Toc107318016 \h </w:instrText>
      </w:r>
      <w:r>
        <w:fldChar w:fldCharType="separate"/>
      </w:r>
      <w:r w:rsidR="001905C4">
        <w:t>10</w:t>
      </w:r>
      <w:r>
        <w:fldChar w:fldCharType="end"/>
      </w:r>
    </w:p>
    <w:p w14:paraId="4DA3D2DC" w14:textId="07FD3308" w:rsidR="00254ADC" w:rsidRDefault="00254ADC">
      <w:pPr>
        <w:pStyle w:val="TOC2"/>
        <w:rPr>
          <w:rFonts w:asciiTheme="minorHAnsi" w:eastAsiaTheme="minorEastAsia" w:hAnsiTheme="minorHAnsi" w:cstheme="minorBidi"/>
          <w:sz w:val="22"/>
          <w:szCs w:val="22"/>
        </w:rPr>
      </w:pPr>
      <w:r>
        <w:t>Risk factors</w:t>
      </w:r>
      <w:r>
        <w:tab/>
      </w:r>
      <w:r>
        <w:fldChar w:fldCharType="begin"/>
      </w:r>
      <w:r>
        <w:instrText xml:space="preserve"> PAGEREF _Toc107318017 \h </w:instrText>
      </w:r>
      <w:r>
        <w:fldChar w:fldCharType="separate"/>
      </w:r>
      <w:r w:rsidR="001905C4">
        <w:t>11</w:t>
      </w:r>
      <w:r>
        <w:fldChar w:fldCharType="end"/>
      </w:r>
    </w:p>
    <w:p w14:paraId="20DD2FFE" w14:textId="3FAF068F" w:rsidR="00254ADC" w:rsidRDefault="00254ADC">
      <w:pPr>
        <w:pStyle w:val="TOC2"/>
        <w:rPr>
          <w:rFonts w:asciiTheme="minorHAnsi" w:eastAsiaTheme="minorEastAsia" w:hAnsiTheme="minorHAnsi" w:cstheme="minorBidi"/>
          <w:sz w:val="22"/>
          <w:szCs w:val="22"/>
        </w:rPr>
      </w:pPr>
      <w:r>
        <w:t>Care provided to Aboriginal and Torres Strait Islander patients</w:t>
      </w:r>
      <w:r>
        <w:tab/>
      </w:r>
      <w:r>
        <w:fldChar w:fldCharType="begin"/>
      </w:r>
      <w:r>
        <w:instrText xml:space="preserve"> PAGEREF _Toc107318018 \h </w:instrText>
      </w:r>
      <w:r>
        <w:fldChar w:fldCharType="separate"/>
      </w:r>
      <w:r w:rsidR="001905C4">
        <w:t>11</w:t>
      </w:r>
      <w:r>
        <w:fldChar w:fldCharType="end"/>
      </w:r>
    </w:p>
    <w:p w14:paraId="6086F698" w14:textId="401F2B40" w:rsidR="00254ADC" w:rsidRDefault="00254ADC">
      <w:pPr>
        <w:pStyle w:val="TOC2"/>
        <w:rPr>
          <w:rFonts w:asciiTheme="minorHAnsi" w:eastAsiaTheme="minorEastAsia" w:hAnsiTheme="minorHAnsi" w:cstheme="minorBidi"/>
          <w:sz w:val="22"/>
          <w:szCs w:val="22"/>
        </w:rPr>
      </w:pPr>
      <w:r>
        <w:t>Telehealth</w:t>
      </w:r>
      <w:r>
        <w:tab/>
      </w:r>
      <w:r>
        <w:fldChar w:fldCharType="begin"/>
      </w:r>
      <w:r>
        <w:instrText xml:space="preserve"> PAGEREF _Toc107318019 \h </w:instrText>
      </w:r>
      <w:r>
        <w:fldChar w:fldCharType="separate"/>
      </w:r>
      <w:r w:rsidR="001905C4">
        <w:t>11</w:t>
      </w:r>
      <w:r>
        <w:fldChar w:fldCharType="end"/>
      </w:r>
    </w:p>
    <w:p w14:paraId="34AEFE76" w14:textId="393D5C9F" w:rsidR="00254ADC" w:rsidRDefault="00254ADC">
      <w:pPr>
        <w:pStyle w:val="TOC2"/>
        <w:rPr>
          <w:rFonts w:asciiTheme="minorHAnsi" w:eastAsiaTheme="minorEastAsia" w:hAnsiTheme="minorHAnsi" w:cstheme="minorBidi"/>
          <w:sz w:val="22"/>
          <w:szCs w:val="22"/>
        </w:rPr>
      </w:pPr>
      <w:r>
        <w:t>COVID-19</w:t>
      </w:r>
      <w:r>
        <w:tab/>
      </w:r>
      <w:r>
        <w:fldChar w:fldCharType="begin"/>
      </w:r>
      <w:r>
        <w:instrText xml:space="preserve"> PAGEREF _Toc107318020 \h </w:instrText>
      </w:r>
      <w:r>
        <w:fldChar w:fldCharType="separate"/>
      </w:r>
      <w:r w:rsidR="001905C4">
        <w:t>12</w:t>
      </w:r>
      <w:r>
        <w:fldChar w:fldCharType="end"/>
      </w:r>
    </w:p>
    <w:p w14:paraId="3864B528" w14:textId="48A038C0" w:rsidR="00254ADC" w:rsidRDefault="00254ADC">
      <w:pPr>
        <w:pStyle w:val="TOC1"/>
        <w:rPr>
          <w:rFonts w:asciiTheme="minorHAnsi" w:eastAsiaTheme="minorEastAsia" w:hAnsiTheme="minorHAnsi" w:cstheme="minorBidi"/>
          <w:color w:val="auto"/>
          <w:szCs w:val="22"/>
        </w:rPr>
      </w:pPr>
      <w:r w:rsidRPr="003C40D9">
        <w:t>1.</w:t>
      </w:r>
      <w:r>
        <w:rPr>
          <w:rFonts w:asciiTheme="minorHAnsi" w:eastAsiaTheme="minorEastAsia" w:hAnsiTheme="minorHAnsi" w:cstheme="minorBidi"/>
          <w:color w:val="auto"/>
          <w:szCs w:val="22"/>
        </w:rPr>
        <w:tab/>
      </w:r>
      <w:r w:rsidRPr="003C40D9">
        <w:t>Introduction</w:t>
      </w:r>
      <w:r>
        <w:tab/>
      </w:r>
      <w:r>
        <w:fldChar w:fldCharType="begin"/>
      </w:r>
      <w:r>
        <w:instrText xml:space="preserve"> PAGEREF _Toc107318021 \h </w:instrText>
      </w:r>
      <w:r>
        <w:fldChar w:fldCharType="separate"/>
      </w:r>
      <w:r w:rsidR="001905C4">
        <w:t>13</w:t>
      </w:r>
      <w:r>
        <w:fldChar w:fldCharType="end"/>
      </w:r>
    </w:p>
    <w:p w14:paraId="0A869388" w14:textId="3E1A235E" w:rsidR="00254ADC" w:rsidRDefault="00254ADC">
      <w:pPr>
        <w:pStyle w:val="TOC2"/>
        <w:rPr>
          <w:rFonts w:asciiTheme="minorHAnsi" w:eastAsiaTheme="minorEastAsia" w:hAnsiTheme="minorHAnsi" w:cstheme="minorBidi"/>
          <w:sz w:val="22"/>
          <w:szCs w:val="22"/>
        </w:rPr>
      </w:pPr>
      <w:r w:rsidRPr="003C40D9">
        <w:rPr>
          <w:color w:val="401E6C"/>
        </w:rPr>
        <w:t>1.1.</w:t>
      </w:r>
      <w:r>
        <w:rPr>
          <w:rFonts w:asciiTheme="minorHAnsi" w:eastAsiaTheme="minorEastAsia" w:hAnsiTheme="minorHAnsi" w:cstheme="minorBidi"/>
          <w:sz w:val="22"/>
          <w:szCs w:val="22"/>
        </w:rPr>
        <w:tab/>
      </w:r>
      <w:r>
        <w:t>Aims and objectives</w:t>
      </w:r>
      <w:r>
        <w:tab/>
      </w:r>
      <w:r>
        <w:fldChar w:fldCharType="begin"/>
      </w:r>
      <w:r>
        <w:instrText xml:space="preserve"> PAGEREF _Toc107318022 \h </w:instrText>
      </w:r>
      <w:r>
        <w:fldChar w:fldCharType="separate"/>
      </w:r>
      <w:r w:rsidR="001905C4">
        <w:t>13</w:t>
      </w:r>
      <w:r>
        <w:fldChar w:fldCharType="end"/>
      </w:r>
    </w:p>
    <w:p w14:paraId="67D66D45" w14:textId="1D95D7CF" w:rsidR="00254ADC" w:rsidRDefault="00254ADC">
      <w:pPr>
        <w:pStyle w:val="TOC2"/>
        <w:rPr>
          <w:rFonts w:asciiTheme="minorHAnsi" w:eastAsiaTheme="minorEastAsia" w:hAnsiTheme="minorHAnsi" w:cstheme="minorBidi"/>
          <w:sz w:val="22"/>
          <w:szCs w:val="22"/>
        </w:rPr>
      </w:pPr>
      <w:r w:rsidRPr="003C40D9">
        <w:rPr>
          <w:color w:val="401E6C"/>
        </w:rPr>
        <w:t>1.2.</w:t>
      </w:r>
      <w:r>
        <w:rPr>
          <w:rFonts w:asciiTheme="minorHAnsi" w:eastAsiaTheme="minorEastAsia" w:hAnsiTheme="minorHAnsi" w:cstheme="minorBidi"/>
          <w:sz w:val="22"/>
          <w:szCs w:val="22"/>
        </w:rPr>
        <w:tab/>
      </w:r>
      <w:r>
        <w:t>Report overview</w:t>
      </w:r>
      <w:r>
        <w:tab/>
      </w:r>
      <w:r>
        <w:fldChar w:fldCharType="begin"/>
      </w:r>
      <w:r>
        <w:instrText xml:space="preserve"> PAGEREF _Toc107318023 \h </w:instrText>
      </w:r>
      <w:r>
        <w:fldChar w:fldCharType="separate"/>
      </w:r>
      <w:r w:rsidR="001905C4">
        <w:t>13</w:t>
      </w:r>
      <w:r>
        <w:fldChar w:fldCharType="end"/>
      </w:r>
    </w:p>
    <w:p w14:paraId="282AD7FE" w14:textId="3F59B03D" w:rsidR="00254ADC" w:rsidRDefault="00254ADC">
      <w:pPr>
        <w:pStyle w:val="TOC2"/>
        <w:rPr>
          <w:rFonts w:asciiTheme="minorHAnsi" w:eastAsiaTheme="minorEastAsia" w:hAnsiTheme="minorHAnsi" w:cstheme="minorBidi"/>
          <w:sz w:val="22"/>
          <w:szCs w:val="22"/>
        </w:rPr>
      </w:pPr>
      <w:r w:rsidRPr="003C40D9">
        <w:rPr>
          <w:color w:val="401E6C"/>
        </w:rPr>
        <w:t>1.3.</w:t>
      </w:r>
      <w:r>
        <w:rPr>
          <w:rFonts w:asciiTheme="minorHAnsi" w:eastAsiaTheme="minorEastAsia" w:hAnsiTheme="minorHAnsi" w:cstheme="minorBidi"/>
          <w:sz w:val="22"/>
          <w:szCs w:val="22"/>
        </w:rPr>
        <w:tab/>
      </w:r>
      <w:r>
        <w:t>Advisory group</w:t>
      </w:r>
      <w:r>
        <w:tab/>
      </w:r>
      <w:r>
        <w:fldChar w:fldCharType="begin"/>
      </w:r>
      <w:r>
        <w:instrText xml:space="preserve"> PAGEREF _Toc107318024 \h </w:instrText>
      </w:r>
      <w:r>
        <w:fldChar w:fldCharType="separate"/>
      </w:r>
      <w:r w:rsidR="001905C4">
        <w:t>14</w:t>
      </w:r>
      <w:r>
        <w:fldChar w:fldCharType="end"/>
      </w:r>
    </w:p>
    <w:p w14:paraId="0EAD02A5" w14:textId="788C9984" w:rsidR="00254ADC" w:rsidRDefault="00254ADC">
      <w:pPr>
        <w:pStyle w:val="TOC2"/>
        <w:rPr>
          <w:rFonts w:asciiTheme="minorHAnsi" w:eastAsiaTheme="minorEastAsia" w:hAnsiTheme="minorHAnsi" w:cstheme="minorBidi"/>
          <w:sz w:val="22"/>
          <w:szCs w:val="22"/>
        </w:rPr>
      </w:pPr>
      <w:r w:rsidRPr="003C40D9">
        <w:rPr>
          <w:color w:val="401E6C"/>
        </w:rPr>
        <w:t>1.4.</w:t>
      </w:r>
      <w:r>
        <w:rPr>
          <w:rFonts w:asciiTheme="minorHAnsi" w:eastAsiaTheme="minorEastAsia" w:hAnsiTheme="minorHAnsi" w:cstheme="minorBidi"/>
          <w:sz w:val="22"/>
          <w:szCs w:val="22"/>
        </w:rPr>
        <w:tab/>
      </w:r>
      <w:r>
        <w:t>The MedicineInsight program</w:t>
      </w:r>
      <w:r>
        <w:tab/>
      </w:r>
      <w:r>
        <w:fldChar w:fldCharType="begin"/>
      </w:r>
      <w:r>
        <w:instrText xml:space="preserve"> PAGEREF _Toc107318025 \h </w:instrText>
      </w:r>
      <w:r>
        <w:fldChar w:fldCharType="separate"/>
      </w:r>
      <w:r w:rsidR="001905C4">
        <w:t>14</w:t>
      </w:r>
      <w:r>
        <w:fldChar w:fldCharType="end"/>
      </w:r>
    </w:p>
    <w:p w14:paraId="1E4B1F7A" w14:textId="6CF0A5B1" w:rsidR="00254ADC" w:rsidRDefault="00254ADC">
      <w:pPr>
        <w:pStyle w:val="TOC2"/>
        <w:rPr>
          <w:rFonts w:asciiTheme="minorHAnsi" w:eastAsiaTheme="minorEastAsia" w:hAnsiTheme="minorHAnsi" w:cstheme="minorBidi"/>
          <w:sz w:val="22"/>
          <w:szCs w:val="22"/>
        </w:rPr>
      </w:pPr>
      <w:r w:rsidRPr="003C40D9">
        <w:rPr>
          <w:color w:val="401E6C"/>
        </w:rPr>
        <w:t>1.5.</w:t>
      </w:r>
      <w:r>
        <w:rPr>
          <w:rFonts w:asciiTheme="minorHAnsi" w:eastAsiaTheme="minorEastAsia" w:hAnsiTheme="minorHAnsi" w:cstheme="minorBidi"/>
          <w:sz w:val="22"/>
          <w:szCs w:val="22"/>
        </w:rPr>
        <w:tab/>
      </w:r>
      <w:r>
        <w:t>Data governance and ethics</w:t>
      </w:r>
      <w:r>
        <w:tab/>
      </w:r>
      <w:r>
        <w:fldChar w:fldCharType="begin"/>
      </w:r>
      <w:r>
        <w:instrText xml:space="preserve"> PAGEREF _Toc107318026 \h </w:instrText>
      </w:r>
      <w:r>
        <w:fldChar w:fldCharType="separate"/>
      </w:r>
      <w:r w:rsidR="001905C4">
        <w:t>14</w:t>
      </w:r>
      <w:r>
        <w:fldChar w:fldCharType="end"/>
      </w:r>
    </w:p>
    <w:p w14:paraId="43035340" w14:textId="2128A3F5" w:rsidR="00254ADC" w:rsidRDefault="00254ADC">
      <w:pPr>
        <w:pStyle w:val="TOC2"/>
        <w:rPr>
          <w:rFonts w:asciiTheme="minorHAnsi" w:eastAsiaTheme="minorEastAsia" w:hAnsiTheme="minorHAnsi" w:cstheme="minorBidi"/>
          <w:sz w:val="22"/>
          <w:szCs w:val="22"/>
        </w:rPr>
      </w:pPr>
      <w:r w:rsidRPr="003C40D9">
        <w:rPr>
          <w:color w:val="401E6C"/>
        </w:rPr>
        <w:t>1.6.</w:t>
      </w:r>
      <w:r>
        <w:rPr>
          <w:rFonts w:asciiTheme="minorHAnsi" w:eastAsiaTheme="minorEastAsia" w:hAnsiTheme="minorHAnsi" w:cstheme="minorBidi"/>
          <w:sz w:val="22"/>
          <w:szCs w:val="22"/>
        </w:rPr>
        <w:tab/>
      </w:r>
      <w:r>
        <w:t>Methodology used in this report</w:t>
      </w:r>
      <w:r>
        <w:tab/>
      </w:r>
      <w:r>
        <w:fldChar w:fldCharType="begin"/>
      </w:r>
      <w:r>
        <w:instrText xml:space="preserve"> PAGEREF _Toc107318027 \h </w:instrText>
      </w:r>
      <w:r>
        <w:fldChar w:fldCharType="separate"/>
      </w:r>
      <w:r w:rsidR="001905C4">
        <w:t>15</w:t>
      </w:r>
      <w:r>
        <w:fldChar w:fldCharType="end"/>
      </w:r>
    </w:p>
    <w:p w14:paraId="719DA679" w14:textId="7CC2272A" w:rsidR="00254ADC" w:rsidRDefault="00254ADC">
      <w:pPr>
        <w:pStyle w:val="TOC1"/>
        <w:rPr>
          <w:rFonts w:asciiTheme="minorHAnsi" w:eastAsiaTheme="minorEastAsia" w:hAnsiTheme="minorHAnsi" w:cstheme="minorBidi"/>
          <w:color w:val="auto"/>
          <w:szCs w:val="22"/>
        </w:rPr>
      </w:pPr>
      <w:r w:rsidRPr="003C40D9">
        <w:t>2.</w:t>
      </w:r>
      <w:r>
        <w:rPr>
          <w:rFonts w:asciiTheme="minorHAnsi" w:eastAsiaTheme="minorEastAsia" w:hAnsiTheme="minorHAnsi" w:cstheme="minorBidi"/>
          <w:color w:val="auto"/>
          <w:szCs w:val="22"/>
        </w:rPr>
        <w:tab/>
      </w:r>
      <w:r w:rsidRPr="003C40D9">
        <w:t>Practices, providers and patients</w:t>
      </w:r>
      <w:r>
        <w:tab/>
      </w:r>
      <w:r>
        <w:fldChar w:fldCharType="begin"/>
      </w:r>
      <w:r>
        <w:instrText xml:space="preserve"> PAGEREF _Toc107318028 \h </w:instrText>
      </w:r>
      <w:r>
        <w:fldChar w:fldCharType="separate"/>
      </w:r>
      <w:r w:rsidR="001905C4">
        <w:t>16</w:t>
      </w:r>
      <w:r>
        <w:fldChar w:fldCharType="end"/>
      </w:r>
    </w:p>
    <w:p w14:paraId="48086332" w14:textId="325EBFF6" w:rsidR="00254ADC" w:rsidRDefault="00254ADC">
      <w:pPr>
        <w:pStyle w:val="TOC2"/>
        <w:rPr>
          <w:rFonts w:asciiTheme="minorHAnsi" w:eastAsiaTheme="minorEastAsia" w:hAnsiTheme="minorHAnsi" w:cstheme="minorBidi"/>
          <w:sz w:val="22"/>
          <w:szCs w:val="22"/>
        </w:rPr>
      </w:pPr>
      <w:r w:rsidRPr="003C40D9">
        <w:rPr>
          <w:color w:val="401E6C"/>
        </w:rPr>
        <w:t>2.1.</w:t>
      </w:r>
      <w:r>
        <w:rPr>
          <w:rFonts w:asciiTheme="minorHAnsi" w:eastAsiaTheme="minorEastAsia" w:hAnsiTheme="minorHAnsi" w:cstheme="minorBidi"/>
          <w:sz w:val="22"/>
          <w:szCs w:val="22"/>
        </w:rPr>
        <w:tab/>
      </w:r>
      <w:r>
        <w:t>General practice sites</w:t>
      </w:r>
      <w:r>
        <w:tab/>
      </w:r>
      <w:r>
        <w:fldChar w:fldCharType="begin"/>
      </w:r>
      <w:r>
        <w:instrText xml:space="preserve"> PAGEREF _Toc107318029 \h </w:instrText>
      </w:r>
      <w:r>
        <w:fldChar w:fldCharType="separate"/>
      </w:r>
      <w:r w:rsidR="001905C4">
        <w:t>16</w:t>
      </w:r>
      <w:r>
        <w:fldChar w:fldCharType="end"/>
      </w:r>
    </w:p>
    <w:p w14:paraId="04D25D18" w14:textId="5EAF49AC" w:rsidR="00254ADC" w:rsidRDefault="00254ADC">
      <w:pPr>
        <w:pStyle w:val="TOC2"/>
        <w:rPr>
          <w:rFonts w:asciiTheme="minorHAnsi" w:eastAsiaTheme="minorEastAsia" w:hAnsiTheme="minorHAnsi" w:cstheme="minorBidi"/>
          <w:sz w:val="22"/>
          <w:szCs w:val="22"/>
        </w:rPr>
      </w:pPr>
      <w:r w:rsidRPr="003C40D9">
        <w:rPr>
          <w:color w:val="401E6C"/>
        </w:rPr>
        <w:t>2.2.</w:t>
      </w:r>
      <w:r>
        <w:rPr>
          <w:rFonts w:asciiTheme="minorHAnsi" w:eastAsiaTheme="minorEastAsia" w:hAnsiTheme="minorHAnsi" w:cstheme="minorBidi"/>
          <w:sz w:val="22"/>
          <w:szCs w:val="22"/>
        </w:rPr>
        <w:tab/>
      </w:r>
      <w:r>
        <w:t>GP providers</w:t>
      </w:r>
      <w:r>
        <w:tab/>
      </w:r>
      <w:r>
        <w:fldChar w:fldCharType="begin"/>
      </w:r>
      <w:r>
        <w:instrText xml:space="preserve"> PAGEREF _Toc107318030 \h </w:instrText>
      </w:r>
      <w:r>
        <w:fldChar w:fldCharType="separate"/>
      </w:r>
      <w:r w:rsidR="001905C4">
        <w:t>19</w:t>
      </w:r>
      <w:r>
        <w:fldChar w:fldCharType="end"/>
      </w:r>
    </w:p>
    <w:p w14:paraId="154A12BA" w14:textId="6F1B4825" w:rsidR="00254ADC" w:rsidRDefault="00254ADC">
      <w:pPr>
        <w:pStyle w:val="TOC2"/>
        <w:rPr>
          <w:rFonts w:asciiTheme="minorHAnsi" w:eastAsiaTheme="minorEastAsia" w:hAnsiTheme="minorHAnsi" w:cstheme="minorBidi"/>
          <w:sz w:val="22"/>
          <w:szCs w:val="22"/>
        </w:rPr>
      </w:pPr>
      <w:r w:rsidRPr="003C40D9">
        <w:rPr>
          <w:color w:val="401E6C"/>
        </w:rPr>
        <w:t>2.3.</w:t>
      </w:r>
      <w:r>
        <w:rPr>
          <w:rFonts w:asciiTheme="minorHAnsi" w:eastAsiaTheme="minorEastAsia" w:hAnsiTheme="minorHAnsi" w:cstheme="minorBidi"/>
          <w:sz w:val="22"/>
          <w:szCs w:val="22"/>
        </w:rPr>
        <w:tab/>
      </w:r>
      <w:r>
        <w:t>Patients</w:t>
      </w:r>
      <w:r>
        <w:tab/>
      </w:r>
      <w:r>
        <w:fldChar w:fldCharType="begin"/>
      </w:r>
      <w:r>
        <w:instrText xml:space="preserve"> PAGEREF _Toc107318031 \h </w:instrText>
      </w:r>
      <w:r>
        <w:fldChar w:fldCharType="separate"/>
      </w:r>
      <w:r w:rsidR="001905C4">
        <w:t>19</w:t>
      </w:r>
      <w:r>
        <w:fldChar w:fldCharType="end"/>
      </w:r>
    </w:p>
    <w:p w14:paraId="55BD151A" w14:textId="47713135" w:rsidR="00254ADC" w:rsidRDefault="00254ADC">
      <w:pPr>
        <w:pStyle w:val="TOC1"/>
        <w:rPr>
          <w:rFonts w:asciiTheme="minorHAnsi" w:eastAsiaTheme="minorEastAsia" w:hAnsiTheme="minorHAnsi" w:cstheme="minorBidi"/>
          <w:color w:val="auto"/>
          <w:szCs w:val="22"/>
        </w:rPr>
      </w:pPr>
      <w:r w:rsidRPr="003C40D9">
        <w:t>3.</w:t>
      </w:r>
      <w:r>
        <w:rPr>
          <w:rFonts w:asciiTheme="minorHAnsi" w:eastAsiaTheme="minorEastAsia" w:hAnsiTheme="minorHAnsi" w:cstheme="minorBidi"/>
          <w:color w:val="auto"/>
          <w:szCs w:val="22"/>
        </w:rPr>
        <w:tab/>
      </w:r>
      <w:r w:rsidRPr="003C40D9">
        <w:t>Encounters</w:t>
      </w:r>
      <w:r>
        <w:tab/>
      </w:r>
      <w:r>
        <w:fldChar w:fldCharType="begin"/>
      </w:r>
      <w:r>
        <w:instrText xml:space="preserve"> PAGEREF _Toc107318032 \h </w:instrText>
      </w:r>
      <w:r>
        <w:fldChar w:fldCharType="separate"/>
      </w:r>
      <w:r w:rsidR="001905C4">
        <w:t>23</w:t>
      </w:r>
      <w:r>
        <w:fldChar w:fldCharType="end"/>
      </w:r>
    </w:p>
    <w:p w14:paraId="51DF74BD" w14:textId="42CC1FDC" w:rsidR="00254ADC" w:rsidRDefault="00254ADC">
      <w:pPr>
        <w:pStyle w:val="TOC2"/>
        <w:rPr>
          <w:rFonts w:asciiTheme="minorHAnsi" w:eastAsiaTheme="minorEastAsia" w:hAnsiTheme="minorHAnsi" w:cstheme="minorBidi"/>
          <w:sz w:val="22"/>
          <w:szCs w:val="22"/>
        </w:rPr>
      </w:pPr>
      <w:r w:rsidRPr="003C40D9">
        <w:rPr>
          <w:color w:val="401E6C"/>
        </w:rPr>
        <w:t>3.1.</w:t>
      </w:r>
      <w:r>
        <w:rPr>
          <w:rFonts w:asciiTheme="minorHAnsi" w:eastAsiaTheme="minorEastAsia" w:hAnsiTheme="minorHAnsi" w:cstheme="minorBidi"/>
          <w:sz w:val="22"/>
          <w:szCs w:val="22"/>
        </w:rPr>
        <w:tab/>
      </w:r>
      <w:r>
        <w:t>GP clinical encounter rate per patient</w:t>
      </w:r>
      <w:r>
        <w:tab/>
      </w:r>
      <w:r>
        <w:fldChar w:fldCharType="begin"/>
      </w:r>
      <w:r>
        <w:instrText xml:space="preserve"> PAGEREF _Toc107318033 \h </w:instrText>
      </w:r>
      <w:r>
        <w:fldChar w:fldCharType="separate"/>
      </w:r>
      <w:r w:rsidR="001905C4">
        <w:t>23</w:t>
      </w:r>
      <w:r>
        <w:fldChar w:fldCharType="end"/>
      </w:r>
    </w:p>
    <w:p w14:paraId="048E5EE4" w14:textId="0FBF9A36" w:rsidR="00254ADC" w:rsidRDefault="00254ADC">
      <w:pPr>
        <w:pStyle w:val="TOC1"/>
        <w:rPr>
          <w:rFonts w:asciiTheme="minorHAnsi" w:eastAsiaTheme="minorEastAsia" w:hAnsiTheme="minorHAnsi" w:cstheme="minorBidi"/>
          <w:color w:val="auto"/>
          <w:szCs w:val="22"/>
        </w:rPr>
      </w:pPr>
      <w:r w:rsidRPr="003C40D9">
        <w:t>4.</w:t>
      </w:r>
      <w:r>
        <w:rPr>
          <w:rFonts w:asciiTheme="minorHAnsi" w:eastAsiaTheme="minorEastAsia" w:hAnsiTheme="minorHAnsi" w:cstheme="minorBidi"/>
          <w:color w:val="auto"/>
          <w:szCs w:val="22"/>
        </w:rPr>
        <w:tab/>
      </w:r>
      <w:r w:rsidRPr="003C40D9">
        <w:t>Non-communicable and mental health conditions</w:t>
      </w:r>
      <w:r>
        <w:tab/>
      </w:r>
      <w:r>
        <w:fldChar w:fldCharType="begin"/>
      </w:r>
      <w:r>
        <w:instrText xml:space="preserve"> PAGEREF _Toc107318034 \h </w:instrText>
      </w:r>
      <w:r>
        <w:fldChar w:fldCharType="separate"/>
      </w:r>
      <w:r w:rsidR="001905C4">
        <w:t>28</w:t>
      </w:r>
      <w:r>
        <w:fldChar w:fldCharType="end"/>
      </w:r>
    </w:p>
    <w:p w14:paraId="64DAF757" w14:textId="40972B3E" w:rsidR="00254ADC" w:rsidRDefault="00254ADC">
      <w:pPr>
        <w:pStyle w:val="TOC2"/>
        <w:rPr>
          <w:rFonts w:asciiTheme="minorHAnsi" w:eastAsiaTheme="minorEastAsia" w:hAnsiTheme="minorHAnsi" w:cstheme="minorBidi"/>
          <w:sz w:val="22"/>
          <w:szCs w:val="22"/>
        </w:rPr>
      </w:pPr>
      <w:r w:rsidRPr="003C40D9">
        <w:rPr>
          <w:color w:val="401E6C"/>
        </w:rPr>
        <w:t>4.1.</w:t>
      </w:r>
      <w:r>
        <w:rPr>
          <w:rFonts w:asciiTheme="minorHAnsi" w:eastAsiaTheme="minorEastAsia" w:hAnsiTheme="minorHAnsi" w:cstheme="minorBidi"/>
          <w:sz w:val="22"/>
          <w:szCs w:val="22"/>
        </w:rPr>
        <w:tab/>
      </w:r>
      <w:r>
        <w:t>Patient prevalence</w:t>
      </w:r>
      <w:r>
        <w:tab/>
      </w:r>
      <w:r>
        <w:fldChar w:fldCharType="begin"/>
      </w:r>
      <w:r>
        <w:instrText xml:space="preserve"> PAGEREF _Toc107318035 \h </w:instrText>
      </w:r>
      <w:r>
        <w:fldChar w:fldCharType="separate"/>
      </w:r>
      <w:r w:rsidR="001905C4">
        <w:t>28</w:t>
      </w:r>
      <w:r>
        <w:fldChar w:fldCharType="end"/>
      </w:r>
    </w:p>
    <w:p w14:paraId="3F4FAC62" w14:textId="233269D8" w:rsidR="00254ADC" w:rsidRDefault="00254ADC">
      <w:pPr>
        <w:pStyle w:val="TOC2"/>
        <w:rPr>
          <w:rFonts w:asciiTheme="minorHAnsi" w:eastAsiaTheme="minorEastAsia" w:hAnsiTheme="minorHAnsi" w:cstheme="minorBidi"/>
          <w:sz w:val="22"/>
          <w:szCs w:val="22"/>
        </w:rPr>
      </w:pPr>
      <w:r w:rsidRPr="003C40D9">
        <w:rPr>
          <w:color w:val="401E6C"/>
        </w:rPr>
        <w:t>4.2.</w:t>
      </w:r>
      <w:r>
        <w:rPr>
          <w:rFonts w:asciiTheme="minorHAnsi" w:eastAsiaTheme="minorEastAsia" w:hAnsiTheme="minorHAnsi" w:cstheme="minorBidi"/>
          <w:sz w:val="22"/>
          <w:szCs w:val="22"/>
        </w:rPr>
        <w:tab/>
      </w:r>
      <w:r>
        <w:t>Conditions recorded for patients in 2020–21</w:t>
      </w:r>
      <w:r>
        <w:tab/>
      </w:r>
      <w:r>
        <w:fldChar w:fldCharType="begin"/>
      </w:r>
      <w:r>
        <w:instrText xml:space="preserve"> PAGEREF _Toc107318036 \h </w:instrText>
      </w:r>
      <w:r>
        <w:fldChar w:fldCharType="separate"/>
      </w:r>
      <w:r w:rsidR="001905C4">
        <w:t>29</w:t>
      </w:r>
      <w:r>
        <w:fldChar w:fldCharType="end"/>
      </w:r>
    </w:p>
    <w:p w14:paraId="6E94F507" w14:textId="61123255" w:rsidR="00254ADC" w:rsidRDefault="00254ADC">
      <w:pPr>
        <w:pStyle w:val="TOC2"/>
        <w:rPr>
          <w:rFonts w:asciiTheme="minorHAnsi" w:eastAsiaTheme="minorEastAsia" w:hAnsiTheme="minorHAnsi" w:cstheme="minorBidi"/>
          <w:sz w:val="22"/>
          <w:szCs w:val="22"/>
        </w:rPr>
      </w:pPr>
      <w:r w:rsidRPr="003C40D9">
        <w:rPr>
          <w:color w:val="401E6C"/>
        </w:rPr>
        <w:t>4.3.</w:t>
      </w:r>
      <w:r>
        <w:rPr>
          <w:rFonts w:asciiTheme="minorHAnsi" w:eastAsiaTheme="minorEastAsia" w:hAnsiTheme="minorHAnsi" w:cstheme="minorBidi"/>
          <w:sz w:val="22"/>
          <w:szCs w:val="22"/>
        </w:rPr>
        <w:tab/>
      </w:r>
      <w:r>
        <w:t>Conditions per 100 GP clinical encounters</w:t>
      </w:r>
      <w:r>
        <w:tab/>
      </w:r>
      <w:r>
        <w:fldChar w:fldCharType="begin"/>
      </w:r>
      <w:r>
        <w:instrText xml:space="preserve"> PAGEREF _Toc107318037 \h </w:instrText>
      </w:r>
      <w:r>
        <w:fldChar w:fldCharType="separate"/>
      </w:r>
      <w:r w:rsidR="001905C4">
        <w:t>31</w:t>
      </w:r>
      <w:r>
        <w:fldChar w:fldCharType="end"/>
      </w:r>
    </w:p>
    <w:p w14:paraId="63890E0B" w14:textId="340DA2F7" w:rsidR="00254ADC" w:rsidRDefault="00254ADC">
      <w:pPr>
        <w:pStyle w:val="TOC2"/>
        <w:rPr>
          <w:rFonts w:asciiTheme="minorHAnsi" w:eastAsiaTheme="minorEastAsia" w:hAnsiTheme="minorHAnsi" w:cstheme="minorBidi"/>
          <w:sz w:val="22"/>
          <w:szCs w:val="22"/>
        </w:rPr>
      </w:pPr>
      <w:r w:rsidRPr="003C40D9">
        <w:rPr>
          <w:color w:val="401E6C"/>
        </w:rPr>
        <w:t>4.4.</w:t>
      </w:r>
      <w:r>
        <w:rPr>
          <w:rFonts w:asciiTheme="minorHAnsi" w:eastAsiaTheme="minorEastAsia" w:hAnsiTheme="minorHAnsi" w:cstheme="minorBidi"/>
          <w:sz w:val="22"/>
          <w:szCs w:val="22"/>
        </w:rPr>
        <w:tab/>
      </w:r>
      <w:r>
        <w:t>Annual GP clinical encounter rate for patients with selected conditions (ever recorded)</w:t>
      </w:r>
      <w:r>
        <w:tab/>
      </w:r>
      <w:r>
        <w:fldChar w:fldCharType="begin"/>
      </w:r>
      <w:r>
        <w:instrText xml:space="preserve"> PAGEREF _Toc107318038 \h </w:instrText>
      </w:r>
      <w:r>
        <w:fldChar w:fldCharType="separate"/>
      </w:r>
      <w:r w:rsidR="001905C4">
        <w:t>32</w:t>
      </w:r>
      <w:r>
        <w:fldChar w:fldCharType="end"/>
      </w:r>
    </w:p>
    <w:p w14:paraId="1BECA99E" w14:textId="2EA181A1" w:rsidR="00254ADC" w:rsidRDefault="00254ADC">
      <w:pPr>
        <w:pStyle w:val="TOC1"/>
        <w:rPr>
          <w:rFonts w:asciiTheme="minorHAnsi" w:eastAsiaTheme="minorEastAsia" w:hAnsiTheme="minorHAnsi" w:cstheme="minorBidi"/>
          <w:color w:val="auto"/>
          <w:szCs w:val="22"/>
        </w:rPr>
      </w:pPr>
      <w:r w:rsidRPr="003C40D9">
        <w:t>5.</w:t>
      </w:r>
      <w:r>
        <w:rPr>
          <w:rFonts w:asciiTheme="minorHAnsi" w:eastAsiaTheme="minorEastAsia" w:hAnsiTheme="minorHAnsi" w:cstheme="minorBidi"/>
          <w:color w:val="auto"/>
          <w:szCs w:val="22"/>
        </w:rPr>
        <w:tab/>
      </w:r>
      <w:r w:rsidRPr="003C40D9">
        <w:t>Prescriptions</w:t>
      </w:r>
      <w:r>
        <w:tab/>
      </w:r>
      <w:r>
        <w:fldChar w:fldCharType="begin"/>
      </w:r>
      <w:r>
        <w:instrText xml:space="preserve"> PAGEREF _Toc107318039 \h </w:instrText>
      </w:r>
      <w:r>
        <w:fldChar w:fldCharType="separate"/>
      </w:r>
      <w:r w:rsidR="001905C4">
        <w:t>34</w:t>
      </w:r>
      <w:r>
        <w:fldChar w:fldCharType="end"/>
      </w:r>
    </w:p>
    <w:p w14:paraId="6133E245" w14:textId="09FDA23B" w:rsidR="00254ADC" w:rsidRDefault="00254ADC">
      <w:pPr>
        <w:pStyle w:val="TOC2"/>
        <w:rPr>
          <w:rFonts w:asciiTheme="minorHAnsi" w:eastAsiaTheme="minorEastAsia" w:hAnsiTheme="minorHAnsi" w:cstheme="minorBidi"/>
          <w:sz w:val="22"/>
          <w:szCs w:val="22"/>
        </w:rPr>
      </w:pPr>
      <w:r w:rsidRPr="003C40D9">
        <w:rPr>
          <w:color w:val="401E6C"/>
        </w:rPr>
        <w:t>5.1.</w:t>
      </w:r>
      <w:r>
        <w:rPr>
          <w:rFonts w:asciiTheme="minorHAnsi" w:eastAsiaTheme="minorEastAsia" w:hAnsiTheme="minorHAnsi" w:cstheme="minorBidi"/>
          <w:sz w:val="22"/>
          <w:szCs w:val="22"/>
        </w:rPr>
        <w:tab/>
      </w:r>
      <w:r>
        <w:t>Prescription numbers</w:t>
      </w:r>
      <w:r>
        <w:tab/>
      </w:r>
      <w:r>
        <w:fldChar w:fldCharType="begin"/>
      </w:r>
      <w:r>
        <w:instrText xml:space="preserve"> PAGEREF _Toc107318040 \h </w:instrText>
      </w:r>
      <w:r>
        <w:fldChar w:fldCharType="separate"/>
      </w:r>
      <w:r w:rsidR="001905C4">
        <w:t>34</w:t>
      </w:r>
      <w:r>
        <w:fldChar w:fldCharType="end"/>
      </w:r>
    </w:p>
    <w:p w14:paraId="1E7C6309" w14:textId="19E9DF94" w:rsidR="00254ADC" w:rsidRDefault="00254ADC">
      <w:pPr>
        <w:pStyle w:val="TOC2"/>
        <w:rPr>
          <w:rFonts w:asciiTheme="minorHAnsi" w:eastAsiaTheme="minorEastAsia" w:hAnsiTheme="minorHAnsi" w:cstheme="minorBidi"/>
          <w:sz w:val="22"/>
          <w:szCs w:val="22"/>
        </w:rPr>
      </w:pPr>
      <w:r w:rsidRPr="003C40D9">
        <w:rPr>
          <w:color w:val="401E6C"/>
        </w:rPr>
        <w:t>5.2.</w:t>
      </w:r>
      <w:r>
        <w:rPr>
          <w:rFonts w:asciiTheme="minorHAnsi" w:eastAsiaTheme="minorEastAsia" w:hAnsiTheme="minorHAnsi" w:cstheme="minorBidi"/>
          <w:sz w:val="22"/>
          <w:szCs w:val="22"/>
        </w:rPr>
        <w:tab/>
      </w:r>
      <w:r>
        <w:t>Prescriptions per medicine type</w:t>
      </w:r>
      <w:r>
        <w:tab/>
      </w:r>
      <w:r>
        <w:fldChar w:fldCharType="begin"/>
      </w:r>
      <w:r>
        <w:instrText xml:space="preserve"> PAGEREF _Toc107318041 \h </w:instrText>
      </w:r>
      <w:r>
        <w:fldChar w:fldCharType="separate"/>
      </w:r>
      <w:r w:rsidR="001905C4">
        <w:t>37</w:t>
      </w:r>
      <w:r>
        <w:fldChar w:fldCharType="end"/>
      </w:r>
    </w:p>
    <w:p w14:paraId="24F00E50" w14:textId="0B3C443A" w:rsidR="00254ADC" w:rsidRDefault="00254ADC">
      <w:pPr>
        <w:pStyle w:val="TOC2"/>
        <w:rPr>
          <w:rFonts w:asciiTheme="minorHAnsi" w:eastAsiaTheme="minorEastAsia" w:hAnsiTheme="minorHAnsi" w:cstheme="minorBidi"/>
          <w:sz w:val="22"/>
          <w:szCs w:val="22"/>
        </w:rPr>
      </w:pPr>
      <w:r w:rsidRPr="003C40D9">
        <w:rPr>
          <w:color w:val="401E6C"/>
        </w:rPr>
        <w:t>5.3.</w:t>
      </w:r>
      <w:r>
        <w:rPr>
          <w:rFonts w:asciiTheme="minorHAnsi" w:eastAsiaTheme="minorEastAsia" w:hAnsiTheme="minorHAnsi" w:cstheme="minorBidi"/>
          <w:sz w:val="22"/>
          <w:szCs w:val="22"/>
        </w:rPr>
        <w:tab/>
      </w:r>
      <w:r>
        <w:t>Private and government-subsidised issued prescriptions</w:t>
      </w:r>
      <w:r>
        <w:tab/>
      </w:r>
      <w:r>
        <w:fldChar w:fldCharType="begin"/>
      </w:r>
      <w:r>
        <w:instrText xml:space="preserve"> PAGEREF _Toc107318042 \h </w:instrText>
      </w:r>
      <w:r>
        <w:fldChar w:fldCharType="separate"/>
      </w:r>
      <w:r w:rsidR="001905C4">
        <w:t>40</w:t>
      </w:r>
      <w:r>
        <w:fldChar w:fldCharType="end"/>
      </w:r>
    </w:p>
    <w:p w14:paraId="2861D5D3" w14:textId="2DF0A5C1" w:rsidR="00254ADC" w:rsidRDefault="00254ADC">
      <w:pPr>
        <w:pStyle w:val="TOC2"/>
        <w:rPr>
          <w:rFonts w:asciiTheme="minorHAnsi" w:eastAsiaTheme="minorEastAsia" w:hAnsiTheme="minorHAnsi" w:cstheme="minorBidi"/>
          <w:sz w:val="22"/>
          <w:szCs w:val="22"/>
        </w:rPr>
      </w:pPr>
      <w:r w:rsidRPr="003C40D9">
        <w:rPr>
          <w:color w:val="401E6C"/>
        </w:rPr>
        <w:t>5.4.</w:t>
      </w:r>
      <w:r>
        <w:rPr>
          <w:rFonts w:asciiTheme="minorHAnsi" w:eastAsiaTheme="minorEastAsia" w:hAnsiTheme="minorHAnsi" w:cstheme="minorBidi"/>
          <w:sz w:val="22"/>
          <w:szCs w:val="22"/>
        </w:rPr>
        <w:tab/>
      </w:r>
      <w:r>
        <w:t>Prescriptions per 100 encounters</w:t>
      </w:r>
      <w:r>
        <w:tab/>
      </w:r>
      <w:r>
        <w:fldChar w:fldCharType="begin"/>
      </w:r>
      <w:r>
        <w:instrText xml:space="preserve"> PAGEREF _Toc107318043 \h </w:instrText>
      </w:r>
      <w:r>
        <w:fldChar w:fldCharType="separate"/>
      </w:r>
      <w:r w:rsidR="001905C4">
        <w:t>41</w:t>
      </w:r>
      <w:r>
        <w:fldChar w:fldCharType="end"/>
      </w:r>
    </w:p>
    <w:p w14:paraId="4C54D36C" w14:textId="000BA699" w:rsidR="00254ADC" w:rsidRDefault="00254ADC">
      <w:pPr>
        <w:pStyle w:val="TOC2"/>
        <w:rPr>
          <w:rFonts w:asciiTheme="minorHAnsi" w:eastAsiaTheme="minorEastAsia" w:hAnsiTheme="minorHAnsi" w:cstheme="minorBidi"/>
          <w:sz w:val="22"/>
          <w:szCs w:val="22"/>
        </w:rPr>
      </w:pPr>
      <w:r w:rsidRPr="003C40D9">
        <w:rPr>
          <w:color w:val="401E6C"/>
        </w:rPr>
        <w:t>5.5.</w:t>
      </w:r>
      <w:r>
        <w:rPr>
          <w:rFonts w:asciiTheme="minorHAnsi" w:eastAsiaTheme="minorEastAsia" w:hAnsiTheme="minorHAnsi" w:cstheme="minorBidi"/>
          <w:sz w:val="22"/>
          <w:szCs w:val="22"/>
        </w:rPr>
        <w:tab/>
      </w:r>
      <w:r>
        <w:t>Prescriptions per 100 encounters by ATC codes</w:t>
      </w:r>
      <w:r>
        <w:tab/>
      </w:r>
      <w:r>
        <w:fldChar w:fldCharType="begin"/>
      </w:r>
      <w:r>
        <w:instrText xml:space="preserve"> PAGEREF _Toc107318044 \h </w:instrText>
      </w:r>
      <w:r>
        <w:fldChar w:fldCharType="separate"/>
      </w:r>
      <w:r w:rsidR="001905C4">
        <w:t>42</w:t>
      </w:r>
      <w:r>
        <w:fldChar w:fldCharType="end"/>
      </w:r>
    </w:p>
    <w:p w14:paraId="6D3FB2EB" w14:textId="3C5DB259" w:rsidR="00254ADC" w:rsidRDefault="00254ADC">
      <w:pPr>
        <w:pStyle w:val="TOC1"/>
        <w:rPr>
          <w:rFonts w:asciiTheme="minorHAnsi" w:eastAsiaTheme="minorEastAsia" w:hAnsiTheme="minorHAnsi" w:cstheme="minorBidi"/>
          <w:color w:val="auto"/>
          <w:szCs w:val="22"/>
        </w:rPr>
      </w:pPr>
      <w:r w:rsidRPr="003C40D9">
        <w:t>6.</w:t>
      </w:r>
      <w:r>
        <w:rPr>
          <w:rFonts w:asciiTheme="minorHAnsi" w:eastAsiaTheme="minorEastAsia" w:hAnsiTheme="minorHAnsi" w:cstheme="minorBidi"/>
          <w:color w:val="auto"/>
          <w:szCs w:val="22"/>
        </w:rPr>
        <w:tab/>
      </w:r>
      <w:r w:rsidRPr="003C40D9">
        <w:t>Pathology testing</w:t>
      </w:r>
      <w:r>
        <w:tab/>
      </w:r>
      <w:r>
        <w:fldChar w:fldCharType="begin"/>
      </w:r>
      <w:r>
        <w:instrText xml:space="preserve"> PAGEREF _Toc107318045 \h </w:instrText>
      </w:r>
      <w:r>
        <w:fldChar w:fldCharType="separate"/>
      </w:r>
      <w:r w:rsidR="001905C4">
        <w:t>45</w:t>
      </w:r>
      <w:r>
        <w:fldChar w:fldCharType="end"/>
      </w:r>
    </w:p>
    <w:p w14:paraId="3FBFD5A9" w14:textId="379D510D" w:rsidR="00254ADC" w:rsidRDefault="00254ADC">
      <w:pPr>
        <w:pStyle w:val="TOC2"/>
        <w:rPr>
          <w:rFonts w:asciiTheme="minorHAnsi" w:eastAsiaTheme="minorEastAsia" w:hAnsiTheme="minorHAnsi" w:cstheme="minorBidi"/>
          <w:sz w:val="22"/>
          <w:szCs w:val="22"/>
        </w:rPr>
      </w:pPr>
      <w:r w:rsidRPr="003C40D9">
        <w:rPr>
          <w:color w:val="401E6C"/>
        </w:rPr>
        <w:t>6.1.</w:t>
      </w:r>
      <w:r>
        <w:rPr>
          <w:rFonts w:asciiTheme="minorHAnsi" w:eastAsiaTheme="minorEastAsia" w:hAnsiTheme="minorHAnsi" w:cstheme="minorBidi"/>
          <w:sz w:val="22"/>
          <w:szCs w:val="22"/>
        </w:rPr>
        <w:tab/>
      </w:r>
      <w:r>
        <w:t>Pathology test results by patient</w:t>
      </w:r>
      <w:r>
        <w:tab/>
      </w:r>
      <w:r>
        <w:fldChar w:fldCharType="begin"/>
      </w:r>
      <w:r>
        <w:instrText xml:space="preserve"> PAGEREF _Toc107318046 \h </w:instrText>
      </w:r>
      <w:r>
        <w:fldChar w:fldCharType="separate"/>
      </w:r>
      <w:r w:rsidR="001905C4">
        <w:t>45</w:t>
      </w:r>
      <w:r>
        <w:fldChar w:fldCharType="end"/>
      </w:r>
    </w:p>
    <w:p w14:paraId="3D748AA3" w14:textId="61248F16" w:rsidR="00254ADC" w:rsidRDefault="00254ADC">
      <w:pPr>
        <w:pStyle w:val="TOC2"/>
        <w:rPr>
          <w:rFonts w:asciiTheme="minorHAnsi" w:eastAsiaTheme="minorEastAsia" w:hAnsiTheme="minorHAnsi" w:cstheme="minorBidi"/>
          <w:sz w:val="22"/>
          <w:szCs w:val="22"/>
        </w:rPr>
      </w:pPr>
      <w:r w:rsidRPr="003C40D9">
        <w:rPr>
          <w:color w:val="401E6C"/>
        </w:rPr>
        <w:t>6.2.</w:t>
      </w:r>
      <w:r>
        <w:rPr>
          <w:rFonts w:asciiTheme="minorHAnsi" w:eastAsiaTheme="minorEastAsia" w:hAnsiTheme="minorHAnsi" w:cstheme="minorBidi"/>
          <w:sz w:val="22"/>
          <w:szCs w:val="22"/>
        </w:rPr>
        <w:tab/>
      </w:r>
      <w:r>
        <w:t>Test results that are outside reference ranges</w:t>
      </w:r>
      <w:r>
        <w:tab/>
      </w:r>
      <w:r>
        <w:fldChar w:fldCharType="begin"/>
      </w:r>
      <w:r>
        <w:instrText xml:space="preserve"> PAGEREF _Toc107318047 \h </w:instrText>
      </w:r>
      <w:r>
        <w:fldChar w:fldCharType="separate"/>
      </w:r>
      <w:r w:rsidR="001905C4">
        <w:t>47</w:t>
      </w:r>
      <w:r>
        <w:fldChar w:fldCharType="end"/>
      </w:r>
    </w:p>
    <w:p w14:paraId="3AF76BAD" w14:textId="4A6AAE11" w:rsidR="00254ADC" w:rsidRDefault="00254ADC">
      <w:pPr>
        <w:pStyle w:val="TOC1"/>
        <w:rPr>
          <w:rFonts w:asciiTheme="minorHAnsi" w:eastAsiaTheme="minorEastAsia" w:hAnsiTheme="minorHAnsi" w:cstheme="minorBidi"/>
          <w:color w:val="auto"/>
          <w:szCs w:val="22"/>
        </w:rPr>
      </w:pPr>
      <w:r w:rsidRPr="003C40D9">
        <w:t>7.</w:t>
      </w:r>
      <w:r>
        <w:rPr>
          <w:rFonts w:asciiTheme="minorHAnsi" w:eastAsiaTheme="minorEastAsia" w:hAnsiTheme="minorHAnsi" w:cstheme="minorBidi"/>
          <w:color w:val="auto"/>
          <w:szCs w:val="22"/>
        </w:rPr>
        <w:tab/>
      </w:r>
      <w:r w:rsidRPr="003C40D9">
        <w:t>Risk factors</w:t>
      </w:r>
      <w:r>
        <w:tab/>
      </w:r>
      <w:r>
        <w:fldChar w:fldCharType="begin"/>
      </w:r>
      <w:r>
        <w:instrText xml:space="preserve"> PAGEREF _Toc107318048 \h </w:instrText>
      </w:r>
      <w:r>
        <w:fldChar w:fldCharType="separate"/>
      </w:r>
      <w:r w:rsidR="001905C4">
        <w:t>50</w:t>
      </w:r>
      <w:r>
        <w:fldChar w:fldCharType="end"/>
      </w:r>
    </w:p>
    <w:p w14:paraId="40EAAB3B" w14:textId="3C160AB6" w:rsidR="00254ADC" w:rsidRDefault="00254ADC">
      <w:pPr>
        <w:pStyle w:val="TOC2"/>
        <w:rPr>
          <w:rFonts w:asciiTheme="minorHAnsi" w:eastAsiaTheme="minorEastAsia" w:hAnsiTheme="minorHAnsi" w:cstheme="minorBidi"/>
          <w:sz w:val="22"/>
          <w:szCs w:val="22"/>
        </w:rPr>
      </w:pPr>
      <w:r w:rsidRPr="003C40D9">
        <w:rPr>
          <w:color w:val="401E6C"/>
        </w:rPr>
        <w:t>7.1.</w:t>
      </w:r>
      <w:r>
        <w:rPr>
          <w:rFonts w:asciiTheme="minorHAnsi" w:eastAsiaTheme="minorEastAsia" w:hAnsiTheme="minorHAnsi" w:cstheme="minorBidi"/>
          <w:sz w:val="22"/>
          <w:szCs w:val="22"/>
        </w:rPr>
        <w:tab/>
      </w:r>
      <w:r>
        <w:t>Smoking status recorded</w:t>
      </w:r>
      <w:r>
        <w:tab/>
      </w:r>
      <w:r>
        <w:fldChar w:fldCharType="begin"/>
      </w:r>
      <w:r>
        <w:instrText xml:space="preserve"> PAGEREF _Toc107318049 \h </w:instrText>
      </w:r>
      <w:r>
        <w:fldChar w:fldCharType="separate"/>
      </w:r>
      <w:r w:rsidR="001905C4">
        <w:t>50</w:t>
      </w:r>
      <w:r>
        <w:fldChar w:fldCharType="end"/>
      </w:r>
    </w:p>
    <w:p w14:paraId="05B7D90B" w14:textId="54373AE2" w:rsidR="00254ADC" w:rsidRDefault="00254ADC">
      <w:pPr>
        <w:pStyle w:val="TOC2"/>
        <w:rPr>
          <w:rFonts w:asciiTheme="minorHAnsi" w:eastAsiaTheme="minorEastAsia" w:hAnsiTheme="minorHAnsi" w:cstheme="minorBidi"/>
          <w:sz w:val="22"/>
          <w:szCs w:val="22"/>
        </w:rPr>
      </w:pPr>
      <w:r w:rsidRPr="003C40D9">
        <w:rPr>
          <w:color w:val="401E6C"/>
        </w:rPr>
        <w:t>7.2.</w:t>
      </w:r>
      <w:r>
        <w:rPr>
          <w:rFonts w:asciiTheme="minorHAnsi" w:eastAsiaTheme="minorEastAsia" w:hAnsiTheme="minorHAnsi" w:cstheme="minorBidi"/>
          <w:sz w:val="22"/>
          <w:szCs w:val="22"/>
        </w:rPr>
        <w:tab/>
      </w:r>
      <w:r>
        <w:t>Alcohol use recorded</w:t>
      </w:r>
      <w:r>
        <w:tab/>
      </w:r>
      <w:r>
        <w:fldChar w:fldCharType="begin"/>
      </w:r>
      <w:r>
        <w:instrText xml:space="preserve"> PAGEREF _Toc107318050 \h </w:instrText>
      </w:r>
      <w:r>
        <w:fldChar w:fldCharType="separate"/>
      </w:r>
      <w:r w:rsidR="001905C4">
        <w:t>51</w:t>
      </w:r>
      <w:r>
        <w:fldChar w:fldCharType="end"/>
      </w:r>
    </w:p>
    <w:p w14:paraId="790E2FF8" w14:textId="18FD0C22" w:rsidR="00254ADC" w:rsidRDefault="00254ADC">
      <w:pPr>
        <w:pStyle w:val="TOC2"/>
        <w:rPr>
          <w:rFonts w:asciiTheme="minorHAnsi" w:eastAsiaTheme="minorEastAsia" w:hAnsiTheme="minorHAnsi" w:cstheme="minorBidi"/>
          <w:sz w:val="22"/>
          <w:szCs w:val="22"/>
        </w:rPr>
      </w:pPr>
      <w:r w:rsidRPr="003C40D9">
        <w:rPr>
          <w:color w:val="401E6C"/>
        </w:rPr>
        <w:t>7.3.</w:t>
      </w:r>
      <w:r>
        <w:rPr>
          <w:rFonts w:asciiTheme="minorHAnsi" w:eastAsiaTheme="minorEastAsia" w:hAnsiTheme="minorHAnsi" w:cstheme="minorBidi"/>
          <w:sz w:val="22"/>
          <w:szCs w:val="22"/>
        </w:rPr>
        <w:tab/>
      </w:r>
      <w:r>
        <w:t>BMI and weight recorded</w:t>
      </w:r>
      <w:r>
        <w:tab/>
      </w:r>
      <w:r>
        <w:fldChar w:fldCharType="begin"/>
      </w:r>
      <w:r>
        <w:instrText xml:space="preserve"> PAGEREF _Toc107318051 \h </w:instrText>
      </w:r>
      <w:r>
        <w:fldChar w:fldCharType="separate"/>
      </w:r>
      <w:r w:rsidR="001905C4">
        <w:t>52</w:t>
      </w:r>
      <w:r>
        <w:fldChar w:fldCharType="end"/>
      </w:r>
    </w:p>
    <w:p w14:paraId="3053270B" w14:textId="7D439429" w:rsidR="00254ADC" w:rsidRDefault="00254ADC">
      <w:pPr>
        <w:pStyle w:val="TOC1"/>
        <w:rPr>
          <w:rFonts w:asciiTheme="minorHAnsi" w:eastAsiaTheme="minorEastAsia" w:hAnsiTheme="minorHAnsi" w:cstheme="minorBidi"/>
          <w:color w:val="auto"/>
          <w:szCs w:val="22"/>
        </w:rPr>
      </w:pPr>
      <w:r w:rsidRPr="003C40D9">
        <w:t>8.</w:t>
      </w:r>
      <w:r>
        <w:rPr>
          <w:rFonts w:asciiTheme="minorHAnsi" w:eastAsiaTheme="minorEastAsia" w:hAnsiTheme="minorHAnsi" w:cstheme="minorBidi"/>
          <w:color w:val="auto"/>
          <w:szCs w:val="22"/>
        </w:rPr>
        <w:tab/>
      </w:r>
      <w:r w:rsidRPr="003C40D9">
        <w:t>Care provided to Aboriginal and Torres Strait Islander patients</w:t>
      </w:r>
      <w:r>
        <w:tab/>
      </w:r>
      <w:r>
        <w:fldChar w:fldCharType="begin"/>
      </w:r>
      <w:r>
        <w:instrText xml:space="preserve"> PAGEREF _Toc107318052 \h </w:instrText>
      </w:r>
      <w:r>
        <w:fldChar w:fldCharType="separate"/>
      </w:r>
      <w:r w:rsidR="001905C4">
        <w:t>54</w:t>
      </w:r>
      <w:r>
        <w:fldChar w:fldCharType="end"/>
      </w:r>
    </w:p>
    <w:p w14:paraId="010DA4D8" w14:textId="73D8EA30" w:rsidR="00254ADC" w:rsidRDefault="00254ADC">
      <w:pPr>
        <w:pStyle w:val="TOC2"/>
        <w:rPr>
          <w:rFonts w:asciiTheme="minorHAnsi" w:eastAsiaTheme="minorEastAsia" w:hAnsiTheme="minorHAnsi" w:cstheme="minorBidi"/>
          <w:sz w:val="22"/>
          <w:szCs w:val="22"/>
        </w:rPr>
      </w:pPr>
      <w:r w:rsidRPr="003C40D9">
        <w:rPr>
          <w:color w:val="401E6C"/>
        </w:rPr>
        <w:lastRenderedPageBreak/>
        <w:t>8.1.</w:t>
      </w:r>
      <w:r>
        <w:rPr>
          <w:rFonts w:asciiTheme="minorHAnsi" w:eastAsiaTheme="minorEastAsia" w:hAnsiTheme="minorHAnsi" w:cstheme="minorBidi"/>
          <w:sz w:val="22"/>
          <w:szCs w:val="22"/>
        </w:rPr>
        <w:tab/>
      </w:r>
      <w:r>
        <w:t>Sociodemographics of Aboriginal and Torres Strait Islander patients</w:t>
      </w:r>
      <w:r>
        <w:tab/>
      </w:r>
      <w:r>
        <w:fldChar w:fldCharType="begin"/>
      </w:r>
      <w:r>
        <w:instrText xml:space="preserve"> PAGEREF _Toc107318053 \h </w:instrText>
      </w:r>
      <w:r>
        <w:fldChar w:fldCharType="separate"/>
      </w:r>
      <w:r w:rsidR="001905C4">
        <w:t>55</w:t>
      </w:r>
      <w:r>
        <w:fldChar w:fldCharType="end"/>
      </w:r>
    </w:p>
    <w:p w14:paraId="0379AFC4" w14:textId="1DF5ED3B" w:rsidR="00254ADC" w:rsidRDefault="00254ADC">
      <w:pPr>
        <w:pStyle w:val="TOC2"/>
        <w:rPr>
          <w:rFonts w:asciiTheme="minorHAnsi" w:eastAsiaTheme="minorEastAsia" w:hAnsiTheme="minorHAnsi" w:cstheme="minorBidi"/>
          <w:sz w:val="22"/>
          <w:szCs w:val="22"/>
        </w:rPr>
      </w:pPr>
      <w:r w:rsidRPr="003C40D9">
        <w:rPr>
          <w:color w:val="401E6C"/>
        </w:rPr>
        <w:t>8.2.</w:t>
      </w:r>
      <w:r>
        <w:rPr>
          <w:rFonts w:asciiTheme="minorHAnsi" w:eastAsiaTheme="minorEastAsia" w:hAnsiTheme="minorHAnsi" w:cstheme="minorBidi"/>
          <w:sz w:val="22"/>
          <w:szCs w:val="22"/>
        </w:rPr>
        <w:tab/>
      </w:r>
      <w:r>
        <w:t>Number of GP encounters by patient</w:t>
      </w:r>
      <w:r>
        <w:tab/>
      </w:r>
      <w:r>
        <w:fldChar w:fldCharType="begin"/>
      </w:r>
      <w:r>
        <w:instrText xml:space="preserve"> PAGEREF _Toc107318054 \h </w:instrText>
      </w:r>
      <w:r>
        <w:fldChar w:fldCharType="separate"/>
      </w:r>
      <w:r w:rsidR="001905C4">
        <w:t>56</w:t>
      </w:r>
      <w:r>
        <w:fldChar w:fldCharType="end"/>
      </w:r>
    </w:p>
    <w:p w14:paraId="6E5895A5" w14:textId="0FBF7A1A" w:rsidR="00254ADC" w:rsidRDefault="00254ADC">
      <w:pPr>
        <w:pStyle w:val="TOC2"/>
        <w:rPr>
          <w:rFonts w:asciiTheme="minorHAnsi" w:eastAsiaTheme="minorEastAsia" w:hAnsiTheme="minorHAnsi" w:cstheme="minorBidi"/>
          <w:sz w:val="22"/>
          <w:szCs w:val="22"/>
        </w:rPr>
      </w:pPr>
      <w:r w:rsidRPr="003C40D9">
        <w:rPr>
          <w:color w:val="401E6C"/>
        </w:rPr>
        <w:t>8.3.</w:t>
      </w:r>
      <w:r>
        <w:rPr>
          <w:rFonts w:asciiTheme="minorHAnsi" w:eastAsiaTheme="minorEastAsia" w:hAnsiTheme="minorHAnsi" w:cstheme="minorBidi"/>
          <w:sz w:val="22"/>
          <w:szCs w:val="22"/>
        </w:rPr>
        <w:tab/>
      </w:r>
      <w:r>
        <w:t>Prevalence of selected conditions</w:t>
      </w:r>
      <w:r>
        <w:tab/>
      </w:r>
      <w:r>
        <w:fldChar w:fldCharType="begin"/>
      </w:r>
      <w:r>
        <w:instrText xml:space="preserve"> PAGEREF _Toc107318055 \h </w:instrText>
      </w:r>
      <w:r>
        <w:fldChar w:fldCharType="separate"/>
      </w:r>
      <w:r w:rsidR="001905C4">
        <w:t>58</w:t>
      </w:r>
      <w:r>
        <w:fldChar w:fldCharType="end"/>
      </w:r>
    </w:p>
    <w:p w14:paraId="5771BD0E" w14:textId="276F6E90" w:rsidR="00254ADC" w:rsidRDefault="00254ADC">
      <w:pPr>
        <w:pStyle w:val="TOC2"/>
        <w:rPr>
          <w:rFonts w:asciiTheme="minorHAnsi" w:eastAsiaTheme="minorEastAsia" w:hAnsiTheme="minorHAnsi" w:cstheme="minorBidi"/>
          <w:sz w:val="22"/>
          <w:szCs w:val="22"/>
        </w:rPr>
      </w:pPr>
      <w:r w:rsidRPr="003C40D9">
        <w:rPr>
          <w:color w:val="401E6C"/>
        </w:rPr>
        <w:t>8.4.</w:t>
      </w:r>
      <w:r>
        <w:rPr>
          <w:rFonts w:asciiTheme="minorHAnsi" w:eastAsiaTheme="minorEastAsia" w:hAnsiTheme="minorHAnsi" w:cstheme="minorBidi"/>
          <w:sz w:val="22"/>
          <w:szCs w:val="22"/>
        </w:rPr>
        <w:tab/>
      </w:r>
      <w:r>
        <w:t>Conditions per 100 GP clinical encounters</w:t>
      </w:r>
      <w:r>
        <w:tab/>
      </w:r>
      <w:r>
        <w:fldChar w:fldCharType="begin"/>
      </w:r>
      <w:r>
        <w:instrText xml:space="preserve"> PAGEREF _Toc107318056 \h </w:instrText>
      </w:r>
      <w:r>
        <w:fldChar w:fldCharType="separate"/>
      </w:r>
      <w:r w:rsidR="001905C4">
        <w:t>59</w:t>
      </w:r>
      <w:r>
        <w:fldChar w:fldCharType="end"/>
      </w:r>
    </w:p>
    <w:p w14:paraId="416EA212" w14:textId="5D7416AB" w:rsidR="00254ADC" w:rsidRDefault="00254ADC">
      <w:pPr>
        <w:pStyle w:val="TOC2"/>
        <w:rPr>
          <w:rFonts w:asciiTheme="minorHAnsi" w:eastAsiaTheme="minorEastAsia" w:hAnsiTheme="minorHAnsi" w:cstheme="minorBidi"/>
          <w:sz w:val="22"/>
          <w:szCs w:val="22"/>
        </w:rPr>
      </w:pPr>
      <w:r w:rsidRPr="003C40D9">
        <w:rPr>
          <w:color w:val="401E6C"/>
        </w:rPr>
        <w:t>8.5.</w:t>
      </w:r>
      <w:r>
        <w:rPr>
          <w:rFonts w:asciiTheme="minorHAnsi" w:eastAsiaTheme="minorEastAsia" w:hAnsiTheme="minorHAnsi" w:cstheme="minorBidi"/>
          <w:sz w:val="22"/>
          <w:szCs w:val="22"/>
        </w:rPr>
        <w:tab/>
      </w:r>
      <w:r>
        <w:t>Prescriptions per medicine type</w:t>
      </w:r>
      <w:r>
        <w:tab/>
      </w:r>
      <w:r>
        <w:fldChar w:fldCharType="begin"/>
      </w:r>
      <w:r>
        <w:instrText xml:space="preserve"> PAGEREF _Toc107318057 \h </w:instrText>
      </w:r>
      <w:r>
        <w:fldChar w:fldCharType="separate"/>
      </w:r>
      <w:r w:rsidR="001905C4">
        <w:t>61</w:t>
      </w:r>
      <w:r>
        <w:fldChar w:fldCharType="end"/>
      </w:r>
    </w:p>
    <w:p w14:paraId="4C4C5A2A" w14:textId="3011412C" w:rsidR="00254ADC" w:rsidRDefault="00254ADC">
      <w:pPr>
        <w:pStyle w:val="TOC2"/>
        <w:rPr>
          <w:rFonts w:asciiTheme="minorHAnsi" w:eastAsiaTheme="minorEastAsia" w:hAnsiTheme="minorHAnsi" w:cstheme="minorBidi"/>
          <w:sz w:val="22"/>
          <w:szCs w:val="22"/>
        </w:rPr>
      </w:pPr>
      <w:r w:rsidRPr="003C40D9">
        <w:rPr>
          <w:color w:val="401E6C"/>
        </w:rPr>
        <w:t>8.6.</w:t>
      </w:r>
      <w:r>
        <w:rPr>
          <w:rFonts w:asciiTheme="minorHAnsi" w:eastAsiaTheme="minorEastAsia" w:hAnsiTheme="minorHAnsi" w:cstheme="minorBidi"/>
          <w:sz w:val="22"/>
          <w:szCs w:val="22"/>
        </w:rPr>
        <w:tab/>
      </w:r>
      <w:r>
        <w:t>Pathology testing</w:t>
      </w:r>
      <w:r>
        <w:tab/>
      </w:r>
      <w:r>
        <w:fldChar w:fldCharType="begin"/>
      </w:r>
      <w:r>
        <w:instrText xml:space="preserve"> PAGEREF _Toc107318058 \h </w:instrText>
      </w:r>
      <w:r>
        <w:fldChar w:fldCharType="separate"/>
      </w:r>
      <w:r w:rsidR="001905C4">
        <w:t>62</w:t>
      </w:r>
      <w:r>
        <w:fldChar w:fldCharType="end"/>
      </w:r>
    </w:p>
    <w:p w14:paraId="282BDDFE" w14:textId="4DCAC37A" w:rsidR="00254ADC" w:rsidRDefault="00254ADC">
      <w:pPr>
        <w:pStyle w:val="TOC2"/>
        <w:rPr>
          <w:rFonts w:asciiTheme="minorHAnsi" w:eastAsiaTheme="minorEastAsia" w:hAnsiTheme="minorHAnsi" w:cstheme="minorBidi"/>
          <w:sz w:val="22"/>
          <w:szCs w:val="22"/>
        </w:rPr>
      </w:pPr>
      <w:r>
        <w:t xml:space="preserve">8.7 </w:t>
      </w:r>
      <w:r w:rsidR="00804217">
        <w:tab/>
      </w:r>
      <w:r>
        <w:t>Risk factors recorded</w:t>
      </w:r>
      <w:r>
        <w:tab/>
      </w:r>
      <w:r>
        <w:fldChar w:fldCharType="begin"/>
      </w:r>
      <w:r>
        <w:instrText xml:space="preserve"> PAGEREF _Toc107318059 \h </w:instrText>
      </w:r>
      <w:r>
        <w:fldChar w:fldCharType="separate"/>
      </w:r>
      <w:r w:rsidR="001905C4">
        <w:t>63</w:t>
      </w:r>
      <w:r>
        <w:fldChar w:fldCharType="end"/>
      </w:r>
    </w:p>
    <w:p w14:paraId="35F01FDB" w14:textId="5B30422E" w:rsidR="00254ADC" w:rsidRDefault="00254ADC">
      <w:pPr>
        <w:pStyle w:val="TOC2"/>
        <w:rPr>
          <w:rFonts w:asciiTheme="minorHAnsi" w:eastAsiaTheme="minorEastAsia" w:hAnsiTheme="minorHAnsi" w:cstheme="minorBidi"/>
          <w:sz w:val="22"/>
          <w:szCs w:val="22"/>
        </w:rPr>
      </w:pPr>
      <w:r>
        <w:t xml:space="preserve">8.8 </w:t>
      </w:r>
      <w:r w:rsidR="00804217">
        <w:tab/>
      </w:r>
      <w:r>
        <w:t>Aboriginal and Torres Strait Islander status not recorded</w:t>
      </w:r>
      <w:r>
        <w:tab/>
      </w:r>
      <w:r>
        <w:fldChar w:fldCharType="begin"/>
      </w:r>
      <w:r>
        <w:instrText xml:space="preserve"> PAGEREF _Toc107318060 \h </w:instrText>
      </w:r>
      <w:r>
        <w:fldChar w:fldCharType="separate"/>
      </w:r>
      <w:r w:rsidR="001905C4">
        <w:t>63</w:t>
      </w:r>
      <w:r>
        <w:fldChar w:fldCharType="end"/>
      </w:r>
    </w:p>
    <w:p w14:paraId="5802F271" w14:textId="5AAC2207" w:rsidR="00254ADC" w:rsidRDefault="00254ADC">
      <w:pPr>
        <w:pStyle w:val="TOC1"/>
        <w:rPr>
          <w:rFonts w:asciiTheme="minorHAnsi" w:eastAsiaTheme="minorEastAsia" w:hAnsiTheme="minorHAnsi" w:cstheme="minorBidi"/>
          <w:color w:val="auto"/>
          <w:szCs w:val="22"/>
        </w:rPr>
      </w:pPr>
      <w:r w:rsidRPr="003C40D9">
        <w:t>9.</w:t>
      </w:r>
      <w:r>
        <w:rPr>
          <w:rFonts w:asciiTheme="minorHAnsi" w:eastAsiaTheme="minorEastAsia" w:hAnsiTheme="minorHAnsi" w:cstheme="minorBidi"/>
          <w:color w:val="auto"/>
          <w:szCs w:val="22"/>
        </w:rPr>
        <w:tab/>
      </w:r>
      <w:r w:rsidRPr="003C40D9">
        <w:t>Telehealth</w:t>
      </w:r>
      <w:r>
        <w:tab/>
      </w:r>
      <w:r>
        <w:fldChar w:fldCharType="begin"/>
      </w:r>
      <w:r>
        <w:instrText xml:space="preserve"> PAGEREF _Toc107318061 \h </w:instrText>
      </w:r>
      <w:r>
        <w:fldChar w:fldCharType="separate"/>
      </w:r>
      <w:r w:rsidR="001905C4">
        <w:t>65</w:t>
      </w:r>
      <w:r>
        <w:fldChar w:fldCharType="end"/>
      </w:r>
    </w:p>
    <w:p w14:paraId="041BC9BF" w14:textId="23CBFE6E" w:rsidR="00254ADC" w:rsidRDefault="00254ADC">
      <w:pPr>
        <w:pStyle w:val="TOC2"/>
        <w:rPr>
          <w:rFonts w:asciiTheme="minorHAnsi" w:eastAsiaTheme="minorEastAsia" w:hAnsiTheme="minorHAnsi" w:cstheme="minorBidi"/>
          <w:sz w:val="22"/>
          <w:szCs w:val="22"/>
        </w:rPr>
      </w:pPr>
      <w:r>
        <w:t xml:space="preserve">9.1 </w:t>
      </w:r>
      <w:r w:rsidR="00804217">
        <w:tab/>
      </w:r>
      <w:r>
        <w:t>Rates of telehealth use in 2020 and 2021</w:t>
      </w:r>
      <w:r>
        <w:tab/>
      </w:r>
      <w:r>
        <w:fldChar w:fldCharType="begin"/>
      </w:r>
      <w:r>
        <w:instrText xml:space="preserve"> PAGEREF _Toc107318062 \h </w:instrText>
      </w:r>
      <w:r>
        <w:fldChar w:fldCharType="separate"/>
      </w:r>
      <w:r w:rsidR="001905C4">
        <w:t>66</w:t>
      </w:r>
      <w:r>
        <w:fldChar w:fldCharType="end"/>
      </w:r>
    </w:p>
    <w:p w14:paraId="39175F0E" w14:textId="04F9F1FB" w:rsidR="00254ADC" w:rsidRDefault="00254ADC">
      <w:pPr>
        <w:pStyle w:val="TOC2"/>
        <w:rPr>
          <w:rFonts w:asciiTheme="minorHAnsi" w:eastAsiaTheme="minorEastAsia" w:hAnsiTheme="minorHAnsi" w:cstheme="minorBidi"/>
          <w:sz w:val="22"/>
          <w:szCs w:val="22"/>
        </w:rPr>
      </w:pPr>
      <w:r>
        <w:t xml:space="preserve">9.2 </w:t>
      </w:r>
      <w:r w:rsidR="00804217">
        <w:tab/>
      </w:r>
      <w:r>
        <w:t>Telehealth use by patient characteristics</w:t>
      </w:r>
      <w:r>
        <w:tab/>
      </w:r>
      <w:r>
        <w:fldChar w:fldCharType="begin"/>
      </w:r>
      <w:r>
        <w:instrText xml:space="preserve"> PAGEREF _Toc107318063 \h </w:instrText>
      </w:r>
      <w:r>
        <w:fldChar w:fldCharType="separate"/>
      </w:r>
      <w:r w:rsidR="001905C4">
        <w:t>73</w:t>
      </w:r>
      <w:r>
        <w:fldChar w:fldCharType="end"/>
      </w:r>
    </w:p>
    <w:p w14:paraId="50A67E8B" w14:textId="303F47AD" w:rsidR="00254ADC" w:rsidRDefault="00254ADC">
      <w:pPr>
        <w:pStyle w:val="TOC1"/>
        <w:tabs>
          <w:tab w:val="left" w:pos="720"/>
        </w:tabs>
        <w:rPr>
          <w:rFonts w:asciiTheme="minorHAnsi" w:eastAsiaTheme="minorEastAsia" w:hAnsiTheme="minorHAnsi" w:cstheme="minorBidi"/>
          <w:color w:val="auto"/>
          <w:szCs w:val="22"/>
        </w:rPr>
      </w:pPr>
      <w:r w:rsidRPr="003C40D9">
        <w:t>10.</w:t>
      </w:r>
      <w:r>
        <w:rPr>
          <w:rFonts w:asciiTheme="minorHAnsi" w:eastAsiaTheme="minorEastAsia" w:hAnsiTheme="minorHAnsi" w:cstheme="minorBidi"/>
          <w:color w:val="auto"/>
          <w:szCs w:val="22"/>
        </w:rPr>
        <w:tab/>
      </w:r>
      <w:r>
        <w:t>COVID-19</w:t>
      </w:r>
      <w:r>
        <w:tab/>
      </w:r>
      <w:r>
        <w:fldChar w:fldCharType="begin"/>
      </w:r>
      <w:r>
        <w:instrText xml:space="preserve"> PAGEREF _Toc107318064 \h </w:instrText>
      </w:r>
      <w:r>
        <w:fldChar w:fldCharType="separate"/>
      </w:r>
      <w:r w:rsidR="001905C4">
        <w:t>78</w:t>
      </w:r>
      <w:r>
        <w:fldChar w:fldCharType="end"/>
      </w:r>
    </w:p>
    <w:p w14:paraId="1E5167E6" w14:textId="47768FC1" w:rsidR="00254ADC" w:rsidRDefault="00254ADC">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Patients with a recorded diagnosis of COVID-19</w:t>
      </w:r>
      <w:r>
        <w:tab/>
      </w:r>
      <w:r>
        <w:fldChar w:fldCharType="begin"/>
      </w:r>
      <w:r>
        <w:instrText xml:space="preserve"> PAGEREF _Toc107318065 \h </w:instrText>
      </w:r>
      <w:r>
        <w:fldChar w:fldCharType="separate"/>
      </w:r>
      <w:r w:rsidR="001905C4">
        <w:t>78</w:t>
      </w:r>
      <w:r>
        <w:fldChar w:fldCharType="end"/>
      </w:r>
    </w:p>
    <w:p w14:paraId="340BAE62" w14:textId="002B86FE" w:rsidR="00254ADC" w:rsidRDefault="00254ADC">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Impact of the pandemic on primary care</w:t>
      </w:r>
      <w:r>
        <w:tab/>
      </w:r>
      <w:r>
        <w:fldChar w:fldCharType="begin"/>
      </w:r>
      <w:r>
        <w:instrText xml:space="preserve"> PAGEREF _Toc107318066 \h </w:instrText>
      </w:r>
      <w:r>
        <w:fldChar w:fldCharType="separate"/>
      </w:r>
      <w:r w:rsidR="001905C4">
        <w:t>82</w:t>
      </w:r>
      <w:r>
        <w:fldChar w:fldCharType="end"/>
      </w:r>
    </w:p>
    <w:p w14:paraId="3F2DB88C" w14:textId="40DDC47F" w:rsidR="00254ADC" w:rsidRDefault="00254ADC" w:rsidP="00804217">
      <w:pPr>
        <w:pStyle w:val="TOC2"/>
        <w:ind w:left="720" w:hanging="48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 xml:space="preserve">Average number of clinical encounters per patient in 2021 compared with </w:t>
      </w:r>
      <w:r w:rsidR="00804217">
        <w:br/>
      </w:r>
      <w:r>
        <w:t>2020 and 2019</w:t>
      </w:r>
      <w:r>
        <w:tab/>
      </w:r>
      <w:r>
        <w:fldChar w:fldCharType="begin"/>
      </w:r>
      <w:r>
        <w:instrText xml:space="preserve"> PAGEREF _Toc107318067 \h </w:instrText>
      </w:r>
      <w:r>
        <w:fldChar w:fldCharType="separate"/>
      </w:r>
      <w:r w:rsidR="001905C4">
        <w:t>87</w:t>
      </w:r>
      <w:r>
        <w:fldChar w:fldCharType="end"/>
      </w:r>
    </w:p>
    <w:p w14:paraId="580DAF9F" w14:textId="1505A93D" w:rsidR="00254ADC" w:rsidRDefault="00254ADC">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Monthly rates of mental illness presentations</w:t>
      </w:r>
      <w:r>
        <w:tab/>
      </w:r>
      <w:r>
        <w:fldChar w:fldCharType="begin"/>
      </w:r>
      <w:r>
        <w:instrText xml:space="preserve"> PAGEREF _Toc107318068 \h </w:instrText>
      </w:r>
      <w:r>
        <w:fldChar w:fldCharType="separate"/>
      </w:r>
      <w:r w:rsidR="001905C4">
        <w:t>88</w:t>
      </w:r>
      <w:r>
        <w:fldChar w:fldCharType="end"/>
      </w:r>
    </w:p>
    <w:p w14:paraId="20173BA8" w14:textId="74E799E3" w:rsidR="00254ADC" w:rsidRDefault="00254ADC">
      <w:pPr>
        <w:pStyle w:val="TOC2"/>
        <w:rPr>
          <w:rFonts w:asciiTheme="minorHAnsi" w:eastAsiaTheme="minorEastAsia" w:hAnsiTheme="minorHAnsi" w:cstheme="minorBidi"/>
          <w:sz w:val="22"/>
          <w:szCs w:val="22"/>
        </w:rPr>
      </w:pPr>
      <w:r>
        <w:t xml:space="preserve">10.5 </w:t>
      </w:r>
      <w:r w:rsidR="00804217">
        <w:tab/>
      </w:r>
      <w:r>
        <w:t>Quarterly rates of preventive health checks</w:t>
      </w:r>
      <w:r>
        <w:tab/>
      </w:r>
      <w:r>
        <w:fldChar w:fldCharType="begin"/>
      </w:r>
      <w:r>
        <w:instrText xml:space="preserve"> PAGEREF _Toc107318069 \h </w:instrText>
      </w:r>
      <w:r>
        <w:fldChar w:fldCharType="separate"/>
      </w:r>
      <w:r w:rsidR="001905C4">
        <w:t>91</w:t>
      </w:r>
      <w:r>
        <w:fldChar w:fldCharType="end"/>
      </w:r>
    </w:p>
    <w:p w14:paraId="36586E27" w14:textId="5F746B56" w:rsidR="00254ADC" w:rsidRDefault="00254ADC">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Issued prescription rates per month</w:t>
      </w:r>
      <w:r>
        <w:tab/>
      </w:r>
      <w:r>
        <w:fldChar w:fldCharType="begin"/>
      </w:r>
      <w:r>
        <w:instrText xml:space="preserve"> PAGEREF _Toc107318070 \h </w:instrText>
      </w:r>
      <w:r>
        <w:fldChar w:fldCharType="separate"/>
      </w:r>
      <w:r w:rsidR="001905C4">
        <w:t>92</w:t>
      </w:r>
      <w:r>
        <w:fldChar w:fldCharType="end"/>
      </w:r>
    </w:p>
    <w:p w14:paraId="7986AB00" w14:textId="028AC486" w:rsidR="00254ADC" w:rsidRDefault="00254ADC">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Medical test request rates per month</w:t>
      </w:r>
      <w:r>
        <w:tab/>
      </w:r>
      <w:r>
        <w:fldChar w:fldCharType="begin"/>
      </w:r>
      <w:r>
        <w:instrText xml:space="preserve"> PAGEREF _Toc107318071 \h </w:instrText>
      </w:r>
      <w:r>
        <w:fldChar w:fldCharType="separate"/>
      </w:r>
      <w:r w:rsidR="001905C4">
        <w:t>100</w:t>
      </w:r>
      <w:r>
        <w:fldChar w:fldCharType="end"/>
      </w:r>
    </w:p>
    <w:p w14:paraId="3E5B213A" w14:textId="03C04046" w:rsidR="00254ADC" w:rsidRDefault="00254ADC">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COVID-19 vaccinations</w:t>
      </w:r>
      <w:r>
        <w:tab/>
      </w:r>
      <w:r>
        <w:fldChar w:fldCharType="begin"/>
      </w:r>
      <w:r>
        <w:instrText xml:space="preserve"> PAGEREF _Toc107318072 \h </w:instrText>
      </w:r>
      <w:r>
        <w:fldChar w:fldCharType="separate"/>
      </w:r>
      <w:r w:rsidR="001905C4">
        <w:t>102</w:t>
      </w:r>
      <w:r>
        <w:fldChar w:fldCharType="end"/>
      </w:r>
    </w:p>
    <w:p w14:paraId="49167C38" w14:textId="07248C7B" w:rsidR="00254ADC" w:rsidRDefault="00254ADC">
      <w:pPr>
        <w:pStyle w:val="TOC1"/>
        <w:rPr>
          <w:rFonts w:asciiTheme="minorHAnsi" w:eastAsiaTheme="minorEastAsia" w:hAnsiTheme="minorHAnsi" w:cstheme="minorBidi"/>
          <w:color w:val="auto"/>
          <w:szCs w:val="22"/>
        </w:rPr>
      </w:pPr>
      <w:r>
        <w:t>11</w:t>
      </w:r>
      <w:r>
        <w:rPr>
          <w:rFonts w:asciiTheme="minorHAnsi" w:eastAsiaTheme="minorEastAsia" w:hAnsiTheme="minorHAnsi" w:cstheme="minorBidi"/>
          <w:color w:val="auto"/>
          <w:szCs w:val="22"/>
        </w:rPr>
        <w:tab/>
      </w:r>
      <w:r w:rsidRPr="003C40D9">
        <w:t>Interpretation of the data</w:t>
      </w:r>
      <w:r>
        <w:tab/>
      </w:r>
      <w:r>
        <w:fldChar w:fldCharType="begin"/>
      </w:r>
      <w:r>
        <w:instrText xml:space="preserve"> PAGEREF _Toc107318073 \h </w:instrText>
      </w:r>
      <w:r>
        <w:fldChar w:fldCharType="separate"/>
      </w:r>
      <w:r w:rsidR="001905C4">
        <w:t>104</w:t>
      </w:r>
      <w:r>
        <w:fldChar w:fldCharType="end"/>
      </w:r>
    </w:p>
    <w:p w14:paraId="7EA85B7D" w14:textId="1E7C7395" w:rsidR="00254ADC" w:rsidRDefault="00254ADC">
      <w:pPr>
        <w:pStyle w:val="TOC1"/>
        <w:rPr>
          <w:rFonts w:asciiTheme="minorHAnsi" w:eastAsiaTheme="minorEastAsia" w:hAnsiTheme="minorHAnsi" w:cstheme="minorBidi"/>
          <w:color w:val="auto"/>
          <w:szCs w:val="22"/>
        </w:rPr>
      </w:pPr>
      <w:r w:rsidRPr="003C40D9">
        <w:t>References</w:t>
      </w:r>
      <w:r>
        <w:tab/>
      </w:r>
      <w:r>
        <w:fldChar w:fldCharType="begin"/>
      </w:r>
      <w:r>
        <w:instrText xml:space="preserve"> PAGEREF _Toc107318074 \h </w:instrText>
      </w:r>
      <w:r>
        <w:fldChar w:fldCharType="separate"/>
      </w:r>
      <w:r w:rsidR="001905C4">
        <w:t>105</w:t>
      </w:r>
      <w:r>
        <w:fldChar w:fldCharType="end"/>
      </w:r>
    </w:p>
    <w:p w14:paraId="1BCAC0E0" w14:textId="471ED692" w:rsidR="00254ADC" w:rsidRDefault="00254ADC">
      <w:pPr>
        <w:pStyle w:val="TOC1"/>
        <w:rPr>
          <w:rFonts w:asciiTheme="minorHAnsi" w:eastAsiaTheme="minorEastAsia" w:hAnsiTheme="minorHAnsi" w:cstheme="minorBidi"/>
          <w:color w:val="auto"/>
          <w:szCs w:val="22"/>
        </w:rPr>
      </w:pPr>
      <w:r w:rsidRPr="003C40D9">
        <w:t>Appendix 1. Methodology</w:t>
      </w:r>
      <w:r>
        <w:tab/>
      </w:r>
      <w:r>
        <w:fldChar w:fldCharType="begin"/>
      </w:r>
      <w:r>
        <w:instrText xml:space="preserve"> PAGEREF _Toc107318075 \h </w:instrText>
      </w:r>
      <w:r>
        <w:fldChar w:fldCharType="separate"/>
      </w:r>
      <w:r w:rsidR="001905C4">
        <w:t>109</w:t>
      </w:r>
      <w:r>
        <w:fldChar w:fldCharType="end"/>
      </w:r>
    </w:p>
    <w:p w14:paraId="4C560B98" w14:textId="65583D64" w:rsidR="00254ADC" w:rsidRDefault="00254ADC">
      <w:pPr>
        <w:pStyle w:val="TOC2"/>
        <w:rPr>
          <w:rFonts w:asciiTheme="minorHAnsi" w:eastAsiaTheme="minorEastAsia" w:hAnsiTheme="minorHAnsi" w:cstheme="minorBidi"/>
          <w:sz w:val="22"/>
          <w:szCs w:val="22"/>
        </w:rPr>
      </w:pPr>
      <w:r>
        <w:t>Sample selection</w:t>
      </w:r>
      <w:r>
        <w:tab/>
      </w:r>
      <w:r>
        <w:fldChar w:fldCharType="begin"/>
      </w:r>
      <w:r>
        <w:instrText xml:space="preserve"> PAGEREF _Toc107318076 \h </w:instrText>
      </w:r>
      <w:r>
        <w:fldChar w:fldCharType="separate"/>
      </w:r>
      <w:r w:rsidR="001905C4">
        <w:t>109</w:t>
      </w:r>
      <w:r>
        <w:fldChar w:fldCharType="end"/>
      </w:r>
    </w:p>
    <w:p w14:paraId="1C07A53B" w14:textId="51FF9260" w:rsidR="00254ADC" w:rsidRDefault="00254ADC">
      <w:pPr>
        <w:pStyle w:val="TOC2"/>
        <w:rPr>
          <w:rFonts w:asciiTheme="minorHAnsi" w:eastAsiaTheme="minorEastAsia" w:hAnsiTheme="minorHAnsi" w:cstheme="minorBidi"/>
          <w:sz w:val="22"/>
          <w:szCs w:val="22"/>
        </w:rPr>
      </w:pPr>
      <w:r>
        <w:t>Patients</w:t>
      </w:r>
      <w:r>
        <w:tab/>
      </w:r>
      <w:r>
        <w:fldChar w:fldCharType="begin"/>
      </w:r>
      <w:r>
        <w:instrText xml:space="preserve"> PAGEREF _Toc107318077 \h </w:instrText>
      </w:r>
      <w:r>
        <w:fldChar w:fldCharType="separate"/>
      </w:r>
      <w:r w:rsidR="001905C4">
        <w:t>110</w:t>
      </w:r>
      <w:r>
        <w:fldChar w:fldCharType="end"/>
      </w:r>
    </w:p>
    <w:p w14:paraId="6C5A8832" w14:textId="7FF80EAA" w:rsidR="00254ADC" w:rsidRDefault="00254ADC">
      <w:pPr>
        <w:pStyle w:val="TOC2"/>
        <w:rPr>
          <w:rFonts w:asciiTheme="minorHAnsi" w:eastAsiaTheme="minorEastAsia" w:hAnsiTheme="minorHAnsi" w:cstheme="minorBidi"/>
          <w:sz w:val="22"/>
          <w:szCs w:val="22"/>
        </w:rPr>
      </w:pPr>
      <w:r>
        <w:t>Clinical encounters</w:t>
      </w:r>
      <w:r>
        <w:tab/>
      </w:r>
      <w:r>
        <w:fldChar w:fldCharType="begin"/>
      </w:r>
      <w:r>
        <w:instrText xml:space="preserve"> PAGEREF _Toc107318078 \h </w:instrText>
      </w:r>
      <w:r>
        <w:fldChar w:fldCharType="separate"/>
      </w:r>
      <w:r w:rsidR="001905C4">
        <w:t>110</w:t>
      </w:r>
      <w:r>
        <w:fldChar w:fldCharType="end"/>
      </w:r>
    </w:p>
    <w:p w14:paraId="6827D61B" w14:textId="3955037B" w:rsidR="00254ADC" w:rsidRDefault="00254ADC">
      <w:pPr>
        <w:pStyle w:val="TOC2"/>
        <w:rPr>
          <w:rFonts w:asciiTheme="minorHAnsi" w:eastAsiaTheme="minorEastAsia" w:hAnsiTheme="minorHAnsi" w:cstheme="minorBidi"/>
          <w:sz w:val="22"/>
          <w:szCs w:val="22"/>
        </w:rPr>
      </w:pPr>
      <w:r>
        <w:t>Conditions</w:t>
      </w:r>
      <w:r>
        <w:tab/>
      </w:r>
      <w:r>
        <w:fldChar w:fldCharType="begin"/>
      </w:r>
      <w:r>
        <w:instrText xml:space="preserve"> PAGEREF _Toc107318079 \h </w:instrText>
      </w:r>
      <w:r>
        <w:fldChar w:fldCharType="separate"/>
      </w:r>
      <w:r w:rsidR="001905C4">
        <w:t>111</w:t>
      </w:r>
      <w:r>
        <w:fldChar w:fldCharType="end"/>
      </w:r>
    </w:p>
    <w:p w14:paraId="5B4DB208" w14:textId="1D7AD0FC" w:rsidR="00254ADC" w:rsidRDefault="00254ADC">
      <w:pPr>
        <w:pStyle w:val="TOC2"/>
        <w:rPr>
          <w:rFonts w:asciiTheme="minorHAnsi" w:eastAsiaTheme="minorEastAsia" w:hAnsiTheme="minorHAnsi" w:cstheme="minorBidi"/>
          <w:sz w:val="22"/>
          <w:szCs w:val="22"/>
        </w:rPr>
      </w:pPr>
      <w:r>
        <w:t>Medical test requests</w:t>
      </w:r>
      <w:r>
        <w:tab/>
      </w:r>
      <w:r>
        <w:fldChar w:fldCharType="begin"/>
      </w:r>
      <w:r>
        <w:instrText xml:space="preserve"> PAGEREF _Toc107318080 \h </w:instrText>
      </w:r>
      <w:r>
        <w:fldChar w:fldCharType="separate"/>
      </w:r>
      <w:r w:rsidR="001905C4">
        <w:t>112</w:t>
      </w:r>
      <w:r>
        <w:fldChar w:fldCharType="end"/>
      </w:r>
    </w:p>
    <w:p w14:paraId="4EB3D025" w14:textId="7CEA4D40" w:rsidR="00254ADC" w:rsidRDefault="00254ADC">
      <w:pPr>
        <w:pStyle w:val="TOC2"/>
        <w:rPr>
          <w:rFonts w:asciiTheme="minorHAnsi" w:eastAsiaTheme="minorEastAsia" w:hAnsiTheme="minorHAnsi" w:cstheme="minorBidi"/>
          <w:sz w:val="22"/>
          <w:szCs w:val="22"/>
        </w:rPr>
      </w:pPr>
      <w:r>
        <w:t>Non-overlap of 95% confidence intervals</w:t>
      </w:r>
      <w:r>
        <w:tab/>
      </w:r>
      <w:r>
        <w:fldChar w:fldCharType="begin"/>
      </w:r>
      <w:r>
        <w:instrText xml:space="preserve"> PAGEREF _Toc107318081 \h </w:instrText>
      </w:r>
      <w:r>
        <w:fldChar w:fldCharType="separate"/>
      </w:r>
      <w:r w:rsidR="001905C4">
        <w:t>113</w:t>
      </w:r>
      <w:r>
        <w:fldChar w:fldCharType="end"/>
      </w:r>
    </w:p>
    <w:p w14:paraId="63450337" w14:textId="4ED46094" w:rsidR="00254ADC" w:rsidRDefault="00254ADC">
      <w:pPr>
        <w:pStyle w:val="TOC2"/>
        <w:rPr>
          <w:rFonts w:asciiTheme="minorHAnsi" w:eastAsiaTheme="minorEastAsia" w:hAnsiTheme="minorHAnsi" w:cstheme="minorBidi"/>
          <w:sz w:val="22"/>
          <w:szCs w:val="22"/>
        </w:rPr>
      </w:pPr>
      <w:r>
        <w:t>Weighting</w:t>
      </w:r>
      <w:r>
        <w:tab/>
      </w:r>
      <w:r>
        <w:fldChar w:fldCharType="begin"/>
      </w:r>
      <w:r>
        <w:instrText xml:space="preserve"> PAGEREF _Toc107318082 \h </w:instrText>
      </w:r>
      <w:r>
        <w:fldChar w:fldCharType="separate"/>
      </w:r>
      <w:r w:rsidR="001905C4">
        <w:t>113</w:t>
      </w:r>
      <w:r>
        <w:fldChar w:fldCharType="end"/>
      </w:r>
    </w:p>
    <w:p w14:paraId="699944C5" w14:textId="7B4482EE" w:rsidR="00254ADC" w:rsidRDefault="00254ADC">
      <w:pPr>
        <w:pStyle w:val="TOC1"/>
        <w:rPr>
          <w:rFonts w:asciiTheme="minorHAnsi" w:eastAsiaTheme="minorEastAsia" w:hAnsiTheme="minorHAnsi" w:cstheme="minorBidi"/>
          <w:color w:val="auto"/>
          <w:szCs w:val="22"/>
        </w:rPr>
      </w:pPr>
      <w:r w:rsidRPr="003C40D9">
        <w:t>Appendix 2. Definitions of variables used in this report</w:t>
      </w:r>
      <w:r>
        <w:tab/>
      </w:r>
      <w:r>
        <w:fldChar w:fldCharType="begin"/>
      </w:r>
      <w:r>
        <w:instrText xml:space="preserve"> PAGEREF _Toc107318083 \h </w:instrText>
      </w:r>
      <w:r>
        <w:fldChar w:fldCharType="separate"/>
      </w:r>
      <w:r w:rsidR="001905C4">
        <w:t>115</w:t>
      </w:r>
      <w:r>
        <w:fldChar w:fldCharType="end"/>
      </w:r>
    </w:p>
    <w:p w14:paraId="37F03A12" w14:textId="11C5690F" w:rsidR="00254ADC" w:rsidRDefault="00254ADC">
      <w:pPr>
        <w:pStyle w:val="TOC2"/>
        <w:rPr>
          <w:rFonts w:asciiTheme="minorHAnsi" w:eastAsiaTheme="minorEastAsia" w:hAnsiTheme="minorHAnsi" w:cstheme="minorBidi"/>
          <w:sz w:val="22"/>
          <w:szCs w:val="22"/>
        </w:rPr>
      </w:pPr>
      <w:r>
        <w:t>Demographics</w:t>
      </w:r>
      <w:r>
        <w:tab/>
      </w:r>
      <w:r>
        <w:fldChar w:fldCharType="begin"/>
      </w:r>
      <w:r>
        <w:instrText xml:space="preserve"> PAGEREF _Toc107318084 \h </w:instrText>
      </w:r>
      <w:r>
        <w:fldChar w:fldCharType="separate"/>
      </w:r>
      <w:r w:rsidR="001905C4">
        <w:t>115</w:t>
      </w:r>
      <w:r>
        <w:fldChar w:fldCharType="end"/>
      </w:r>
    </w:p>
    <w:p w14:paraId="15F08BB9" w14:textId="3361B600" w:rsidR="00254ADC" w:rsidRDefault="00254ADC">
      <w:pPr>
        <w:pStyle w:val="TOC2"/>
        <w:rPr>
          <w:rFonts w:asciiTheme="minorHAnsi" w:eastAsiaTheme="minorEastAsia" w:hAnsiTheme="minorHAnsi" w:cstheme="minorBidi"/>
          <w:sz w:val="22"/>
          <w:szCs w:val="22"/>
        </w:rPr>
      </w:pPr>
      <w:r>
        <w:t>Conditions</w:t>
      </w:r>
      <w:r>
        <w:tab/>
      </w:r>
      <w:r>
        <w:fldChar w:fldCharType="begin"/>
      </w:r>
      <w:r>
        <w:instrText xml:space="preserve"> PAGEREF _Toc107318085 \h </w:instrText>
      </w:r>
      <w:r>
        <w:fldChar w:fldCharType="separate"/>
      </w:r>
      <w:r w:rsidR="001905C4">
        <w:t>115</w:t>
      </w:r>
      <w:r>
        <w:fldChar w:fldCharType="end"/>
      </w:r>
    </w:p>
    <w:p w14:paraId="482D011D" w14:textId="1AB6B534" w:rsidR="00254ADC" w:rsidRDefault="00254ADC">
      <w:pPr>
        <w:pStyle w:val="TOC2"/>
        <w:rPr>
          <w:rFonts w:asciiTheme="minorHAnsi" w:eastAsiaTheme="minorEastAsia" w:hAnsiTheme="minorHAnsi" w:cstheme="minorBidi"/>
          <w:sz w:val="22"/>
          <w:szCs w:val="22"/>
        </w:rPr>
      </w:pPr>
      <w:r>
        <w:t>Prescriptions</w:t>
      </w:r>
      <w:r>
        <w:tab/>
      </w:r>
      <w:r>
        <w:fldChar w:fldCharType="begin"/>
      </w:r>
      <w:r>
        <w:instrText xml:space="preserve"> PAGEREF _Toc107318086 \h </w:instrText>
      </w:r>
      <w:r>
        <w:fldChar w:fldCharType="separate"/>
      </w:r>
      <w:r w:rsidR="001905C4">
        <w:t>116</w:t>
      </w:r>
      <w:r>
        <w:fldChar w:fldCharType="end"/>
      </w:r>
    </w:p>
    <w:p w14:paraId="01908543" w14:textId="67F6410C" w:rsidR="00254ADC" w:rsidRDefault="00254ADC">
      <w:pPr>
        <w:pStyle w:val="TOC2"/>
        <w:rPr>
          <w:rFonts w:asciiTheme="minorHAnsi" w:eastAsiaTheme="minorEastAsia" w:hAnsiTheme="minorHAnsi" w:cstheme="minorBidi"/>
          <w:sz w:val="22"/>
          <w:szCs w:val="22"/>
        </w:rPr>
      </w:pPr>
      <w:r>
        <w:t>Pathology tests</w:t>
      </w:r>
      <w:r>
        <w:tab/>
      </w:r>
      <w:r>
        <w:fldChar w:fldCharType="begin"/>
      </w:r>
      <w:r>
        <w:instrText xml:space="preserve"> PAGEREF _Toc107318087 \h </w:instrText>
      </w:r>
      <w:r>
        <w:fldChar w:fldCharType="separate"/>
      </w:r>
      <w:r w:rsidR="001905C4">
        <w:t>116</w:t>
      </w:r>
      <w:r>
        <w:fldChar w:fldCharType="end"/>
      </w:r>
    </w:p>
    <w:p w14:paraId="20551902" w14:textId="0B0FF9CE" w:rsidR="00254ADC" w:rsidRDefault="00254ADC">
      <w:pPr>
        <w:pStyle w:val="TOC1"/>
        <w:rPr>
          <w:rFonts w:asciiTheme="minorHAnsi" w:eastAsiaTheme="minorEastAsia" w:hAnsiTheme="minorHAnsi" w:cstheme="minorBidi"/>
          <w:color w:val="auto"/>
          <w:szCs w:val="22"/>
        </w:rPr>
      </w:pPr>
      <w:r w:rsidRPr="003C40D9">
        <w:t>Appendix 3. Exclusion terms for GP clinical encounters</w:t>
      </w:r>
      <w:r>
        <w:tab/>
      </w:r>
      <w:r>
        <w:fldChar w:fldCharType="begin"/>
      </w:r>
      <w:r>
        <w:instrText xml:space="preserve"> PAGEREF _Toc107318088 \h </w:instrText>
      </w:r>
      <w:r>
        <w:fldChar w:fldCharType="separate"/>
      </w:r>
      <w:r w:rsidR="001905C4">
        <w:t>117</w:t>
      </w:r>
      <w:r>
        <w:fldChar w:fldCharType="end"/>
      </w:r>
    </w:p>
    <w:p w14:paraId="7BAD2802" w14:textId="32406203" w:rsidR="00254ADC" w:rsidRDefault="00254ADC">
      <w:pPr>
        <w:pStyle w:val="TOC1"/>
        <w:rPr>
          <w:rFonts w:asciiTheme="minorHAnsi" w:eastAsiaTheme="minorEastAsia" w:hAnsiTheme="minorHAnsi" w:cstheme="minorBidi"/>
          <w:color w:val="auto"/>
          <w:szCs w:val="22"/>
        </w:rPr>
      </w:pPr>
      <w:r w:rsidRPr="003C40D9">
        <w:t>Appendix 4. Condition coding</w:t>
      </w:r>
      <w:r>
        <w:tab/>
      </w:r>
      <w:r>
        <w:fldChar w:fldCharType="begin"/>
      </w:r>
      <w:r>
        <w:instrText xml:space="preserve"> PAGEREF _Toc107318089 \h </w:instrText>
      </w:r>
      <w:r>
        <w:fldChar w:fldCharType="separate"/>
      </w:r>
      <w:r w:rsidR="001905C4">
        <w:t>119</w:t>
      </w:r>
      <w:r>
        <w:fldChar w:fldCharType="end"/>
      </w:r>
    </w:p>
    <w:p w14:paraId="3CE4C89B" w14:textId="027092EE" w:rsidR="00254ADC" w:rsidRDefault="00254ADC">
      <w:pPr>
        <w:pStyle w:val="TOC1"/>
        <w:rPr>
          <w:rFonts w:asciiTheme="minorHAnsi" w:eastAsiaTheme="minorEastAsia" w:hAnsiTheme="minorHAnsi" w:cstheme="minorBidi"/>
          <w:color w:val="auto"/>
          <w:szCs w:val="22"/>
        </w:rPr>
      </w:pPr>
      <w:r w:rsidRPr="003C40D9">
        <w:t>Appendix 5. Glossary and abbreviations</w:t>
      </w:r>
      <w:r>
        <w:tab/>
      </w:r>
      <w:r>
        <w:fldChar w:fldCharType="begin"/>
      </w:r>
      <w:r>
        <w:instrText xml:space="preserve"> PAGEREF _Toc107318090 \h </w:instrText>
      </w:r>
      <w:r>
        <w:fldChar w:fldCharType="separate"/>
      </w:r>
      <w:r w:rsidR="001905C4">
        <w:t>123</w:t>
      </w:r>
      <w:r>
        <w:fldChar w:fldCharType="end"/>
      </w:r>
    </w:p>
    <w:p w14:paraId="2FF0A585" w14:textId="1F722035" w:rsidR="00254ADC" w:rsidRDefault="00254ADC">
      <w:pPr>
        <w:pStyle w:val="TOC1"/>
        <w:rPr>
          <w:rFonts w:asciiTheme="minorHAnsi" w:eastAsiaTheme="minorEastAsia" w:hAnsiTheme="minorHAnsi" w:cstheme="minorBidi"/>
          <w:color w:val="auto"/>
          <w:szCs w:val="22"/>
        </w:rPr>
      </w:pPr>
      <w:r w:rsidRPr="003C40D9">
        <w:rPr>
          <w:rFonts w:eastAsia="Calibri"/>
        </w:rPr>
        <w:t xml:space="preserve">Appendix </w:t>
      </w:r>
      <w:r w:rsidRPr="003C40D9">
        <w:t>6</w:t>
      </w:r>
      <w:r w:rsidRPr="003C40D9">
        <w:rPr>
          <w:rFonts w:eastAsia="Calibri"/>
        </w:rPr>
        <w:t>. COVID-19 restrictions 2021</w:t>
      </w:r>
      <w:r>
        <w:tab/>
      </w:r>
      <w:r>
        <w:fldChar w:fldCharType="begin"/>
      </w:r>
      <w:r>
        <w:instrText xml:space="preserve"> PAGEREF _Toc107318091 \h </w:instrText>
      </w:r>
      <w:r>
        <w:fldChar w:fldCharType="separate"/>
      </w:r>
      <w:r w:rsidR="001905C4">
        <w:t>126</w:t>
      </w:r>
      <w:r>
        <w:fldChar w:fldCharType="end"/>
      </w:r>
    </w:p>
    <w:p w14:paraId="5C9F4117" w14:textId="3E0AB689" w:rsidR="00791708" w:rsidRPr="00633E48" w:rsidRDefault="003C581F" w:rsidP="008E6785">
      <w:pPr>
        <w:pStyle w:val="BodyText1"/>
        <w:rPr>
          <w:lang w:eastAsia="en-US"/>
        </w:rPr>
        <w:sectPr w:rsidR="00791708" w:rsidRPr="00633E48" w:rsidSect="00AA5946">
          <w:footerReference w:type="even" r:id="rId10"/>
          <w:footerReference w:type="default" r:id="rId11"/>
          <w:headerReference w:type="first" r:id="rId12"/>
          <w:footerReference w:type="first" r:id="rId13"/>
          <w:footnotePr>
            <w:numFmt w:val="upperLetter"/>
          </w:footnotePr>
          <w:type w:val="continuous"/>
          <w:pgSz w:w="11906" w:h="16838" w:code="9"/>
          <w:pgMar w:top="1134" w:right="1134" w:bottom="1134" w:left="1134" w:header="720" w:footer="442" w:gutter="567"/>
          <w:pgNumType w:start="1"/>
          <w:cols w:space="708"/>
          <w:titlePg/>
          <w:docGrid w:linePitch="360"/>
        </w:sectPr>
      </w:pPr>
      <w:r w:rsidRPr="00633E48">
        <w:rPr>
          <w:rFonts w:cs="Times New Roman"/>
          <w:bCs/>
          <w:iCs/>
          <w:noProof/>
          <w:sz w:val="18"/>
          <w:szCs w:val="24"/>
        </w:rPr>
        <w:fldChar w:fldCharType="end"/>
      </w:r>
    </w:p>
    <w:p w14:paraId="6491067D" w14:textId="75D9C88B" w:rsidR="0088303A" w:rsidRPr="00633E48" w:rsidRDefault="00B223A1" w:rsidP="00B223A1">
      <w:pPr>
        <w:pStyle w:val="Heading1"/>
      </w:pPr>
      <w:bookmarkStart w:id="0" w:name="_Toc107318008"/>
      <w:r>
        <w:rPr>
          <w:caps w:val="0"/>
        </w:rPr>
        <w:lastRenderedPageBreak/>
        <w:t>F</w:t>
      </w:r>
      <w:r w:rsidRPr="00633E48">
        <w:rPr>
          <w:caps w:val="0"/>
        </w:rPr>
        <w:t>oreword</w:t>
      </w:r>
      <w:bookmarkEnd w:id="0"/>
    </w:p>
    <w:p w14:paraId="5EF29F78" w14:textId="77777777" w:rsidR="006C05F3" w:rsidRDefault="005C4504" w:rsidP="00243735">
      <w:pPr>
        <w:pStyle w:val="BodyText1"/>
        <w:shd w:val="clear" w:color="auto" w:fill="auto"/>
      </w:pPr>
      <w:r>
        <w:t xml:space="preserve">We are pleased to publish </w:t>
      </w:r>
      <w:r w:rsidR="00C96404">
        <w:t xml:space="preserve">the </w:t>
      </w:r>
      <w:r w:rsidR="0081406B">
        <w:t xml:space="preserve">fifth </w:t>
      </w:r>
      <w:r w:rsidR="0085182D">
        <w:t>NPS MedicineWise General Practice Insights Report</w:t>
      </w:r>
      <w:r w:rsidR="00BA58F1">
        <w:t xml:space="preserve"> (GPIR)</w:t>
      </w:r>
      <w:r w:rsidR="00583E40">
        <w:t xml:space="preserve"> providing insights into</w:t>
      </w:r>
      <w:r w:rsidR="0085182D">
        <w:t xml:space="preserve"> what happens when a patient visits their general practitioner (GP). </w:t>
      </w:r>
    </w:p>
    <w:p w14:paraId="426A5EAF" w14:textId="0588C8C2" w:rsidR="00DF7CE1" w:rsidRDefault="006C05F3" w:rsidP="00243735">
      <w:pPr>
        <w:pStyle w:val="BodyText1"/>
        <w:shd w:val="clear" w:color="auto" w:fill="auto"/>
      </w:pPr>
      <w:r>
        <w:t xml:space="preserve">Including data up until December </w:t>
      </w:r>
      <w:r w:rsidR="00241F49">
        <w:t xml:space="preserve">2021, the report shows the </w:t>
      </w:r>
      <w:r w:rsidR="00DF7CE1">
        <w:t xml:space="preserve">COVID-19 pandemic </w:t>
      </w:r>
      <w:r>
        <w:t>continue</w:t>
      </w:r>
      <w:r w:rsidR="00241F49">
        <w:t>d</w:t>
      </w:r>
      <w:r>
        <w:t xml:space="preserve"> to </w:t>
      </w:r>
      <w:r w:rsidR="00DF7CE1">
        <w:t>present GPs with challenges</w:t>
      </w:r>
      <w:r w:rsidR="00411FFA">
        <w:t>,</w:t>
      </w:r>
      <w:r w:rsidR="00650815">
        <w:t xml:space="preserve"> including</w:t>
      </w:r>
      <w:r w:rsidR="00D8586B">
        <w:t xml:space="preserve"> additional</w:t>
      </w:r>
      <w:r w:rsidR="00650815">
        <w:t xml:space="preserve"> lockdowns, </w:t>
      </w:r>
      <w:r w:rsidR="00D8586B">
        <w:t xml:space="preserve">the ongoing </w:t>
      </w:r>
      <w:r w:rsidR="000C4738">
        <w:t>strong uptake of telehealth consultations</w:t>
      </w:r>
      <w:r w:rsidR="00CD793F">
        <w:t xml:space="preserve"> and the roll-out of COVID-19 vaccines. </w:t>
      </w:r>
      <w:r w:rsidR="00AF09B4">
        <w:t xml:space="preserve">At the end of 2021, almost 11,000 patients had a </w:t>
      </w:r>
      <w:r w:rsidR="00A25096" w:rsidRPr="00A25096">
        <w:t xml:space="preserve">recorded diagnosis of COVID-19 infection </w:t>
      </w:r>
      <w:r w:rsidR="00A25096">
        <w:t xml:space="preserve">and references to ‘long-COVID’ were beginning to appear. </w:t>
      </w:r>
    </w:p>
    <w:p w14:paraId="05901AAC" w14:textId="0BAC62F3" w:rsidR="004D7655" w:rsidRDefault="0060748D" w:rsidP="00243735">
      <w:pPr>
        <w:pStyle w:val="BodyText1"/>
        <w:shd w:val="clear" w:color="auto" w:fill="auto"/>
      </w:pPr>
      <w:r>
        <w:t xml:space="preserve">MedicineInsight </w:t>
      </w:r>
      <w:r w:rsidR="00DF7CE1">
        <w:t xml:space="preserve">also </w:t>
      </w:r>
      <w:r>
        <w:t xml:space="preserve">contains </w:t>
      </w:r>
      <w:r w:rsidR="00740291">
        <w:t xml:space="preserve">a great deal of information on care provided by mainstream </w:t>
      </w:r>
      <w:r w:rsidR="00752DD6">
        <w:t xml:space="preserve">general practice to </w:t>
      </w:r>
      <w:r w:rsidR="004670FC">
        <w:t xml:space="preserve">Aboriginal and Torres Strait Islander patients. </w:t>
      </w:r>
      <w:r w:rsidR="00D8586B">
        <w:t xml:space="preserve">For the </w:t>
      </w:r>
      <w:r w:rsidR="005B4AE9">
        <w:t>first time</w:t>
      </w:r>
      <w:r w:rsidR="00D8586B">
        <w:t xml:space="preserve"> this year</w:t>
      </w:r>
      <w:r w:rsidR="005B4AE9">
        <w:t xml:space="preserve">, we have </w:t>
      </w:r>
      <w:r w:rsidR="00FB31CA">
        <w:t xml:space="preserve">included a chapter specifically devoted to </w:t>
      </w:r>
      <w:r w:rsidR="00467742">
        <w:t xml:space="preserve">describing the care </w:t>
      </w:r>
      <w:r w:rsidR="00B95371">
        <w:t xml:space="preserve">GPs </w:t>
      </w:r>
      <w:r w:rsidR="00467742">
        <w:t>provide</w:t>
      </w:r>
      <w:r w:rsidR="00B95371">
        <w:t xml:space="preserve"> to </w:t>
      </w:r>
      <w:r w:rsidR="00467742" w:rsidRPr="00467742">
        <w:t xml:space="preserve">Aboriginal and Torres Strait Islander patients </w:t>
      </w:r>
      <w:r w:rsidR="00F76452">
        <w:t xml:space="preserve">– </w:t>
      </w:r>
      <w:r w:rsidR="00FE1DE0">
        <w:t>how often they visit</w:t>
      </w:r>
      <w:r w:rsidR="00B95371">
        <w:t xml:space="preserve">, </w:t>
      </w:r>
      <w:r w:rsidR="00FE1DE0">
        <w:t>the medicines they</w:t>
      </w:r>
      <w:r w:rsidR="00B95371">
        <w:t xml:space="preserve"> are presc</w:t>
      </w:r>
      <w:r w:rsidR="004D7655">
        <w:t>ribed an</w:t>
      </w:r>
      <w:r w:rsidR="00FE1DE0">
        <w:t xml:space="preserve">d the conditions </w:t>
      </w:r>
      <w:r w:rsidR="00802352">
        <w:t>with which they present</w:t>
      </w:r>
      <w:r w:rsidR="00652F2E">
        <w:t xml:space="preserve">. </w:t>
      </w:r>
    </w:p>
    <w:p w14:paraId="13730661" w14:textId="11123B61" w:rsidR="00F76452" w:rsidRDefault="003D5620" w:rsidP="00243735">
      <w:pPr>
        <w:pStyle w:val="BodyText1"/>
        <w:shd w:val="clear" w:color="auto" w:fill="auto"/>
      </w:pPr>
      <w:r>
        <w:t>As always, this report has been</w:t>
      </w:r>
      <w:r w:rsidR="0085182D">
        <w:t xml:space="preserve"> a collaborative effort</w:t>
      </w:r>
      <w:r w:rsidR="00842AE4">
        <w:t xml:space="preserve">. </w:t>
      </w:r>
      <w:r w:rsidR="00C3233B">
        <w:t xml:space="preserve">In </w:t>
      </w:r>
      <w:r w:rsidR="006A4C49">
        <w:t xml:space="preserve">addition to </w:t>
      </w:r>
      <w:r w:rsidR="007B2087">
        <w:t xml:space="preserve">thanking our </w:t>
      </w:r>
      <w:r w:rsidR="006A4C49">
        <w:t xml:space="preserve">usual collaborators, we </w:t>
      </w:r>
      <w:r w:rsidR="00D345C0">
        <w:t xml:space="preserve">particularly </w:t>
      </w:r>
      <w:r w:rsidR="00C3233B">
        <w:t xml:space="preserve">appreciated the input of </w:t>
      </w:r>
      <w:r w:rsidR="00842AE4">
        <w:t>t</w:t>
      </w:r>
      <w:r w:rsidR="008147D7" w:rsidRPr="008147D7">
        <w:t xml:space="preserve">he National Aboriginal Community Controlled Health Organisation (NACCHO) </w:t>
      </w:r>
      <w:r w:rsidR="00842AE4">
        <w:t>this year.</w:t>
      </w:r>
      <w:r w:rsidR="007B2087">
        <w:t xml:space="preserve"> As always</w:t>
      </w:r>
      <w:r w:rsidR="00DB4DB5">
        <w:t>,</w:t>
      </w:r>
      <w:r w:rsidR="006025F4">
        <w:t xml:space="preserve"> </w:t>
      </w:r>
      <w:r w:rsidR="00DB4DB5">
        <w:t>w</w:t>
      </w:r>
      <w:r w:rsidR="008540C2">
        <w:t xml:space="preserve">e thank </w:t>
      </w:r>
      <w:r w:rsidR="00DB2418">
        <w:t xml:space="preserve">all of the </w:t>
      </w:r>
      <w:r w:rsidR="0085182D">
        <w:t>patients, general practices and general practice staff whose data make</w:t>
      </w:r>
      <w:r w:rsidR="00D345C0">
        <w:t xml:space="preserve"> this report</w:t>
      </w:r>
      <w:r w:rsidR="00AE3E07">
        <w:t xml:space="preserve"> </w:t>
      </w:r>
      <w:r w:rsidR="0085182D">
        <w:t xml:space="preserve">possible. </w:t>
      </w:r>
    </w:p>
    <w:p w14:paraId="38EAF010" w14:textId="6F0D8956" w:rsidR="00BE4E1A" w:rsidRPr="00633E48" w:rsidRDefault="0085182D" w:rsidP="00243735">
      <w:pPr>
        <w:pStyle w:val="BodyText1"/>
        <w:shd w:val="clear" w:color="auto" w:fill="auto"/>
      </w:pPr>
      <w:r>
        <w:t xml:space="preserve">We hope that this </w:t>
      </w:r>
      <w:r w:rsidR="00333F65">
        <w:t xml:space="preserve">report </w:t>
      </w:r>
      <w:r>
        <w:t>provides patients, GPs, policymakers and researchers with an accurate picture of the enormous amount of work undertaken in primary care.</w:t>
      </w:r>
    </w:p>
    <w:p w14:paraId="1E6E3573" w14:textId="77777777" w:rsidR="00833E97" w:rsidRDefault="00982C1E" w:rsidP="000759E7">
      <w:pPr>
        <w:pStyle w:val="BodyText1"/>
        <w:shd w:val="clear" w:color="auto" w:fill="auto"/>
        <w:rPr>
          <w:b/>
          <w:bCs/>
        </w:rPr>
      </w:pPr>
      <w:r>
        <w:rPr>
          <w:b/>
          <w:bCs/>
        </w:rPr>
        <w:t>Katherine Burchfield</w:t>
      </w:r>
    </w:p>
    <w:p w14:paraId="5865B908" w14:textId="4311231E" w:rsidR="00BE4E1A" w:rsidRPr="00633E48" w:rsidRDefault="00833E97" w:rsidP="000759E7">
      <w:pPr>
        <w:pStyle w:val="BodyText1"/>
        <w:shd w:val="clear" w:color="auto" w:fill="auto"/>
        <w:rPr>
          <w:b/>
          <w:bCs/>
        </w:rPr>
      </w:pPr>
      <w:r>
        <w:rPr>
          <w:b/>
          <w:bCs/>
        </w:rPr>
        <w:t>CEO,</w:t>
      </w:r>
      <w:r w:rsidR="00982C1E">
        <w:rPr>
          <w:b/>
          <w:bCs/>
        </w:rPr>
        <w:t xml:space="preserve"> </w:t>
      </w:r>
      <w:r w:rsidR="00BE4E1A" w:rsidRPr="00633E48">
        <w:rPr>
          <w:b/>
          <w:bCs/>
        </w:rPr>
        <w:t>NPS MedicineWise</w:t>
      </w:r>
    </w:p>
    <w:p w14:paraId="66687128" w14:textId="7746E015" w:rsidR="00CF2209" w:rsidRPr="00633E48" w:rsidRDefault="006E591C" w:rsidP="006E591C">
      <w:pPr>
        <w:pStyle w:val="Heading2"/>
      </w:pPr>
      <w:r w:rsidRPr="00633E48">
        <w:t xml:space="preserve"> </w:t>
      </w:r>
      <w:bookmarkStart w:id="1" w:name="_Toc107318009"/>
      <w:r w:rsidR="4400690F" w:rsidRPr="00633E48">
        <w:t>Acknowledgements</w:t>
      </w:r>
      <w:bookmarkEnd w:id="1"/>
    </w:p>
    <w:p w14:paraId="705DF69A" w14:textId="7118717D" w:rsidR="001B0D2F" w:rsidRPr="00633E48" w:rsidRDefault="00EB546F" w:rsidP="00BD27AF">
      <w:pPr>
        <w:pStyle w:val="BodyText1"/>
        <w:numPr>
          <w:ilvl w:val="0"/>
          <w:numId w:val="43"/>
        </w:numPr>
        <w:rPr>
          <w:lang w:eastAsia="en-US"/>
        </w:rPr>
      </w:pPr>
      <w:r w:rsidRPr="00633E48">
        <w:rPr>
          <w:lang w:eastAsia="en-US"/>
        </w:rPr>
        <w:t xml:space="preserve">Dr </w:t>
      </w:r>
      <w:r w:rsidR="0009796D" w:rsidRPr="00633E48">
        <w:rPr>
          <w:lang w:eastAsia="en-US"/>
        </w:rPr>
        <w:t>Allison Clarke</w:t>
      </w:r>
      <w:r w:rsidR="008E5C06" w:rsidRPr="00633E48">
        <w:rPr>
          <w:lang w:eastAsia="en-US"/>
        </w:rPr>
        <w:t>, A</w:t>
      </w:r>
      <w:r w:rsidR="0009796D" w:rsidRPr="00633E48">
        <w:rPr>
          <w:lang w:eastAsia="en-US"/>
        </w:rPr>
        <w:t>cting Director, Data and Analytics Branch, Department of Health</w:t>
      </w:r>
      <w:r w:rsidR="00132BA3">
        <w:rPr>
          <w:lang w:eastAsia="en-US"/>
        </w:rPr>
        <w:t xml:space="preserve"> and Aged Care</w:t>
      </w:r>
    </w:p>
    <w:p w14:paraId="2C21C35E" w14:textId="0E0457BA" w:rsidR="001B0D2F" w:rsidRPr="00633E48" w:rsidRDefault="00A32DA8" w:rsidP="00BD27AF">
      <w:pPr>
        <w:pStyle w:val="BodyText1"/>
        <w:numPr>
          <w:ilvl w:val="0"/>
          <w:numId w:val="43"/>
        </w:numPr>
        <w:rPr>
          <w:lang w:eastAsia="en-US"/>
        </w:rPr>
      </w:pPr>
      <w:r w:rsidRPr="00633E48">
        <w:rPr>
          <w:lang w:eastAsia="en-US"/>
        </w:rPr>
        <w:t xml:space="preserve">Mr </w:t>
      </w:r>
      <w:r w:rsidR="0009796D" w:rsidRPr="00633E48">
        <w:rPr>
          <w:lang w:eastAsia="en-US"/>
        </w:rPr>
        <w:t>Paul Martin</w:t>
      </w:r>
      <w:r w:rsidR="001B0D2F" w:rsidRPr="00633E48">
        <w:rPr>
          <w:lang w:eastAsia="en-US"/>
        </w:rPr>
        <w:t xml:space="preserve">, </w:t>
      </w:r>
      <w:r w:rsidR="00BF4423">
        <w:rPr>
          <w:lang w:eastAsia="en-US"/>
        </w:rPr>
        <w:t>Assistant Director</w:t>
      </w:r>
      <w:r w:rsidR="00B95C56">
        <w:rPr>
          <w:lang w:eastAsia="en-US"/>
        </w:rPr>
        <w:t xml:space="preserve">, </w:t>
      </w:r>
      <w:r w:rsidR="0009796D" w:rsidRPr="00633E48">
        <w:rPr>
          <w:lang w:eastAsia="en-US"/>
        </w:rPr>
        <w:t>Data and Analytics Branch, Department of Health</w:t>
      </w:r>
      <w:r w:rsidR="00177EA4">
        <w:rPr>
          <w:lang w:eastAsia="en-US"/>
        </w:rPr>
        <w:t xml:space="preserve"> and Aged Care</w:t>
      </w:r>
    </w:p>
    <w:p w14:paraId="40B6B3CA" w14:textId="4BD98723" w:rsidR="00D35214" w:rsidRDefault="00B41449" w:rsidP="00BD27AF">
      <w:pPr>
        <w:pStyle w:val="BodyText1"/>
        <w:numPr>
          <w:ilvl w:val="0"/>
          <w:numId w:val="43"/>
        </w:numPr>
        <w:rPr>
          <w:lang w:eastAsia="en-US"/>
        </w:rPr>
      </w:pPr>
      <w:r>
        <w:rPr>
          <w:lang w:eastAsia="en-US"/>
        </w:rPr>
        <w:t xml:space="preserve">Ms </w:t>
      </w:r>
      <w:r w:rsidR="00D35214">
        <w:rPr>
          <w:lang w:eastAsia="en-US"/>
        </w:rPr>
        <w:t xml:space="preserve">Monique Machutta, </w:t>
      </w:r>
      <w:r w:rsidR="00461D06">
        <w:rPr>
          <w:lang w:eastAsia="en-US"/>
        </w:rPr>
        <w:t>former</w:t>
      </w:r>
      <w:r w:rsidR="00D35214">
        <w:rPr>
          <w:lang w:eastAsia="en-US"/>
        </w:rPr>
        <w:t xml:space="preserve"> Director, Practice Support Section, Primary Health and Palliative Care Branch, Primary Care Division, Department of Health</w:t>
      </w:r>
      <w:r w:rsidR="00177EA4">
        <w:rPr>
          <w:lang w:eastAsia="en-US"/>
        </w:rPr>
        <w:t xml:space="preserve"> and Aged Care</w:t>
      </w:r>
    </w:p>
    <w:p w14:paraId="1AFC1F04" w14:textId="699A3319" w:rsidR="00461D06" w:rsidRDefault="00461D06" w:rsidP="00BD27AF">
      <w:pPr>
        <w:pStyle w:val="BodyText1"/>
        <w:numPr>
          <w:ilvl w:val="0"/>
          <w:numId w:val="43"/>
        </w:numPr>
        <w:rPr>
          <w:lang w:eastAsia="en-US"/>
        </w:rPr>
      </w:pPr>
      <w:r>
        <w:rPr>
          <w:lang w:eastAsia="en-US"/>
        </w:rPr>
        <w:t xml:space="preserve">Ms Georgia Phillips, </w:t>
      </w:r>
      <w:r w:rsidRPr="00461D06">
        <w:rPr>
          <w:lang w:eastAsia="en-US"/>
        </w:rPr>
        <w:t>Director, Practice Support Section, Primary Health and Palliative Care Branch, Primary Care Division, Department of Health</w:t>
      </w:r>
      <w:r w:rsidR="00177EA4">
        <w:rPr>
          <w:lang w:eastAsia="en-US"/>
        </w:rPr>
        <w:t xml:space="preserve"> and Aged Care</w:t>
      </w:r>
    </w:p>
    <w:p w14:paraId="6C34F620" w14:textId="4A61A1CF" w:rsidR="00A12A89" w:rsidRDefault="00B41449" w:rsidP="00BD27AF">
      <w:pPr>
        <w:pStyle w:val="BodyText1"/>
        <w:numPr>
          <w:ilvl w:val="0"/>
          <w:numId w:val="43"/>
        </w:numPr>
        <w:rPr>
          <w:lang w:eastAsia="en-US"/>
        </w:rPr>
      </w:pPr>
      <w:r>
        <w:rPr>
          <w:lang w:eastAsia="en-US"/>
        </w:rPr>
        <w:t xml:space="preserve">Ms </w:t>
      </w:r>
      <w:r w:rsidR="00A12A89">
        <w:rPr>
          <w:lang w:eastAsia="en-US"/>
        </w:rPr>
        <w:t xml:space="preserve">Tanya Clancy, </w:t>
      </w:r>
      <w:r w:rsidR="007700AA">
        <w:rPr>
          <w:lang w:eastAsia="en-US"/>
        </w:rPr>
        <w:t>Assistant Director</w:t>
      </w:r>
      <w:r w:rsidR="00E868E3">
        <w:rPr>
          <w:lang w:eastAsia="en-US"/>
        </w:rPr>
        <w:t xml:space="preserve">, </w:t>
      </w:r>
      <w:r w:rsidR="00E868E3" w:rsidRPr="00E868E3">
        <w:rPr>
          <w:lang w:eastAsia="en-US"/>
        </w:rPr>
        <w:t>Practice Support Section, Primary Health and Palliative Care Branch, Primary Care Division, Department of Health</w:t>
      </w:r>
      <w:r w:rsidR="00177EA4">
        <w:rPr>
          <w:lang w:eastAsia="en-US"/>
        </w:rPr>
        <w:t xml:space="preserve"> and Aged Care</w:t>
      </w:r>
    </w:p>
    <w:p w14:paraId="6385A049" w14:textId="239D430A" w:rsidR="00D35214" w:rsidRPr="00633E48" w:rsidRDefault="00B41449" w:rsidP="00BD27AF">
      <w:pPr>
        <w:pStyle w:val="BodyText1"/>
        <w:numPr>
          <w:ilvl w:val="0"/>
          <w:numId w:val="43"/>
        </w:numPr>
        <w:rPr>
          <w:lang w:eastAsia="en-US"/>
        </w:rPr>
      </w:pPr>
      <w:r>
        <w:rPr>
          <w:lang w:eastAsia="en-US"/>
        </w:rPr>
        <w:t xml:space="preserve">Ms </w:t>
      </w:r>
      <w:r w:rsidR="00D35214">
        <w:rPr>
          <w:lang w:eastAsia="en-US"/>
        </w:rPr>
        <w:t>Sheeren Crowe</w:t>
      </w:r>
      <w:r w:rsidR="00B92200">
        <w:rPr>
          <w:lang w:eastAsia="en-US"/>
        </w:rPr>
        <w:t xml:space="preserve">, </w:t>
      </w:r>
      <w:r w:rsidR="00D35214">
        <w:rPr>
          <w:lang w:eastAsia="en-US"/>
        </w:rPr>
        <w:t>Primary Health Data and Evidence Branch, Indigenous Health Division, Department of Health</w:t>
      </w:r>
      <w:r w:rsidR="0074594B">
        <w:rPr>
          <w:lang w:eastAsia="en-US"/>
        </w:rPr>
        <w:t xml:space="preserve"> and Aged Care</w:t>
      </w:r>
    </w:p>
    <w:p w14:paraId="1C26ECA9" w14:textId="4CD77EB1" w:rsidR="00E868E3" w:rsidRPr="002B014F" w:rsidRDefault="00E868E3" w:rsidP="00BD27AF">
      <w:pPr>
        <w:pStyle w:val="BodyText1"/>
        <w:numPr>
          <w:ilvl w:val="0"/>
          <w:numId w:val="43"/>
        </w:numPr>
        <w:rPr>
          <w:lang w:eastAsia="en-US"/>
        </w:rPr>
      </w:pPr>
      <w:r w:rsidRPr="002B014F">
        <w:rPr>
          <w:lang w:eastAsia="en-US"/>
        </w:rPr>
        <w:t>Dr Jason Agostino</w:t>
      </w:r>
      <w:r w:rsidR="008C4B60" w:rsidRPr="002B014F">
        <w:rPr>
          <w:lang w:eastAsia="en-US"/>
        </w:rPr>
        <w:t xml:space="preserve">, </w:t>
      </w:r>
      <w:r w:rsidR="002B014F" w:rsidRPr="002B014F">
        <w:rPr>
          <w:lang w:eastAsia="en-US"/>
        </w:rPr>
        <w:t>Medical Advisor, National Aboriginal Community Controlled Health Organisation</w:t>
      </w:r>
    </w:p>
    <w:p w14:paraId="62F30A1A" w14:textId="657DD310" w:rsidR="002B014F" w:rsidRPr="00DE7DF8" w:rsidRDefault="00B41449" w:rsidP="00BD27AF">
      <w:pPr>
        <w:pStyle w:val="BodyText1"/>
        <w:numPr>
          <w:ilvl w:val="0"/>
          <w:numId w:val="43"/>
        </w:numPr>
        <w:rPr>
          <w:lang w:eastAsia="en-US"/>
        </w:rPr>
      </w:pPr>
      <w:r>
        <w:rPr>
          <w:lang w:eastAsia="en-US"/>
        </w:rPr>
        <w:t xml:space="preserve">Ms </w:t>
      </w:r>
      <w:r w:rsidR="002B014F" w:rsidRPr="00DE7DF8">
        <w:rPr>
          <w:lang w:eastAsia="en-US"/>
        </w:rPr>
        <w:t xml:space="preserve">Mardi Ellis, Head, </w:t>
      </w:r>
      <w:r w:rsidR="00DE7DF8" w:rsidRPr="00DE7DF8">
        <w:rPr>
          <w:lang w:eastAsia="en-US"/>
        </w:rPr>
        <w:t>Primary Health Care Data Development Unit</w:t>
      </w:r>
      <w:r w:rsidR="002B014F" w:rsidRPr="00DE7DF8">
        <w:rPr>
          <w:lang w:eastAsia="en-US"/>
        </w:rPr>
        <w:t>, AIHW</w:t>
      </w:r>
    </w:p>
    <w:p w14:paraId="0A9D15D8" w14:textId="6F21382E" w:rsidR="0077569F" w:rsidRPr="00E221FC" w:rsidRDefault="008A1DA9" w:rsidP="00BD27AF">
      <w:pPr>
        <w:pStyle w:val="BodyText1"/>
        <w:numPr>
          <w:ilvl w:val="0"/>
          <w:numId w:val="43"/>
        </w:numPr>
        <w:rPr>
          <w:lang w:eastAsia="en-US"/>
        </w:rPr>
      </w:pPr>
      <w:r w:rsidRPr="00E221FC">
        <w:rPr>
          <w:lang w:eastAsia="en-US"/>
        </w:rPr>
        <w:t>Em</w:t>
      </w:r>
      <w:r w:rsidR="00D61805" w:rsidRPr="00E221FC">
        <w:rPr>
          <w:lang w:eastAsia="en-US"/>
        </w:rPr>
        <w:t xml:space="preserve">eritus Prof </w:t>
      </w:r>
      <w:r w:rsidR="0009796D" w:rsidRPr="00E221FC">
        <w:rPr>
          <w:lang w:eastAsia="en-US"/>
        </w:rPr>
        <w:t>Teng Liaw</w:t>
      </w:r>
      <w:r w:rsidR="0077569F" w:rsidRPr="00E221FC">
        <w:rPr>
          <w:lang w:eastAsia="en-US"/>
        </w:rPr>
        <w:t xml:space="preserve">, </w:t>
      </w:r>
      <w:r w:rsidR="0009796D" w:rsidRPr="00E221FC">
        <w:rPr>
          <w:lang w:eastAsia="en-US"/>
        </w:rPr>
        <w:t>Emeritus Professor of General Practice, UNSW</w:t>
      </w:r>
    </w:p>
    <w:p w14:paraId="31DD7638" w14:textId="466DB59C" w:rsidR="00E221FC" w:rsidRPr="00E221FC" w:rsidRDefault="00B41449" w:rsidP="00BD27AF">
      <w:pPr>
        <w:pStyle w:val="BodyText1"/>
        <w:numPr>
          <w:ilvl w:val="0"/>
          <w:numId w:val="43"/>
        </w:numPr>
        <w:rPr>
          <w:lang w:eastAsia="en-US"/>
        </w:rPr>
      </w:pPr>
      <w:r>
        <w:rPr>
          <w:lang w:eastAsia="en-US"/>
        </w:rPr>
        <w:t xml:space="preserve">Mr </w:t>
      </w:r>
      <w:r w:rsidR="00E221FC" w:rsidRPr="00E221FC">
        <w:rPr>
          <w:lang w:eastAsia="en-US"/>
        </w:rPr>
        <w:t>Robert Long, Director, Health Statistics, ABS</w:t>
      </w:r>
    </w:p>
    <w:p w14:paraId="46125529" w14:textId="369B83F9" w:rsidR="0077569F" w:rsidRPr="005134C8" w:rsidRDefault="004667A2" w:rsidP="00BD27AF">
      <w:pPr>
        <w:pStyle w:val="BodyText1"/>
        <w:numPr>
          <w:ilvl w:val="0"/>
          <w:numId w:val="43"/>
        </w:numPr>
        <w:rPr>
          <w:lang w:eastAsia="en-US"/>
        </w:rPr>
      </w:pPr>
      <w:r>
        <w:rPr>
          <w:lang w:eastAsia="en-US"/>
        </w:rPr>
        <w:t>A/Prof</w:t>
      </w:r>
      <w:r w:rsidR="00EB546F" w:rsidRPr="005134C8">
        <w:rPr>
          <w:lang w:eastAsia="en-US"/>
        </w:rPr>
        <w:t xml:space="preserve"> </w:t>
      </w:r>
      <w:r w:rsidR="0009796D" w:rsidRPr="005134C8">
        <w:rPr>
          <w:lang w:eastAsia="en-US"/>
        </w:rPr>
        <w:t>Jo-Anne Manski-Nankervis</w:t>
      </w:r>
      <w:r w:rsidR="0077569F" w:rsidRPr="005134C8">
        <w:rPr>
          <w:lang w:eastAsia="en-US"/>
        </w:rPr>
        <w:t xml:space="preserve">, </w:t>
      </w:r>
      <w:r w:rsidR="0009796D" w:rsidRPr="005134C8">
        <w:rPr>
          <w:lang w:eastAsia="en-US"/>
        </w:rPr>
        <w:t>Department of General Practice, Melbourne Medical School, University of Melbourne</w:t>
      </w:r>
    </w:p>
    <w:p w14:paraId="2A3B5045" w14:textId="77777777" w:rsidR="002B014F" w:rsidRPr="00E221FC" w:rsidRDefault="002B014F" w:rsidP="00BD27AF">
      <w:pPr>
        <w:pStyle w:val="BodyText1"/>
        <w:numPr>
          <w:ilvl w:val="0"/>
          <w:numId w:val="43"/>
        </w:numPr>
        <w:rPr>
          <w:lang w:eastAsia="en-US"/>
        </w:rPr>
      </w:pPr>
      <w:r w:rsidRPr="00E221FC">
        <w:rPr>
          <w:lang w:eastAsia="en-US"/>
        </w:rPr>
        <w:t>Dr Ronald McCoy, Education Strategy Senior Advisor, RACGP</w:t>
      </w:r>
    </w:p>
    <w:p w14:paraId="3C8B0EB1" w14:textId="77777777" w:rsidR="00DE7DF8" w:rsidRDefault="00B41449" w:rsidP="00BD27AF">
      <w:pPr>
        <w:pStyle w:val="BodyText1"/>
        <w:numPr>
          <w:ilvl w:val="0"/>
          <w:numId w:val="43"/>
        </w:numPr>
        <w:rPr>
          <w:lang w:eastAsia="en-US"/>
        </w:rPr>
      </w:pPr>
      <w:r>
        <w:rPr>
          <w:lang w:eastAsia="en-US"/>
        </w:rPr>
        <w:t xml:space="preserve">Ms </w:t>
      </w:r>
      <w:r w:rsidR="00DE7DF8" w:rsidRPr="00E221FC">
        <w:rPr>
          <w:lang w:eastAsia="en-US"/>
        </w:rPr>
        <w:t xml:space="preserve">Felicity Murdoch, </w:t>
      </w:r>
      <w:r w:rsidR="00E221FC" w:rsidRPr="00E221FC">
        <w:rPr>
          <w:lang w:eastAsia="en-US"/>
        </w:rPr>
        <w:t>Head, Indigenous Primary Care Reporting, AIHW</w:t>
      </w:r>
    </w:p>
    <w:p w14:paraId="730F5EF6" w14:textId="26FC6A69" w:rsidR="00E904EC" w:rsidRDefault="00E904EC" w:rsidP="001812C0">
      <w:pPr>
        <w:pStyle w:val="BodyText1"/>
        <w:numPr>
          <w:ilvl w:val="0"/>
          <w:numId w:val="43"/>
        </w:numPr>
        <w:rPr>
          <w:lang w:eastAsia="en-US"/>
        </w:rPr>
      </w:pPr>
      <w:r>
        <w:rPr>
          <w:lang w:eastAsia="en-US"/>
        </w:rPr>
        <w:lastRenderedPageBreak/>
        <w:t>Dr Natalie P</w:t>
      </w:r>
      <w:r w:rsidR="009610A1">
        <w:rPr>
          <w:lang w:eastAsia="en-US"/>
        </w:rPr>
        <w:t>ink</w:t>
      </w:r>
      <w:r>
        <w:rPr>
          <w:lang w:eastAsia="en-US"/>
        </w:rPr>
        <w:t>, GP registrar and Aboriginal research representative</w:t>
      </w:r>
    </w:p>
    <w:p w14:paraId="77FA189D" w14:textId="77777777" w:rsidR="005134C8" w:rsidRPr="00E221FC" w:rsidRDefault="00B41449" w:rsidP="00833E97">
      <w:pPr>
        <w:pStyle w:val="BodyText1"/>
        <w:numPr>
          <w:ilvl w:val="0"/>
          <w:numId w:val="43"/>
        </w:numPr>
        <w:rPr>
          <w:lang w:eastAsia="en-US"/>
        </w:rPr>
      </w:pPr>
      <w:r>
        <w:rPr>
          <w:lang w:eastAsia="en-US"/>
        </w:rPr>
        <w:t xml:space="preserve">Mrs </w:t>
      </w:r>
      <w:r w:rsidR="005134C8">
        <w:rPr>
          <w:lang w:eastAsia="en-US"/>
        </w:rPr>
        <w:t>Janelle Speed, Aboriginal community representative</w:t>
      </w:r>
    </w:p>
    <w:p w14:paraId="2B445D81" w14:textId="6366C0AA" w:rsidR="4400690F" w:rsidRPr="00633E48" w:rsidRDefault="00832C92" w:rsidP="00833E97">
      <w:pPr>
        <w:pStyle w:val="BodyText1"/>
        <w:numPr>
          <w:ilvl w:val="0"/>
          <w:numId w:val="43"/>
        </w:numPr>
        <w:rPr>
          <w:lang w:eastAsia="en-US"/>
        </w:rPr>
      </w:pPr>
      <w:r>
        <w:rPr>
          <w:lang w:eastAsia="en-US"/>
        </w:rPr>
        <w:t xml:space="preserve">Mr </w:t>
      </w:r>
      <w:r w:rsidR="0009796D" w:rsidRPr="005134C8">
        <w:rPr>
          <w:lang w:eastAsia="en-US"/>
        </w:rPr>
        <w:t>John Stubbs</w:t>
      </w:r>
      <w:r w:rsidR="0077569F" w:rsidRPr="005134C8">
        <w:rPr>
          <w:lang w:eastAsia="en-US"/>
        </w:rPr>
        <w:t xml:space="preserve">, </w:t>
      </w:r>
      <w:r w:rsidR="009F480F" w:rsidRPr="005134C8">
        <w:rPr>
          <w:lang w:eastAsia="en-US"/>
        </w:rPr>
        <w:t>c</w:t>
      </w:r>
      <w:r w:rsidR="0009796D" w:rsidRPr="005134C8">
        <w:rPr>
          <w:lang w:eastAsia="en-US"/>
        </w:rPr>
        <w:t>onsumer representative</w:t>
      </w:r>
    </w:p>
    <w:p w14:paraId="5A40A17A" w14:textId="5D7E0A90" w:rsidR="008A3CC4" w:rsidRPr="00633E48" w:rsidRDefault="00D735D9" w:rsidP="00ED1DDE">
      <w:pPr>
        <w:pStyle w:val="Heading1"/>
      </w:pPr>
      <w:bookmarkStart w:id="2" w:name="_Toc107318010"/>
      <w:r>
        <w:rPr>
          <w:caps w:val="0"/>
        </w:rPr>
        <w:lastRenderedPageBreak/>
        <w:t>A</w:t>
      </w:r>
      <w:r w:rsidR="00ED1DDE" w:rsidRPr="00633E48">
        <w:rPr>
          <w:caps w:val="0"/>
        </w:rPr>
        <w:t>t a glance</w:t>
      </w:r>
      <w:bookmarkEnd w:id="2"/>
    </w:p>
    <w:p w14:paraId="1AD120AC" w14:textId="486244FA" w:rsidR="005F2F65" w:rsidRPr="00633E48" w:rsidRDefault="005F2F65" w:rsidP="00F501EA">
      <w:pPr>
        <w:pStyle w:val="Heading3"/>
      </w:pPr>
      <w:r w:rsidRPr="00633E48">
        <w:t>The data</w:t>
      </w:r>
    </w:p>
    <w:p w14:paraId="5A44DDD7" w14:textId="2D96B2E0" w:rsidR="005F2F65" w:rsidRPr="00633E48" w:rsidRDefault="005F2F65" w:rsidP="00F501EA">
      <w:pPr>
        <w:pStyle w:val="BodyText1"/>
        <w:rPr>
          <w:lang w:eastAsia="en-US"/>
        </w:rPr>
      </w:pPr>
      <w:r w:rsidRPr="00633E48">
        <w:rPr>
          <w:lang w:eastAsia="en-US"/>
        </w:rPr>
        <w:t xml:space="preserve">The GPIR uses </w:t>
      </w:r>
      <w:r w:rsidR="7DDE1FFD" w:rsidRPr="00633E48">
        <w:rPr>
          <w:lang w:eastAsia="en-US"/>
        </w:rPr>
        <w:t>20</w:t>
      </w:r>
      <w:r w:rsidR="003B1DA9">
        <w:rPr>
          <w:lang w:eastAsia="en-US"/>
        </w:rPr>
        <w:t>20–21</w:t>
      </w:r>
      <w:r w:rsidR="7DDE1FFD" w:rsidRPr="00633E48">
        <w:rPr>
          <w:lang w:eastAsia="en-US"/>
        </w:rPr>
        <w:t xml:space="preserve"> </w:t>
      </w:r>
      <w:r w:rsidRPr="00633E48">
        <w:rPr>
          <w:lang w:eastAsia="en-US"/>
        </w:rPr>
        <w:t>data from:</w:t>
      </w:r>
    </w:p>
    <w:p w14:paraId="78B7236D" w14:textId="77777777" w:rsidR="00C71FE5" w:rsidRDefault="00C71FE5" w:rsidP="00F501EA">
      <w:pPr>
        <w:pStyle w:val="ListBullet1"/>
        <w:numPr>
          <w:ilvl w:val="0"/>
          <w:numId w:val="44"/>
        </w:numPr>
        <w:rPr>
          <w:lang w:eastAsia="en-US"/>
        </w:rPr>
      </w:pPr>
      <w:r>
        <w:rPr>
          <w:lang w:eastAsia="en-US"/>
        </w:rPr>
        <w:t>423 general practice sites, comprised of 471 individual general practices</w:t>
      </w:r>
    </w:p>
    <w:p w14:paraId="24D6FF3D" w14:textId="4834768B" w:rsidR="00C71FE5" w:rsidRDefault="00C71FE5" w:rsidP="00F501EA">
      <w:pPr>
        <w:pStyle w:val="ListBullet1"/>
        <w:numPr>
          <w:ilvl w:val="0"/>
          <w:numId w:val="44"/>
        </w:numPr>
        <w:rPr>
          <w:lang w:eastAsia="en-US"/>
        </w:rPr>
      </w:pPr>
      <w:r>
        <w:rPr>
          <w:lang w:eastAsia="en-US"/>
        </w:rPr>
        <w:t>4110 unique GP providers</w:t>
      </w:r>
    </w:p>
    <w:p w14:paraId="670A9DB3" w14:textId="77777777" w:rsidR="00C71FE5" w:rsidRDefault="00C71FE5" w:rsidP="00F501EA">
      <w:pPr>
        <w:pStyle w:val="ListBullet1"/>
        <w:numPr>
          <w:ilvl w:val="0"/>
          <w:numId w:val="44"/>
        </w:numPr>
        <w:rPr>
          <w:lang w:eastAsia="en-US"/>
        </w:rPr>
      </w:pPr>
      <w:r>
        <w:rPr>
          <w:lang w:eastAsia="en-US"/>
        </w:rPr>
        <w:t>2,478,670 patients with 14,333,943 clinical encounters</w:t>
      </w:r>
    </w:p>
    <w:p w14:paraId="1D50D45D" w14:textId="77777777" w:rsidR="00C71FE5" w:rsidRDefault="00C71FE5" w:rsidP="00F501EA">
      <w:pPr>
        <w:pStyle w:val="ListBullet1"/>
        <w:numPr>
          <w:ilvl w:val="0"/>
          <w:numId w:val="44"/>
        </w:numPr>
        <w:rPr>
          <w:lang w:eastAsia="en-US"/>
        </w:rPr>
      </w:pPr>
      <w:r>
        <w:rPr>
          <w:lang w:eastAsia="en-US"/>
        </w:rPr>
        <w:t>just over 10 million issued prescriptions and 33.1 million total prescriptions (issued plus repeats)</w:t>
      </w:r>
    </w:p>
    <w:p w14:paraId="59CABFE5" w14:textId="546600CE" w:rsidR="005F2F65" w:rsidRPr="00633E48" w:rsidRDefault="00C71FE5" w:rsidP="00F501EA">
      <w:pPr>
        <w:pStyle w:val="ListBullet1"/>
        <w:numPr>
          <w:ilvl w:val="0"/>
          <w:numId w:val="44"/>
        </w:numPr>
        <w:rPr>
          <w:lang w:eastAsia="en-US"/>
        </w:rPr>
      </w:pPr>
      <w:r>
        <w:rPr>
          <w:lang w:eastAsia="en-US"/>
        </w:rPr>
        <w:t xml:space="preserve">just over </w:t>
      </w:r>
      <w:r w:rsidR="00D87F36">
        <w:rPr>
          <w:lang w:eastAsia="en-US"/>
        </w:rPr>
        <w:t>70</w:t>
      </w:r>
      <w:r>
        <w:rPr>
          <w:lang w:eastAsia="en-US"/>
        </w:rPr>
        <w:t xml:space="preserve"> million recorded pathology test results</w:t>
      </w:r>
      <w:r w:rsidR="005F2F65" w:rsidRPr="00633E48">
        <w:rPr>
          <w:lang w:eastAsia="en-US"/>
        </w:rPr>
        <w:t>.</w:t>
      </w:r>
    </w:p>
    <w:p w14:paraId="75F36B75" w14:textId="6D8D9D85" w:rsidR="00EB79E4" w:rsidRPr="00633E48" w:rsidRDefault="00774D5F" w:rsidP="00F501EA">
      <w:pPr>
        <w:pStyle w:val="Heading3"/>
      </w:pPr>
      <w:r w:rsidRPr="00633E48">
        <w:t xml:space="preserve">Condition management in </w:t>
      </w:r>
      <w:r w:rsidR="005F2F65" w:rsidRPr="00633E48">
        <w:t>20</w:t>
      </w:r>
      <w:r w:rsidR="00A615CF">
        <w:t>20</w:t>
      </w:r>
      <w:r w:rsidR="005F2F65" w:rsidRPr="00633E48">
        <w:t>–2</w:t>
      </w:r>
      <w:r w:rsidR="00A615CF">
        <w:t>1</w:t>
      </w:r>
    </w:p>
    <w:p w14:paraId="438B935B" w14:textId="477737D6" w:rsidR="00EC22BD" w:rsidRPr="00633E48" w:rsidRDefault="00E40CF9" w:rsidP="00F501EA">
      <w:pPr>
        <w:pStyle w:val="ListBullet1"/>
        <w:numPr>
          <w:ilvl w:val="0"/>
          <w:numId w:val="45"/>
        </w:numPr>
        <w:rPr>
          <w:lang w:eastAsia="en-US"/>
        </w:rPr>
      </w:pPr>
      <w:r w:rsidRPr="00633E48">
        <w:rPr>
          <w:lang w:eastAsia="en-US"/>
        </w:rPr>
        <w:t>To estimate GP workload</w:t>
      </w:r>
      <w:r w:rsidR="00BF5C65" w:rsidRPr="00633E48">
        <w:rPr>
          <w:lang w:eastAsia="en-US"/>
        </w:rPr>
        <w:t xml:space="preserve">, </w:t>
      </w:r>
      <w:r w:rsidR="008E22A1" w:rsidRPr="00633E48">
        <w:rPr>
          <w:lang w:eastAsia="en-US"/>
        </w:rPr>
        <w:t xml:space="preserve">using </w:t>
      </w:r>
      <w:r w:rsidR="00C31961" w:rsidRPr="00633E48">
        <w:rPr>
          <w:lang w:eastAsia="en-US"/>
        </w:rPr>
        <w:t xml:space="preserve">diagnoses recorded in </w:t>
      </w:r>
      <w:r w:rsidR="00BF5C65" w:rsidRPr="00633E48">
        <w:rPr>
          <w:lang w:eastAsia="en-US"/>
        </w:rPr>
        <w:t>20</w:t>
      </w:r>
      <w:r w:rsidR="00A615CF">
        <w:rPr>
          <w:lang w:eastAsia="en-US"/>
        </w:rPr>
        <w:t>20</w:t>
      </w:r>
      <w:r w:rsidR="00BF5C65" w:rsidRPr="00633E48">
        <w:rPr>
          <w:lang w:eastAsia="en-US"/>
        </w:rPr>
        <w:t>–</w:t>
      </w:r>
      <w:r w:rsidR="00C31961" w:rsidRPr="00633E48">
        <w:rPr>
          <w:lang w:eastAsia="en-US"/>
        </w:rPr>
        <w:t>2</w:t>
      </w:r>
      <w:r w:rsidR="00A615CF">
        <w:rPr>
          <w:lang w:eastAsia="en-US"/>
        </w:rPr>
        <w:t>1</w:t>
      </w:r>
      <w:r w:rsidR="00BF5C65" w:rsidRPr="00633E48">
        <w:rPr>
          <w:lang w:eastAsia="en-US"/>
        </w:rPr>
        <w:t xml:space="preserve"> as a minimum and </w:t>
      </w:r>
      <w:r w:rsidR="0005110D" w:rsidRPr="00633E48">
        <w:rPr>
          <w:lang w:eastAsia="en-US"/>
        </w:rPr>
        <w:t>the</w:t>
      </w:r>
      <w:r w:rsidR="003A7444" w:rsidRPr="00633E48">
        <w:rPr>
          <w:lang w:eastAsia="en-US"/>
        </w:rPr>
        <w:t xml:space="preserve"> patient’s entire medical history as a maximum</w:t>
      </w:r>
      <w:r w:rsidR="00345FCA" w:rsidRPr="00633E48">
        <w:rPr>
          <w:lang w:eastAsia="en-US"/>
        </w:rPr>
        <w:t xml:space="preserve">, </w:t>
      </w:r>
      <w:r w:rsidR="007E67DB" w:rsidRPr="00633E48">
        <w:rPr>
          <w:lang w:eastAsia="en-US"/>
        </w:rPr>
        <w:t xml:space="preserve">of </w:t>
      </w:r>
      <w:r w:rsidR="00EC22BD" w:rsidRPr="00633E48">
        <w:rPr>
          <w:lang w:eastAsia="en-US"/>
        </w:rPr>
        <w:t>every 100 GP clinical encounters</w:t>
      </w:r>
      <w:r w:rsidR="00A43EBE" w:rsidRPr="00633E48">
        <w:rPr>
          <w:rStyle w:val="FootnoteReference"/>
          <w:lang w:eastAsia="en-US"/>
        </w:rPr>
        <w:footnoteReference w:id="2"/>
      </w:r>
      <w:r w:rsidR="00EC22BD" w:rsidRPr="00633E48">
        <w:rPr>
          <w:lang w:eastAsia="en-US"/>
        </w:rPr>
        <w:t xml:space="preserve"> during 20</w:t>
      </w:r>
      <w:r w:rsidR="00A615CF">
        <w:rPr>
          <w:lang w:eastAsia="en-US"/>
        </w:rPr>
        <w:t>20</w:t>
      </w:r>
      <w:r w:rsidR="00EC22BD" w:rsidRPr="00633E48">
        <w:rPr>
          <w:lang w:eastAsia="en-US"/>
        </w:rPr>
        <w:t>–</w:t>
      </w:r>
      <w:r w:rsidR="008B0FCE" w:rsidRPr="00633E48">
        <w:rPr>
          <w:lang w:eastAsia="en-US"/>
        </w:rPr>
        <w:t>2</w:t>
      </w:r>
      <w:r w:rsidR="00A615CF">
        <w:rPr>
          <w:lang w:eastAsia="en-US"/>
        </w:rPr>
        <w:t>1</w:t>
      </w:r>
      <w:r w:rsidR="00EC22BD" w:rsidRPr="00633E48">
        <w:rPr>
          <w:lang w:eastAsia="en-US"/>
        </w:rPr>
        <w:t>:</w:t>
      </w:r>
    </w:p>
    <w:p w14:paraId="19CEFB4D" w14:textId="1AB7C180" w:rsidR="00806DDE" w:rsidRPr="00633E48" w:rsidRDefault="00806DDE" w:rsidP="00F501EA">
      <w:pPr>
        <w:pStyle w:val="ListBullet1"/>
        <w:numPr>
          <w:ilvl w:val="1"/>
          <w:numId w:val="45"/>
        </w:numPr>
        <w:rPr>
          <w:lang w:eastAsia="en-US"/>
        </w:rPr>
      </w:pPr>
      <w:r>
        <w:rPr>
          <w:lang w:eastAsia="en-US"/>
        </w:rPr>
        <w:t>11 to 30</w:t>
      </w:r>
      <w:r w:rsidRPr="00633E48">
        <w:rPr>
          <w:lang w:eastAsia="en-US"/>
        </w:rPr>
        <w:t xml:space="preserve"> were with</w:t>
      </w:r>
      <w:r w:rsidR="00A269F0">
        <w:rPr>
          <w:lang w:eastAsia="en-US"/>
        </w:rPr>
        <w:t xml:space="preserve"> a</w:t>
      </w:r>
      <w:r w:rsidRPr="00633E48">
        <w:rPr>
          <w:lang w:eastAsia="en-US"/>
        </w:rPr>
        <w:t xml:space="preserve"> patient with a history of </w:t>
      </w:r>
      <w:r>
        <w:rPr>
          <w:lang w:eastAsia="en-US"/>
        </w:rPr>
        <w:t>hypertension</w:t>
      </w:r>
    </w:p>
    <w:p w14:paraId="348B78AA" w14:textId="77777777" w:rsidR="00806DDE" w:rsidRDefault="00806DDE" w:rsidP="00F501EA">
      <w:pPr>
        <w:pStyle w:val="ListBullet1"/>
        <w:numPr>
          <w:ilvl w:val="1"/>
          <w:numId w:val="45"/>
        </w:numPr>
        <w:rPr>
          <w:lang w:eastAsia="en-US"/>
        </w:rPr>
      </w:pPr>
      <w:r>
        <w:rPr>
          <w:lang w:eastAsia="en-US"/>
        </w:rPr>
        <w:t xml:space="preserve">10 to 23 </w:t>
      </w:r>
      <w:r w:rsidRPr="00DD4744">
        <w:rPr>
          <w:lang w:eastAsia="en-US"/>
        </w:rPr>
        <w:t xml:space="preserve">were with patients with </w:t>
      </w:r>
      <w:bookmarkStart w:id="3" w:name="_Hlk94268021"/>
      <w:r w:rsidRPr="00DD4744">
        <w:rPr>
          <w:lang w:eastAsia="en-US"/>
        </w:rPr>
        <w:t xml:space="preserve">a history of </w:t>
      </w:r>
      <w:bookmarkEnd w:id="3"/>
      <w:r>
        <w:rPr>
          <w:lang w:eastAsia="en-US"/>
        </w:rPr>
        <w:t>anxiety</w:t>
      </w:r>
    </w:p>
    <w:p w14:paraId="65A0D45E" w14:textId="2953AE35" w:rsidR="00806DDE" w:rsidRDefault="00806DDE" w:rsidP="00F501EA">
      <w:pPr>
        <w:pStyle w:val="ListBullet1"/>
        <w:numPr>
          <w:ilvl w:val="1"/>
          <w:numId w:val="45"/>
        </w:numPr>
        <w:rPr>
          <w:lang w:eastAsia="en-US"/>
        </w:rPr>
      </w:pPr>
      <w:r>
        <w:rPr>
          <w:lang w:eastAsia="en-US"/>
        </w:rPr>
        <w:t xml:space="preserve">9 to 26 were with a patient with </w:t>
      </w:r>
      <w:r w:rsidRPr="00DD4744">
        <w:rPr>
          <w:lang w:eastAsia="en-US"/>
        </w:rPr>
        <w:t xml:space="preserve">a history of </w:t>
      </w:r>
      <w:r w:rsidR="00823066">
        <w:rPr>
          <w:lang w:eastAsia="en-US"/>
        </w:rPr>
        <w:t>gastro-oesophageal reflux disease (</w:t>
      </w:r>
      <w:r>
        <w:rPr>
          <w:lang w:eastAsia="en-US"/>
        </w:rPr>
        <w:t>GORD</w:t>
      </w:r>
      <w:r w:rsidR="00823066">
        <w:rPr>
          <w:lang w:eastAsia="en-US"/>
        </w:rPr>
        <w:t>)</w:t>
      </w:r>
      <w:r>
        <w:rPr>
          <w:lang w:eastAsia="en-US"/>
        </w:rPr>
        <w:t xml:space="preserve"> </w:t>
      </w:r>
    </w:p>
    <w:p w14:paraId="66000658" w14:textId="77777777" w:rsidR="00806DDE" w:rsidRDefault="00806DDE" w:rsidP="00F501EA">
      <w:pPr>
        <w:pStyle w:val="ListBullet1"/>
        <w:numPr>
          <w:ilvl w:val="1"/>
          <w:numId w:val="45"/>
        </w:numPr>
        <w:rPr>
          <w:lang w:eastAsia="en-US"/>
        </w:rPr>
      </w:pPr>
      <w:r>
        <w:rPr>
          <w:lang w:eastAsia="en-US"/>
        </w:rPr>
        <w:t xml:space="preserve">9 to 25 were with a patient with </w:t>
      </w:r>
      <w:r w:rsidRPr="00DD4744">
        <w:rPr>
          <w:lang w:eastAsia="en-US"/>
        </w:rPr>
        <w:t xml:space="preserve">a history of </w:t>
      </w:r>
      <w:r>
        <w:rPr>
          <w:lang w:eastAsia="en-US"/>
        </w:rPr>
        <w:t xml:space="preserve">depression </w:t>
      </w:r>
    </w:p>
    <w:p w14:paraId="15B0B2E7" w14:textId="334304C3" w:rsidR="005F1A8B" w:rsidRPr="00633E48" w:rsidRDefault="00806DDE" w:rsidP="00F501EA">
      <w:pPr>
        <w:pStyle w:val="ListBullet1"/>
        <w:numPr>
          <w:ilvl w:val="1"/>
          <w:numId w:val="45"/>
        </w:numPr>
        <w:rPr>
          <w:lang w:eastAsia="en-US"/>
        </w:rPr>
      </w:pPr>
      <w:r>
        <w:rPr>
          <w:lang w:eastAsia="en-US"/>
        </w:rPr>
        <w:t xml:space="preserve">9 to 28 were with a patient with </w:t>
      </w:r>
      <w:r w:rsidRPr="00DD4744">
        <w:rPr>
          <w:lang w:eastAsia="en-US"/>
        </w:rPr>
        <w:t xml:space="preserve">a history of </w:t>
      </w:r>
      <w:r>
        <w:rPr>
          <w:lang w:eastAsia="en-US"/>
        </w:rPr>
        <w:t>low back pain.</w:t>
      </w:r>
    </w:p>
    <w:p w14:paraId="7DCD3373" w14:textId="0DEC03FD" w:rsidR="00774D5F" w:rsidRPr="00633E48" w:rsidRDefault="00774D5F" w:rsidP="00F501EA">
      <w:pPr>
        <w:pStyle w:val="Heading3"/>
      </w:pPr>
      <w:r w:rsidRPr="00633E48">
        <w:t>Prescribing and testing</w:t>
      </w:r>
      <w:r w:rsidR="004E79D2" w:rsidRPr="00633E48">
        <w:t xml:space="preserve"> in 20</w:t>
      </w:r>
      <w:r w:rsidR="00A615CF">
        <w:t>20</w:t>
      </w:r>
      <w:r w:rsidR="004E79D2" w:rsidRPr="00633E48">
        <w:t>–2</w:t>
      </w:r>
      <w:r w:rsidR="00A615CF">
        <w:t>1</w:t>
      </w:r>
    </w:p>
    <w:p w14:paraId="062BB719" w14:textId="77777777" w:rsidR="00806DDE" w:rsidRDefault="00806DDE" w:rsidP="00F501EA">
      <w:pPr>
        <w:pStyle w:val="ListBullet1"/>
        <w:numPr>
          <w:ilvl w:val="0"/>
          <w:numId w:val="45"/>
        </w:numPr>
        <w:rPr>
          <w:lang w:eastAsia="en-US"/>
        </w:rPr>
      </w:pPr>
      <w:r>
        <w:rPr>
          <w:lang w:eastAsia="en-US"/>
        </w:rPr>
        <w:t>GPs issued 67.5 prescriptions for every 100 GP clinical encounters during 2020–21.</w:t>
      </w:r>
    </w:p>
    <w:p w14:paraId="561BE1DE" w14:textId="77777777" w:rsidR="00806DDE" w:rsidRDefault="00806DDE" w:rsidP="00F501EA">
      <w:pPr>
        <w:pStyle w:val="ListBullet1"/>
        <w:numPr>
          <w:ilvl w:val="0"/>
          <w:numId w:val="45"/>
        </w:numPr>
        <w:rPr>
          <w:lang w:eastAsia="en-US"/>
        </w:rPr>
      </w:pPr>
      <w:r>
        <w:rPr>
          <w:lang w:eastAsia="en-US"/>
        </w:rPr>
        <w:t xml:space="preserve">Medicines for the nervous system (ATC N) accounted for the largest proportion of issued prescriptions (29.5%). </w:t>
      </w:r>
    </w:p>
    <w:p w14:paraId="06B4ECCD" w14:textId="77777777" w:rsidR="00806DDE" w:rsidRDefault="00806DDE" w:rsidP="00F501EA">
      <w:pPr>
        <w:pStyle w:val="ListBullet1"/>
        <w:numPr>
          <w:ilvl w:val="0"/>
          <w:numId w:val="45"/>
        </w:numPr>
        <w:rPr>
          <w:lang w:eastAsia="en-US"/>
        </w:rPr>
      </w:pPr>
      <w:r>
        <w:rPr>
          <w:lang w:eastAsia="en-US"/>
        </w:rPr>
        <w:t>Cardiovascular medicines (ATC C) accounted for the largest proportion of total prescriptions (issued plus repeats; 32.2%).</w:t>
      </w:r>
    </w:p>
    <w:p w14:paraId="49AC86B2" w14:textId="7E0AD6E1" w:rsidR="00106678" w:rsidRPr="00633E48" w:rsidRDefault="00A06138" w:rsidP="00F501EA">
      <w:pPr>
        <w:pStyle w:val="ListBullet1"/>
        <w:numPr>
          <w:ilvl w:val="0"/>
          <w:numId w:val="45"/>
        </w:numPr>
        <w:rPr>
          <w:lang w:eastAsia="en-US"/>
        </w:rPr>
      </w:pPr>
      <w:r>
        <w:rPr>
          <w:lang w:eastAsia="en-US"/>
        </w:rPr>
        <w:t xml:space="preserve">44.8% of patients </w:t>
      </w:r>
      <w:r w:rsidR="00106678" w:rsidRPr="00633E48">
        <w:rPr>
          <w:lang w:eastAsia="en-US"/>
        </w:rPr>
        <w:t>had at least one pathology test recorded in 20</w:t>
      </w:r>
      <w:r w:rsidR="00146E9D">
        <w:rPr>
          <w:lang w:eastAsia="en-US"/>
        </w:rPr>
        <w:t>20</w:t>
      </w:r>
      <w:r w:rsidR="00106678" w:rsidRPr="00633E48">
        <w:rPr>
          <w:lang w:eastAsia="en-US"/>
        </w:rPr>
        <w:t>–</w:t>
      </w:r>
      <w:r w:rsidR="008B0FCE" w:rsidRPr="00633E48">
        <w:rPr>
          <w:lang w:eastAsia="en-US"/>
        </w:rPr>
        <w:t>2</w:t>
      </w:r>
      <w:r w:rsidR="00146E9D">
        <w:rPr>
          <w:lang w:eastAsia="en-US"/>
        </w:rPr>
        <w:t>1</w:t>
      </w:r>
      <w:r w:rsidR="00106678" w:rsidRPr="00633E48">
        <w:rPr>
          <w:lang w:eastAsia="en-US"/>
        </w:rPr>
        <w:t>.</w:t>
      </w:r>
      <w:r w:rsidR="00A85F7B" w:rsidRPr="00A85F7B">
        <w:t xml:space="preserve"> </w:t>
      </w:r>
    </w:p>
    <w:p w14:paraId="20F05726" w14:textId="3533687D" w:rsidR="00DA196F" w:rsidRPr="00E741FF" w:rsidRDefault="00DA196F" w:rsidP="00F501EA">
      <w:pPr>
        <w:pStyle w:val="Heading3"/>
      </w:pPr>
      <w:r w:rsidRPr="00E741FF">
        <w:t>Care provided to Aboriginal and Torres Strait Islander patients</w:t>
      </w:r>
    </w:p>
    <w:p w14:paraId="5C689E7B" w14:textId="247CABF1" w:rsidR="00E741FF" w:rsidRDefault="00E741FF" w:rsidP="00F501EA">
      <w:pPr>
        <w:pStyle w:val="BodyText1"/>
        <w:rPr>
          <w:lang w:eastAsia="en-US"/>
        </w:rPr>
      </w:pPr>
      <w:r>
        <w:rPr>
          <w:lang w:eastAsia="en-US"/>
        </w:rPr>
        <w:t xml:space="preserve">During 2020–21, 65,262 patients that were seen at least once by a GP were recorded as being Aboriginal and Torres Strait Islander patients. </w:t>
      </w:r>
    </w:p>
    <w:p w14:paraId="1E117CDF" w14:textId="51EB4079" w:rsidR="00E741FF" w:rsidRDefault="00D565C7" w:rsidP="00F501EA">
      <w:pPr>
        <w:pStyle w:val="BodyText1"/>
        <w:rPr>
          <w:lang w:eastAsia="en-US"/>
        </w:rPr>
      </w:pPr>
      <w:r>
        <w:rPr>
          <w:lang w:eastAsia="en-US"/>
        </w:rPr>
        <w:t xml:space="preserve">The diagnoses most commonly recorded among these patients were </w:t>
      </w:r>
      <w:r w:rsidR="00E741FF">
        <w:rPr>
          <w:lang w:eastAsia="en-US"/>
        </w:rPr>
        <w:t>skin infections</w:t>
      </w:r>
      <w:r>
        <w:rPr>
          <w:lang w:eastAsia="en-US"/>
        </w:rPr>
        <w:t>, depression and anxiety, r</w:t>
      </w:r>
      <w:r w:rsidR="007E19A4">
        <w:rPr>
          <w:lang w:eastAsia="en-US"/>
        </w:rPr>
        <w:t xml:space="preserve">eflecting </w:t>
      </w:r>
      <w:r w:rsidR="007E19A4" w:rsidRPr="007E19A4">
        <w:rPr>
          <w:lang w:eastAsia="en-US"/>
        </w:rPr>
        <w:t>socioeconomic disadvantage and intergenerational trauma</w:t>
      </w:r>
      <w:r>
        <w:rPr>
          <w:lang w:eastAsia="en-US"/>
        </w:rPr>
        <w:t xml:space="preserve">. </w:t>
      </w:r>
      <w:r w:rsidR="00880C74">
        <w:rPr>
          <w:lang w:eastAsia="en-US"/>
        </w:rPr>
        <w:t>A</w:t>
      </w:r>
      <w:r w:rsidR="00E741FF">
        <w:rPr>
          <w:lang w:eastAsia="en-US"/>
        </w:rPr>
        <w:t xml:space="preserve">ntidepressants accounted for 12.4% of </w:t>
      </w:r>
      <w:r w:rsidR="00873379">
        <w:rPr>
          <w:lang w:eastAsia="en-US"/>
        </w:rPr>
        <w:t>total prescriptions</w:t>
      </w:r>
      <w:r w:rsidR="00880C74">
        <w:rPr>
          <w:lang w:eastAsia="en-US"/>
        </w:rPr>
        <w:t xml:space="preserve"> </w:t>
      </w:r>
      <w:r w:rsidR="00873379">
        <w:rPr>
          <w:lang w:eastAsia="en-US"/>
        </w:rPr>
        <w:t xml:space="preserve">prescribed to </w:t>
      </w:r>
      <w:r w:rsidR="00880C74" w:rsidRPr="00880C74">
        <w:rPr>
          <w:lang w:eastAsia="en-US"/>
        </w:rPr>
        <w:t>Aboriginal and Torres Strait Islander patients</w:t>
      </w:r>
      <w:r w:rsidR="00E741FF">
        <w:rPr>
          <w:lang w:eastAsia="en-US"/>
        </w:rPr>
        <w:t>.</w:t>
      </w:r>
      <w:r w:rsidR="00593DBC">
        <w:rPr>
          <w:lang w:eastAsia="en-US"/>
        </w:rPr>
        <w:t xml:space="preserve"> </w:t>
      </w:r>
      <w:r w:rsidR="00E741FF">
        <w:rPr>
          <w:lang w:eastAsia="en-US"/>
        </w:rPr>
        <w:t xml:space="preserve">Just under one-third of Aboriginal and Torres Strait Islander patients had at record of at least one </w:t>
      </w:r>
      <w:r w:rsidR="00912717">
        <w:rPr>
          <w:lang w:eastAsia="en-US"/>
        </w:rPr>
        <w:t>full blood count</w:t>
      </w:r>
      <w:r w:rsidR="00E741FF">
        <w:rPr>
          <w:lang w:eastAsia="en-US"/>
        </w:rPr>
        <w:t>, liver function or kidney function test result.</w:t>
      </w:r>
    </w:p>
    <w:p w14:paraId="70C712FE" w14:textId="307F4A07" w:rsidR="00EB79E4" w:rsidRPr="00651397" w:rsidRDefault="00C02372" w:rsidP="00F501EA">
      <w:pPr>
        <w:pStyle w:val="Heading3"/>
      </w:pPr>
      <w:r w:rsidRPr="00651397">
        <w:t>C</w:t>
      </w:r>
      <w:r w:rsidR="00E87CB1" w:rsidRPr="00651397">
        <w:t>OVID-19</w:t>
      </w:r>
      <w:r w:rsidR="002E4780" w:rsidRPr="00651397">
        <w:t xml:space="preserve"> and t</w:t>
      </w:r>
      <w:r w:rsidR="003A6A14" w:rsidRPr="00651397">
        <w:t xml:space="preserve">elehealth </w:t>
      </w:r>
    </w:p>
    <w:p w14:paraId="4DBD3DC7" w14:textId="75CA462C" w:rsidR="00154910" w:rsidRDefault="00154910" w:rsidP="00F501EA">
      <w:pPr>
        <w:pStyle w:val="BodyText1"/>
        <w:rPr>
          <w:lang w:eastAsia="en-US"/>
        </w:rPr>
      </w:pPr>
      <w:r>
        <w:rPr>
          <w:lang w:eastAsia="en-US"/>
        </w:rPr>
        <w:t xml:space="preserve">By </w:t>
      </w:r>
      <w:r w:rsidR="009B17E4">
        <w:rPr>
          <w:lang w:eastAsia="en-US"/>
        </w:rPr>
        <w:t xml:space="preserve">30 December 2021, </w:t>
      </w:r>
      <w:r>
        <w:rPr>
          <w:lang w:eastAsia="en-US"/>
        </w:rPr>
        <w:t xml:space="preserve">10,996 </w:t>
      </w:r>
      <w:r w:rsidR="009B17E4">
        <w:rPr>
          <w:lang w:eastAsia="en-US"/>
        </w:rPr>
        <w:t xml:space="preserve">MedicineInsight </w:t>
      </w:r>
      <w:r>
        <w:rPr>
          <w:lang w:eastAsia="en-US"/>
        </w:rPr>
        <w:t xml:space="preserve">patients </w:t>
      </w:r>
      <w:r w:rsidR="009B17E4">
        <w:rPr>
          <w:lang w:eastAsia="en-US"/>
        </w:rPr>
        <w:t xml:space="preserve">had a </w:t>
      </w:r>
      <w:r>
        <w:rPr>
          <w:lang w:eastAsia="en-US"/>
        </w:rPr>
        <w:t>recorded diagnosis of COVID-19 infection</w:t>
      </w:r>
      <w:r w:rsidR="00A55866">
        <w:rPr>
          <w:lang w:eastAsia="en-US"/>
        </w:rPr>
        <w:t xml:space="preserve">. While only 77 patients were recorded as having </w:t>
      </w:r>
      <w:r>
        <w:rPr>
          <w:lang w:eastAsia="en-US"/>
        </w:rPr>
        <w:t>‘long COVID’</w:t>
      </w:r>
      <w:r w:rsidR="00A55866">
        <w:rPr>
          <w:lang w:eastAsia="en-US"/>
        </w:rPr>
        <w:t xml:space="preserve">, </w:t>
      </w:r>
      <w:r w:rsidR="00E866B1">
        <w:rPr>
          <w:lang w:eastAsia="en-US"/>
        </w:rPr>
        <w:t>a</w:t>
      </w:r>
      <w:r w:rsidR="00A55866">
        <w:rPr>
          <w:lang w:eastAsia="en-US"/>
        </w:rPr>
        <w:t xml:space="preserve">pproximately </w:t>
      </w:r>
      <w:r w:rsidR="00E866B1">
        <w:rPr>
          <w:lang w:eastAsia="en-US"/>
        </w:rPr>
        <w:t xml:space="preserve">4% reported symptoms </w:t>
      </w:r>
      <w:r>
        <w:rPr>
          <w:lang w:eastAsia="en-US"/>
        </w:rPr>
        <w:t>of anxiety</w:t>
      </w:r>
      <w:r w:rsidR="00E866B1">
        <w:rPr>
          <w:lang w:eastAsia="en-US"/>
        </w:rPr>
        <w:t xml:space="preserve"> or </w:t>
      </w:r>
      <w:r>
        <w:rPr>
          <w:lang w:eastAsia="en-US"/>
        </w:rPr>
        <w:t xml:space="preserve">depression and 2.1% </w:t>
      </w:r>
      <w:r w:rsidR="00E866B1">
        <w:rPr>
          <w:lang w:eastAsia="en-US"/>
        </w:rPr>
        <w:t xml:space="preserve">reported </w:t>
      </w:r>
      <w:r>
        <w:rPr>
          <w:lang w:eastAsia="en-US"/>
        </w:rPr>
        <w:t>sleep problems.</w:t>
      </w:r>
    </w:p>
    <w:p w14:paraId="2AC51BB3" w14:textId="76ECCAFB" w:rsidR="00154910" w:rsidRDefault="00BF312A" w:rsidP="00F501EA">
      <w:pPr>
        <w:pStyle w:val="BodyText1"/>
        <w:rPr>
          <w:lang w:eastAsia="en-US"/>
        </w:rPr>
      </w:pPr>
      <w:r>
        <w:rPr>
          <w:lang w:eastAsia="en-US"/>
        </w:rPr>
        <w:t xml:space="preserve">In general, </w:t>
      </w:r>
      <w:r w:rsidR="00154910">
        <w:rPr>
          <w:lang w:eastAsia="en-US"/>
        </w:rPr>
        <w:t>patient</w:t>
      </w:r>
      <w:r w:rsidR="003F2E97">
        <w:rPr>
          <w:lang w:eastAsia="en-US"/>
        </w:rPr>
        <w:t xml:space="preserve">s visited their GP more often </w:t>
      </w:r>
      <w:r w:rsidR="00D11E7A">
        <w:rPr>
          <w:lang w:eastAsia="en-US"/>
        </w:rPr>
        <w:t xml:space="preserve">during the pandemic years </w:t>
      </w:r>
      <w:r w:rsidR="00FA1DC9">
        <w:rPr>
          <w:lang w:eastAsia="en-US"/>
        </w:rPr>
        <w:t>(</w:t>
      </w:r>
      <w:r w:rsidR="00154910">
        <w:rPr>
          <w:lang w:eastAsia="en-US"/>
        </w:rPr>
        <w:t>2020 and 2021</w:t>
      </w:r>
      <w:r w:rsidR="00FA1DC9">
        <w:rPr>
          <w:lang w:eastAsia="en-US"/>
        </w:rPr>
        <w:t xml:space="preserve">) than in </w:t>
      </w:r>
      <w:r w:rsidR="00154910">
        <w:rPr>
          <w:lang w:eastAsia="en-US"/>
        </w:rPr>
        <w:t>than in 2019.</w:t>
      </w:r>
      <w:r w:rsidR="00FA1DC9">
        <w:rPr>
          <w:lang w:eastAsia="en-US"/>
        </w:rPr>
        <w:t xml:space="preserve"> There were slightly higher rates </w:t>
      </w:r>
      <w:r w:rsidR="00154910">
        <w:rPr>
          <w:lang w:eastAsia="en-US"/>
        </w:rPr>
        <w:t>of mental illness presentations in 2020 than in 2019</w:t>
      </w:r>
      <w:r w:rsidR="00C63411">
        <w:rPr>
          <w:lang w:eastAsia="en-US"/>
        </w:rPr>
        <w:t xml:space="preserve"> or 2021</w:t>
      </w:r>
      <w:r w:rsidR="00F134FC">
        <w:rPr>
          <w:lang w:eastAsia="en-US"/>
        </w:rPr>
        <w:t>.</w:t>
      </w:r>
    </w:p>
    <w:p w14:paraId="1752CD8B" w14:textId="604B6F4F" w:rsidR="00154910" w:rsidRDefault="00B9761F" w:rsidP="00F501EA">
      <w:pPr>
        <w:pStyle w:val="BodyText1"/>
        <w:rPr>
          <w:lang w:eastAsia="en-US"/>
        </w:rPr>
      </w:pPr>
      <w:r>
        <w:rPr>
          <w:lang w:eastAsia="en-US"/>
        </w:rPr>
        <w:lastRenderedPageBreak/>
        <w:t>R</w:t>
      </w:r>
      <w:r w:rsidR="00154910">
        <w:rPr>
          <w:lang w:eastAsia="en-US"/>
        </w:rPr>
        <w:t xml:space="preserve">ates of prescribing spiked at the beginning of the pandemic for </w:t>
      </w:r>
      <w:r w:rsidR="004E503D">
        <w:rPr>
          <w:lang w:eastAsia="en-US"/>
        </w:rPr>
        <w:t xml:space="preserve">many medicines including </w:t>
      </w:r>
      <w:r w:rsidR="00154910">
        <w:rPr>
          <w:lang w:eastAsia="en-US"/>
        </w:rPr>
        <w:t>cardiovascular</w:t>
      </w:r>
      <w:r w:rsidR="004E503D">
        <w:rPr>
          <w:lang w:eastAsia="en-US"/>
        </w:rPr>
        <w:t xml:space="preserve"> and </w:t>
      </w:r>
      <w:r w:rsidR="00154910">
        <w:rPr>
          <w:lang w:eastAsia="en-US"/>
        </w:rPr>
        <w:t>glucose lowering</w:t>
      </w:r>
      <w:r w:rsidR="004E503D">
        <w:rPr>
          <w:lang w:eastAsia="en-US"/>
        </w:rPr>
        <w:t xml:space="preserve"> medicines</w:t>
      </w:r>
      <w:r w:rsidR="00154910">
        <w:rPr>
          <w:lang w:eastAsia="en-US"/>
        </w:rPr>
        <w:t>, antidepressants</w:t>
      </w:r>
      <w:r w:rsidR="00193D9B">
        <w:rPr>
          <w:lang w:eastAsia="en-US"/>
        </w:rPr>
        <w:t xml:space="preserve"> and</w:t>
      </w:r>
      <w:r w:rsidR="00154910">
        <w:rPr>
          <w:lang w:eastAsia="en-US"/>
        </w:rPr>
        <w:t xml:space="preserve"> respiratory</w:t>
      </w:r>
      <w:r w:rsidR="004E503D">
        <w:rPr>
          <w:lang w:eastAsia="en-US"/>
        </w:rPr>
        <w:t xml:space="preserve"> medicines</w:t>
      </w:r>
      <w:r w:rsidR="00193D9B">
        <w:rPr>
          <w:lang w:eastAsia="en-US"/>
        </w:rPr>
        <w:t>.</w:t>
      </w:r>
      <w:r w:rsidR="004E503D">
        <w:rPr>
          <w:lang w:eastAsia="en-US"/>
        </w:rPr>
        <w:t xml:space="preserve"> </w:t>
      </w:r>
      <w:r w:rsidR="00154910">
        <w:rPr>
          <w:lang w:eastAsia="en-US"/>
        </w:rPr>
        <w:t>Prescribing of beta-lactam antibiotics and oral prednisolone was lower than in the pre-pandemic period, reflecting lower rates of respiratory infections</w:t>
      </w:r>
    </w:p>
    <w:p w14:paraId="704D627C" w14:textId="3D22C9B8" w:rsidR="003A6A14" w:rsidRPr="003A6A14" w:rsidRDefault="00651397" w:rsidP="00F501EA">
      <w:pPr>
        <w:pStyle w:val="BodyText1"/>
        <w:rPr>
          <w:lang w:eastAsia="en-US"/>
        </w:rPr>
      </w:pPr>
      <w:r>
        <w:rPr>
          <w:lang w:eastAsia="en-US"/>
        </w:rPr>
        <w:t>Rates of COVID-19 vaccination peaked in August and September 2021.</w:t>
      </w:r>
      <w:r w:rsidR="002829DD">
        <w:rPr>
          <w:lang w:eastAsia="en-US"/>
        </w:rPr>
        <w:t>Telehealth consultations peaked in April 2020</w:t>
      </w:r>
      <w:r w:rsidR="001106AE">
        <w:rPr>
          <w:lang w:eastAsia="en-US"/>
        </w:rPr>
        <w:t xml:space="preserve"> before </w:t>
      </w:r>
      <w:r w:rsidR="002829DD">
        <w:rPr>
          <w:lang w:eastAsia="en-US"/>
        </w:rPr>
        <w:t>r</w:t>
      </w:r>
      <w:r w:rsidR="001106AE">
        <w:rPr>
          <w:lang w:eastAsia="en-US"/>
        </w:rPr>
        <w:t xml:space="preserve">ising and falling </w:t>
      </w:r>
      <w:r w:rsidR="002829DD">
        <w:rPr>
          <w:lang w:eastAsia="en-US"/>
        </w:rPr>
        <w:t>in line with new COVID-19 outbreaks and corresponding lockdowns. Females, patients aged 65 years or older or with health concession cards, and those with chronic kidney disease (CKD) had higher rates of telehealth consultations compared with other patients.</w:t>
      </w:r>
    </w:p>
    <w:p w14:paraId="7F1D83AE" w14:textId="49EDE403" w:rsidR="00B223A1" w:rsidRPr="00633E48" w:rsidRDefault="00B223A1" w:rsidP="00B223A1">
      <w:pPr>
        <w:pStyle w:val="Heading1"/>
      </w:pPr>
      <w:bookmarkStart w:id="4" w:name="_Toc107318011"/>
      <w:r>
        <w:rPr>
          <w:caps w:val="0"/>
        </w:rPr>
        <w:lastRenderedPageBreak/>
        <w:t>E</w:t>
      </w:r>
      <w:r w:rsidRPr="00633E48">
        <w:rPr>
          <w:caps w:val="0"/>
        </w:rPr>
        <w:t>xecutive summary</w:t>
      </w:r>
      <w:bookmarkEnd w:id="4"/>
    </w:p>
    <w:p w14:paraId="21C35C1D" w14:textId="74DF562A" w:rsidR="00B76E9F" w:rsidRPr="00633E48" w:rsidRDefault="009A6A34" w:rsidP="00F501EA">
      <w:pPr>
        <w:pStyle w:val="BodyText1"/>
        <w:rPr>
          <w:lang w:eastAsia="en-US"/>
        </w:rPr>
      </w:pPr>
      <w:r w:rsidRPr="00633E48">
        <w:rPr>
          <w:lang w:eastAsia="en-US"/>
        </w:rPr>
        <w:t xml:space="preserve">MedicineInsight was established by NPS MedicineWise in 2011, with core funding from </w:t>
      </w:r>
      <w:r w:rsidR="00593E11">
        <w:rPr>
          <w:lang w:eastAsia="en-US"/>
        </w:rPr>
        <w:t xml:space="preserve">the </w:t>
      </w:r>
      <w:r w:rsidRPr="00633E48">
        <w:rPr>
          <w:lang w:eastAsia="en-US"/>
        </w:rPr>
        <w:t xml:space="preserve">Australian Government Department of Health </w:t>
      </w:r>
      <w:r w:rsidR="000E5D6C">
        <w:rPr>
          <w:lang w:eastAsia="en-US"/>
        </w:rPr>
        <w:t>and Aged Care</w:t>
      </w:r>
      <w:r w:rsidRPr="00633E48">
        <w:rPr>
          <w:lang w:eastAsia="en-US"/>
        </w:rPr>
        <w:t>. MedicineInsight collect</w:t>
      </w:r>
      <w:r w:rsidR="00004607" w:rsidRPr="00633E48">
        <w:rPr>
          <w:lang w:eastAsia="en-US"/>
        </w:rPr>
        <w:t>s</w:t>
      </w:r>
      <w:r w:rsidRPr="00633E48">
        <w:rPr>
          <w:lang w:eastAsia="en-US"/>
        </w:rPr>
        <w:t xml:space="preserve"> general practice data to support quality improvement in Australian primary care and post-market surveillance of medicines</w:t>
      </w:r>
      <w:r w:rsidR="005F2F35" w:rsidRPr="00633E48">
        <w:rPr>
          <w:lang w:eastAsia="en-US"/>
        </w:rPr>
        <w:t xml:space="preserve"> and tests</w:t>
      </w:r>
      <w:r w:rsidR="00061A0D" w:rsidRPr="00633E48">
        <w:rPr>
          <w:lang w:eastAsia="en-US"/>
        </w:rPr>
        <w:t>. It</w:t>
      </w:r>
      <w:r w:rsidRPr="00633E48">
        <w:rPr>
          <w:lang w:eastAsia="en-US"/>
        </w:rPr>
        <w:t xml:space="preserve"> continues to</w:t>
      </w:r>
      <w:r w:rsidR="00F61640">
        <w:rPr>
          <w:lang w:eastAsia="en-US"/>
        </w:rPr>
        <w:t xml:space="preserve"> be</w:t>
      </w:r>
      <w:r w:rsidRPr="00633E48">
        <w:rPr>
          <w:lang w:eastAsia="en-US"/>
        </w:rPr>
        <w:t xml:space="preserve"> a valuable resource for Australian longitudinal general practice research. </w:t>
      </w:r>
    </w:p>
    <w:p w14:paraId="7B330D39" w14:textId="303F1A81" w:rsidR="003A67E7" w:rsidRPr="00633E48" w:rsidRDefault="003A67E7" w:rsidP="00F501EA">
      <w:pPr>
        <w:pStyle w:val="BodyText1"/>
        <w:rPr>
          <w:lang w:eastAsia="en-US"/>
        </w:rPr>
      </w:pPr>
      <w:r w:rsidRPr="00130EDF">
        <w:rPr>
          <w:lang w:eastAsia="en-US"/>
        </w:rPr>
        <w:t xml:space="preserve">This report </w:t>
      </w:r>
      <w:r w:rsidR="00F61640">
        <w:rPr>
          <w:lang w:eastAsia="en-US"/>
        </w:rPr>
        <w:t>is</w:t>
      </w:r>
      <w:r w:rsidRPr="00130EDF">
        <w:rPr>
          <w:lang w:eastAsia="en-US"/>
        </w:rPr>
        <w:t xml:space="preserve"> fund</w:t>
      </w:r>
      <w:r w:rsidR="00EC76F4" w:rsidRPr="00130EDF">
        <w:rPr>
          <w:lang w:eastAsia="en-US"/>
        </w:rPr>
        <w:t xml:space="preserve">ed by </w:t>
      </w:r>
      <w:r w:rsidRPr="00130EDF">
        <w:rPr>
          <w:lang w:eastAsia="en-US"/>
        </w:rPr>
        <w:t xml:space="preserve">the </w:t>
      </w:r>
      <w:r w:rsidR="000E5D6C" w:rsidRPr="00633E48">
        <w:rPr>
          <w:lang w:eastAsia="en-US"/>
        </w:rPr>
        <w:t xml:space="preserve">Department of Health </w:t>
      </w:r>
      <w:r w:rsidR="000E5D6C">
        <w:rPr>
          <w:lang w:eastAsia="en-US"/>
        </w:rPr>
        <w:t>and Aged Care</w:t>
      </w:r>
      <w:r w:rsidR="00024878">
        <w:rPr>
          <w:lang w:eastAsia="en-US"/>
        </w:rPr>
        <w:t>,</w:t>
      </w:r>
      <w:r w:rsidRPr="00130EDF">
        <w:rPr>
          <w:lang w:eastAsia="en-US"/>
        </w:rPr>
        <w:t xml:space="preserve"> with advice from representatives </w:t>
      </w:r>
      <w:r w:rsidR="00890048" w:rsidRPr="00130EDF">
        <w:rPr>
          <w:lang w:eastAsia="en-US"/>
        </w:rPr>
        <w:t xml:space="preserve">of </w:t>
      </w:r>
      <w:r w:rsidRPr="00130EDF">
        <w:rPr>
          <w:lang w:eastAsia="en-US"/>
        </w:rPr>
        <w:t xml:space="preserve">general practice, </w:t>
      </w:r>
      <w:r w:rsidR="00441B8B">
        <w:rPr>
          <w:lang w:eastAsia="en-US"/>
        </w:rPr>
        <w:t xml:space="preserve">the </w:t>
      </w:r>
      <w:r w:rsidR="000E5D6C" w:rsidRPr="00633E48">
        <w:rPr>
          <w:lang w:eastAsia="en-US"/>
        </w:rPr>
        <w:t xml:space="preserve">Department of Health </w:t>
      </w:r>
      <w:r w:rsidR="000E5D6C">
        <w:rPr>
          <w:lang w:eastAsia="en-US"/>
        </w:rPr>
        <w:t>and Aged Care</w:t>
      </w:r>
      <w:r w:rsidRPr="00130EDF">
        <w:rPr>
          <w:lang w:eastAsia="en-US"/>
        </w:rPr>
        <w:t xml:space="preserve">, academia, Australian Bureau of Statistics (ABS), </w:t>
      </w:r>
      <w:r w:rsidR="00C86DB3" w:rsidRPr="00130EDF">
        <w:rPr>
          <w:lang w:eastAsia="en-US"/>
        </w:rPr>
        <w:t xml:space="preserve">Australian Institute of Health and Welfare (AIHW), </w:t>
      </w:r>
      <w:r w:rsidR="00214C32" w:rsidRPr="00130EDF">
        <w:rPr>
          <w:lang w:eastAsia="en-US"/>
        </w:rPr>
        <w:t>National Aboriginal Community Controlled Health Organisation (NACCHO),</w:t>
      </w:r>
      <w:r w:rsidR="00823066">
        <w:rPr>
          <w:lang w:eastAsia="en-US"/>
        </w:rPr>
        <w:t xml:space="preserve"> and the</w:t>
      </w:r>
      <w:r w:rsidR="00214C32" w:rsidRPr="00130EDF">
        <w:rPr>
          <w:lang w:eastAsia="en-US"/>
        </w:rPr>
        <w:t xml:space="preserve"> </w:t>
      </w:r>
      <w:r w:rsidR="00BC7036" w:rsidRPr="00130EDF">
        <w:rPr>
          <w:lang w:eastAsia="en-US"/>
        </w:rPr>
        <w:t>Royal Australian College of General Practitioners (RACGP).</w:t>
      </w:r>
    </w:p>
    <w:p w14:paraId="5572A570" w14:textId="007A52AF" w:rsidR="009D3856" w:rsidRPr="00633E48" w:rsidRDefault="009A6A34" w:rsidP="00F501EA">
      <w:pPr>
        <w:pStyle w:val="BodyText1"/>
        <w:rPr>
          <w:lang w:eastAsia="en-US"/>
        </w:rPr>
      </w:pPr>
      <w:r w:rsidRPr="00633E48">
        <w:rPr>
          <w:lang w:eastAsia="en-US"/>
        </w:rPr>
        <w:t xml:space="preserve">This </w:t>
      </w:r>
      <w:r w:rsidR="00980AFF" w:rsidRPr="00633E48">
        <w:rPr>
          <w:lang w:eastAsia="en-US"/>
        </w:rPr>
        <w:t>year</w:t>
      </w:r>
      <w:r w:rsidR="007E67DB" w:rsidRPr="00633E48">
        <w:rPr>
          <w:lang w:eastAsia="en-US"/>
        </w:rPr>
        <w:t>,</w:t>
      </w:r>
      <w:r w:rsidR="00980AFF" w:rsidRPr="00633E48">
        <w:rPr>
          <w:lang w:eastAsia="en-US"/>
        </w:rPr>
        <w:t xml:space="preserve"> the </w:t>
      </w:r>
      <w:r w:rsidRPr="00633E48">
        <w:rPr>
          <w:lang w:eastAsia="en-US"/>
        </w:rPr>
        <w:t>General Practice Insights Report (GPIR) 20</w:t>
      </w:r>
      <w:r w:rsidR="00A22DCE">
        <w:rPr>
          <w:lang w:eastAsia="en-US"/>
        </w:rPr>
        <w:t>20</w:t>
      </w:r>
      <w:r w:rsidRPr="00633E48">
        <w:rPr>
          <w:lang w:eastAsia="en-US"/>
        </w:rPr>
        <w:t>–</w:t>
      </w:r>
      <w:r w:rsidR="00F40DE3" w:rsidRPr="00633E48">
        <w:rPr>
          <w:lang w:eastAsia="en-US"/>
        </w:rPr>
        <w:t>2</w:t>
      </w:r>
      <w:r w:rsidR="00A22DCE">
        <w:rPr>
          <w:lang w:eastAsia="en-US"/>
        </w:rPr>
        <w:t>1</w:t>
      </w:r>
      <w:r w:rsidRPr="00633E48">
        <w:rPr>
          <w:lang w:eastAsia="en-US"/>
        </w:rPr>
        <w:t xml:space="preserve"> provides </w:t>
      </w:r>
      <w:r w:rsidR="009D3856" w:rsidRPr="00633E48">
        <w:rPr>
          <w:lang w:eastAsia="en-US"/>
        </w:rPr>
        <w:t>the following:</w:t>
      </w:r>
    </w:p>
    <w:p w14:paraId="6DB29AA4" w14:textId="7FE8A6B1" w:rsidR="000075C0" w:rsidRDefault="00215F51" w:rsidP="00F501EA">
      <w:pPr>
        <w:pStyle w:val="ListBullet1"/>
        <w:rPr>
          <w:lang w:eastAsia="en-US"/>
        </w:rPr>
      </w:pPr>
      <w:r w:rsidRPr="00633E48">
        <w:rPr>
          <w:lang w:eastAsia="en-US"/>
        </w:rPr>
        <w:t>A</w:t>
      </w:r>
      <w:r w:rsidR="001D1562" w:rsidRPr="00633E48">
        <w:rPr>
          <w:lang w:eastAsia="en-US"/>
        </w:rPr>
        <w:t xml:space="preserve">n </w:t>
      </w:r>
      <w:r w:rsidR="009A6A34" w:rsidRPr="00633E48">
        <w:rPr>
          <w:lang w:eastAsia="en-US"/>
        </w:rPr>
        <w:t xml:space="preserve">overview of </w:t>
      </w:r>
      <w:r w:rsidR="0083051E" w:rsidRPr="00633E48">
        <w:rPr>
          <w:lang w:eastAsia="en-US"/>
        </w:rPr>
        <w:t>care provided to patient</w:t>
      </w:r>
      <w:r w:rsidR="00EB4844" w:rsidRPr="00633E48">
        <w:rPr>
          <w:lang w:eastAsia="en-US"/>
        </w:rPr>
        <w:t>s</w:t>
      </w:r>
      <w:r w:rsidR="0083051E" w:rsidRPr="00633E48">
        <w:rPr>
          <w:lang w:eastAsia="en-US"/>
        </w:rPr>
        <w:t xml:space="preserve"> by </w:t>
      </w:r>
      <w:r w:rsidR="00405DD1">
        <w:rPr>
          <w:lang w:eastAsia="en-US"/>
        </w:rPr>
        <w:t>general practitioners (</w:t>
      </w:r>
      <w:r w:rsidR="00BB5238" w:rsidRPr="00633E48">
        <w:rPr>
          <w:lang w:eastAsia="en-US"/>
        </w:rPr>
        <w:t>GP</w:t>
      </w:r>
      <w:r w:rsidR="00EB4844" w:rsidRPr="00633E48">
        <w:rPr>
          <w:lang w:eastAsia="en-US"/>
        </w:rPr>
        <w:t>s</w:t>
      </w:r>
      <w:r w:rsidR="00405DD1">
        <w:rPr>
          <w:lang w:eastAsia="en-US"/>
        </w:rPr>
        <w:t>)</w:t>
      </w:r>
      <w:r w:rsidR="00BB5238" w:rsidRPr="00633E48">
        <w:rPr>
          <w:lang w:eastAsia="en-US"/>
        </w:rPr>
        <w:t xml:space="preserve"> working in </w:t>
      </w:r>
      <w:r w:rsidR="009A6A34" w:rsidRPr="00633E48">
        <w:rPr>
          <w:lang w:eastAsia="en-US"/>
        </w:rPr>
        <w:t>general practice</w:t>
      </w:r>
      <w:r w:rsidR="009D3856" w:rsidRPr="00633E48">
        <w:rPr>
          <w:lang w:eastAsia="en-US"/>
        </w:rPr>
        <w:t xml:space="preserve"> during </w:t>
      </w:r>
      <w:r w:rsidR="008B3E3B">
        <w:rPr>
          <w:lang w:eastAsia="en-US"/>
        </w:rPr>
        <w:t xml:space="preserve">the </w:t>
      </w:r>
      <w:r w:rsidR="009D3856" w:rsidRPr="00633E48">
        <w:rPr>
          <w:lang w:eastAsia="en-US"/>
        </w:rPr>
        <w:t>20</w:t>
      </w:r>
      <w:r w:rsidR="00A22DCE">
        <w:rPr>
          <w:lang w:eastAsia="en-US"/>
        </w:rPr>
        <w:t>20</w:t>
      </w:r>
      <w:r w:rsidR="009D3856" w:rsidRPr="00633E48">
        <w:rPr>
          <w:lang w:eastAsia="en-US"/>
        </w:rPr>
        <w:t>–2</w:t>
      </w:r>
      <w:r w:rsidR="00A22DCE">
        <w:rPr>
          <w:lang w:eastAsia="en-US"/>
        </w:rPr>
        <w:t>1</w:t>
      </w:r>
      <w:r w:rsidR="008B3E3B" w:rsidRPr="008B3E3B">
        <w:rPr>
          <w:lang w:eastAsia="en-US"/>
        </w:rPr>
        <w:t xml:space="preserve"> </w:t>
      </w:r>
      <w:r w:rsidR="008B3E3B" w:rsidRPr="00633E48">
        <w:rPr>
          <w:lang w:eastAsia="en-US"/>
        </w:rPr>
        <w:t>financial year</w:t>
      </w:r>
      <w:r w:rsidR="009A6A34" w:rsidRPr="00633E48">
        <w:rPr>
          <w:lang w:eastAsia="en-US"/>
        </w:rPr>
        <w:t>, including pathology testing and prescribing of medicines</w:t>
      </w:r>
      <w:r>
        <w:rPr>
          <w:lang w:eastAsia="en-US"/>
        </w:rPr>
        <w:t>.</w:t>
      </w:r>
    </w:p>
    <w:p w14:paraId="1DED1208" w14:textId="170227DE" w:rsidR="00A22DCE" w:rsidRPr="00E761D8" w:rsidRDefault="00215F51" w:rsidP="00F501EA">
      <w:pPr>
        <w:pStyle w:val="ListBullet1"/>
        <w:rPr>
          <w:lang w:eastAsia="en-US"/>
        </w:rPr>
      </w:pPr>
      <w:r w:rsidRPr="00E761D8">
        <w:rPr>
          <w:lang w:eastAsia="en-US"/>
        </w:rPr>
        <w:t>A</w:t>
      </w:r>
      <w:r w:rsidR="00A22DCE" w:rsidRPr="00E761D8">
        <w:rPr>
          <w:lang w:eastAsia="en-US"/>
        </w:rPr>
        <w:t xml:space="preserve">n overview of care provided to Aboriginal and Torres Strait </w:t>
      </w:r>
      <w:r>
        <w:rPr>
          <w:lang w:eastAsia="en-US"/>
        </w:rPr>
        <w:t xml:space="preserve">Islander </w:t>
      </w:r>
      <w:r w:rsidR="00A22DCE" w:rsidRPr="00E761D8">
        <w:rPr>
          <w:lang w:eastAsia="en-US"/>
        </w:rPr>
        <w:t>patients</w:t>
      </w:r>
      <w:r>
        <w:rPr>
          <w:lang w:eastAsia="en-US"/>
        </w:rPr>
        <w:t>.</w:t>
      </w:r>
    </w:p>
    <w:p w14:paraId="09858F48" w14:textId="1B07E8DE" w:rsidR="00E25AF3" w:rsidRPr="00633E48" w:rsidRDefault="00215F51" w:rsidP="00F501EA">
      <w:pPr>
        <w:pStyle w:val="ListBullet1"/>
        <w:rPr>
          <w:lang w:eastAsia="en-US"/>
        </w:rPr>
      </w:pPr>
      <w:r w:rsidRPr="00633E48">
        <w:rPr>
          <w:lang w:eastAsia="en-US"/>
        </w:rPr>
        <w:t xml:space="preserve">Patient </w:t>
      </w:r>
      <w:r w:rsidR="00E25AF3" w:rsidRPr="00633E48">
        <w:rPr>
          <w:lang w:eastAsia="en-US"/>
        </w:rPr>
        <w:t>prevalence</w:t>
      </w:r>
      <w:r w:rsidR="000075C0" w:rsidRPr="00633E48">
        <w:rPr>
          <w:lang w:eastAsia="en-US"/>
        </w:rPr>
        <w:t xml:space="preserve"> of selected conditions</w:t>
      </w:r>
      <w:r w:rsidR="008B3E3B">
        <w:rPr>
          <w:lang w:eastAsia="en-US"/>
        </w:rPr>
        <w:t>.</w:t>
      </w:r>
      <w:r w:rsidR="000075C0" w:rsidRPr="00633E48">
        <w:rPr>
          <w:lang w:eastAsia="en-US"/>
        </w:rPr>
        <w:t xml:space="preserve"> </w:t>
      </w:r>
    </w:p>
    <w:p w14:paraId="7BB8DB10" w14:textId="197D50FC" w:rsidR="00D005D6" w:rsidRPr="00E761D8" w:rsidRDefault="00215F51" w:rsidP="00F501EA">
      <w:pPr>
        <w:pStyle w:val="ListBullet1"/>
        <w:rPr>
          <w:lang w:eastAsia="en-US"/>
        </w:rPr>
      </w:pPr>
      <w:r w:rsidRPr="00E761D8">
        <w:rPr>
          <w:lang w:eastAsia="en-US"/>
        </w:rPr>
        <w:t xml:space="preserve">Information </w:t>
      </w:r>
      <w:r w:rsidR="00E25AF3" w:rsidRPr="00E761D8">
        <w:rPr>
          <w:lang w:eastAsia="en-US"/>
        </w:rPr>
        <w:t xml:space="preserve">on telehealth </w:t>
      </w:r>
      <w:r w:rsidR="00B300C0" w:rsidRPr="00E761D8">
        <w:rPr>
          <w:lang w:eastAsia="en-US"/>
        </w:rPr>
        <w:t>consultations</w:t>
      </w:r>
      <w:r w:rsidR="008B3E3B">
        <w:rPr>
          <w:lang w:eastAsia="en-US"/>
        </w:rPr>
        <w:t>.</w:t>
      </w:r>
      <w:r w:rsidR="00B300C0" w:rsidRPr="00E761D8">
        <w:rPr>
          <w:lang w:eastAsia="en-US"/>
        </w:rPr>
        <w:t xml:space="preserve"> </w:t>
      </w:r>
    </w:p>
    <w:p w14:paraId="3CAC1428" w14:textId="1B4FE0B8" w:rsidR="009A6A34" w:rsidRPr="00E761D8" w:rsidRDefault="00215F51" w:rsidP="00F501EA">
      <w:pPr>
        <w:pStyle w:val="ListBullet1"/>
        <w:rPr>
          <w:lang w:eastAsia="en-US"/>
        </w:rPr>
      </w:pPr>
      <w:r>
        <w:rPr>
          <w:lang w:eastAsia="en-US"/>
        </w:rPr>
        <w:t>I</w:t>
      </w:r>
      <w:r w:rsidR="00CD71BA" w:rsidRPr="00E761D8">
        <w:rPr>
          <w:lang w:eastAsia="en-US"/>
        </w:rPr>
        <w:t>nformation on the</w:t>
      </w:r>
      <w:r w:rsidR="00A22DCE" w:rsidRPr="00E761D8">
        <w:rPr>
          <w:lang w:eastAsia="en-US"/>
        </w:rPr>
        <w:t xml:space="preserve"> ongoing</w:t>
      </w:r>
      <w:r w:rsidR="00CD71BA" w:rsidRPr="00E761D8">
        <w:rPr>
          <w:lang w:eastAsia="en-US"/>
        </w:rPr>
        <w:t xml:space="preserve"> impact of the COVID-19 pandemic</w:t>
      </w:r>
      <w:r w:rsidR="009A6A34" w:rsidRPr="00E761D8">
        <w:rPr>
          <w:lang w:eastAsia="en-US"/>
        </w:rPr>
        <w:t>.</w:t>
      </w:r>
    </w:p>
    <w:p w14:paraId="44943575" w14:textId="7E478AFB" w:rsidR="00EC5ED8" w:rsidRPr="00633E48" w:rsidRDefault="00FA2DF8" w:rsidP="00F501EA">
      <w:pPr>
        <w:pStyle w:val="Heading2"/>
      </w:pPr>
      <w:bookmarkStart w:id="5" w:name="_Toc107318012"/>
      <w:r w:rsidRPr="00633E48">
        <w:t xml:space="preserve">Practices, </w:t>
      </w:r>
      <w:r w:rsidR="003E01E2" w:rsidRPr="00633E48">
        <w:t>providers and patients</w:t>
      </w:r>
      <w:bookmarkEnd w:id="5"/>
    </w:p>
    <w:p w14:paraId="11A8FCDF" w14:textId="61A55934" w:rsidR="00EC5ED8" w:rsidRPr="00633E48" w:rsidRDefault="4400690F" w:rsidP="00F501EA">
      <w:pPr>
        <w:pStyle w:val="BodyText1"/>
        <w:rPr>
          <w:lang w:eastAsia="en-US"/>
        </w:rPr>
      </w:pPr>
      <w:r w:rsidRPr="00633E48">
        <w:rPr>
          <w:lang w:eastAsia="en-US"/>
        </w:rPr>
        <w:t xml:space="preserve">This report includes nationwide data from </w:t>
      </w:r>
      <w:r w:rsidR="0069132F">
        <w:rPr>
          <w:lang w:eastAsia="en-US"/>
        </w:rPr>
        <w:t>471</w:t>
      </w:r>
      <w:r w:rsidRPr="00633E48">
        <w:rPr>
          <w:lang w:eastAsia="en-US"/>
        </w:rPr>
        <w:t xml:space="preserve"> general practices and </w:t>
      </w:r>
      <w:r w:rsidR="0069132F">
        <w:rPr>
          <w:lang w:eastAsia="en-US"/>
        </w:rPr>
        <w:t>4110</w:t>
      </w:r>
      <w:r w:rsidR="00615496" w:rsidRPr="00633E48">
        <w:rPr>
          <w:lang w:eastAsia="en-US"/>
        </w:rPr>
        <w:t xml:space="preserve"> </w:t>
      </w:r>
      <w:r w:rsidRPr="00633E48">
        <w:rPr>
          <w:lang w:eastAsia="en-US"/>
        </w:rPr>
        <w:t xml:space="preserve">GPs. This corresponds to </w:t>
      </w:r>
      <w:r w:rsidR="0069132F">
        <w:rPr>
          <w:lang w:eastAsia="en-US"/>
        </w:rPr>
        <w:t>5.8</w:t>
      </w:r>
      <w:r w:rsidRPr="00633E48">
        <w:rPr>
          <w:lang w:eastAsia="en-US"/>
        </w:rPr>
        <w:t xml:space="preserve">% of all Australian general practices and </w:t>
      </w:r>
      <w:r w:rsidR="0069132F">
        <w:rPr>
          <w:lang w:eastAsia="en-US"/>
        </w:rPr>
        <w:t>10.8</w:t>
      </w:r>
      <w:r w:rsidRPr="00633E48">
        <w:rPr>
          <w:lang w:eastAsia="en-US"/>
        </w:rPr>
        <w:t>% of all Australian GPs.</w:t>
      </w:r>
    </w:p>
    <w:p w14:paraId="421F9E45" w14:textId="122C064E" w:rsidR="00EC5ED8" w:rsidRPr="00633E48" w:rsidRDefault="00EC5ED8" w:rsidP="00F501EA">
      <w:pPr>
        <w:pStyle w:val="BodyText1"/>
        <w:rPr>
          <w:lang w:eastAsia="en-US"/>
        </w:rPr>
      </w:pPr>
      <w:r w:rsidRPr="00633E48">
        <w:rPr>
          <w:lang w:eastAsia="en-US"/>
        </w:rPr>
        <w:t>Approximately</w:t>
      </w:r>
      <w:r w:rsidR="00A533F9">
        <w:rPr>
          <w:lang w:eastAsia="en-US"/>
        </w:rPr>
        <w:t xml:space="preserve"> </w:t>
      </w:r>
      <w:r w:rsidR="0069132F">
        <w:rPr>
          <w:lang w:eastAsia="en-US"/>
        </w:rPr>
        <w:t>2.48</w:t>
      </w:r>
      <w:r w:rsidRPr="00633E48">
        <w:rPr>
          <w:lang w:eastAsia="en-US"/>
        </w:rPr>
        <w:t xml:space="preserve"> million patients were seen at least once by GPs in the participating practices during 20</w:t>
      </w:r>
      <w:r w:rsidR="00A533F9">
        <w:rPr>
          <w:lang w:eastAsia="en-US"/>
        </w:rPr>
        <w:t>20</w:t>
      </w:r>
      <w:r w:rsidRPr="00633E48">
        <w:rPr>
          <w:lang w:eastAsia="en-US"/>
        </w:rPr>
        <w:t>–</w:t>
      </w:r>
      <w:r w:rsidR="00044FAF" w:rsidRPr="00633E48">
        <w:rPr>
          <w:lang w:eastAsia="en-US"/>
        </w:rPr>
        <w:t>2</w:t>
      </w:r>
      <w:r w:rsidR="00A533F9">
        <w:rPr>
          <w:lang w:eastAsia="en-US"/>
        </w:rPr>
        <w:t>1</w:t>
      </w:r>
      <w:r w:rsidRPr="00633E48">
        <w:rPr>
          <w:lang w:eastAsia="en-US"/>
        </w:rPr>
        <w:t xml:space="preserve">. This represents </w:t>
      </w:r>
      <w:r w:rsidR="0069132F">
        <w:rPr>
          <w:lang w:eastAsia="en-US"/>
        </w:rPr>
        <w:t>11.4</w:t>
      </w:r>
      <w:r w:rsidRPr="00633E48">
        <w:rPr>
          <w:lang w:eastAsia="en-US"/>
        </w:rPr>
        <w:t>% of all patients seen by GPs nationally</w:t>
      </w:r>
      <w:r w:rsidR="5C1F5FB8" w:rsidRPr="00633E48">
        <w:rPr>
          <w:lang w:eastAsia="en-US"/>
        </w:rPr>
        <w:t xml:space="preserve">. </w:t>
      </w:r>
      <w:r w:rsidRPr="0069132F">
        <w:rPr>
          <w:lang w:eastAsia="en-US"/>
        </w:rPr>
        <w:t xml:space="preserve">MedicineInsight patients </w:t>
      </w:r>
      <w:r w:rsidR="00DC0EF2" w:rsidRPr="0069132F">
        <w:rPr>
          <w:lang w:eastAsia="en-US"/>
        </w:rPr>
        <w:t xml:space="preserve">were similar in age, </w:t>
      </w:r>
      <w:r w:rsidR="00F64A79" w:rsidRPr="0069132F">
        <w:rPr>
          <w:lang w:eastAsia="en-US"/>
        </w:rPr>
        <w:t>sex</w:t>
      </w:r>
      <w:r w:rsidR="00DC0EF2" w:rsidRPr="0069132F">
        <w:rPr>
          <w:lang w:eastAsia="en-US"/>
        </w:rPr>
        <w:t xml:space="preserve"> and </w:t>
      </w:r>
      <w:r w:rsidR="003E39AB" w:rsidRPr="0069132F">
        <w:rPr>
          <w:lang w:eastAsia="en-US"/>
        </w:rPr>
        <w:t>socioeconomic</w:t>
      </w:r>
      <w:r w:rsidR="00DC0EF2" w:rsidRPr="0069132F">
        <w:rPr>
          <w:lang w:eastAsia="en-US"/>
        </w:rPr>
        <w:t xml:space="preserve"> status </w:t>
      </w:r>
      <w:r w:rsidR="00C501BE">
        <w:rPr>
          <w:lang w:eastAsia="en-US"/>
        </w:rPr>
        <w:t xml:space="preserve">as </w:t>
      </w:r>
      <w:r w:rsidR="00DD5959">
        <w:rPr>
          <w:lang w:eastAsia="en-US"/>
        </w:rPr>
        <w:t xml:space="preserve">determined by patient postcode </w:t>
      </w:r>
      <w:r w:rsidR="00EE4EA5" w:rsidRPr="0069132F">
        <w:rPr>
          <w:lang w:eastAsia="en-US"/>
        </w:rPr>
        <w:t xml:space="preserve">when compared with </w:t>
      </w:r>
      <w:r w:rsidR="00AE5067" w:rsidRPr="0069132F">
        <w:rPr>
          <w:lang w:eastAsia="en-US"/>
        </w:rPr>
        <w:t>Medicare Benefits Schedule (</w:t>
      </w:r>
      <w:r w:rsidRPr="0069132F">
        <w:rPr>
          <w:lang w:eastAsia="en-US"/>
        </w:rPr>
        <w:t>MBS</w:t>
      </w:r>
      <w:r w:rsidR="00AE5067" w:rsidRPr="0069132F">
        <w:rPr>
          <w:lang w:eastAsia="en-US"/>
        </w:rPr>
        <w:t>)</w:t>
      </w:r>
      <w:r w:rsidRPr="0069132F">
        <w:rPr>
          <w:lang w:eastAsia="en-US"/>
        </w:rPr>
        <w:t xml:space="preserve"> data on all Australians </w:t>
      </w:r>
      <w:r w:rsidR="00EE4EA5" w:rsidRPr="0069132F">
        <w:rPr>
          <w:lang w:eastAsia="en-US"/>
        </w:rPr>
        <w:t xml:space="preserve">visiting their </w:t>
      </w:r>
      <w:r w:rsidRPr="0069132F">
        <w:rPr>
          <w:lang w:eastAsia="en-US"/>
        </w:rPr>
        <w:t>GP</w:t>
      </w:r>
      <w:r w:rsidR="007E67DB" w:rsidRPr="0069132F">
        <w:rPr>
          <w:lang w:eastAsia="en-US"/>
        </w:rPr>
        <w:t>s</w:t>
      </w:r>
      <w:r w:rsidRPr="0069132F">
        <w:rPr>
          <w:lang w:eastAsia="en-US"/>
        </w:rPr>
        <w:t xml:space="preserve"> </w:t>
      </w:r>
      <w:r w:rsidR="5C1F5FB8" w:rsidRPr="0069132F">
        <w:rPr>
          <w:lang w:eastAsia="en-US"/>
        </w:rPr>
        <w:t>during 20</w:t>
      </w:r>
      <w:r w:rsidR="00A533F9" w:rsidRPr="0069132F">
        <w:rPr>
          <w:lang w:eastAsia="en-US"/>
        </w:rPr>
        <w:t>20</w:t>
      </w:r>
      <w:r w:rsidR="5C1F5FB8" w:rsidRPr="0069132F">
        <w:rPr>
          <w:lang w:eastAsia="en-US"/>
        </w:rPr>
        <w:t>–</w:t>
      </w:r>
      <w:r w:rsidR="00044FAF" w:rsidRPr="0069132F">
        <w:rPr>
          <w:lang w:eastAsia="en-US"/>
        </w:rPr>
        <w:t>2</w:t>
      </w:r>
      <w:r w:rsidR="00A533F9" w:rsidRPr="0069132F">
        <w:rPr>
          <w:lang w:eastAsia="en-US"/>
        </w:rPr>
        <w:t>1</w:t>
      </w:r>
      <w:r w:rsidR="5C1F5FB8" w:rsidRPr="0069132F">
        <w:rPr>
          <w:lang w:eastAsia="en-US"/>
        </w:rPr>
        <w:t>.</w:t>
      </w:r>
    </w:p>
    <w:p w14:paraId="7F20A68D" w14:textId="5A723539" w:rsidR="002D5316" w:rsidRPr="00633E48" w:rsidRDefault="5C1F5FB8" w:rsidP="00F501EA">
      <w:pPr>
        <w:pStyle w:val="Heading2"/>
      </w:pPr>
      <w:bookmarkStart w:id="6" w:name="_Toc107318013"/>
      <w:r w:rsidRPr="00633E48">
        <w:t>Encounters</w:t>
      </w:r>
      <w:bookmarkEnd w:id="6"/>
    </w:p>
    <w:p w14:paraId="24615AE0" w14:textId="7F7FCF13" w:rsidR="00A4192B" w:rsidRPr="00633E48" w:rsidRDefault="0036609F" w:rsidP="00F501EA">
      <w:pPr>
        <w:pStyle w:val="BodyText1"/>
        <w:rPr>
          <w:lang w:eastAsia="en-US"/>
        </w:rPr>
      </w:pPr>
      <w:r w:rsidRPr="00633E48">
        <w:rPr>
          <w:lang w:eastAsia="en-US"/>
        </w:rPr>
        <w:t xml:space="preserve">During </w:t>
      </w:r>
      <w:r w:rsidR="007C1264">
        <w:rPr>
          <w:lang w:eastAsia="en-US"/>
        </w:rPr>
        <w:t>2020–21</w:t>
      </w:r>
      <w:r w:rsidR="00CD58DC">
        <w:rPr>
          <w:lang w:eastAsia="en-US"/>
        </w:rPr>
        <w:t>,</w:t>
      </w:r>
      <w:r w:rsidR="007C1264">
        <w:rPr>
          <w:lang w:eastAsia="en-US"/>
        </w:rPr>
        <w:t xml:space="preserve"> </w:t>
      </w:r>
      <w:r w:rsidR="0069132F">
        <w:rPr>
          <w:lang w:eastAsia="en-US"/>
        </w:rPr>
        <w:t>14.3</w:t>
      </w:r>
      <w:r w:rsidR="00FE235E" w:rsidRPr="00633E48">
        <w:rPr>
          <w:lang w:eastAsia="en-US"/>
        </w:rPr>
        <w:t xml:space="preserve"> </w:t>
      </w:r>
      <w:r w:rsidRPr="00633E48">
        <w:rPr>
          <w:lang w:eastAsia="en-US"/>
        </w:rPr>
        <w:t xml:space="preserve">million </w:t>
      </w:r>
      <w:r w:rsidR="00C03FD0" w:rsidRPr="00633E48">
        <w:rPr>
          <w:lang w:eastAsia="en-US"/>
        </w:rPr>
        <w:t xml:space="preserve">GP </w:t>
      </w:r>
      <w:r w:rsidRPr="00633E48">
        <w:rPr>
          <w:lang w:eastAsia="en-US"/>
        </w:rPr>
        <w:t>clinical encounters</w:t>
      </w:r>
      <w:r w:rsidR="006E20C8" w:rsidRPr="00633E48">
        <w:rPr>
          <w:rStyle w:val="FootnoteReference"/>
          <w:lang w:eastAsia="en-US"/>
        </w:rPr>
        <w:footnoteReference w:id="3"/>
      </w:r>
      <w:r w:rsidRPr="00633E48">
        <w:rPr>
          <w:lang w:eastAsia="en-US"/>
        </w:rPr>
        <w:t xml:space="preserve"> </w:t>
      </w:r>
      <w:r w:rsidR="00C2333E" w:rsidRPr="00633E48">
        <w:rPr>
          <w:lang w:eastAsia="en-US"/>
        </w:rPr>
        <w:t xml:space="preserve">were </w:t>
      </w:r>
      <w:r w:rsidRPr="00633E48">
        <w:rPr>
          <w:lang w:eastAsia="en-US"/>
        </w:rPr>
        <w:t xml:space="preserve">recorded in eligible MedicineInsight practices. The average number of </w:t>
      </w:r>
      <w:r w:rsidR="00C03FD0" w:rsidRPr="00633E48">
        <w:rPr>
          <w:lang w:eastAsia="en-US"/>
        </w:rPr>
        <w:t xml:space="preserve">GP </w:t>
      </w:r>
      <w:r w:rsidRPr="00633E48">
        <w:rPr>
          <w:lang w:eastAsia="en-US"/>
        </w:rPr>
        <w:t>clinical encounters</w:t>
      </w:r>
      <w:r w:rsidR="00890048" w:rsidRPr="00633E48">
        <w:rPr>
          <w:lang w:eastAsia="en-US"/>
        </w:rPr>
        <w:t xml:space="preserve"> per patient</w:t>
      </w:r>
      <w:r w:rsidRPr="00633E48">
        <w:rPr>
          <w:lang w:eastAsia="en-US"/>
        </w:rPr>
        <w:t xml:space="preserve"> </w:t>
      </w:r>
      <w:r w:rsidR="00A205EF" w:rsidRPr="00633E48">
        <w:rPr>
          <w:lang w:eastAsia="en-US"/>
        </w:rPr>
        <w:t xml:space="preserve">during </w:t>
      </w:r>
      <w:r w:rsidR="007C1264">
        <w:rPr>
          <w:lang w:eastAsia="en-US"/>
        </w:rPr>
        <w:t xml:space="preserve">2020–21 </w:t>
      </w:r>
      <w:r w:rsidRPr="00633E48">
        <w:rPr>
          <w:lang w:eastAsia="en-US"/>
        </w:rPr>
        <w:t xml:space="preserve">was </w:t>
      </w:r>
      <w:r w:rsidR="0069132F">
        <w:rPr>
          <w:lang w:eastAsia="en-US"/>
        </w:rPr>
        <w:t>5.8.</w:t>
      </w:r>
    </w:p>
    <w:p w14:paraId="046F420C" w14:textId="72370E91" w:rsidR="00592130" w:rsidRPr="00633E48" w:rsidRDefault="00592130" w:rsidP="00F501EA">
      <w:pPr>
        <w:pStyle w:val="Heading2"/>
      </w:pPr>
      <w:bookmarkStart w:id="7" w:name="_Toc107318014"/>
      <w:r w:rsidRPr="00633E48">
        <w:t xml:space="preserve">Non-communicable </w:t>
      </w:r>
      <w:r w:rsidR="009023A7">
        <w:t>conditions</w:t>
      </w:r>
      <w:bookmarkEnd w:id="7"/>
    </w:p>
    <w:p w14:paraId="59FA272C" w14:textId="73126534" w:rsidR="007451A5" w:rsidRDefault="007451A5" w:rsidP="00F501EA">
      <w:pPr>
        <w:pStyle w:val="BodyText1"/>
      </w:pPr>
      <w:r>
        <w:t>Hypertension was the most common selected condition recorded during 2020–21 for patients seen by GPs in MedicineInsight practices (6.0% of patients), followed by anxiety (5.5%) and depression (5.1%).</w:t>
      </w:r>
    </w:p>
    <w:p w14:paraId="6D147E11" w14:textId="4D5FEB7A" w:rsidR="007451A5" w:rsidRDefault="007451A5" w:rsidP="00F501EA">
      <w:pPr>
        <w:pStyle w:val="BodyText1"/>
      </w:pPr>
      <w:r>
        <w:t xml:space="preserve">Patient prevalence in 2020–21 was also explored by identifying patients who were recorded as having a particular condition at any time in their medical record. Hypertension was the most commonly reported of the selected non-communicable conditions (16.1% of patients), followed by low back pain (15.9%) and depression (15.0%). </w:t>
      </w:r>
      <w:r w:rsidRPr="007451A5">
        <w:t>The patient prevalence of</w:t>
      </w:r>
      <w:r>
        <w:t xml:space="preserve"> colorectal cancer, reported</w:t>
      </w:r>
      <w:r w:rsidR="00823066">
        <w:t xml:space="preserve"> in </w:t>
      </w:r>
      <w:r w:rsidR="00C91765">
        <w:t xml:space="preserve">the </w:t>
      </w:r>
      <w:r w:rsidR="00823066">
        <w:t>GPIR</w:t>
      </w:r>
      <w:r>
        <w:t xml:space="preserve"> for the first time</w:t>
      </w:r>
      <w:r w:rsidR="00C91765">
        <w:t>,</w:t>
      </w:r>
      <w:r>
        <w:t xml:space="preserve"> was </w:t>
      </w:r>
      <w:r w:rsidRPr="007451A5">
        <w:t>0.</w:t>
      </w:r>
      <w:r>
        <w:t>6</w:t>
      </w:r>
      <w:r w:rsidRPr="007451A5">
        <w:t>%.</w:t>
      </w:r>
    </w:p>
    <w:p w14:paraId="3FA5B43C" w14:textId="40D8620F" w:rsidR="00806DDE" w:rsidRPr="00806DDE" w:rsidRDefault="00806DDE" w:rsidP="00F501EA">
      <w:pPr>
        <w:pStyle w:val="BodyText1"/>
        <w:rPr>
          <w:bCs/>
        </w:rPr>
      </w:pPr>
      <w:r>
        <w:t>Rates of conditions per 100 encounters were calculated to get an overview of GP workload.</w:t>
      </w:r>
      <w:r>
        <w:rPr>
          <w:rStyle w:val="FootnoteReference"/>
        </w:rPr>
        <w:footnoteReference w:id="4"/>
      </w:r>
      <w:r>
        <w:rPr>
          <w:sz w:val="13"/>
          <w:szCs w:val="13"/>
        </w:rPr>
        <w:t xml:space="preserve"> </w:t>
      </w:r>
      <w:r>
        <w:t>This indicated that</w:t>
      </w:r>
      <w:r w:rsidR="00850FF2">
        <w:t>,</w:t>
      </w:r>
      <w:r>
        <w:t xml:space="preserve"> of every 100 GP clinical encounters during 20</w:t>
      </w:r>
      <w:r w:rsidR="002F4E3D">
        <w:t>20</w:t>
      </w:r>
      <w:r>
        <w:t>–2</w:t>
      </w:r>
      <w:r w:rsidR="002F4E3D">
        <w:t>1</w:t>
      </w:r>
      <w:r>
        <w:t xml:space="preserve">, </w:t>
      </w:r>
      <w:r w:rsidRPr="00806DDE">
        <w:rPr>
          <w:bCs/>
        </w:rPr>
        <w:t>on average (</w:t>
      </w:r>
      <w:hyperlink w:anchor="Table_4_3" w:history="1">
        <w:r w:rsidRPr="00BC4797">
          <w:rPr>
            <w:rStyle w:val="Hyperlink"/>
            <w:bCs/>
          </w:rPr>
          <w:t>Table 4.3</w:t>
        </w:r>
      </w:hyperlink>
      <w:r w:rsidRPr="00806DDE">
        <w:rPr>
          <w:bCs/>
        </w:rPr>
        <w:t>):</w:t>
      </w:r>
    </w:p>
    <w:p w14:paraId="53003CFC" w14:textId="77777777" w:rsidR="00806DDE" w:rsidRPr="00806DDE" w:rsidRDefault="00806DDE" w:rsidP="00F501EA">
      <w:pPr>
        <w:pStyle w:val="ListBullet1"/>
      </w:pPr>
      <w:r w:rsidRPr="00806DDE">
        <w:rPr>
          <w:bCs/>
        </w:rPr>
        <w:t>11</w:t>
      </w:r>
      <w:r w:rsidRPr="00806DDE">
        <w:t xml:space="preserve"> were with a patient with a recent record of hypertension</w:t>
      </w:r>
      <w:r w:rsidRPr="00806DDE">
        <w:rPr>
          <w:bCs/>
        </w:rPr>
        <w:t xml:space="preserve"> and 30 were with a patient with hypertension ever recorded</w:t>
      </w:r>
    </w:p>
    <w:p w14:paraId="4B306B8F" w14:textId="77777777" w:rsidR="00806DDE" w:rsidRPr="00806DDE" w:rsidRDefault="00806DDE" w:rsidP="00F501EA">
      <w:pPr>
        <w:pStyle w:val="ListBullet1"/>
      </w:pPr>
      <w:r w:rsidRPr="00806DDE">
        <w:rPr>
          <w:bCs/>
        </w:rPr>
        <w:lastRenderedPageBreak/>
        <w:t xml:space="preserve">10 </w:t>
      </w:r>
      <w:r w:rsidRPr="00806DDE">
        <w:t>were with a patient with a recent record of anxiety disorder</w:t>
      </w:r>
      <w:r w:rsidRPr="00806DDE">
        <w:rPr>
          <w:bCs/>
        </w:rPr>
        <w:t xml:space="preserve"> and 23 were with a patient with anxiety disorder ever recorded</w:t>
      </w:r>
    </w:p>
    <w:p w14:paraId="1B9B28E4" w14:textId="77777777" w:rsidR="00806DDE" w:rsidRPr="00806DDE" w:rsidRDefault="00806DDE" w:rsidP="00F501EA">
      <w:pPr>
        <w:pStyle w:val="ListBullet1"/>
      </w:pPr>
      <w:r w:rsidRPr="00806DDE">
        <w:rPr>
          <w:bCs/>
        </w:rPr>
        <w:t xml:space="preserve">9 </w:t>
      </w:r>
      <w:r w:rsidRPr="00806DDE">
        <w:t>were with a patient with a recent record of depression</w:t>
      </w:r>
      <w:r w:rsidRPr="00806DDE">
        <w:rPr>
          <w:bCs/>
        </w:rPr>
        <w:t xml:space="preserve"> and 25 were with a patient with depression ever recorded</w:t>
      </w:r>
    </w:p>
    <w:p w14:paraId="2A7C616F" w14:textId="35F3776F" w:rsidR="00806DDE" w:rsidRPr="00806DDE" w:rsidRDefault="00806DDE" w:rsidP="00F501EA">
      <w:pPr>
        <w:pStyle w:val="ListBullet1"/>
      </w:pPr>
      <w:r w:rsidRPr="00806DDE">
        <w:rPr>
          <w:bCs/>
        </w:rPr>
        <w:t xml:space="preserve">9 </w:t>
      </w:r>
      <w:r w:rsidRPr="00806DDE">
        <w:t xml:space="preserve">were with a patient with a recent record of </w:t>
      </w:r>
      <w:r w:rsidR="00DA7985">
        <w:t>gastro-oesophageal reflux disease (</w:t>
      </w:r>
      <w:r w:rsidRPr="00806DDE">
        <w:t>GORD</w:t>
      </w:r>
      <w:r w:rsidR="00DA7985">
        <w:t>)</w:t>
      </w:r>
      <w:r w:rsidRPr="00806DDE">
        <w:rPr>
          <w:bCs/>
        </w:rPr>
        <w:t xml:space="preserve"> and 26 were with a patient with GORD ever recorded</w:t>
      </w:r>
    </w:p>
    <w:p w14:paraId="300A9457" w14:textId="64BA3388" w:rsidR="00B0168B" w:rsidRPr="007E6B31" w:rsidRDefault="00806DDE" w:rsidP="00F501EA">
      <w:pPr>
        <w:pStyle w:val="ListBullet1"/>
        <w:rPr>
          <w:lang w:eastAsia="en-US"/>
        </w:rPr>
      </w:pPr>
      <w:r w:rsidRPr="007451A5">
        <w:rPr>
          <w:bCs/>
        </w:rPr>
        <w:t xml:space="preserve">9 </w:t>
      </w:r>
      <w:r w:rsidRPr="00806DDE">
        <w:t>were with a patient with a recent record of low back pain</w:t>
      </w:r>
      <w:r w:rsidRPr="007451A5">
        <w:rPr>
          <w:bCs/>
        </w:rPr>
        <w:t xml:space="preserve"> and 28 were with a patient with low back pain ever recorded. </w:t>
      </w:r>
    </w:p>
    <w:p w14:paraId="1397C9D8" w14:textId="77777777" w:rsidR="007E6B31" w:rsidRDefault="007E6B31" w:rsidP="00F501EA">
      <w:pPr>
        <w:pStyle w:val="ListBullet1"/>
        <w:numPr>
          <w:ilvl w:val="0"/>
          <w:numId w:val="0"/>
        </w:numPr>
        <w:rPr>
          <w:bCs/>
        </w:rPr>
      </w:pPr>
    </w:p>
    <w:p w14:paraId="49F7E080" w14:textId="0E5FA6FA" w:rsidR="007E6B31" w:rsidRPr="00865143" w:rsidRDefault="00D26DB3" w:rsidP="00F501EA">
      <w:pPr>
        <w:pStyle w:val="ListBullet1"/>
        <w:numPr>
          <w:ilvl w:val="0"/>
          <w:numId w:val="0"/>
        </w:numPr>
        <w:rPr>
          <w:bCs/>
        </w:rPr>
      </w:pPr>
      <w:r>
        <w:rPr>
          <w:bCs/>
        </w:rPr>
        <w:t xml:space="preserve">A recent </w:t>
      </w:r>
      <w:r w:rsidR="00216A9F">
        <w:rPr>
          <w:bCs/>
        </w:rPr>
        <w:t xml:space="preserve">record indicates </w:t>
      </w:r>
      <w:r w:rsidR="00083130">
        <w:rPr>
          <w:bCs/>
        </w:rPr>
        <w:t xml:space="preserve">patients where the </w:t>
      </w:r>
      <w:r w:rsidR="005515C7">
        <w:rPr>
          <w:bCs/>
        </w:rPr>
        <w:t xml:space="preserve">condition was recorded </w:t>
      </w:r>
      <w:r w:rsidR="007E6B31" w:rsidRPr="0089454F">
        <w:rPr>
          <w:bCs/>
        </w:rPr>
        <w:t>during 2020–21</w:t>
      </w:r>
      <w:r w:rsidR="00DA45E4">
        <w:rPr>
          <w:bCs/>
        </w:rPr>
        <w:t xml:space="preserve">; </w:t>
      </w:r>
      <w:r w:rsidR="00216A9F">
        <w:rPr>
          <w:bCs/>
        </w:rPr>
        <w:t xml:space="preserve">ever recorded </w:t>
      </w:r>
      <w:r w:rsidR="00083130">
        <w:rPr>
          <w:bCs/>
        </w:rPr>
        <w:t xml:space="preserve">indicates </w:t>
      </w:r>
      <w:r w:rsidR="005515C7">
        <w:rPr>
          <w:bCs/>
        </w:rPr>
        <w:t>the condition was recorded</w:t>
      </w:r>
      <w:r w:rsidR="00D5124B">
        <w:rPr>
          <w:bCs/>
        </w:rPr>
        <w:t xml:space="preserve"> at any time, including </w:t>
      </w:r>
      <w:r w:rsidR="00D5124B" w:rsidDel="00097C82">
        <w:rPr>
          <w:bCs/>
        </w:rPr>
        <w:t>2020</w:t>
      </w:r>
      <w:r w:rsidR="00097C82">
        <w:rPr>
          <w:bCs/>
        </w:rPr>
        <w:t>–21</w:t>
      </w:r>
      <w:r w:rsidR="00D5124B">
        <w:rPr>
          <w:bCs/>
        </w:rPr>
        <w:t xml:space="preserve">. </w:t>
      </w:r>
    </w:p>
    <w:p w14:paraId="6E89C5D4" w14:textId="4843CE29" w:rsidR="00592130" w:rsidRPr="00633E48" w:rsidRDefault="00592130" w:rsidP="00F501EA">
      <w:pPr>
        <w:pStyle w:val="Heading2"/>
      </w:pPr>
      <w:bookmarkStart w:id="8" w:name="_Toc107318015"/>
      <w:r w:rsidRPr="00633E48">
        <w:t>Prescriptions</w:t>
      </w:r>
      <w:bookmarkEnd w:id="8"/>
    </w:p>
    <w:p w14:paraId="21751397" w14:textId="77777777" w:rsidR="007451A5" w:rsidRDefault="007451A5" w:rsidP="00F501EA">
      <w:pPr>
        <w:pStyle w:val="BodyText1"/>
        <w:rPr>
          <w:lang w:eastAsia="en-US"/>
        </w:rPr>
      </w:pPr>
      <w:r>
        <w:rPr>
          <w:lang w:eastAsia="en-US"/>
        </w:rPr>
        <w:t>Prescription data can be reported in one of two ways:</w:t>
      </w:r>
    </w:p>
    <w:p w14:paraId="237D5D33" w14:textId="694808B1" w:rsidR="007451A5" w:rsidRDefault="00B654E3" w:rsidP="00F501EA">
      <w:pPr>
        <w:pStyle w:val="ListBullet1"/>
        <w:rPr>
          <w:lang w:eastAsia="en-US"/>
        </w:rPr>
      </w:pPr>
      <w:r>
        <w:rPr>
          <w:lang w:eastAsia="en-US"/>
        </w:rPr>
        <w:t>I</w:t>
      </w:r>
      <w:r w:rsidR="007451A5">
        <w:rPr>
          <w:lang w:eastAsia="en-US"/>
        </w:rPr>
        <w:t>ssued prescriptions handed to the patient, which may or may not include repeat prescriptions.</w:t>
      </w:r>
    </w:p>
    <w:p w14:paraId="1B6D4319" w14:textId="4B4DB19B" w:rsidR="007451A5" w:rsidRDefault="00AF43BF" w:rsidP="00F501EA">
      <w:pPr>
        <w:pStyle w:val="ListBullet1"/>
        <w:rPr>
          <w:lang w:eastAsia="en-US"/>
        </w:rPr>
      </w:pPr>
      <w:r>
        <w:rPr>
          <w:lang w:eastAsia="en-US"/>
        </w:rPr>
        <w:t>T</w:t>
      </w:r>
      <w:r w:rsidR="007451A5">
        <w:rPr>
          <w:lang w:eastAsia="en-US"/>
        </w:rPr>
        <w:t>otal prescriptions, which include all prescriptions that are generated as a result of an issued prescription, including repeats.</w:t>
      </w:r>
    </w:p>
    <w:p w14:paraId="50F9D936" w14:textId="5C9E8FC1" w:rsidR="007451A5" w:rsidRDefault="007451A5" w:rsidP="00F501EA">
      <w:pPr>
        <w:pStyle w:val="BodyText1"/>
        <w:rPr>
          <w:lang w:eastAsia="en-US"/>
        </w:rPr>
      </w:pPr>
      <w:r>
        <w:rPr>
          <w:lang w:eastAsia="en-US"/>
        </w:rPr>
        <w:t>In 2020–21, just over 10 million issued prescriptions</w:t>
      </w:r>
      <w:r w:rsidR="00E83A1B">
        <w:rPr>
          <w:lang w:eastAsia="en-US"/>
        </w:rPr>
        <w:t>,</w:t>
      </w:r>
      <w:r>
        <w:rPr>
          <w:lang w:eastAsia="en-US"/>
        </w:rPr>
        <w:t xml:space="preserve"> and 33.1 million total prescriptions with unique Anatomical Therapeutic Chemical (ATC) codes</w:t>
      </w:r>
      <w:r w:rsidR="00E83A1B">
        <w:rPr>
          <w:lang w:eastAsia="en-US"/>
        </w:rPr>
        <w:t>,</w:t>
      </w:r>
      <w:r>
        <w:rPr>
          <w:lang w:eastAsia="en-US"/>
        </w:rPr>
        <w:t xml:space="preserve"> were written by GPs in MedicineInsight practices.</w:t>
      </w:r>
      <w:r w:rsidR="00CF3AF3" w:rsidRPr="00CF3AF3">
        <w:t xml:space="preserve"> </w:t>
      </w:r>
      <w:r w:rsidR="00CF3AF3">
        <w:rPr>
          <w:lang w:eastAsia="en-US"/>
        </w:rPr>
        <w:t xml:space="preserve">Almost </w:t>
      </w:r>
      <w:r w:rsidR="006C6193">
        <w:rPr>
          <w:lang w:eastAsia="en-US"/>
        </w:rPr>
        <w:t>tw</w:t>
      </w:r>
      <w:r w:rsidR="006C6193" w:rsidRPr="00CF3AF3">
        <w:rPr>
          <w:lang w:eastAsia="en-US"/>
        </w:rPr>
        <w:t>o</w:t>
      </w:r>
      <w:r w:rsidR="006C6193">
        <w:rPr>
          <w:lang w:eastAsia="en-US"/>
        </w:rPr>
        <w:t>-</w:t>
      </w:r>
      <w:r w:rsidR="00CF3AF3" w:rsidRPr="00CF3AF3">
        <w:rPr>
          <w:lang w:eastAsia="en-US"/>
        </w:rPr>
        <w:t>thirds of MedicineInsight patients were prescribed a medicine at least once.</w:t>
      </w:r>
    </w:p>
    <w:p w14:paraId="3FDF0DE3" w14:textId="6A7950FB" w:rsidR="00671AB2" w:rsidRDefault="00671AB2" w:rsidP="00F501EA">
      <w:pPr>
        <w:pStyle w:val="BodyText1"/>
        <w:rPr>
          <w:lang w:eastAsia="en-US"/>
        </w:rPr>
      </w:pPr>
      <w:r w:rsidRPr="00712C49">
        <w:rPr>
          <w:lang w:eastAsia="en-US"/>
        </w:rPr>
        <w:t>The average number of issued prescriptions recorded per patient was 3.</w:t>
      </w:r>
      <w:r w:rsidR="00712C49" w:rsidRPr="00712C49">
        <w:rPr>
          <w:lang w:eastAsia="en-US"/>
        </w:rPr>
        <w:t>8</w:t>
      </w:r>
      <w:r w:rsidR="000D473B">
        <w:rPr>
          <w:lang w:eastAsia="en-US"/>
        </w:rPr>
        <w:t>,</w:t>
      </w:r>
      <w:r w:rsidRPr="00712C49">
        <w:rPr>
          <w:lang w:eastAsia="en-US"/>
        </w:rPr>
        <w:t xml:space="preserve"> while the average number of total (issued plus repeat) prescriptions recorded per patient was 12.</w:t>
      </w:r>
      <w:r w:rsidR="00712C49" w:rsidRPr="00712C49">
        <w:rPr>
          <w:lang w:eastAsia="en-US"/>
        </w:rPr>
        <w:t>3</w:t>
      </w:r>
      <w:r w:rsidRPr="00712C49">
        <w:rPr>
          <w:lang w:eastAsia="en-US"/>
        </w:rPr>
        <w:t xml:space="preserve">. </w:t>
      </w:r>
      <w:r w:rsidRPr="00B8388A">
        <w:rPr>
          <w:lang w:eastAsia="en-US"/>
        </w:rPr>
        <w:t xml:space="preserve">On average, every 100 GP clinical encounters </w:t>
      </w:r>
      <w:r w:rsidRPr="00380D02">
        <w:rPr>
          <w:lang w:eastAsia="en-US"/>
        </w:rPr>
        <w:t>result</w:t>
      </w:r>
      <w:r w:rsidR="00380D02">
        <w:rPr>
          <w:lang w:eastAsia="en-US"/>
        </w:rPr>
        <w:t>ed</w:t>
      </w:r>
      <w:r w:rsidRPr="00B8388A">
        <w:rPr>
          <w:lang w:eastAsia="en-US"/>
        </w:rPr>
        <w:t xml:space="preserve"> in </w:t>
      </w:r>
      <w:r w:rsidR="00B8388A" w:rsidRPr="00B8388A">
        <w:rPr>
          <w:lang w:eastAsia="en-US"/>
        </w:rPr>
        <w:t>67.5</w:t>
      </w:r>
      <w:r w:rsidRPr="00B8388A">
        <w:rPr>
          <w:lang w:eastAsia="en-US"/>
        </w:rPr>
        <w:t xml:space="preserve"> issued prescriptions and </w:t>
      </w:r>
      <w:r w:rsidR="00B8388A" w:rsidRPr="00B8388A">
        <w:rPr>
          <w:lang w:eastAsia="en-US"/>
        </w:rPr>
        <w:t>218.7</w:t>
      </w:r>
      <w:r w:rsidRPr="00B8388A">
        <w:rPr>
          <w:lang w:eastAsia="en-US"/>
        </w:rPr>
        <w:t xml:space="preserve"> total prescriptions.</w:t>
      </w:r>
    </w:p>
    <w:p w14:paraId="6C48DC39" w14:textId="2ACA6326" w:rsidR="00592130" w:rsidRPr="00633E48" w:rsidRDefault="00C72512" w:rsidP="00F501EA">
      <w:pPr>
        <w:pStyle w:val="BodyText1"/>
        <w:rPr>
          <w:lang w:eastAsia="en-US"/>
        </w:rPr>
      </w:pPr>
      <w:r w:rsidRPr="00B8388A">
        <w:rPr>
          <w:lang w:eastAsia="en-US"/>
        </w:rPr>
        <w:t>MedicineInsight captures prescriptions that have been written, whether they are private, subsidised on the</w:t>
      </w:r>
      <w:r w:rsidR="00E82D57" w:rsidRPr="00B8388A">
        <w:rPr>
          <w:lang w:eastAsia="en-US"/>
        </w:rPr>
        <w:t xml:space="preserve"> </w:t>
      </w:r>
      <w:r w:rsidRPr="00B8388A">
        <w:rPr>
          <w:lang w:eastAsia="en-US"/>
        </w:rPr>
        <w:t>Pharmaceutical Benefits Scheme (PBS) or under co-payment. In contrast, PBS data capture</w:t>
      </w:r>
      <w:r w:rsidR="00E03C8A" w:rsidRPr="00B8388A">
        <w:rPr>
          <w:lang w:eastAsia="en-US"/>
        </w:rPr>
        <w:t xml:space="preserve"> </w:t>
      </w:r>
      <w:r w:rsidRPr="00B8388A">
        <w:rPr>
          <w:lang w:eastAsia="en-US"/>
        </w:rPr>
        <w:t>prescriptions</w:t>
      </w:r>
      <w:r w:rsidR="00E82D57" w:rsidRPr="00B8388A">
        <w:rPr>
          <w:lang w:eastAsia="en-US"/>
        </w:rPr>
        <w:t xml:space="preserve"> </w:t>
      </w:r>
      <w:r w:rsidRPr="00B8388A">
        <w:rPr>
          <w:lang w:eastAsia="en-US"/>
        </w:rPr>
        <w:t>when the medicine is dispensed on the PBS or is under co-payment. This report shows that an</w:t>
      </w:r>
      <w:r w:rsidR="00E82D57" w:rsidRPr="00B8388A">
        <w:rPr>
          <w:lang w:eastAsia="en-US"/>
        </w:rPr>
        <w:t xml:space="preserve"> </w:t>
      </w:r>
      <w:r w:rsidRPr="00B8388A">
        <w:rPr>
          <w:lang w:eastAsia="en-US"/>
        </w:rPr>
        <w:t>overwhelming majority of medicines (</w:t>
      </w:r>
      <w:r w:rsidR="00AF7269" w:rsidRPr="00B8388A">
        <w:rPr>
          <w:lang w:eastAsia="en-US"/>
        </w:rPr>
        <w:t>8</w:t>
      </w:r>
      <w:r w:rsidR="00B8388A" w:rsidRPr="00B8388A">
        <w:rPr>
          <w:lang w:eastAsia="en-US"/>
        </w:rPr>
        <w:t>5.1</w:t>
      </w:r>
      <w:r w:rsidR="00AF7269" w:rsidRPr="00B8388A">
        <w:rPr>
          <w:lang w:eastAsia="en-US"/>
        </w:rPr>
        <w:t>%)</w:t>
      </w:r>
      <w:r w:rsidRPr="00B8388A">
        <w:rPr>
          <w:lang w:eastAsia="en-US"/>
        </w:rPr>
        <w:t xml:space="preserve"> were subsidised by the Australian Government under the PBS</w:t>
      </w:r>
      <w:r w:rsidR="00E82D57" w:rsidRPr="00B8388A">
        <w:rPr>
          <w:lang w:eastAsia="en-US"/>
        </w:rPr>
        <w:t xml:space="preserve"> </w:t>
      </w:r>
      <w:r w:rsidRPr="00B8388A">
        <w:rPr>
          <w:lang w:eastAsia="en-US"/>
        </w:rPr>
        <w:t>or the Repatriation Schedule of Pharmaceutical Benefits (RPBS).</w:t>
      </w:r>
    </w:p>
    <w:p w14:paraId="17D7BDB4" w14:textId="6476124E" w:rsidR="00592130" w:rsidRPr="00633E48" w:rsidRDefault="00592130" w:rsidP="00F501EA">
      <w:pPr>
        <w:pStyle w:val="Heading2"/>
      </w:pPr>
      <w:bookmarkStart w:id="9" w:name="_Toc107318016"/>
      <w:r w:rsidRPr="00633E48">
        <w:t>Pathology testing</w:t>
      </w:r>
      <w:bookmarkEnd w:id="9"/>
    </w:p>
    <w:p w14:paraId="74C069F3" w14:textId="25294107" w:rsidR="000747A3" w:rsidRDefault="000747A3" w:rsidP="00F501EA">
      <w:pPr>
        <w:pStyle w:val="BodyText1"/>
        <w:rPr>
          <w:lang w:eastAsia="en-US"/>
        </w:rPr>
      </w:pPr>
      <w:r w:rsidRPr="00633E48">
        <w:rPr>
          <w:lang w:eastAsia="en-US"/>
        </w:rPr>
        <w:t>Each component of a pathology test result is recorded separately (atomised) in MedicineInsight</w:t>
      </w:r>
      <w:r w:rsidR="00A24CEB">
        <w:rPr>
          <w:lang w:eastAsia="en-US"/>
        </w:rPr>
        <w:t>,</w:t>
      </w:r>
      <w:r w:rsidRPr="00633E48">
        <w:rPr>
          <w:lang w:eastAsia="en-US"/>
        </w:rPr>
        <w:t xml:space="preserve"> so a request from the GP for </w:t>
      </w:r>
      <w:r w:rsidR="003B4A85" w:rsidRPr="00633E48">
        <w:rPr>
          <w:lang w:eastAsia="en-US"/>
        </w:rPr>
        <w:t>a test such as</w:t>
      </w:r>
      <w:r w:rsidRPr="00633E48">
        <w:rPr>
          <w:lang w:eastAsia="en-US"/>
        </w:rPr>
        <w:t xml:space="preserve"> a full blood </w:t>
      </w:r>
      <w:r w:rsidR="004A4DDC">
        <w:rPr>
          <w:lang w:eastAsia="en-US"/>
        </w:rPr>
        <w:t>count</w:t>
      </w:r>
      <w:r w:rsidRPr="00633E48">
        <w:t xml:space="preserve"> (FBC) can </w:t>
      </w:r>
      <w:r w:rsidRPr="00633E48">
        <w:rPr>
          <w:lang w:eastAsia="en-US"/>
        </w:rPr>
        <w:t xml:space="preserve">generate up to a dozen individual test results. </w:t>
      </w:r>
    </w:p>
    <w:p w14:paraId="27CDF1D7" w14:textId="1E5CF2EB" w:rsidR="007C1264" w:rsidRPr="00633E48" w:rsidRDefault="0049369D" w:rsidP="00F501EA">
      <w:pPr>
        <w:pStyle w:val="BodyText1"/>
        <w:rPr>
          <w:lang w:eastAsia="en-US"/>
        </w:rPr>
      </w:pPr>
      <w:r w:rsidRPr="00633E48">
        <w:rPr>
          <w:lang w:eastAsia="en-US"/>
        </w:rPr>
        <w:t xml:space="preserve">Bearing this in mind, </w:t>
      </w:r>
      <w:r w:rsidR="00B67F22" w:rsidRPr="00B67F22">
        <w:rPr>
          <w:lang w:eastAsia="en-US"/>
        </w:rPr>
        <w:t>44.8% of patients had one or more atomised pathology test result</w:t>
      </w:r>
      <w:r w:rsidR="00CC583F">
        <w:rPr>
          <w:lang w:eastAsia="en-US"/>
        </w:rPr>
        <w:t>s</w:t>
      </w:r>
      <w:r w:rsidR="00B67F22" w:rsidRPr="00B67F22">
        <w:rPr>
          <w:lang w:eastAsia="en-US"/>
        </w:rPr>
        <w:t xml:space="preserve"> recorded in 2020–21 </w:t>
      </w:r>
      <w:r w:rsidR="004F0333" w:rsidRPr="004F0333">
        <w:rPr>
          <w:lang w:eastAsia="en-US"/>
        </w:rPr>
        <w:t xml:space="preserve">and there were just over 70 million atomised pathology test results recorded. Rates of testing increased with age and were higher for women </w:t>
      </w:r>
      <w:r w:rsidR="00731DA7" w:rsidRPr="004F0333">
        <w:rPr>
          <w:lang w:eastAsia="en-US"/>
        </w:rPr>
        <w:t>tha</w:t>
      </w:r>
      <w:r w:rsidR="00731DA7">
        <w:rPr>
          <w:lang w:eastAsia="en-US"/>
        </w:rPr>
        <w:t>n</w:t>
      </w:r>
      <w:r w:rsidR="00731DA7" w:rsidRPr="004F0333">
        <w:rPr>
          <w:lang w:eastAsia="en-US"/>
        </w:rPr>
        <w:t xml:space="preserve"> </w:t>
      </w:r>
      <w:r w:rsidR="004F0333" w:rsidRPr="004F0333">
        <w:rPr>
          <w:lang w:eastAsia="en-US"/>
        </w:rPr>
        <w:t>men</w:t>
      </w:r>
      <w:r w:rsidR="004F0333">
        <w:rPr>
          <w:lang w:eastAsia="en-US"/>
        </w:rPr>
        <w:t>.</w:t>
      </w:r>
    </w:p>
    <w:p w14:paraId="1C37138B" w14:textId="1DF26F74" w:rsidR="00B76365" w:rsidRDefault="00B76365" w:rsidP="00F501EA">
      <w:pPr>
        <w:pStyle w:val="BodyText1"/>
        <w:rPr>
          <w:lang w:eastAsia="en-US"/>
        </w:rPr>
      </w:pPr>
      <w:r>
        <w:rPr>
          <w:lang w:eastAsia="en-US"/>
        </w:rPr>
        <w:t>The proportion of patients who had at least one test result that fell outside the relevant reference range</w:t>
      </w:r>
      <w:r>
        <w:rPr>
          <w:rStyle w:val="FootnoteReference"/>
          <w:lang w:eastAsia="en-US"/>
        </w:rPr>
        <w:footnoteReference w:id="5"/>
      </w:r>
      <w:r>
        <w:rPr>
          <w:lang w:eastAsia="en-US"/>
        </w:rPr>
        <w:t xml:space="preserve"> during the year was examined. There was no attempt to collect information on follow-up tests or the conditions diagnosed for these patients so we cannot comment upon the appropriateness of subsequent management decisions. However:</w:t>
      </w:r>
    </w:p>
    <w:p w14:paraId="07F58E72" w14:textId="49154C81" w:rsidR="00B76365" w:rsidRDefault="00B76365" w:rsidP="00F501EA">
      <w:pPr>
        <w:pStyle w:val="ListBullet1"/>
        <w:rPr>
          <w:lang w:eastAsia="en-US"/>
        </w:rPr>
      </w:pPr>
      <w:r>
        <w:rPr>
          <w:lang w:eastAsia="en-US"/>
        </w:rPr>
        <w:t xml:space="preserve">among patients with diagnosed diabetes who had their glycated haemoglobin </w:t>
      </w:r>
      <w:r w:rsidRPr="001D71A7">
        <w:rPr>
          <w:lang w:eastAsia="en-US"/>
        </w:rPr>
        <w:t>(</w:t>
      </w:r>
      <w:r w:rsidR="00906250" w:rsidRPr="00633E48">
        <w:rPr>
          <w:lang w:eastAsia="en-US"/>
        </w:rPr>
        <w:t>HbA</w:t>
      </w:r>
      <w:r w:rsidR="00906250" w:rsidRPr="00633E48">
        <w:rPr>
          <w:vertAlign w:val="subscript"/>
          <w:lang w:eastAsia="en-US"/>
        </w:rPr>
        <w:t>1c</w:t>
      </w:r>
      <w:r w:rsidRPr="001D71A7">
        <w:rPr>
          <w:lang w:eastAsia="en-US"/>
        </w:rPr>
        <w:t>)</w:t>
      </w:r>
      <w:r>
        <w:rPr>
          <w:lang w:eastAsia="en-US"/>
        </w:rPr>
        <w:t xml:space="preserve"> level checked during the year</w:t>
      </w:r>
      <w:r w:rsidR="00B9447D">
        <w:rPr>
          <w:lang w:eastAsia="en-US"/>
        </w:rPr>
        <w:t xml:space="preserve"> </w:t>
      </w:r>
      <w:r w:rsidR="002844DC">
        <w:rPr>
          <w:lang w:eastAsia="en-US"/>
        </w:rPr>
        <w:t>(</w:t>
      </w:r>
      <w:r w:rsidR="00B76E92">
        <w:rPr>
          <w:lang w:eastAsia="en-US"/>
        </w:rPr>
        <w:t>115</w:t>
      </w:r>
      <w:r w:rsidR="00E94510">
        <w:rPr>
          <w:lang w:eastAsia="en-US"/>
        </w:rPr>
        <w:t>,</w:t>
      </w:r>
      <w:r w:rsidR="00B76E92">
        <w:rPr>
          <w:lang w:eastAsia="en-US"/>
        </w:rPr>
        <w:t>475</w:t>
      </w:r>
      <w:r w:rsidR="00B9447D">
        <w:rPr>
          <w:lang w:eastAsia="en-US"/>
        </w:rPr>
        <w:t>)</w:t>
      </w:r>
      <w:r>
        <w:rPr>
          <w:lang w:eastAsia="en-US"/>
        </w:rPr>
        <w:t>, 5</w:t>
      </w:r>
      <w:r w:rsidR="004F0333">
        <w:rPr>
          <w:lang w:eastAsia="en-US"/>
        </w:rPr>
        <w:t>4.6</w:t>
      </w:r>
      <w:r>
        <w:rPr>
          <w:lang w:eastAsia="en-US"/>
        </w:rPr>
        <w:t xml:space="preserve">% had at least one result </w:t>
      </w:r>
      <w:r w:rsidR="00850824">
        <w:rPr>
          <w:lang w:eastAsia="en-US"/>
        </w:rPr>
        <w:t xml:space="preserve">that </w:t>
      </w:r>
      <w:r>
        <w:rPr>
          <w:lang w:eastAsia="en-US"/>
        </w:rPr>
        <w:t>was higher than the generally accepted target of 53 mmol/mol (7.0%)</w:t>
      </w:r>
    </w:p>
    <w:p w14:paraId="5BCF6581" w14:textId="4A7EC848" w:rsidR="004F0333" w:rsidRPr="004F0333" w:rsidRDefault="00B76365" w:rsidP="00F501EA">
      <w:pPr>
        <w:pStyle w:val="ListBullet1"/>
      </w:pPr>
      <w:r w:rsidRPr="004F0333">
        <w:t xml:space="preserve">approximately 10% of patients who had at least one thyroid-stimulating hormone </w:t>
      </w:r>
      <w:r w:rsidRPr="001D71A7">
        <w:t>(TSH)</w:t>
      </w:r>
      <w:r w:rsidRPr="004F0333">
        <w:t xml:space="preserve"> test</w:t>
      </w:r>
      <w:r w:rsidR="00B9447D">
        <w:t xml:space="preserve"> </w:t>
      </w:r>
      <w:r w:rsidR="00B9447D" w:rsidRPr="00BC2851">
        <w:t>(</w:t>
      </w:r>
      <w:r w:rsidR="007B2367" w:rsidRPr="00BC2851">
        <w:t>567,956),</w:t>
      </w:r>
      <w:r w:rsidRPr="004F0333">
        <w:t xml:space="preserve"> had a result that fell outside the reference range</w:t>
      </w:r>
    </w:p>
    <w:p w14:paraId="3C8DEB19" w14:textId="3BD2AEB3" w:rsidR="00AB5414" w:rsidRPr="004F0333" w:rsidRDefault="00D647FC" w:rsidP="00F501EA">
      <w:pPr>
        <w:pStyle w:val="ListBullet1"/>
      </w:pPr>
      <w:r>
        <w:t>one-</w:t>
      </w:r>
      <w:r w:rsidR="00B76365" w:rsidRPr="004F0333">
        <w:t>third of patients who had a vitamin D test</w:t>
      </w:r>
      <w:r w:rsidR="007B2367">
        <w:t xml:space="preserve"> (339,027)</w:t>
      </w:r>
      <w:r w:rsidR="00B76365" w:rsidRPr="004F0333">
        <w:t xml:space="preserve"> had a result that fell outside the reference range.</w:t>
      </w:r>
    </w:p>
    <w:p w14:paraId="52B4188D" w14:textId="1852CBBF" w:rsidR="00592130" w:rsidRPr="00633E48" w:rsidRDefault="00592130" w:rsidP="00990A15">
      <w:pPr>
        <w:pStyle w:val="Heading2"/>
        <w:ind w:left="-284"/>
      </w:pPr>
      <w:bookmarkStart w:id="10" w:name="_Toc107318017"/>
      <w:r w:rsidRPr="00633E48">
        <w:lastRenderedPageBreak/>
        <w:t>Risk factors</w:t>
      </w:r>
      <w:bookmarkEnd w:id="10"/>
    </w:p>
    <w:p w14:paraId="2EEF5DB6" w14:textId="197E12F3" w:rsidR="0069132F" w:rsidRDefault="0069132F" w:rsidP="00990A15">
      <w:pPr>
        <w:pStyle w:val="BodyText1"/>
        <w:ind w:left="-284"/>
        <w:rPr>
          <w:lang w:eastAsia="en-US"/>
        </w:rPr>
      </w:pPr>
      <w:r>
        <w:rPr>
          <w:lang w:eastAsia="en-US"/>
        </w:rPr>
        <w:t>In 2020–21, 82.8% of patients over 18 years of age had their smoking status recorded at least once in their medical history and 27.7% had their alcohol use recorded at least once.</w:t>
      </w:r>
    </w:p>
    <w:p w14:paraId="1BACF02A" w14:textId="34EC9D78" w:rsidR="0069132F" w:rsidRDefault="0069132F" w:rsidP="00990A15">
      <w:pPr>
        <w:pStyle w:val="BodyText1"/>
        <w:ind w:left="-284"/>
        <w:rPr>
          <w:lang w:eastAsia="en-US"/>
        </w:rPr>
      </w:pPr>
      <w:r w:rsidRPr="0069132F">
        <w:rPr>
          <w:lang w:eastAsia="en-US"/>
        </w:rPr>
        <w:t xml:space="preserve">In the 24-month period from 1 July 2019 to 30 June 2021, </w:t>
      </w:r>
      <w:r w:rsidR="008C3F70">
        <w:rPr>
          <w:lang w:eastAsia="en-US"/>
        </w:rPr>
        <w:t>body mass index (</w:t>
      </w:r>
      <w:r w:rsidRPr="0069132F">
        <w:rPr>
          <w:lang w:eastAsia="en-US"/>
        </w:rPr>
        <w:t>BMI</w:t>
      </w:r>
      <w:r w:rsidR="001878C1">
        <w:rPr>
          <w:lang w:eastAsia="en-US"/>
        </w:rPr>
        <w:t xml:space="preserve">) </w:t>
      </w:r>
      <w:r w:rsidRPr="0069132F">
        <w:rPr>
          <w:lang w:eastAsia="en-US"/>
        </w:rPr>
        <w:t>or both height and weight was recorded for 35.3% of patients of all ages. Weight was recorded for 42.8% of patients of all ages</w:t>
      </w:r>
      <w:r w:rsidR="00E26B1E">
        <w:rPr>
          <w:lang w:eastAsia="en-US"/>
        </w:rPr>
        <w:t>.</w:t>
      </w:r>
      <w:r w:rsidRPr="0069132F">
        <w:rPr>
          <w:lang w:eastAsia="en-US"/>
        </w:rPr>
        <w:t xml:space="preserve"> </w:t>
      </w:r>
    </w:p>
    <w:p w14:paraId="4438892F" w14:textId="67B41DDB" w:rsidR="006B71BC" w:rsidRDefault="006B71BC" w:rsidP="00990A15">
      <w:pPr>
        <w:pStyle w:val="BodyText1"/>
        <w:ind w:left="-284"/>
        <w:rPr>
          <w:lang w:eastAsia="en-US"/>
        </w:rPr>
      </w:pPr>
      <w:r w:rsidRPr="00633E48">
        <w:rPr>
          <w:lang w:eastAsia="en-US"/>
        </w:rPr>
        <w:t>Some GPs may record</w:t>
      </w:r>
      <w:r w:rsidRPr="00633E48" w:rsidDel="006302E8">
        <w:rPr>
          <w:lang w:eastAsia="en-US"/>
        </w:rPr>
        <w:t xml:space="preserve"> </w:t>
      </w:r>
      <w:r w:rsidRPr="00633E48">
        <w:rPr>
          <w:lang w:eastAsia="en-US"/>
        </w:rPr>
        <w:t xml:space="preserve">BMI, smoking or alcohol use in different sections in the medical record </w:t>
      </w:r>
      <w:r w:rsidR="003E39AB" w:rsidRPr="00633E48">
        <w:rPr>
          <w:lang w:eastAsia="en-US"/>
        </w:rPr>
        <w:t xml:space="preserve">that are </w:t>
      </w:r>
      <w:r w:rsidRPr="00633E48">
        <w:rPr>
          <w:lang w:eastAsia="en-US"/>
        </w:rPr>
        <w:t xml:space="preserve">not available to MedicineInsight, such as progress notes, and </w:t>
      </w:r>
      <w:r w:rsidR="006E15AF" w:rsidRPr="00633E48">
        <w:rPr>
          <w:lang w:eastAsia="en-US"/>
        </w:rPr>
        <w:t xml:space="preserve">it is possible that </w:t>
      </w:r>
      <w:r w:rsidR="006030FA" w:rsidRPr="00633E48">
        <w:rPr>
          <w:lang w:eastAsia="en-US"/>
        </w:rPr>
        <w:t>the</w:t>
      </w:r>
      <w:r w:rsidR="009F3031" w:rsidRPr="00633E48">
        <w:rPr>
          <w:lang w:eastAsia="en-US"/>
        </w:rPr>
        <w:t>se figures may underestimate recording</w:t>
      </w:r>
      <w:r w:rsidR="006E15AF" w:rsidRPr="00633E48">
        <w:rPr>
          <w:lang w:eastAsia="en-US"/>
        </w:rPr>
        <w:t xml:space="preserve"> of risk factors</w:t>
      </w:r>
      <w:r w:rsidRPr="00633E48">
        <w:rPr>
          <w:lang w:eastAsia="en-US"/>
        </w:rPr>
        <w:t>.</w:t>
      </w:r>
      <w:r w:rsidR="00461C02">
        <w:rPr>
          <w:lang w:eastAsia="en-US"/>
        </w:rPr>
        <w:t xml:space="preserve"> Alternatively, increasing use of telehealth during the pandemic may have impacted </w:t>
      </w:r>
      <w:r w:rsidR="00953604">
        <w:rPr>
          <w:lang w:eastAsia="en-US"/>
        </w:rPr>
        <w:t>upon the recording of risk factor information.</w:t>
      </w:r>
    </w:p>
    <w:p w14:paraId="2D4CAC8E" w14:textId="0884EED0" w:rsidR="007C1264" w:rsidRPr="003126ED" w:rsidRDefault="007C1264" w:rsidP="00990A15">
      <w:pPr>
        <w:pStyle w:val="Heading2"/>
        <w:ind w:left="-284"/>
      </w:pPr>
      <w:bookmarkStart w:id="11" w:name="_Toc107318018"/>
      <w:r w:rsidRPr="003126ED">
        <w:t xml:space="preserve">Care provided to Aboriginal and Torres Strait Islander </w:t>
      </w:r>
      <w:r w:rsidRPr="003126ED" w:rsidDel="008249A0">
        <w:t>patients</w:t>
      </w:r>
      <w:bookmarkEnd w:id="11"/>
    </w:p>
    <w:p w14:paraId="62B5895E" w14:textId="2BCE608E" w:rsidR="00B65450" w:rsidRPr="003126ED" w:rsidRDefault="0004783C" w:rsidP="00990A15">
      <w:pPr>
        <w:pStyle w:val="BodyText1"/>
        <w:ind w:left="-284"/>
        <w:rPr>
          <w:lang w:eastAsia="en-US"/>
        </w:rPr>
      </w:pPr>
      <w:r w:rsidRPr="003126ED">
        <w:rPr>
          <w:lang w:eastAsia="en-US"/>
        </w:rPr>
        <w:t>During 2020–21</w:t>
      </w:r>
      <w:r w:rsidR="00323F67" w:rsidRPr="003126ED">
        <w:rPr>
          <w:lang w:eastAsia="en-US"/>
        </w:rPr>
        <w:t>,</w:t>
      </w:r>
      <w:r w:rsidR="00B65450" w:rsidRPr="003126ED">
        <w:rPr>
          <w:lang w:eastAsia="en-US"/>
        </w:rPr>
        <w:t xml:space="preserve"> 65,262 </w:t>
      </w:r>
      <w:r w:rsidR="00BF30DA" w:rsidRPr="003126ED">
        <w:rPr>
          <w:lang w:eastAsia="en-US"/>
        </w:rPr>
        <w:t xml:space="preserve">patients </w:t>
      </w:r>
      <w:r w:rsidR="008C3DAB" w:rsidRPr="003126ED">
        <w:rPr>
          <w:lang w:eastAsia="en-US"/>
        </w:rPr>
        <w:t xml:space="preserve">that were seen at least once </w:t>
      </w:r>
      <w:r w:rsidR="00D15138" w:rsidRPr="003126ED">
        <w:rPr>
          <w:lang w:eastAsia="en-US"/>
        </w:rPr>
        <w:t xml:space="preserve">by a GP </w:t>
      </w:r>
      <w:r w:rsidR="00BF30DA" w:rsidRPr="003126ED">
        <w:rPr>
          <w:lang w:eastAsia="en-US"/>
        </w:rPr>
        <w:t xml:space="preserve">were recorded as being </w:t>
      </w:r>
      <w:r w:rsidR="00B65450" w:rsidRPr="003126ED">
        <w:rPr>
          <w:lang w:eastAsia="en-US"/>
        </w:rPr>
        <w:t>Aboriginal and Torres Strait Islander patients. Almost half (49%) lived in NSW, 42% lived in major cities, and 56% were from disadvantaged socioeconomic areas.</w:t>
      </w:r>
    </w:p>
    <w:p w14:paraId="6963CDA3" w14:textId="1270C1A1" w:rsidR="00B65450" w:rsidRPr="003126ED" w:rsidRDefault="00D07FBB" w:rsidP="00990A15">
      <w:pPr>
        <w:pStyle w:val="BodyText1"/>
        <w:ind w:left="-284"/>
        <w:rPr>
          <w:lang w:eastAsia="en-US"/>
        </w:rPr>
      </w:pPr>
      <w:r w:rsidRPr="003126ED">
        <w:rPr>
          <w:lang w:eastAsia="en-US"/>
        </w:rPr>
        <w:t xml:space="preserve">On average, Aboriginal and Torres Strait Islander patients </w:t>
      </w:r>
      <w:r w:rsidR="00026D64" w:rsidRPr="003126ED">
        <w:rPr>
          <w:lang w:eastAsia="en-US"/>
        </w:rPr>
        <w:t>had</w:t>
      </w:r>
      <w:r w:rsidR="00026D64" w:rsidRPr="003126ED" w:rsidDel="00BC3C77">
        <w:rPr>
          <w:lang w:eastAsia="en-US"/>
        </w:rPr>
        <w:t xml:space="preserve"> </w:t>
      </w:r>
      <w:r w:rsidR="00B65450" w:rsidRPr="003126ED">
        <w:rPr>
          <w:lang w:eastAsia="en-US"/>
        </w:rPr>
        <w:t>6.1</w:t>
      </w:r>
      <w:r w:rsidR="00026D64" w:rsidRPr="003126ED">
        <w:rPr>
          <w:lang w:eastAsia="en-US"/>
        </w:rPr>
        <w:t xml:space="preserve"> GP clinical </w:t>
      </w:r>
      <w:r w:rsidR="00007948" w:rsidRPr="003126ED">
        <w:rPr>
          <w:lang w:eastAsia="en-US"/>
        </w:rPr>
        <w:t>encounters</w:t>
      </w:r>
      <w:r w:rsidR="00026D64" w:rsidRPr="003126ED">
        <w:rPr>
          <w:lang w:eastAsia="en-US"/>
        </w:rPr>
        <w:t xml:space="preserve"> during the year. The average number of GP clinical encounters was lower in the </w:t>
      </w:r>
      <w:r w:rsidR="00BC3C77" w:rsidRPr="003126ED">
        <w:rPr>
          <w:lang w:eastAsia="en-US"/>
        </w:rPr>
        <w:t>Northern Territory (</w:t>
      </w:r>
      <w:r w:rsidR="00026D64" w:rsidRPr="003126ED">
        <w:rPr>
          <w:lang w:eastAsia="en-US"/>
        </w:rPr>
        <w:t>NT</w:t>
      </w:r>
      <w:r w:rsidR="00BC3C77" w:rsidRPr="003126ED">
        <w:rPr>
          <w:lang w:eastAsia="en-US"/>
        </w:rPr>
        <w:t xml:space="preserve">; </w:t>
      </w:r>
      <w:r w:rsidR="00026D64" w:rsidRPr="003126ED">
        <w:rPr>
          <w:lang w:eastAsia="en-US"/>
        </w:rPr>
        <w:t>4.</w:t>
      </w:r>
      <w:r w:rsidR="00D900B6" w:rsidRPr="003126ED">
        <w:rPr>
          <w:lang w:eastAsia="en-US"/>
        </w:rPr>
        <w:t xml:space="preserve">2 per patient) than in other states, possibly because patients </w:t>
      </w:r>
      <w:r w:rsidR="00BB0A5F" w:rsidRPr="003126ED">
        <w:rPr>
          <w:lang w:eastAsia="en-US"/>
        </w:rPr>
        <w:t xml:space="preserve">in the NT </w:t>
      </w:r>
      <w:r w:rsidR="00D03185" w:rsidRPr="003126ED">
        <w:rPr>
          <w:lang w:eastAsia="en-US"/>
        </w:rPr>
        <w:t xml:space="preserve">also accessed </w:t>
      </w:r>
      <w:r w:rsidR="001D1EC9" w:rsidRPr="003126ED">
        <w:rPr>
          <w:lang w:eastAsia="en-US"/>
        </w:rPr>
        <w:t xml:space="preserve">Indigenous-specific primary health services </w:t>
      </w:r>
      <w:r w:rsidR="00D03185" w:rsidRPr="003126ED">
        <w:rPr>
          <w:lang w:eastAsia="en-US"/>
        </w:rPr>
        <w:t>more often</w:t>
      </w:r>
      <w:r w:rsidR="002B3D0F">
        <w:rPr>
          <w:lang w:eastAsia="en-US"/>
        </w:rPr>
        <w:t>.</w:t>
      </w:r>
      <w:r w:rsidR="00422BBA" w:rsidRPr="00843A4A">
        <w:rPr>
          <w:vertAlign w:val="superscript"/>
          <w:lang w:eastAsia="en-US"/>
        </w:rPr>
        <w:t>1</w:t>
      </w:r>
    </w:p>
    <w:p w14:paraId="34D4D509" w14:textId="0D3059AB" w:rsidR="00B65450" w:rsidRPr="003126ED" w:rsidRDefault="00677618" w:rsidP="00990A15">
      <w:pPr>
        <w:pStyle w:val="BodyText1"/>
        <w:ind w:left="-284"/>
        <w:rPr>
          <w:lang w:eastAsia="en-US"/>
        </w:rPr>
      </w:pPr>
      <w:r w:rsidRPr="003126ED">
        <w:rPr>
          <w:lang w:eastAsia="en-US"/>
        </w:rPr>
        <w:t xml:space="preserve">Approximately </w:t>
      </w:r>
      <w:r w:rsidR="001A5FCC" w:rsidRPr="003126ED">
        <w:rPr>
          <w:lang w:eastAsia="en-US"/>
        </w:rPr>
        <w:t>one-</w:t>
      </w:r>
      <w:r w:rsidR="00707922" w:rsidRPr="003126ED">
        <w:rPr>
          <w:lang w:eastAsia="en-US"/>
        </w:rPr>
        <w:t xml:space="preserve">fifth </w:t>
      </w:r>
      <w:r w:rsidR="001A5FCC" w:rsidRPr="003126ED">
        <w:rPr>
          <w:lang w:eastAsia="en-US"/>
        </w:rPr>
        <w:t xml:space="preserve">of </w:t>
      </w:r>
      <w:r w:rsidR="00707922" w:rsidRPr="003126ED">
        <w:rPr>
          <w:lang w:eastAsia="en-US"/>
        </w:rPr>
        <w:t>Aboriginal and Torres Strait Islander patients had a history of s</w:t>
      </w:r>
      <w:r w:rsidR="00B65450" w:rsidRPr="003126ED">
        <w:rPr>
          <w:lang w:eastAsia="en-US"/>
        </w:rPr>
        <w:t>kin infections (21.5%)</w:t>
      </w:r>
      <w:r w:rsidRPr="003126ED">
        <w:rPr>
          <w:lang w:eastAsia="en-US"/>
        </w:rPr>
        <w:t xml:space="preserve">, </w:t>
      </w:r>
      <w:r w:rsidR="00B65450" w:rsidRPr="003126ED">
        <w:rPr>
          <w:lang w:eastAsia="en-US"/>
        </w:rPr>
        <w:t>depression (21.0%)</w:t>
      </w:r>
      <w:r w:rsidRPr="003126ED">
        <w:rPr>
          <w:lang w:eastAsia="en-US"/>
        </w:rPr>
        <w:t xml:space="preserve"> or </w:t>
      </w:r>
      <w:r w:rsidR="00B65450" w:rsidRPr="003126ED">
        <w:rPr>
          <w:lang w:eastAsia="en-US"/>
        </w:rPr>
        <w:t>anxiety (18.3%)</w:t>
      </w:r>
      <w:r w:rsidRPr="003126ED">
        <w:rPr>
          <w:lang w:eastAsia="en-US"/>
        </w:rPr>
        <w:t xml:space="preserve">. </w:t>
      </w:r>
      <w:r w:rsidR="00C06A80" w:rsidRPr="003126ED">
        <w:rPr>
          <w:lang w:eastAsia="en-US"/>
        </w:rPr>
        <w:t xml:space="preserve">The conditions most commonly recorded during </w:t>
      </w:r>
      <w:r w:rsidR="00B65450" w:rsidRPr="003126ED">
        <w:rPr>
          <w:lang w:eastAsia="en-US"/>
        </w:rPr>
        <w:t>2020–21</w:t>
      </w:r>
      <w:r w:rsidR="00C06A80" w:rsidRPr="003126ED">
        <w:rPr>
          <w:lang w:eastAsia="en-US"/>
        </w:rPr>
        <w:t xml:space="preserve"> were </w:t>
      </w:r>
      <w:r w:rsidR="00B65450" w:rsidRPr="003126ED">
        <w:rPr>
          <w:lang w:eastAsia="en-US"/>
        </w:rPr>
        <w:t>depression (7.8%)</w:t>
      </w:r>
      <w:r w:rsidR="00AF0AAF" w:rsidRPr="003126ED">
        <w:rPr>
          <w:lang w:eastAsia="en-US"/>
        </w:rPr>
        <w:t xml:space="preserve"> and</w:t>
      </w:r>
      <w:r w:rsidR="00B65450" w:rsidRPr="003126ED">
        <w:rPr>
          <w:lang w:eastAsia="en-US"/>
        </w:rPr>
        <w:t xml:space="preserve"> anxiety (7.6%).</w:t>
      </w:r>
    </w:p>
    <w:p w14:paraId="63FD868B" w14:textId="23323BE8" w:rsidR="00B65450" w:rsidRPr="003126ED" w:rsidRDefault="00B65450" w:rsidP="00990A15">
      <w:pPr>
        <w:pStyle w:val="BodyText1"/>
        <w:ind w:left="-284"/>
        <w:rPr>
          <w:lang w:eastAsia="en-US"/>
        </w:rPr>
      </w:pPr>
      <w:r w:rsidRPr="003126ED">
        <w:rPr>
          <w:lang w:eastAsia="en-US"/>
        </w:rPr>
        <w:t>Of every 100 GP clinical encounters with Aboriginal and Torres Strait Islander patients, on average</w:t>
      </w:r>
      <w:r w:rsidR="002700DC" w:rsidRPr="003126ED">
        <w:rPr>
          <w:lang w:eastAsia="en-US"/>
        </w:rPr>
        <w:t>:</w:t>
      </w:r>
      <w:r w:rsidR="00F20C40" w:rsidRPr="003126ED">
        <w:rPr>
          <w:lang w:eastAsia="en-US"/>
        </w:rPr>
        <w:t xml:space="preserve"> </w:t>
      </w:r>
    </w:p>
    <w:p w14:paraId="6F1EE8EC" w14:textId="71A791FF" w:rsidR="000E03D4" w:rsidRPr="003126ED" w:rsidRDefault="00B65450" w:rsidP="00990A15">
      <w:pPr>
        <w:pStyle w:val="ListBullet1"/>
        <w:ind w:left="-284" w:firstLine="0"/>
        <w:rPr>
          <w:lang w:eastAsia="en-US"/>
        </w:rPr>
      </w:pPr>
      <w:r w:rsidRPr="003126ED">
        <w:rPr>
          <w:lang w:eastAsia="en-US"/>
        </w:rPr>
        <w:t xml:space="preserve">15 were with a patient with depression </w:t>
      </w:r>
      <w:r w:rsidR="000E03D4" w:rsidRPr="003126ED">
        <w:rPr>
          <w:lang w:eastAsia="en-US"/>
        </w:rPr>
        <w:t>recorded during the year (</w:t>
      </w:r>
      <w:r w:rsidR="000E03D4" w:rsidRPr="003126ED" w:rsidDel="007A0AFB">
        <w:rPr>
          <w:lang w:eastAsia="en-US"/>
        </w:rPr>
        <w:t>ie,</w:t>
      </w:r>
      <w:r w:rsidR="000E03D4" w:rsidRPr="003126ED">
        <w:rPr>
          <w:lang w:eastAsia="en-US"/>
        </w:rPr>
        <w:t xml:space="preserve"> a recent record) </w:t>
      </w:r>
      <w:r w:rsidRPr="003126ED">
        <w:rPr>
          <w:lang w:eastAsia="en-US"/>
        </w:rPr>
        <w:t>and 36 were with a patient with depression ever recorded</w:t>
      </w:r>
      <w:r w:rsidR="000E03D4" w:rsidRPr="003126ED">
        <w:rPr>
          <w:lang w:eastAsia="en-US"/>
        </w:rPr>
        <w:t xml:space="preserve"> in the medical record</w:t>
      </w:r>
    </w:p>
    <w:p w14:paraId="2361A4A6" w14:textId="3BADE52A" w:rsidR="00B65450" w:rsidRPr="003126ED" w:rsidRDefault="00B65450" w:rsidP="00990A15">
      <w:pPr>
        <w:pStyle w:val="ListBullet1"/>
        <w:ind w:left="-284" w:firstLine="0"/>
        <w:rPr>
          <w:lang w:eastAsia="en-US"/>
        </w:rPr>
      </w:pPr>
      <w:r w:rsidRPr="003126ED">
        <w:rPr>
          <w:lang w:eastAsia="en-US"/>
        </w:rPr>
        <w:t>14 were with a patient with a recent record of anxiety</w:t>
      </w:r>
      <w:r w:rsidR="00771A7D" w:rsidRPr="003126ED">
        <w:rPr>
          <w:lang w:eastAsia="en-US"/>
        </w:rPr>
        <w:t xml:space="preserve"> disorder</w:t>
      </w:r>
      <w:r w:rsidRPr="003126ED">
        <w:rPr>
          <w:lang w:eastAsia="en-US"/>
        </w:rPr>
        <w:t xml:space="preserve"> and 30 were with a patient with anxiety</w:t>
      </w:r>
      <w:r w:rsidR="00771A7D" w:rsidRPr="003126ED">
        <w:rPr>
          <w:lang w:eastAsia="en-US"/>
        </w:rPr>
        <w:t xml:space="preserve"> disorder</w:t>
      </w:r>
      <w:r w:rsidRPr="003126ED">
        <w:rPr>
          <w:lang w:eastAsia="en-US"/>
        </w:rPr>
        <w:t xml:space="preserve"> ever recorded</w:t>
      </w:r>
      <w:r w:rsidR="006A5925" w:rsidRPr="003126ED">
        <w:rPr>
          <w:lang w:eastAsia="en-US"/>
        </w:rPr>
        <w:t>.</w:t>
      </w:r>
    </w:p>
    <w:p w14:paraId="73F64B72" w14:textId="1FAA6901" w:rsidR="00B65450" w:rsidRPr="003126ED" w:rsidRDefault="00B65450" w:rsidP="00990A15">
      <w:pPr>
        <w:pStyle w:val="BodyText1"/>
        <w:ind w:left="-284"/>
        <w:rPr>
          <w:lang w:eastAsia="en-US"/>
        </w:rPr>
      </w:pPr>
      <w:r w:rsidRPr="003126ED">
        <w:rPr>
          <w:lang w:eastAsia="en-US"/>
        </w:rPr>
        <w:t xml:space="preserve">Medicines to treat the nervous system were the </w:t>
      </w:r>
      <w:r w:rsidR="00EC3815" w:rsidRPr="003126ED">
        <w:rPr>
          <w:lang w:eastAsia="en-US"/>
        </w:rPr>
        <w:t xml:space="preserve">prescriptions </w:t>
      </w:r>
      <w:r w:rsidRPr="003126ED">
        <w:rPr>
          <w:lang w:eastAsia="en-US"/>
        </w:rPr>
        <w:t>most commonly prescribed</w:t>
      </w:r>
      <w:r w:rsidR="00EC3815" w:rsidRPr="003126ED">
        <w:rPr>
          <w:lang w:eastAsia="en-US"/>
        </w:rPr>
        <w:t xml:space="preserve"> to Aboriginal and Torres Strait patients</w:t>
      </w:r>
      <w:r w:rsidR="0020466D" w:rsidRPr="003126ED">
        <w:rPr>
          <w:lang w:eastAsia="en-US"/>
        </w:rPr>
        <w:t xml:space="preserve"> in 2020</w:t>
      </w:r>
      <w:r w:rsidR="00100929">
        <w:rPr>
          <w:lang w:eastAsia="en-US"/>
        </w:rPr>
        <w:t>–</w:t>
      </w:r>
      <w:r w:rsidR="0020466D" w:rsidRPr="003126ED">
        <w:rPr>
          <w:lang w:eastAsia="en-US"/>
        </w:rPr>
        <w:t>21</w:t>
      </w:r>
      <w:r w:rsidRPr="003126ED">
        <w:rPr>
          <w:lang w:eastAsia="en-US"/>
        </w:rPr>
        <w:t xml:space="preserve">. Opioids accounted for 14.1% of prescriptions issued while antidepressants accounted for 12.4% of total </w:t>
      </w:r>
      <w:r w:rsidR="0070130F" w:rsidRPr="003126ED">
        <w:rPr>
          <w:lang w:eastAsia="en-US"/>
        </w:rPr>
        <w:t xml:space="preserve">(issued and repeat) </w:t>
      </w:r>
      <w:r w:rsidRPr="003126ED">
        <w:rPr>
          <w:lang w:eastAsia="en-US"/>
        </w:rPr>
        <w:t>prescriptions.</w:t>
      </w:r>
    </w:p>
    <w:p w14:paraId="4AB937C5" w14:textId="678B019C" w:rsidR="00B65450" w:rsidRPr="003126ED" w:rsidRDefault="00B65450" w:rsidP="00990A15">
      <w:pPr>
        <w:pStyle w:val="BodyText1"/>
        <w:ind w:left="-284"/>
        <w:rPr>
          <w:lang w:eastAsia="en-US"/>
        </w:rPr>
      </w:pPr>
      <w:r w:rsidRPr="003126ED">
        <w:rPr>
          <w:lang w:eastAsia="en-US"/>
        </w:rPr>
        <w:t xml:space="preserve">Just under </w:t>
      </w:r>
      <w:r w:rsidR="00370A0C" w:rsidRPr="003126ED">
        <w:rPr>
          <w:lang w:eastAsia="en-US"/>
        </w:rPr>
        <w:t>one-</w:t>
      </w:r>
      <w:r w:rsidRPr="003126ED">
        <w:rPr>
          <w:lang w:eastAsia="en-US"/>
        </w:rPr>
        <w:t xml:space="preserve">third of Aboriginal and Torres Strait Islander patients had a record of at least one </w:t>
      </w:r>
      <w:r w:rsidR="00370A0C" w:rsidRPr="003126ED">
        <w:rPr>
          <w:lang w:eastAsia="en-US"/>
        </w:rPr>
        <w:t>FBC</w:t>
      </w:r>
      <w:r w:rsidRPr="003126ED">
        <w:rPr>
          <w:lang w:eastAsia="en-US"/>
        </w:rPr>
        <w:t>, liver function or kidney function test result</w:t>
      </w:r>
      <w:r w:rsidR="00370A0C" w:rsidRPr="003126ED">
        <w:rPr>
          <w:lang w:eastAsia="en-US"/>
        </w:rPr>
        <w:t>.</w:t>
      </w:r>
      <w:r w:rsidRPr="003126ED">
        <w:rPr>
          <w:lang w:eastAsia="en-US"/>
        </w:rPr>
        <w:t xml:space="preserve"> </w:t>
      </w:r>
    </w:p>
    <w:p w14:paraId="4CE421A9" w14:textId="6CAF51FC" w:rsidR="007C1264" w:rsidRPr="003126ED" w:rsidRDefault="00B65450" w:rsidP="00990A15">
      <w:pPr>
        <w:pStyle w:val="BodyText1"/>
        <w:ind w:left="-284"/>
        <w:rPr>
          <w:lang w:eastAsia="en-US"/>
        </w:rPr>
      </w:pPr>
      <w:r w:rsidRPr="003126ED">
        <w:rPr>
          <w:lang w:eastAsia="en-US"/>
        </w:rPr>
        <w:t xml:space="preserve">Smoking status </w:t>
      </w:r>
      <w:r w:rsidR="00F5572D" w:rsidRPr="003126ED">
        <w:rPr>
          <w:lang w:eastAsia="en-US"/>
        </w:rPr>
        <w:t>and alcohol use were</w:t>
      </w:r>
      <w:r w:rsidRPr="003126ED">
        <w:rPr>
          <w:lang w:eastAsia="en-US"/>
        </w:rPr>
        <w:t xml:space="preserve"> recorded at least once in 2020–21 for 86.9%</w:t>
      </w:r>
      <w:r w:rsidR="00F5572D" w:rsidRPr="003126ED">
        <w:rPr>
          <w:lang w:eastAsia="en-US"/>
        </w:rPr>
        <w:t xml:space="preserve"> and 24.3% </w:t>
      </w:r>
      <w:r w:rsidRPr="003126ED">
        <w:rPr>
          <w:lang w:eastAsia="en-US"/>
        </w:rPr>
        <w:t xml:space="preserve">of patients aged 18 </w:t>
      </w:r>
      <w:r w:rsidR="00087F9F">
        <w:rPr>
          <w:lang w:eastAsia="en-US"/>
        </w:rPr>
        <w:t xml:space="preserve">years </w:t>
      </w:r>
      <w:r w:rsidRPr="003126ED">
        <w:rPr>
          <w:lang w:eastAsia="en-US"/>
        </w:rPr>
        <w:t>or older.</w:t>
      </w:r>
      <w:r w:rsidR="00531584" w:rsidRPr="003126ED">
        <w:rPr>
          <w:lang w:eastAsia="en-US"/>
        </w:rPr>
        <w:t xml:space="preserve"> </w:t>
      </w:r>
      <w:r w:rsidRPr="003126ED">
        <w:rPr>
          <w:lang w:eastAsia="en-US"/>
        </w:rPr>
        <w:t>BMI (or both height and weight) was recorded at least once in the 24-month period from 1 July 2019 to 30 June 2021 for 51.2% of patients of all ages</w:t>
      </w:r>
      <w:r w:rsidR="00B3708A" w:rsidRPr="003126ED">
        <w:rPr>
          <w:lang w:eastAsia="en-US"/>
        </w:rPr>
        <w:t>.</w:t>
      </w:r>
    </w:p>
    <w:p w14:paraId="7F9D37BF" w14:textId="55A5D30B" w:rsidR="00E761D8" w:rsidRPr="002B3D0F" w:rsidRDefault="00E761D8" w:rsidP="00990A15">
      <w:pPr>
        <w:pStyle w:val="Heading2"/>
        <w:ind w:left="-284"/>
      </w:pPr>
      <w:bookmarkStart w:id="12" w:name="_Toc107318019"/>
      <w:r w:rsidRPr="002B3D0F">
        <w:t>Telehealth</w:t>
      </w:r>
      <w:bookmarkEnd w:id="12"/>
    </w:p>
    <w:p w14:paraId="33142136" w14:textId="5AC9AAFE" w:rsidR="00444A47" w:rsidRPr="002B3D0F" w:rsidRDefault="006F3E46" w:rsidP="00990A15">
      <w:pPr>
        <w:pStyle w:val="BodyText1"/>
        <w:ind w:left="-284"/>
        <w:rPr>
          <w:lang w:eastAsia="en-US"/>
        </w:rPr>
      </w:pPr>
      <w:r w:rsidRPr="002B3D0F">
        <w:rPr>
          <w:lang w:eastAsia="en-US"/>
        </w:rPr>
        <w:t>B</w:t>
      </w:r>
      <w:r w:rsidR="00444A47" w:rsidRPr="002B3D0F">
        <w:rPr>
          <w:lang w:eastAsia="en-US"/>
        </w:rPr>
        <w:t xml:space="preserve">etween 1 January 2020 </w:t>
      </w:r>
      <w:r w:rsidRPr="002B3D0F">
        <w:rPr>
          <w:lang w:eastAsia="en-US"/>
        </w:rPr>
        <w:t xml:space="preserve">and </w:t>
      </w:r>
      <w:r w:rsidR="00444A47" w:rsidRPr="002B3D0F">
        <w:rPr>
          <w:lang w:eastAsia="en-US"/>
        </w:rPr>
        <w:t xml:space="preserve">31 December 2021, 95% of telehealth consultations were via telephone rather than video. National telehealth use was highest in April 2020 (269 per 1000 clinical encounters) </w:t>
      </w:r>
      <w:r w:rsidR="003D1180">
        <w:rPr>
          <w:lang w:eastAsia="en-US"/>
        </w:rPr>
        <w:t>then</w:t>
      </w:r>
      <w:r w:rsidR="00444A47" w:rsidRPr="002B3D0F">
        <w:rPr>
          <w:lang w:eastAsia="en-US"/>
        </w:rPr>
        <w:t xml:space="preserve"> rose and fell in line with new COVID-19 outbreaks and corresponding lockdowns.</w:t>
      </w:r>
    </w:p>
    <w:p w14:paraId="211B6DAA" w14:textId="784E1948" w:rsidR="00444A47" w:rsidRPr="002B3D0F" w:rsidRDefault="00444A47" w:rsidP="00990A15">
      <w:pPr>
        <w:pStyle w:val="BodyText1"/>
        <w:ind w:left="-284"/>
        <w:rPr>
          <w:lang w:eastAsia="en-US"/>
        </w:rPr>
      </w:pPr>
      <w:r w:rsidRPr="002B3D0F">
        <w:rPr>
          <w:lang w:eastAsia="en-US"/>
        </w:rPr>
        <w:t xml:space="preserve">GPs in major cities recorded higher telehealth consultation rates than GPs in remote areas. </w:t>
      </w:r>
      <w:r w:rsidR="00A13C3E" w:rsidRPr="002B3D0F">
        <w:rPr>
          <w:lang w:eastAsia="en-US"/>
        </w:rPr>
        <w:t>W</w:t>
      </w:r>
      <w:r w:rsidRPr="002B3D0F">
        <w:rPr>
          <w:lang w:eastAsia="en-US"/>
        </w:rPr>
        <w:t xml:space="preserve">hile rates of telehealth were higher </w:t>
      </w:r>
      <w:r w:rsidR="00D54955" w:rsidRPr="002B3D0F">
        <w:rPr>
          <w:lang w:eastAsia="en-US"/>
        </w:rPr>
        <w:t xml:space="preserve">among </w:t>
      </w:r>
      <w:r w:rsidRPr="002B3D0F">
        <w:rPr>
          <w:lang w:eastAsia="en-US"/>
        </w:rPr>
        <w:t xml:space="preserve">patients living in metropolitan areas than in the corresponding regional areas of individual states, patterns of use were similar. </w:t>
      </w:r>
    </w:p>
    <w:p w14:paraId="3036268D" w14:textId="054983D8" w:rsidR="00E761D8" w:rsidRPr="002B3D0F" w:rsidRDefault="00596AA0" w:rsidP="00990A15">
      <w:pPr>
        <w:pStyle w:val="BodyText1"/>
        <w:ind w:left="-284"/>
        <w:rPr>
          <w:lang w:eastAsia="en-US"/>
        </w:rPr>
      </w:pPr>
      <w:r w:rsidRPr="002B3D0F">
        <w:rPr>
          <w:lang w:eastAsia="en-US"/>
        </w:rPr>
        <w:t>F</w:t>
      </w:r>
      <w:r w:rsidR="00CF6FB6" w:rsidRPr="002B3D0F">
        <w:rPr>
          <w:lang w:eastAsia="en-US"/>
        </w:rPr>
        <w:t>emales, patients aged 65 years or older or with health concession cards, and those with chronic kidney disease (CKD)</w:t>
      </w:r>
      <w:r w:rsidRPr="002B3D0F">
        <w:rPr>
          <w:lang w:eastAsia="en-US"/>
        </w:rPr>
        <w:t xml:space="preserve"> had highe</w:t>
      </w:r>
      <w:r w:rsidR="00052D9D" w:rsidRPr="002B3D0F">
        <w:rPr>
          <w:lang w:eastAsia="en-US"/>
        </w:rPr>
        <w:t>r</w:t>
      </w:r>
      <w:r w:rsidRPr="002B3D0F">
        <w:rPr>
          <w:lang w:eastAsia="en-US"/>
        </w:rPr>
        <w:t xml:space="preserve"> </w:t>
      </w:r>
      <w:r w:rsidR="00444A47" w:rsidRPr="002B3D0F">
        <w:rPr>
          <w:lang w:eastAsia="en-US"/>
        </w:rPr>
        <w:t>rates of telehealth consultations</w:t>
      </w:r>
      <w:r w:rsidR="00052D9D" w:rsidRPr="002B3D0F">
        <w:rPr>
          <w:lang w:eastAsia="en-US"/>
        </w:rPr>
        <w:t xml:space="preserve"> compared with </w:t>
      </w:r>
      <w:r w:rsidR="00EF5576" w:rsidRPr="002B3D0F">
        <w:rPr>
          <w:lang w:eastAsia="en-US"/>
        </w:rPr>
        <w:t>other patients</w:t>
      </w:r>
      <w:r w:rsidR="009E3828" w:rsidRPr="002B3D0F">
        <w:rPr>
          <w:lang w:eastAsia="en-US"/>
        </w:rPr>
        <w:t>.</w:t>
      </w:r>
      <w:r w:rsidR="00444A47" w:rsidRPr="002B3D0F">
        <w:rPr>
          <w:lang w:eastAsia="en-US"/>
        </w:rPr>
        <w:t xml:space="preserve"> However, this may reflect their higher use of healthcare services in general – not just higher use of telehealth in particular.</w:t>
      </w:r>
    </w:p>
    <w:p w14:paraId="17CA07AF" w14:textId="62EED639" w:rsidR="00753CDC" w:rsidRPr="002B3D0F" w:rsidRDefault="00724731" w:rsidP="00F501EA">
      <w:pPr>
        <w:pStyle w:val="Heading2"/>
      </w:pPr>
      <w:bookmarkStart w:id="13" w:name="_Toc107318020"/>
      <w:r w:rsidRPr="002B3D0F">
        <w:lastRenderedPageBreak/>
        <w:t>COVID</w:t>
      </w:r>
      <w:r w:rsidR="003E39AB" w:rsidRPr="002B3D0F">
        <w:t>-19</w:t>
      </w:r>
      <w:bookmarkEnd w:id="13"/>
    </w:p>
    <w:p w14:paraId="06FC42EF" w14:textId="77777777" w:rsidR="0009287D" w:rsidRPr="002B3D0F" w:rsidRDefault="0009287D" w:rsidP="00F501EA">
      <w:pPr>
        <w:pStyle w:val="BodyText1"/>
      </w:pPr>
      <w:r w:rsidRPr="002B3D0F">
        <w:t>There were 10,996 patients with a recorded diagnosis of COVID-19 infection during calendar years 2020 and 2021. Among these:</w:t>
      </w:r>
    </w:p>
    <w:p w14:paraId="16A079CF" w14:textId="649491E5" w:rsidR="0009287D" w:rsidRPr="002B3D0F" w:rsidRDefault="0009287D" w:rsidP="00F501EA">
      <w:pPr>
        <w:pStyle w:val="ListBullet1"/>
      </w:pPr>
      <w:r w:rsidRPr="002B3D0F">
        <w:t xml:space="preserve">73% lived in a major city and 86% were from </w:t>
      </w:r>
      <w:r w:rsidR="00261791" w:rsidRPr="002B3D0F">
        <w:t>NSW</w:t>
      </w:r>
      <w:r w:rsidRPr="002B3D0F">
        <w:t xml:space="preserve"> or Victoria </w:t>
      </w:r>
    </w:p>
    <w:p w14:paraId="256DA968" w14:textId="575F3CBC" w:rsidR="0009287D" w:rsidRPr="002B3D0F" w:rsidRDefault="0009287D" w:rsidP="00F501EA">
      <w:pPr>
        <w:pStyle w:val="ListBullet1"/>
      </w:pPr>
      <w:r w:rsidRPr="002B3D0F">
        <w:t xml:space="preserve">77 patients </w:t>
      </w:r>
      <w:r w:rsidR="009744CC" w:rsidRPr="002B3D0F">
        <w:t xml:space="preserve">had </w:t>
      </w:r>
      <w:r w:rsidRPr="002B3D0F">
        <w:t>a record of ‘long COVID’</w:t>
      </w:r>
    </w:p>
    <w:p w14:paraId="7B08BEE3" w14:textId="10197197" w:rsidR="0009287D" w:rsidRPr="002B3D0F" w:rsidRDefault="0009287D" w:rsidP="00F501EA">
      <w:pPr>
        <w:pStyle w:val="ListBullet1"/>
      </w:pPr>
      <w:r w:rsidRPr="002B3D0F">
        <w:t xml:space="preserve">20.1% also had a </w:t>
      </w:r>
      <w:r w:rsidR="001C657C">
        <w:t>record</w:t>
      </w:r>
      <w:r w:rsidR="001C657C" w:rsidRPr="002B3D0F">
        <w:t xml:space="preserve"> </w:t>
      </w:r>
      <w:r w:rsidRPr="002B3D0F">
        <w:t>of anxiety</w:t>
      </w:r>
      <w:r w:rsidR="00A57684">
        <w:t>;</w:t>
      </w:r>
      <w:r w:rsidR="00A57684" w:rsidRPr="002B3D0F">
        <w:t xml:space="preserve"> </w:t>
      </w:r>
      <w:r w:rsidRPr="002B3D0F">
        <w:t xml:space="preserve">19.5% had a </w:t>
      </w:r>
      <w:r w:rsidR="001C657C">
        <w:t>record</w:t>
      </w:r>
      <w:r w:rsidR="001C657C" w:rsidRPr="002B3D0F">
        <w:t xml:space="preserve"> </w:t>
      </w:r>
      <w:r w:rsidRPr="002B3D0F">
        <w:t>of depression</w:t>
      </w:r>
      <w:r w:rsidR="00A57684">
        <w:t>;</w:t>
      </w:r>
      <w:r w:rsidRPr="002B3D0F">
        <w:t xml:space="preserve"> and 18.3% had a </w:t>
      </w:r>
      <w:r w:rsidR="001C657C">
        <w:t>record</w:t>
      </w:r>
      <w:r w:rsidR="001C657C" w:rsidRPr="002B3D0F">
        <w:t xml:space="preserve"> </w:t>
      </w:r>
      <w:r w:rsidRPr="002B3D0F">
        <w:t>of hypertension</w:t>
      </w:r>
    </w:p>
    <w:p w14:paraId="19900EF1" w14:textId="3B276108" w:rsidR="0009287D" w:rsidRPr="002B3D0F" w:rsidRDefault="0009287D" w:rsidP="00F501EA">
      <w:pPr>
        <w:pStyle w:val="ListBullet1"/>
      </w:pPr>
      <w:r w:rsidRPr="002B3D0F">
        <w:t>4.2% reported symptoms of anxiety</w:t>
      </w:r>
      <w:r w:rsidR="00A57684">
        <w:t>;</w:t>
      </w:r>
      <w:r w:rsidR="00A57684" w:rsidRPr="002B3D0F">
        <w:t xml:space="preserve"> </w:t>
      </w:r>
      <w:r w:rsidRPr="002B3D0F">
        <w:t>3.7% reported symptoms of depression</w:t>
      </w:r>
      <w:r w:rsidR="00A57684">
        <w:t>;</w:t>
      </w:r>
      <w:r w:rsidRPr="002B3D0F">
        <w:t xml:space="preserve"> and 2.1% </w:t>
      </w:r>
      <w:r w:rsidR="00351788">
        <w:t xml:space="preserve">reported </w:t>
      </w:r>
      <w:r w:rsidRPr="002B3D0F">
        <w:t>sleep problems.</w:t>
      </w:r>
    </w:p>
    <w:p w14:paraId="4699EC6C" w14:textId="320EE968" w:rsidR="0009287D" w:rsidRPr="002B3D0F" w:rsidRDefault="0009287D" w:rsidP="00F501EA">
      <w:pPr>
        <w:pStyle w:val="BodyText1"/>
      </w:pPr>
      <w:r w:rsidRPr="002B3D0F">
        <w:t xml:space="preserve">Among the general patient population (ie, all patients who were seen at least once in 2019, 2020 or 2021): </w:t>
      </w:r>
    </w:p>
    <w:p w14:paraId="1A0FBFE8" w14:textId="70C24C11" w:rsidR="0009287D" w:rsidRPr="002B3D0F" w:rsidRDefault="00261791" w:rsidP="00F501EA">
      <w:pPr>
        <w:pStyle w:val="ListBullet1"/>
      </w:pPr>
      <w:r w:rsidRPr="002B3D0F">
        <w:t xml:space="preserve">the </w:t>
      </w:r>
      <w:r w:rsidR="0009287D" w:rsidRPr="002B3D0F">
        <w:t>average number of clinical encounters per patient was higher in 2020 and 2021 (6.4 and 6.3 clinical encounters, respectively) than in 2019 (5.8)</w:t>
      </w:r>
    </w:p>
    <w:p w14:paraId="6941E47F" w14:textId="54CC5C80" w:rsidR="0009287D" w:rsidRPr="002B3D0F" w:rsidRDefault="00261791" w:rsidP="00F501EA">
      <w:pPr>
        <w:pStyle w:val="ListBullet1"/>
      </w:pPr>
      <w:r w:rsidRPr="002B3D0F">
        <w:t>r</w:t>
      </w:r>
      <w:r w:rsidR="0009287D" w:rsidRPr="002B3D0F">
        <w:t xml:space="preserve">ates of mental illness presentations </w:t>
      </w:r>
      <w:r w:rsidR="00A27395" w:rsidRPr="002B3D0F">
        <w:t>were</w:t>
      </w:r>
      <w:r w:rsidR="0009287D" w:rsidRPr="002B3D0F">
        <w:t xml:space="preserve"> slightly higher in 2020 than in 2019, before falling slightly in 2021</w:t>
      </w:r>
    </w:p>
    <w:p w14:paraId="1FE7C557" w14:textId="15BEDAF7" w:rsidR="0009287D" w:rsidRPr="002B3D0F" w:rsidRDefault="00850BDC" w:rsidP="00F501EA">
      <w:pPr>
        <w:pStyle w:val="ListBullet1"/>
      </w:pPr>
      <w:r w:rsidRPr="002B3D0F">
        <w:t>r</w:t>
      </w:r>
      <w:r w:rsidR="0009287D" w:rsidRPr="002B3D0F">
        <w:t xml:space="preserve">ates of </w:t>
      </w:r>
      <w:r w:rsidRPr="002B3D0F">
        <w:t>sexually transmitted infection</w:t>
      </w:r>
      <w:r w:rsidR="0009287D" w:rsidRPr="002B3D0F">
        <w:t xml:space="preserve"> testing were lower in 2020 and 2021 compared </w:t>
      </w:r>
      <w:r w:rsidR="00C834B7" w:rsidRPr="002B3D0F">
        <w:t xml:space="preserve">with </w:t>
      </w:r>
      <w:r w:rsidR="0009287D" w:rsidRPr="002B3D0F">
        <w:t xml:space="preserve">2019. Rates of </w:t>
      </w:r>
      <w:r w:rsidR="006D5536" w:rsidRPr="002B3D0F">
        <w:t>faecal occult blood tests (</w:t>
      </w:r>
      <w:r w:rsidR="0009287D" w:rsidRPr="002B3D0F">
        <w:t>FOBTs</w:t>
      </w:r>
      <w:r w:rsidR="006D5536" w:rsidRPr="002B3D0F">
        <w:t>)</w:t>
      </w:r>
      <w:r w:rsidR="0009287D" w:rsidRPr="002B3D0F">
        <w:t xml:space="preserve"> </w:t>
      </w:r>
      <w:r w:rsidR="00C834B7" w:rsidRPr="002B3D0F">
        <w:t>were</w:t>
      </w:r>
      <w:r w:rsidR="0009287D" w:rsidRPr="002B3D0F">
        <w:t xml:space="preserve"> similar in all years</w:t>
      </w:r>
    </w:p>
    <w:p w14:paraId="79D66CBF" w14:textId="4FE7857C" w:rsidR="0009287D" w:rsidRPr="002B3D0F" w:rsidRDefault="00762859" w:rsidP="00F501EA">
      <w:pPr>
        <w:pStyle w:val="ListBullet1"/>
        <w:rPr>
          <w:lang w:eastAsia="en-US"/>
        </w:rPr>
      </w:pPr>
      <w:r w:rsidRPr="002B3D0F">
        <w:t xml:space="preserve">rates of prescribing spiked at the beginning of the pandemic </w:t>
      </w:r>
      <w:r w:rsidR="006D5536" w:rsidRPr="002B3D0F">
        <w:t>f</w:t>
      </w:r>
      <w:r w:rsidR="0009287D" w:rsidRPr="002B3D0F">
        <w:t xml:space="preserve">or </w:t>
      </w:r>
      <w:r w:rsidR="007F3FCF" w:rsidRPr="002B3D0F">
        <w:t xml:space="preserve">most of </w:t>
      </w:r>
      <w:r w:rsidR="0009287D" w:rsidRPr="002B3D0F">
        <w:t>the specified medicine groups (cardiovascular</w:t>
      </w:r>
      <w:r w:rsidRPr="002B3D0F">
        <w:t>,</w:t>
      </w:r>
      <w:r w:rsidR="0009287D" w:rsidRPr="002B3D0F">
        <w:t xml:space="preserve"> glucose lowering, antidepressants, respiratory, beta-lactams and oral prednisolone). Prescribing of beta-lactam antibiotics and oral prednisolone was lower than in the pre-pandemic period, reflecting lower rates of respiratory infections</w:t>
      </w:r>
    </w:p>
    <w:p w14:paraId="51E3A359" w14:textId="068CC621" w:rsidR="00DB5E81" w:rsidRPr="002B3D0F" w:rsidRDefault="007F3FCF" w:rsidP="00F501EA">
      <w:pPr>
        <w:pStyle w:val="ListBullet1"/>
        <w:rPr>
          <w:lang w:eastAsia="en-US"/>
        </w:rPr>
      </w:pPr>
      <w:r w:rsidRPr="002B3D0F">
        <w:rPr>
          <w:lang w:eastAsia="en-US"/>
        </w:rPr>
        <w:t>r</w:t>
      </w:r>
      <w:r w:rsidR="0009287D" w:rsidRPr="002B3D0F">
        <w:rPr>
          <w:lang w:eastAsia="en-US"/>
        </w:rPr>
        <w:t xml:space="preserve">ates of COVID-19 </w:t>
      </w:r>
      <w:r w:rsidR="000E564D" w:rsidRPr="002B3D0F">
        <w:rPr>
          <w:lang w:eastAsia="en-US"/>
        </w:rPr>
        <w:t xml:space="preserve">vaccination </w:t>
      </w:r>
      <w:r w:rsidR="0009287D" w:rsidRPr="002B3D0F">
        <w:rPr>
          <w:lang w:eastAsia="en-US"/>
        </w:rPr>
        <w:t>peaked in August and September 2021.</w:t>
      </w:r>
    </w:p>
    <w:p w14:paraId="65FFE39B" w14:textId="30508F74" w:rsidR="00B223A1" w:rsidRPr="00633E48" w:rsidRDefault="00B223A1" w:rsidP="00633E48">
      <w:pPr>
        <w:pStyle w:val="Heading1numbered"/>
      </w:pPr>
      <w:bookmarkStart w:id="14" w:name="_Toc107318021"/>
      <w:r>
        <w:rPr>
          <w:caps w:val="0"/>
        </w:rPr>
        <w:lastRenderedPageBreak/>
        <w:t>I</w:t>
      </w:r>
      <w:r w:rsidRPr="00633E48">
        <w:rPr>
          <w:caps w:val="0"/>
        </w:rPr>
        <w:t>ntroduction</w:t>
      </w:r>
      <w:bookmarkEnd w:id="14"/>
    </w:p>
    <w:p w14:paraId="1CC1E6C0" w14:textId="691256BD" w:rsidR="001E1F67" w:rsidRPr="00633E48" w:rsidRDefault="00192F02" w:rsidP="00347930">
      <w:pPr>
        <w:pStyle w:val="Heading2numbered"/>
      </w:pPr>
      <w:bookmarkStart w:id="15" w:name="_Toc107318022"/>
      <w:r w:rsidRPr="00633E48">
        <w:t>Aims and objectives</w:t>
      </w:r>
      <w:bookmarkEnd w:id="15"/>
    </w:p>
    <w:p w14:paraId="3850DD5F" w14:textId="7D445CBB" w:rsidR="002C589A" w:rsidRPr="00633E48" w:rsidRDefault="00191CE6" w:rsidP="00DE5468">
      <w:pPr>
        <w:pStyle w:val="BodyText1"/>
      </w:pPr>
      <w:r w:rsidRPr="00633E48">
        <w:t>The G</w:t>
      </w:r>
      <w:r w:rsidR="00CB2392" w:rsidRPr="00633E48">
        <w:t>eneral Practice Insights Report (GPIR)</w:t>
      </w:r>
      <w:r w:rsidRPr="00633E48">
        <w:t xml:space="preserve"> </w:t>
      </w:r>
      <w:r w:rsidR="007C1264">
        <w:t xml:space="preserve">2020–21 </w:t>
      </w:r>
      <w:r w:rsidRPr="00633E48">
        <w:t>provide</w:t>
      </w:r>
      <w:r w:rsidR="00925444" w:rsidRPr="00633E48">
        <w:t>s</w:t>
      </w:r>
      <w:r w:rsidRPr="00633E48">
        <w:t xml:space="preserve"> a</w:t>
      </w:r>
      <w:r w:rsidR="00AC27B9" w:rsidRPr="00633E48">
        <w:t>n</w:t>
      </w:r>
      <w:r w:rsidRPr="00633E48">
        <w:t xml:space="preserve"> overview of the key features of general practice patients and activity in Australia for the period 1 July 20</w:t>
      </w:r>
      <w:r w:rsidR="00D40425">
        <w:t>20</w:t>
      </w:r>
      <w:r w:rsidRPr="00633E48">
        <w:t xml:space="preserve"> to 30 June 20</w:t>
      </w:r>
      <w:r w:rsidR="00724731" w:rsidRPr="00633E48">
        <w:t>2</w:t>
      </w:r>
      <w:r w:rsidR="00D40425">
        <w:t>1</w:t>
      </w:r>
      <w:r w:rsidRPr="00633E48">
        <w:t xml:space="preserve">. </w:t>
      </w:r>
    </w:p>
    <w:p w14:paraId="2CB9DDEA" w14:textId="6CF0BAB9" w:rsidR="00BC63AB" w:rsidRPr="00633E48" w:rsidRDefault="00C924F8" w:rsidP="00DE5468">
      <w:pPr>
        <w:pStyle w:val="BodyText1"/>
      </w:pPr>
      <w:r w:rsidRPr="006205ED">
        <w:t xml:space="preserve">In addition, </w:t>
      </w:r>
      <w:r w:rsidR="0013687F" w:rsidRPr="006205ED">
        <w:t xml:space="preserve">the report </w:t>
      </w:r>
      <w:r w:rsidR="002F7143" w:rsidRPr="006205ED">
        <w:t xml:space="preserve">compares </w:t>
      </w:r>
      <w:r w:rsidR="00ED245D" w:rsidRPr="006205ED">
        <w:t xml:space="preserve">general practice activity in </w:t>
      </w:r>
      <w:r w:rsidR="002F7143" w:rsidRPr="006205ED">
        <w:t>the 2019</w:t>
      </w:r>
      <w:r w:rsidR="00EE63EF" w:rsidRPr="006205ED">
        <w:t xml:space="preserve">, </w:t>
      </w:r>
      <w:r w:rsidR="00BE5D54" w:rsidRPr="006205ED">
        <w:t xml:space="preserve">2020 </w:t>
      </w:r>
      <w:r w:rsidR="00EE63EF" w:rsidRPr="006205ED">
        <w:t>and 2021</w:t>
      </w:r>
      <w:r w:rsidR="00BE5D54" w:rsidRPr="006205ED">
        <w:t xml:space="preserve"> </w:t>
      </w:r>
      <w:r w:rsidR="002F7143" w:rsidRPr="006205ED">
        <w:t>calendar year</w:t>
      </w:r>
      <w:r w:rsidR="00BE5D54" w:rsidRPr="006205ED">
        <w:t>s</w:t>
      </w:r>
      <w:r w:rsidR="00910356" w:rsidRPr="006205ED">
        <w:t xml:space="preserve"> to explore </w:t>
      </w:r>
      <w:r w:rsidR="006205ED" w:rsidRPr="006205ED">
        <w:t xml:space="preserve">telehealth and </w:t>
      </w:r>
      <w:r w:rsidR="00910356" w:rsidRPr="006205ED">
        <w:t>the impact of the COVID-19 pandemic</w:t>
      </w:r>
      <w:r w:rsidR="00BC63AB" w:rsidRPr="006205ED">
        <w:t>.</w:t>
      </w:r>
    </w:p>
    <w:p w14:paraId="0B81DBD7" w14:textId="73D18F81" w:rsidR="000F5ED0" w:rsidRPr="00633E48" w:rsidRDefault="00191CE6" w:rsidP="00C96DBE">
      <w:pPr>
        <w:pStyle w:val="Heading2numbered"/>
      </w:pPr>
      <w:bookmarkStart w:id="16" w:name="_Toc107318023"/>
      <w:r w:rsidRPr="00633E48">
        <w:t>Report overview</w:t>
      </w:r>
      <w:bookmarkEnd w:id="16"/>
    </w:p>
    <w:p w14:paraId="003C97CF" w14:textId="77777777" w:rsidR="005C5589" w:rsidRPr="00633E48" w:rsidRDefault="003B7C67" w:rsidP="00DE5468">
      <w:pPr>
        <w:pStyle w:val="BodyText1"/>
        <w:rPr>
          <w:lang w:eastAsia="en-US"/>
        </w:rPr>
      </w:pPr>
      <w:r w:rsidRPr="00633E48">
        <w:rPr>
          <w:lang w:eastAsia="en-US"/>
        </w:rPr>
        <w:t xml:space="preserve">Each chapter </w:t>
      </w:r>
      <w:r w:rsidR="006204C2" w:rsidRPr="00633E48">
        <w:rPr>
          <w:lang w:eastAsia="en-US"/>
        </w:rPr>
        <w:t xml:space="preserve">explores </w:t>
      </w:r>
      <w:r w:rsidR="0092548F" w:rsidRPr="00633E48">
        <w:rPr>
          <w:lang w:eastAsia="en-US"/>
        </w:rPr>
        <w:t xml:space="preserve">a </w:t>
      </w:r>
      <w:r w:rsidR="006204C2" w:rsidRPr="00633E48">
        <w:rPr>
          <w:lang w:eastAsia="en-US"/>
        </w:rPr>
        <w:t xml:space="preserve">different aspect of the </w:t>
      </w:r>
      <w:r w:rsidRPr="00633E48">
        <w:rPr>
          <w:lang w:eastAsia="en-US"/>
        </w:rPr>
        <w:t xml:space="preserve">clinical and sociodemographic information collected in MedicineInsight. </w:t>
      </w:r>
      <w:r w:rsidR="005C5589" w:rsidRPr="00633E48">
        <w:rPr>
          <w:lang w:eastAsia="en-US"/>
        </w:rPr>
        <w:t>This includes:</w:t>
      </w:r>
    </w:p>
    <w:p w14:paraId="7111E8E8" w14:textId="204BD533" w:rsidR="000511DD" w:rsidRPr="00633E48" w:rsidRDefault="003B7C67" w:rsidP="00DE5468">
      <w:pPr>
        <w:pStyle w:val="ListBullet1"/>
        <w:rPr>
          <w:lang w:eastAsia="en-US"/>
        </w:rPr>
      </w:pPr>
      <w:r w:rsidRPr="00633E48">
        <w:rPr>
          <w:lang w:eastAsia="en-US"/>
        </w:rPr>
        <w:t xml:space="preserve">the </w:t>
      </w:r>
      <w:r w:rsidR="007E57EC" w:rsidRPr="00633E48">
        <w:rPr>
          <w:lang w:eastAsia="en-US"/>
        </w:rPr>
        <w:t xml:space="preserve">number and </w:t>
      </w:r>
      <w:r w:rsidRPr="00633E48">
        <w:rPr>
          <w:lang w:eastAsia="en-US"/>
        </w:rPr>
        <w:t>geographical distribution of practices and general practitioner</w:t>
      </w:r>
      <w:r w:rsidR="008C2923" w:rsidRPr="00633E48">
        <w:rPr>
          <w:lang w:eastAsia="en-US"/>
        </w:rPr>
        <w:t xml:space="preserve"> (GP)</w:t>
      </w:r>
      <w:r w:rsidRPr="00633E48">
        <w:rPr>
          <w:lang w:eastAsia="en-US"/>
        </w:rPr>
        <w:t xml:space="preserve"> providers in</w:t>
      </w:r>
      <w:r w:rsidR="004D55BF" w:rsidRPr="00633E48">
        <w:rPr>
          <w:lang w:eastAsia="en-US"/>
        </w:rPr>
        <w:t xml:space="preserve"> the program</w:t>
      </w:r>
      <w:r w:rsidR="000511DD" w:rsidRPr="00633E48">
        <w:rPr>
          <w:lang w:eastAsia="en-US"/>
        </w:rPr>
        <w:t xml:space="preserve">, compared </w:t>
      </w:r>
      <w:r w:rsidR="004816C9" w:rsidRPr="00633E48">
        <w:rPr>
          <w:lang w:eastAsia="en-US"/>
        </w:rPr>
        <w:t xml:space="preserve">with </w:t>
      </w:r>
      <w:r w:rsidRPr="00633E48">
        <w:rPr>
          <w:lang w:eastAsia="en-US"/>
        </w:rPr>
        <w:t>national data</w:t>
      </w:r>
    </w:p>
    <w:p w14:paraId="08E03C71" w14:textId="562A8BCC" w:rsidR="005252D2" w:rsidRPr="00633E48" w:rsidRDefault="008C2D97" w:rsidP="00DE5468">
      <w:pPr>
        <w:pStyle w:val="ListBullet1"/>
      </w:pPr>
      <w:r w:rsidRPr="00633E48">
        <w:rPr>
          <w:lang w:eastAsia="en-US"/>
        </w:rPr>
        <w:t xml:space="preserve">patient characteristics such as </w:t>
      </w:r>
      <w:r w:rsidR="00F64A79" w:rsidRPr="00633E48">
        <w:rPr>
          <w:lang w:eastAsia="en-US"/>
        </w:rPr>
        <w:t>sex</w:t>
      </w:r>
      <w:r w:rsidR="003B7C67" w:rsidRPr="00633E48">
        <w:rPr>
          <w:lang w:eastAsia="en-US"/>
        </w:rPr>
        <w:t xml:space="preserve">, age, </w:t>
      </w:r>
      <w:r w:rsidR="00697C29" w:rsidRPr="00633E48">
        <w:rPr>
          <w:lang w:eastAsia="en-US"/>
        </w:rPr>
        <w:t xml:space="preserve">Aboriginal and Torres Strait </w:t>
      </w:r>
      <w:r w:rsidR="00685108" w:rsidRPr="00633E48">
        <w:rPr>
          <w:lang w:eastAsia="en-US"/>
        </w:rPr>
        <w:t>I</w:t>
      </w:r>
      <w:r w:rsidR="00697C29" w:rsidRPr="00633E48">
        <w:rPr>
          <w:lang w:eastAsia="en-US"/>
        </w:rPr>
        <w:t xml:space="preserve">slander </w:t>
      </w:r>
      <w:r w:rsidR="003B7C67" w:rsidRPr="00633E48">
        <w:rPr>
          <w:lang w:eastAsia="en-US"/>
        </w:rPr>
        <w:t>status and location of residence (state or territory, r</w:t>
      </w:r>
      <w:r w:rsidR="002F4C74" w:rsidRPr="00633E48">
        <w:rPr>
          <w:lang w:eastAsia="en-US"/>
        </w:rPr>
        <w:t>emoteness</w:t>
      </w:r>
      <w:r w:rsidR="003B7C67" w:rsidRPr="00633E48">
        <w:rPr>
          <w:lang w:eastAsia="en-US"/>
        </w:rPr>
        <w:t xml:space="preserve"> and </w:t>
      </w:r>
      <w:r w:rsidR="007D3397">
        <w:rPr>
          <w:lang w:eastAsia="en-US"/>
        </w:rPr>
        <w:t xml:space="preserve">Australian Bureau of Statistics </w:t>
      </w:r>
      <w:r w:rsidR="0079210F">
        <w:rPr>
          <w:lang w:eastAsia="en-US"/>
        </w:rPr>
        <w:t>[</w:t>
      </w:r>
      <w:r w:rsidR="00F70A5B" w:rsidRPr="00633E48">
        <w:rPr>
          <w:lang w:eastAsia="en-US"/>
        </w:rPr>
        <w:t>ABS</w:t>
      </w:r>
      <w:r w:rsidR="0079210F">
        <w:rPr>
          <w:lang w:eastAsia="en-US"/>
        </w:rPr>
        <w:t>]</w:t>
      </w:r>
      <w:r w:rsidR="005B775F" w:rsidRPr="00633E48">
        <w:rPr>
          <w:lang w:eastAsia="en-US"/>
        </w:rPr>
        <w:t xml:space="preserve"> Socio-Economic Indexes for Areas [</w:t>
      </w:r>
      <w:r w:rsidR="003B7C67" w:rsidRPr="00633E48">
        <w:rPr>
          <w:lang w:eastAsia="en-US"/>
        </w:rPr>
        <w:t>SEIFA</w:t>
      </w:r>
      <w:r w:rsidR="005B775F" w:rsidRPr="00633E48">
        <w:rPr>
          <w:lang w:eastAsia="en-US"/>
        </w:rPr>
        <w:t>]</w:t>
      </w:r>
      <w:r w:rsidR="003B7C67" w:rsidRPr="00633E48">
        <w:rPr>
          <w:lang w:eastAsia="en-US"/>
        </w:rPr>
        <w:t>)</w:t>
      </w:r>
      <w:r w:rsidR="004D55BF" w:rsidRPr="00633E48">
        <w:rPr>
          <w:lang w:eastAsia="en-US"/>
        </w:rPr>
        <w:t>, compared with national data where avail</w:t>
      </w:r>
      <w:r w:rsidR="00C24B63" w:rsidRPr="00633E48">
        <w:rPr>
          <w:lang w:eastAsia="en-US"/>
        </w:rPr>
        <w:t>able</w:t>
      </w:r>
    </w:p>
    <w:p w14:paraId="6A8E5D1B" w14:textId="19BC45E8" w:rsidR="005F3280" w:rsidRPr="00633E48" w:rsidRDefault="003B7C67" w:rsidP="00DE5468">
      <w:pPr>
        <w:pStyle w:val="ListBullet1"/>
      </w:pPr>
      <w:r w:rsidRPr="00633E48">
        <w:rPr>
          <w:lang w:eastAsia="en-US"/>
        </w:rPr>
        <w:t xml:space="preserve">differences in the </w:t>
      </w:r>
      <w:r w:rsidR="00A705E9" w:rsidRPr="00633E48">
        <w:rPr>
          <w:lang w:eastAsia="en-US"/>
        </w:rPr>
        <w:t xml:space="preserve">frequency of </w:t>
      </w:r>
      <w:r w:rsidRPr="00633E48">
        <w:rPr>
          <w:lang w:eastAsia="en-US"/>
        </w:rPr>
        <w:t xml:space="preserve">GP encounters </w:t>
      </w:r>
      <w:r w:rsidR="00A705E9" w:rsidRPr="00633E48">
        <w:rPr>
          <w:lang w:eastAsia="en-US"/>
        </w:rPr>
        <w:t>by</w:t>
      </w:r>
      <w:r w:rsidR="007918E8" w:rsidRPr="00633E48">
        <w:rPr>
          <w:lang w:eastAsia="en-US"/>
        </w:rPr>
        <w:t xml:space="preserve"> </w:t>
      </w:r>
      <w:r w:rsidR="005252D2" w:rsidRPr="00633E48">
        <w:rPr>
          <w:lang w:eastAsia="en-US"/>
        </w:rPr>
        <w:t>patient</w:t>
      </w:r>
      <w:r w:rsidRPr="00633E48">
        <w:rPr>
          <w:lang w:eastAsia="en-US"/>
        </w:rPr>
        <w:t xml:space="preserve"> </w:t>
      </w:r>
      <w:r w:rsidR="007918E8" w:rsidRPr="00633E48">
        <w:rPr>
          <w:lang w:eastAsia="en-US"/>
        </w:rPr>
        <w:t>characteristics</w:t>
      </w:r>
    </w:p>
    <w:p w14:paraId="1BB3B117" w14:textId="50E8C7F4" w:rsidR="005F3280" w:rsidRPr="00633E48" w:rsidRDefault="00247348" w:rsidP="00DE5468">
      <w:pPr>
        <w:pStyle w:val="ListBullet1"/>
      </w:pPr>
      <w:r w:rsidRPr="00633E48">
        <w:t xml:space="preserve">information on </w:t>
      </w:r>
      <w:r w:rsidR="00C21047" w:rsidRPr="00633E48">
        <w:t xml:space="preserve">selected common non-communicable </w:t>
      </w:r>
      <w:r w:rsidR="00852243" w:rsidRPr="00633E48">
        <w:t xml:space="preserve">and </w:t>
      </w:r>
      <w:r w:rsidR="00C21047" w:rsidRPr="00633E48">
        <w:t xml:space="preserve">mental health </w:t>
      </w:r>
      <w:r w:rsidR="00D4478E" w:rsidRPr="00633E48">
        <w:t>conditions</w:t>
      </w:r>
      <w:r w:rsidR="008A3F66" w:rsidRPr="00633E48">
        <w:t xml:space="preserve"> </w:t>
      </w:r>
    </w:p>
    <w:p w14:paraId="087BA47C" w14:textId="2B352891" w:rsidR="00E03D6D" w:rsidRPr="00633E48" w:rsidRDefault="008A3F66" w:rsidP="00DE5468">
      <w:pPr>
        <w:pStyle w:val="ListBullet1"/>
      </w:pPr>
      <w:r w:rsidRPr="00633E48">
        <w:t xml:space="preserve">the provision of </w:t>
      </w:r>
      <w:r w:rsidR="00247348" w:rsidRPr="00633E48">
        <w:t>services</w:t>
      </w:r>
      <w:r w:rsidRPr="00633E48">
        <w:t xml:space="preserve"> such </w:t>
      </w:r>
      <w:r w:rsidR="00D4478E" w:rsidRPr="00633E48">
        <w:t xml:space="preserve">as pathology testing and </w:t>
      </w:r>
      <w:r w:rsidR="00D26DAC" w:rsidRPr="00633E48">
        <w:t>prescribing</w:t>
      </w:r>
    </w:p>
    <w:p w14:paraId="68C2EA25" w14:textId="77777777" w:rsidR="0007435E" w:rsidRDefault="00B43E58" w:rsidP="00DE5468">
      <w:pPr>
        <w:pStyle w:val="ListBullet1"/>
        <w:shd w:val="clear" w:color="auto" w:fill="auto"/>
      </w:pPr>
      <w:r w:rsidRPr="0007435E">
        <w:t>a</w:t>
      </w:r>
      <w:r w:rsidR="006E6EB1" w:rsidRPr="0007435E">
        <w:t xml:space="preserve"> chapter on</w:t>
      </w:r>
      <w:r w:rsidRPr="0007435E">
        <w:t xml:space="preserve"> Aboriginal and Torres Strait Islander </w:t>
      </w:r>
      <w:r w:rsidR="006E6EB1" w:rsidRPr="0007435E">
        <w:t>patient care</w:t>
      </w:r>
    </w:p>
    <w:p w14:paraId="7AE4CE13" w14:textId="093EA82E" w:rsidR="00D34948" w:rsidRPr="0007435E" w:rsidRDefault="0007435E" w:rsidP="00DE5468">
      <w:pPr>
        <w:pStyle w:val="ListBullet1"/>
        <w:shd w:val="clear" w:color="auto" w:fill="auto"/>
      </w:pPr>
      <w:r>
        <w:rPr>
          <w:lang w:eastAsia="en-US"/>
        </w:rPr>
        <w:t>i</w:t>
      </w:r>
      <w:r w:rsidR="00D34948" w:rsidRPr="0007435E">
        <w:rPr>
          <w:lang w:eastAsia="en-US"/>
        </w:rPr>
        <w:t>nformation on use of telehealth consultations</w:t>
      </w:r>
    </w:p>
    <w:p w14:paraId="2A15B383" w14:textId="1EBD1B89" w:rsidR="00C21047" w:rsidRPr="0007435E" w:rsidRDefault="00B2559C" w:rsidP="00DE5468">
      <w:pPr>
        <w:pStyle w:val="ListBullet1"/>
        <w:shd w:val="clear" w:color="auto" w:fill="auto"/>
      </w:pPr>
      <w:r w:rsidRPr="0007435E">
        <w:t>t</w:t>
      </w:r>
      <w:r w:rsidR="00247348" w:rsidRPr="0007435E">
        <w:t>he</w:t>
      </w:r>
      <w:r w:rsidR="00D34948" w:rsidRPr="0007435E">
        <w:t xml:space="preserve"> ongoing</w:t>
      </w:r>
      <w:r w:rsidR="00247348" w:rsidRPr="0007435E">
        <w:t xml:space="preserve"> </w:t>
      </w:r>
      <w:r w:rsidR="00E03D6D" w:rsidRPr="0007435E">
        <w:t>impact of COVID-19</w:t>
      </w:r>
      <w:r w:rsidR="00D26DAC" w:rsidRPr="0007435E">
        <w:t>.</w:t>
      </w:r>
    </w:p>
    <w:p w14:paraId="79C67510" w14:textId="104B14B3" w:rsidR="00295AF8" w:rsidRPr="00633E48" w:rsidRDefault="007173E2" w:rsidP="00DE5468">
      <w:pPr>
        <w:pStyle w:val="BodyText1"/>
        <w:rPr>
          <w:lang w:eastAsia="en-US"/>
        </w:rPr>
      </w:pPr>
      <w:r w:rsidRPr="00633E48">
        <w:rPr>
          <w:lang w:eastAsia="en-US"/>
        </w:rPr>
        <w:t xml:space="preserve">Information on conditions is </w:t>
      </w:r>
      <w:r w:rsidR="001167F6" w:rsidRPr="00633E48">
        <w:rPr>
          <w:lang w:eastAsia="en-US"/>
        </w:rPr>
        <w:t xml:space="preserve">collected from </w:t>
      </w:r>
      <w:r w:rsidR="00B4066A" w:rsidRPr="00633E48">
        <w:rPr>
          <w:lang w:eastAsia="en-US"/>
        </w:rPr>
        <w:t xml:space="preserve">three fields in the </w:t>
      </w:r>
      <w:r w:rsidR="00825FFE" w:rsidRPr="00633E48">
        <w:rPr>
          <w:lang w:eastAsia="en-US"/>
        </w:rPr>
        <w:t>clinical information systems (CISs)</w:t>
      </w:r>
      <w:r w:rsidR="00B4066A" w:rsidRPr="00633E48">
        <w:rPr>
          <w:lang w:eastAsia="en-US"/>
        </w:rPr>
        <w:t>: ‘diagnosis</w:t>
      </w:r>
      <w:r w:rsidR="0061730F" w:rsidRPr="00633E48">
        <w:rPr>
          <w:lang w:eastAsia="en-US"/>
        </w:rPr>
        <w:t>’</w:t>
      </w:r>
      <w:r w:rsidR="00D76BC9">
        <w:rPr>
          <w:lang w:eastAsia="en-US"/>
        </w:rPr>
        <w:t>;</w:t>
      </w:r>
      <w:r w:rsidR="00D76BC9" w:rsidRPr="00633E48">
        <w:rPr>
          <w:lang w:eastAsia="en-US"/>
        </w:rPr>
        <w:t xml:space="preserve"> </w:t>
      </w:r>
      <w:r w:rsidR="00B4066A" w:rsidRPr="00633E48">
        <w:rPr>
          <w:lang w:eastAsia="en-US"/>
        </w:rPr>
        <w:t>‘reason for encounter’</w:t>
      </w:r>
      <w:r w:rsidR="00D76BC9">
        <w:rPr>
          <w:lang w:eastAsia="en-US"/>
        </w:rPr>
        <w:t>;</w:t>
      </w:r>
      <w:r w:rsidR="00B4066A" w:rsidRPr="00633E48">
        <w:rPr>
          <w:lang w:eastAsia="en-US"/>
        </w:rPr>
        <w:t xml:space="preserve"> and ‘reason for </w:t>
      </w:r>
      <w:r w:rsidR="0061730F" w:rsidRPr="00633E48">
        <w:rPr>
          <w:lang w:eastAsia="en-US"/>
        </w:rPr>
        <w:t>prescription</w:t>
      </w:r>
      <w:r w:rsidR="00B4066A" w:rsidRPr="00633E48">
        <w:rPr>
          <w:lang w:eastAsia="en-US"/>
        </w:rPr>
        <w:t xml:space="preserve">’ </w:t>
      </w:r>
      <w:r w:rsidR="00424371" w:rsidRPr="00633E48">
        <w:rPr>
          <w:lang w:eastAsia="en-US"/>
        </w:rPr>
        <w:t xml:space="preserve">(see </w:t>
      </w:r>
      <w:hyperlink w:anchor="Appendix_1" w:history="1">
        <w:r w:rsidR="00424371" w:rsidRPr="00D76BC9">
          <w:rPr>
            <w:rStyle w:val="Hyperlink"/>
            <w:lang w:eastAsia="en-US"/>
          </w:rPr>
          <w:t>Appendix 1</w:t>
        </w:r>
      </w:hyperlink>
      <w:r w:rsidR="00424371" w:rsidRPr="00633E48">
        <w:rPr>
          <w:lang w:eastAsia="en-US"/>
        </w:rPr>
        <w:t xml:space="preserve">). </w:t>
      </w:r>
      <w:r w:rsidR="0061730F" w:rsidRPr="00633E48">
        <w:rPr>
          <w:lang w:eastAsia="en-US"/>
        </w:rPr>
        <w:t xml:space="preserve">Information on the prevalence of conditions </w:t>
      </w:r>
      <w:r w:rsidR="00250F32" w:rsidRPr="00633E48">
        <w:rPr>
          <w:lang w:eastAsia="en-US"/>
        </w:rPr>
        <w:t>is</w:t>
      </w:r>
      <w:r w:rsidR="00345FF3" w:rsidRPr="00633E48">
        <w:rPr>
          <w:lang w:eastAsia="en-US"/>
        </w:rPr>
        <w:t xml:space="preserve"> </w:t>
      </w:r>
      <w:r w:rsidRPr="00633E48">
        <w:rPr>
          <w:lang w:eastAsia="en-US"/>
        </w:rPr>
        <w:t>presented in two ways</w:t>
      </w:r>
      <w:r w:rsidR="00295AF8" w:rsidRPr="00633E48">
        <w:rPr>
          <w:lang w:eastAsia="en-US"/>
        </w:rPr>
        <w:t>:</w:t>
      </w:r>
    </w:p>
    <w:p w14:paraId="1B047CB5" w14:textId="416F4F6E" w:rsidR="00CF16FE" w:rsidRPr="00633E48" w:rsidRDefault="009A5389" w:rsidP="00DE5468">
      <w:pPr>
        <w:pStyle w:val="ListBullet1"/>
        <w:rPr>
          <w:lang w:eastAsia="en-US"/>
        </w:rPr>
      </w:pPr>
      <w:r w:rsidRPr="00633E48">
        <w:rPr>
          <w:lang w:eastAsia="en-US"/>
        </w:rPr>
        <w:t>P</w:t>
      </w:r>
      <w:r w:rsidR="00295AF8" w:rsidRPr="00633E48">
        <w:rPr>
          <w:lang w:eastAsia="en-US"/>
        </w:rPr>
        <w:t>atient pre</w:t>
      </w:r>
      <w:r w:rsidR="00B14946" w:rsidRPr="00633E48">
        <w:rPr>
          <w:lang w:eastAsia="en-US"/>
        </w:rPr>
        <w:t>valence</w:t>
      </w:r>
      <w:r w:rsidR="00285DB7" w:rsidRPr="00633E48">
        <w:rPr>
          <w:lang w:eastAsia="en-US"/>
        </w:rPr>
        <w:t>,</w:t>
      </w:r>
      <w:r w:rsidR="00B14946" w:rsidRPr="00633E48">
        <w:rPr>
          <w:lang w:eastAsia="en-US"/>
        </w:rPr>
        <w:t xml:space="preserve"> </w:t>
      </w:r>
      <w:r w:rsidR="00836898" w:rsidRPr="00633E48">
        <w:rPr>
          <w:lang w:eastAsia="en-US"/>
        </w:rPr>
        <w:t xml:space="preserve">which is the proportion of </w:t>
      </w:r>
      <w:r w:rsidR="00B14946" w:rsidRPr="00633E48">
        <w:rPr>
          <w:lang w:eastAsia="en-US"/>
        </w:rPr>
        <w:t>patients with the condition recorded at any time in their medical record (‘ever recorded’)</w:t>
      </w:r>
      <w:r>
        <w:rPr>
          <w:lang w:eastAsia="en-US"/>
        </w:rPr>
        <w:t>.</w:t>
      </w:r>
      <w:r w:rsidR="00B14946" w:rsidRPr="00633E48">
        <w:rPr>
          <w:lang w:eastAsia="en-US"/>
        </w:rPr>
        <w:t xml:space="preserve"> </w:t>
      </w:r>
    </w:p>
    <w:p w14:paraId="7F436418" w14:textId="4C4F277C" w:rsidR="00FA766D" w:rsidRPr="00633E48" w:rsidRDefault="009A5389" w:rsidP="00DE5468">
      <w:pPr>
        <w:pStyle w:val="ListBullet1"/>
        <w:rPr>
          <w:lang w:eastAsia="en-US"/>
        </w:rPr>
      </w:pPr>
      <w:r w:rsidRPr="00633E48">
        <w:rPr>
          <w:lang w:eastAsia="en-US"/>
        </w:rPr>
        <w:t>C</w:t>
      </w:r>
      <w:r w:rsidR="00AD400A" w:rsidRPr="00633E48">
        <w:rPr>
          <w:lang w:eastAsia="en-US"/>
        </w:rPr>
        <w:t xml:space="preserve">onditions recorded during </w:t>
      </w:r>
      <w:r w:rsidR="007C1264">
        <w:rPr>
          <w:lang w:eastAsia="en-US"/>
        </w:rPr>
        <w:t>2020–21</w:t>
      </w:r>
      <w:r w:rsidR="00FA766D" w:rsidRPr="00633E48">
        <w:rPr>
          <w:lang w:eastAsia="en-US"/>
        </w:rPr>
        <w:t>.</w:t>
      </w:r>
    </w:p>
    <w:p w14:paraId="2AAAA71F" w14:textId="6FBDFF13" w:rsidR="007173E2" w:rsidRPr="00633E48" w:rsidRDefault="007173E2" w:rsidP="00DE5468">
      <w:pPr>
        <w:pStyle w:val="BodyText1"/>
        <w:rPr>
          <w:lang w:eastAsia="en-US"/>
        </w:rPr>
      </w:pPr>
      <w:r w:rsidRPr="00633E48">
        <w:rPr>
          <w:lang w:eastAsia="en-US"/>
        </w:rPr>
        <w:t xml:space="preserve">Depending on individual GP recording practices, </w:t>
      </w:r>
      <w:r w:rsidR="00F81EEC" w:rsidRPr="00633E48">
        <w:rPr>
          <w:lang w:eastAsia="en-US"/>
        </w:rPr>
        <w:t xml:space="preserve">a GP may provide </w:t>
      </w:r>
      <w:r w:rsidR="00C3648E" w:rsidRPr="00633E48">
        <w:rPr>
          <w:lang w:eastAsia="en-US"/>
        </w:rPr>
        <w:t xml:space="preserve">ongoing management </w:t>
      </w:r>
      <w:r w:rsidR="00A177DF" w:rsidRPr="00633E48">
        <w:rPr>
          <w:lang w:eastAsia="en-US"/>
        </w:rPr>
        <w:t xml:space="preserve">for </w:t>
      </w:r>
      <w:r w:rsidR="00C3648E" w:rsidRPr="00633E48">
        <w:rPr>
          <w:lang w:eastAsia="en-US"/>
        </w:rPr>
        <w:t xml:space="preserve">a </w:t>
      </w:r>
      <w:r w:rsidRPr="00633E48">
        <w:rPr>
          <w:lang w:eastAsia="en-US"/>
        </w:rPr>
        <w:t xml:space="preserve">condition </w:t>
      </w:r>
      <w:r w:rsidR="00A177DF" w:rsidRPr="00633E48">
        <w:rPr>
          <w:lang w:eastAsia="en-US"/>
        </w:rPr>
        <w:t xml:space="preserve">that has been </w:t>
      </w:r>
      <w:r w:rsidRPr="00633E48">
        <w:rPr>
          <w:lang w:eastAsia="en-US"/>
        </w:rPr>
        <w:t xml:space="preserve">recorded historically, </w:t>
      </w:r>
      <w:r w:rsidR="00A177DF" w:rsidRPr="00633E48">
        <w:rPr>
          <w:lang w:eastAsia="en-US"/>
        </w:rPr>
        <w:t xml:space="preserve">but </w:t>
      </w:r>
      <w:r w:rsidR="00AF09FB" w:rsidRPr="00633E48">
        <w:rPr>
          <w:lang w:eastAsia="en-US"/>
        </w:rPr>
        <w:t>not</w:t>
      </w:r>
      <w:r w:rsidR="005914A7" w:rsidRPr="00633E48">
        <w:rPr>
          <w:lang w:eastAsia="en-US"/>
        </w:rPr>
        <w:t xml:space="preserve"> routinely record</w:t>
      </w:r>
      <w:r w:rsidR="00630F82" w:rsidRPr="00633E48">
        <w:rPr>
          <w:lang w:eastAsia="en-US"/>
        </w:rPr>
        <w:t xml:space="preserve"> that condition</w:t>
      </w:r>
      <w:r w:rsidR="005914A7" w:rsidRPr="00633E48">
        <w:rPr>
          <w:lang w:eastAsia="en-US"/>
        </w:rPr>
        <w:t xml:space="preserve"> </w:t>
      </w:r>
      <w:r w:rsidR="009A0165" w:rsidRPr="00633E48">
        <w:rPr>
          <w:lang w:eastAsia="en-US"/>
        </w:rPr>
        <w:t xml:space="preserve">at </w:t>
      </w:r>
      <w:r w:rsidR="0062197C" w:rsidRPr="00633E48">
        <w:rPr>
          <w:lang w:eastAsia="en-US"/>
        </w:rPr>
        <w:t xml:space="preserve">each </w:t>
      </w:r>
      <w:r w:rsidR="009A0165" w:rsidRPr="00633E48">
        <w:rPr>
          <w:lang w:eastAsia="en-US"/>
        </w:rPr>
        <w:t xml:space="preserve">subsequent </w:t>
      </w:r>
      <w:r w:rsidR="00E90641" w:rsidRPr="00633E48">
        <w:rPr>
          <w:lang w:eastAsia="en-US"/>
        </w:rPr>
        <w:t>visit</w:t>
      </w:r>
      <w:r w:rsidR="00DC0581" w:rsidRPr="00633E48">
        <w:rPr>
          <w:lang w:eastAsia="en-US"/>
        </w:rPr>
        <w:t xml:space="preserve">. </w:t>
      </w:r>
      <w:r w:rsidR="007647F5" w:rsidRPr="00633E48">
        <w:rPr>
          <w:lang w:eastAsia="en-US"/>
        </w:rPr>
        <w:t>For example, a GP may have recorded that a patient has type 2 diabetes</w:t>
      </w:r>
      <w:r w:rsidR="00555747" w:rsidRPr="00633E48">
        <w:rPr>
          <w:lang w:eastAsia="en-US"/>
        </w:rPr>
        <w:t xml:space="preserve"> many years ago</w:t>
      </w:r>
      <w:r w:rsidR="00A74AFE" w:rsidRPr="00633E48">
        <w:rPr>
          <w:lang w:eastAsia="en-US"/>
        </w:rPr>
        <w:t xml:space="preserve"> but</w:t>
      </w:r>
      <w:r w:rsidR="00211BEE">
        <w:rPr>
          <w:lang w:eastAsia="en-US"/>
        </w:rPr>
        <w:t>,</w:t>
      </w:r>
      <w:r w:rsidR="00A74AFE" w:rsidRPr="00633E48">
        <w:rPr>
          <w:lang w:eastAsia="en-US"/>
        </w:rPr>
        <w:t xml:space="preserve"> </w:t>
      </w:r>
      <w:r w:rsidR="008E7824" w:rsidRPr="00633E48">
        <w:rPr>
          <w:lang w:eastAsia="en-US"/>
        </w:rPr>
        <w:t xml:space="preserve">because they know the patient’s </w:t>
      </w:r>
      <w:r w:rsidR="004B708D" w:rsidRPr="00633E48">
        <w:rPr>
          <w:lang w:eastAsia="en-US"/>
        </w:rPr>
        <w:t>history</w:t>
      </w:r>
      <w:r w:rsidR="00C47735" w:rsidRPr="00633E48">
        <w:rPr>
          <w:lang w:eastAsia="en-US"/>
        </w:rPr>
        <w:t xml:space="preserve">, they </w:t>
      </w:r>
      <w:r w:rsidR="00C27F73" w:rsidRPr="00633E48">
        <w:rPr>
          <w:lang w:eastAsia="en-US"/>
        </w:rPr>
        <w:t xml:space="preserve">may </w:t>
      </w:r>
      <w:r w:rsidR="00C47735" w:rsidRPr="00633E48">
        <w:rPr>
          <w:lang w:eastAsia="en-US"/>
        </w:rPr>
        <w:t xml:space="preserve">not record </w:t>
      </w:r>
      <w:r w:rsidR="00FD10FC" w:rsidRPr="00633E48">
        <w:rPr>
          <w:lang w:eastAsia="en-US"/>
        </w:rPr>
        <w:t>this</w:t>
      </w:r>
      <w:r w:rsidR="003201B1" w:rsidRPr="00633E48">
        <w:rPr>
          <w:lang w:eastAsia="en-US"/>
        </w:rPr>
        <w:t xml:space="preserve"> as </w:t>
      </w:r>
      <w:r w:rsidR="000422B4" w:rsidRPr="00633E48">
        <w:rPr>
          <w:lang w:eastAsia="en-US"/>
        </w:rPr>
        <w:t xml:space="preserve">being </w:t>
      </w:r>
      <w:r w:rsidR="003201B1" w:rsidRPr="00633E48">
        <w:rPr>
          <w:lang w:eastAsia="en-US"/>
        </w:rPr>
        <w:t xml:space="preserve">the </w:t>
      </w:r>
      <w:r w:rsidR="00746E82" w:rsidRPr="00633E48">
        <w:rPr>
          <w:lang w:eastAsia="en-US"/>
        </w:rPr>
        <w:t xml:space="preserve">reason for </w:t>
      </w:r>
      <w:r w:rsidR="00456310">
        <w:rPr>
          <w:lang w:eastAsia="en-US"/>
        </w:rPr>
        <w:t xml:space="preserve">the </w:t>
      </w:r>
      <w:r w:rsidR="00746E82" w:rsidRPr="00633E48">
        <w:rPr>
          <w:lang w:eastAsia="en-US"/>
        </w:rPr>
        <w:t>visit</w:t>
      </w:r>
      <w:r w:rsidR="000D08E5">
        <w:rPr>
          <w:lang w:eastAsia="en-US"/>
        </w:rPr>
        <w:t>,</w:t>
      </w:r>
      <w:r w:rsidR="00746E82" w:rsidRPr="00633E48">
        <w:rPr>
          <w:lang w:eastAsia="en-US"/>
        </w:rPr>
        <w:t xml:space="preserve"> despite continuing to actively manage the condition.</w:t>
      </w:r>
      <w:r w:rsidR="004B708D" w:rsidRPr="00633E48">
        <w:rPr>
          <w:lang w:eastAsia="en-US"/>
        </w:rPr>
        <w:t xml:space="preserve"> </w:t>
      </w:r>
      <w:r w:rsidR="00DA1C38" w:rsidRPr="00633E48">
        <w:rPr>
          <w:lang w:eastAsia="en-US"/>
        </w:rPr>
        <w:t xml:space="preserve">Therefore, </w:t>
      </w:r>
      <w:r w:rsidR="0062010F" w:rsidRPr="00633E48">
        <w:rPr>
          <w:lang w:eastAsia="en-US"/>
        </w:rPr>
        <w:t xml:space="preserve">relying solely on </w:t>
      </w:r>
      <w:r w:rsidR="00C57DFD" w:rsidRPr="00633E48">
        <w:rPr>
          <w:lang w:eastAsia="en-US"/>
        </w:rPr>
        <w:t xml:space="preserve">diagnoses </w:t>
      </w:r>
      <w:r w:rsidR="000C2876" w:rsidRPr="00633E48">
        <w:rPr>
          <w:lang w:eastAsia="en-US"/>
        </w:rPr>
        <w:t xml:space="preserve">recorded during </w:t>
      </w:r>
      <w:r w:rsidR="007C1264">
        <w:rPr>
          <w:lang w:eastAsia="en-US"/>
        </w:rPr>
        <w:t xml:space="preserve">2020–21 </w:t>
      </w:r>
      <w:r w:rsidR="000C2876" w:rsidRPr="00633E48">
        <w:rPr>
          <w:lang w:eastAsia="en-US"/>
        </w:rPr>
        <w:t xml:space="preserve">may </w:t>
      </w:r>
      <w:r w:rsidRPr="00633E48">
        <w:rPr>
          <w:lang w:eastAsia="en-US"/>
        </w:rPr>
        <w:t xml:space="preserve">underestimate </w:t>
      </w:r>
      <w:r w:rsidR="003D17C7" w:rsidRPr="00633E48">
        <w:rPr>
          <w:lang w:eastAsia="en-US"/>
        </w:rPr>
        <w:t xml:space="preserve">the prevalence of </w:t>
      </w:r>
      <w:r w:rsidR="0024669F" w:rsidRPr="00633E48">
        <w:rPr>
          <w:lang w:eastAsia="en-US"/>
        </w:rPr>
        <w:t>conditions</w:t>
      </w:r>
      <w:r w:rsidR="00A655F5" w:rsidRPr="00633E48">
        <w:rPr>
          <w:lang w:eastAsia="en-US"/>
        </w:rPr>
        <w:t xml:space="preserve"> that </w:t>
      </w:r>
      <w:r w:rsidR="001D5B4D" w:rsidRPr="00633E48">
        <w:rPr>
          <w:lang w:eastAsia="en-US"/>
        </w:rPr>
        <w:t xml:space="preserve">are being </w:t>
      </w:r>
      <w:r w:rsidR="00BF7FFE" w:rsidRPr="00633E48">
        <w:rPr>
          <w:lang w:eastAsia="en-US"/>
        </w:rPr>
        <w:t xml:space="preserve">actively </w:t>
      </w:r>
      <w:r w:rsidR="001D5B4D" w:rsidRPr="00633E48">
        <w:rPr>
          <w:lang w:eastAsia="en-US"/>
        </w:rPr>
        <w:t>managed</w:t>
      </w:r>
      <w:r w:rsidRPr="00633E48">
        <w:rPr>
          <w:lang w:eastAsia="en-US"/>
        </w:rPr>
        <w:t>.</w:t>
      </w:r>
    </w:p>
    <w:p w14:paraId="6FDA1186" w14:textId="7C5E39CA" w:rsidR="007173E2" w:rsidRPr="00633E48" w:rsidRDefault="00984EF5" w:rsidP="00DE5468">
      <w:pPr>
        <w:pStyle w:val="BodyText1"/>
        <w:rPr>
          <w:lang w:eastAsia="en-US"/>
        </w:rPr>
      </w:pPr>
      <w:r w:rsidRPr="00633E48">
        <w:rPr>
          <w:lang w:eastAsia="en-US"/>
        </w:rPr>
        <w:t>P</w:t>
      </w:r>
      <w:r w:rsidR="007173E2" w:rsidRPr="00633E48">
        <w:rPr>
          <w:lang w:eastAsia="en-US"/>
        </w:rPr>
        <w:t>atient prevalence</w:t>
      </w:r>
      <w:r w:rsidRPr="00633E48">
        <w:rPr>
          <w:lang w:eastAsia="en-US"/>
        </w:rPr>
        <w:t xml:space="preserve"> </w:t>
      </w:r>
      <w:r w:rsidR="00AE60A9" w:rsidRPr="00633E48">
        <w:rPr>
          <w:lang w:eastAsia="en-US"/>
        </w:rPr>
        <w:t xml:space="preserve">can be </w:t>
      </w:r>
      <w:r w:rsidR="007173E2" w:rsidRPr="00633E48">
        <w:rPr>
          <w:lang w:eastAsia="en-US"/>
        </w:rPr>
        <w:t xml:space="preserve">considered the most accurate way of estimating prevalence </w:t>
      </w:r>
      <w:r w:rsidR="00AE60A9" w:rsidRPr="00633E48">
        <w:rPr>
          <w:lang w:eastAsia="en-US"/>
        </w:rPr>
        <w:t xml:space="preserve">of </w:t>
      </w:r>
      <w:r w:rsidR="007173E2" w:rsidRPr="00633E48">
        <w:rPr>
          <w:lang w:eastAsia="en-US"/>
        </w:rPr>
        <w:t>chronic conditions, such as diabetes and chronic obstructive pulmonary disease</w:t>
      </w:r>
      <w:r w:rsidR="00AE60A9" w:rsidRPr="00633E48">
        <w:rPr>
          <w:lang w:eastAsia="en-US"/>
        </w:rPr>
        <w:t xml:space="preserve"> (COPD)</w:t>
      </w:r>
      <w:r w:rsidR="00CF5A9D" w:rsidRPr="00633E48">
        <w:rPr>
          <w:lang w:eastAsia="en-US"/>
        </w:rPr>
        <w:t>. However</w:t>
      </w:r>
      <w:r w:rsidR="007173E2" w:rsidRPr="00633E48">
        <w:rPr>
          <w:lang w:eastAsia="en-US"/>
        </w:rPr>
        <w:t xml:space="preserve">, it might overestimate the current prevalence </w:t>
      </w:r>
      <w:r w:rsidR="00313D8D">
        <w:rPr>
          <w:lang w:eastAsia="en-US"/>
        </w:rPr>
        <w:t>of</w:t>
      </w:r>
      <w:r w:rsidR="00313D8D" w:rsidRPr="00633E48">
        <w:rPr>
          <w:lang w:eastAsia="en-US"/>
        </w:rPr>
        <w:t xml:space="preserve"> </w:t>
      </w:r>
      <w:r w:rsidR="007173E2" w:rsidRPr="00633E48">
        <w:rPr>
          <w:lang w:eastAsia="en-US"/>
        </w:rPr>
        <w:t xml:space="preserve">conditions that can resolve over time, such as depression and </w:t>
      </w:r>
      <w:r w:rsidR="00F87778" w:rsidRPr="00633E48">
        <w:rPr>
          <w:lang w:eastAsia="en-US"/>
        </w:rPr>
        <w:t>anxiety disorder</w:t>
      </w:r>
      <w:r w:rsidR="007173E2" w:rsidRPr="00633E48">
        <w:rPr>
          <w:lang w:eastAsia="en-US"/>
        </w:rPr>
        <w:t>, or with age, such as asthma and eczema.</w:t>
      </w:r>
    </w:p>
    <w:p w14:paraId="1B10437E" w14:textId="05B2D2E7" w:rsidR="00B5109F" w:rsidRPr="00633E48" w:rsidRDefault="00577D00" w:rsidP="00DE5468">
      <w:pPr>
        <w:pStyle w:val="BodyText1"/>
        <w:rPr>
          <w:lang w:eastAsia="en-US"/>
        </w:rPr>
      </w:pPr>
      <w:r w:rsidRPr="00633E48">
        <w:rPr>
          <w:lang w:eastAsia="en-US"/>
        </w:rPr>
        <w:t>R</w:t>
      </w:r>
      <w:r w:rsidR="0052611E" w:rsidRPr="00633E48">
        <w:rPr>
          <w:lang w:eastAsia="en-US"/>
        </w:rPr>
        <w:t>e</w:t>
      </w:r>
      <w:r w:rsidR="001927C5" w:rsidRPr="00633E48">
        <w:rPr>
          <w:lang w:eastAsia="en-US"/>
        </w:rPr>
        <w:t xml:space="preserve">porting on both the </w:t>
      </w:r>
      <w:r w:rsidR="007173E2" w:rsidRPr="00633E48">
        <w:rPr>
          <w:lang w:eastAsia="en-US"/>
        </w:rPr>
        <w:t xml:space="preserve">patient prevalence (ever recorded) and </w:t>
      </w:r>
      <w:r w:rsidR="00C63196" w:rsidRPr="00633E48">
        <w:rPr>
          <w:lang w:eastAsia="en-US"/>
        </w:rPr>
        <w:t xml:space="preserve">conditions </w:t>
      </w:r>
      <w:r w:rsidR="007173E2" w:rsidRPr="00633E48">
        <w:rPr>
          <w:lang w:eastAsia="en-US"/>
        </w:rPr>
        <w:t xml:space="preserve">recorded in </w:t>
      </w:r>
      <w:r w:rsidR="007C1264">
        <w:rPr>
          <w:lang w:eastAsia="en-US"/>
        </w:rPr>
        <w:t xml:space="preserve">2020–21 </w:t>
      </w:r>
      <w:r w:rsidR="009B4658" w:rsidRPr="00633E48">
        <w:rPr>
          <w:lang w:eastAsia="en-US"/>
        </w:rPr>
        <w:t xml:space="preserve">is </w:t>
      </w:r>
      <w:r w:rsidR="007173E2" w:rsidRPr="00633E48">
        <w:rPr>
          <w:lang w:eastAsia="en-US"/>
        </w:rPr>
        <w:t xml:space="preserve">a way </w:t>
      </w:r>
      <w:r w:rsidR="009B4658" w:rsidRPr="00633E48">
        <w:rPr>
          <w:lang w:eastAsia="en-US"/>
        </w:rPr>
        <w:t xml:space="preserve">to </w:t>
      </w:r>
      <w:r w:rsidR="007173E2" w:rsidRPr="00633E48">
        <w:rPr>
          <w:lang w:eastAsia="en-US"/>
        </w:rPr>
        <w:t>describ</w:t>
      </w:r>
      <w:r w:rsidR="003E725E" w:rsidRPr="00633E48">
        <w:rPr>
          <w:lang w:eastAsia="en-US"/>
        </w:rPr>
        <w:t>e</w:t>
      </w:r>
      <w:r w:rsidR="007173E2" w:rsidRPr="00633E48">
        <w:rPr>
          <w:lang w:eastAsia="en-US"/>
        </w:rPr>
        <w:t xml:space="preserve"> the maximum and minimum estimates of GP management of patients with these conditions, respectively.</w:t>
      </w:r>
    </w:p>
    <w:p w14:paraId="1BDF238A" w14:textId="4538AFD1" w:rsidR="008834F8" w:rsidRDefault="00B5109F" w:rsidP="00DE5468">
      <w:pPr>
        <w:pStyle w:val="BodyText1"/>
        <w:rPr>
          <w:lang w:eastAsia="en-US"/>
        </w:rPr>
      </w:pPr>
      <w:r w:rsidRPr="00633E48">
        <w:rPr>
          <w:lang w:eastAsia="en-US"/>
        </w:rPr>
        <w:t>Further details about the method</w:t>
      </w:r>
      <w:r w:rsidR="007E77B3" w:rsidRPr="00633E48">
        <w:rPr>
          <w:lang w:eastAsia="en-US"/>
        </w:rPr>
        <w:t>ology</w:t>
      </w:r>
      <w:r w:rsidR="00D30338" w:rsidRPr="00633E48">
        <w:rPr>
          <w:lang w:eastAsia="en-US"/>
        </w:rPr>
        <w:t xml:space="preserve"> </w:t>
      </w:r>
      <w:r w:rsidR="00223EEC" w:rsidRPr="00633E48">
        <w:rPr>
          <w:lang w:eastAsia="en-US"/>
        </w:rPr>
        <w:t xml:space="preserve">for this report are provided in </w:t>
      </w:r>
      <w:hyperlink w:anchor="Appendix_1" w:history="1">
        <w:r w:rsidR="00223EEC" w:rsidRPr="0070697B">
          <w:rPr>
            <w:rStyle w:val="Hyperlink"/>
            <w:lang w:eastAsia="en-US"/>
          </w:rPr>
          <w:t>Appendix 1</w:t>
        </w:r>
      </w:hyperlink>
      <w:r w:rsidR="00773AC3" w:rsidRPr="00633E48">
        <w:rPr>
          <w:lang w:eastAsia="en-US"/>
        </w:rPr>
        <w:t>.</w:t>
      </w:r>
    </w:p>
    <w:p w14:paraId="6757DB97" w14:textId="77777777" w:rsidR="008834F8" w:rsidRDefault="008834F8" w:rsidP="00DE5468">
      <w:pPr>
        <w:rPr>
          <w:rFonts w:ascii="Arial" w:hAnsi="Arial" w:cs="Arial"/>
          <w:szCs w:val="20"/>
          <w:lang w:eastAsia="en-US"/>
        </w:rPr>
      </w:pPr>
      <w:r>
        <w:rPr>
          <w:lang w:eastAsia="en-US"/>
        </w:rPr>
        <w:br w:type="page"/>
      </w:r>
    </w:p>
    <w:p w14:paraId="6948F985" w14:textId="3A230D48" w:rsidR="007173E2" w:rsidRPr="00633E48" w:rsidRDefault="00A71B30" w:rsidP="00C96DBE">
      <w:pPr>
        <w:pStyle w:val="Heading2numbered"/>
      </w:pPr>
      <w:bookmarkStart w:id="17" w:name="_Toc107318024"/>
      <w:r w:rsidRPr="00633E48">
        <w:lastRenderedPageBreak/>
        <w:t>Advisory group</w:t>
      </w:r>
      <w:bookmarkEnd w:id="17"/>
    </w:p>
    <w:p w14:paraId="247B7697" w14:textId="7756054A" w:rsidR="007B5ADE" w:rsidRPr="00633E48" w:rsidRDefault="000C164F" w:rsidP="00DE5468">
      <w:pPr>
        <w:pStyle w:val="BodyText1"/>
        <w:rPr>
          <w:lang w:eastAsia="en-US"/>
        </w:rPr>
      </w:pPr>
      <w:r w:rsidRPr="00633E48">
        <w:rPr>
          <w:lang w:eastAsia="en-US"/>
        </w:rPr>
        <w:t>The scope, rationale and methodology for this report were developed by NPS MedicineWise, with expert input from a specially convened Advisory Group</w:t>
      </w:r>
      <w:r w:rsidR="007B5ADE" w:rsidRPr="00633E48">
        <w:rPr>
          <w:lang w:eastAsia="en-US"/>
        </w:rPr>
        <w:t xml:space="preserve">. This Advisory Group included representatives from </w:t>
      </w:r>
      <w:r w:rsidR="00740A1E" w:rsidRPr="00633E48">
        <w:rPr>
          <w:lang w:eastAsia="en-US"/>
        </w:rPr>
        <w:t>NPS MedicineWise and</w:t>
      </w:r>
      <w:r w:rsidR="007B5ADE" w:rsidRPr="00633E48">
        <w:rPr>
          <w:lang w:eastAsia="en-US"/>
        </w:rPr>
        <w:t>:</w:t>
      </w:r>
    </w:p>
    <w:p w14:paraId="1095061B" w14:textId="45DBF0B2" w:rsidR="007B5ADE" w:rsidRPr="00462581" w:rsidRDefault="007B5ADE" w:rsidP="00DE5468">
      <w:pPr>
        <w:pStyle w:val="ListBullet1"/>
        <w:shd w:val="clear" w:color="auto" w:fill="auto"/>
        <w:rPr>
          <w:lang w:eastAsia="en-US"/>
        </w:rPr>
      </w:pPr>
      <w:r w:rsidRPr="00462581">
        <w:rPr>
          <w:lang w:eastAsia="en-US"/>
        </w:rPr>
        <w:t xml:space="preserve">Australian </w:t>
      </w:r>
      <w:r w:rsidR="00964D4F" w:rsidRPr="00462581">
        <w:rPr>
          <w:lang w:eastAsia="en-US"/>
        </w:rPr>
        <w:t xml:space="preserve">Government </w:t>
      </w:r>
      <w:r w:rsidRPr="00462581">
        <w:rPr>
          <w:lang w:eastAsia="en-US"/>
        </w:rPr>
        <w:t>Department of Health</w:t>
      </w:r>
      <w:r w:rsidR="00E26197" w:rsidRPr="00462581">
        <w:rPr>
          <w:lang w:eastAsia="en-US"/>
        </w:rPr>
        <w:t xml:space="preserve"> </w:t>
      </w:r>
      <w:r w:rsidR="000E5D6C">
        <w:rPr>
          <w:lang w:eastAsia="en-US"/>
        </w:rPr>
        <w:t>and Aged Care</w:t>
      </w:r>
    </w:p>
    <w:p w14:paraId="2A51640B" w14:textId="77777777" w:rsidR="008D66E9" w:rsidRPr="00462581" w:rsidRDefault="008D66E9" w:rsidP="00DE5468">
      <w:pPr>
        <w:pStyle w:val="ListBullet1"/>
        <w:shd w:val="clear" w:color="auto" w:fill="auto"/>
        <w:rPr>
          <w:lang w:eastAsia="en-US"/>
        </w:rPr>
      </w:pPr>
      <w:r w:rsidRPr="00462581">
        <w:rPr>
          <w:lang w:eastAsia="en-US"/>
        </w:rPr>
        <w:t>Royal Australian College of General Practitioners (RACGP)</w:t>
      </w:r>
    </w:p>
    <w:p w14:paraId="07883E13" w14:textId="6EFDC40F" w:rsidR="000873B2" w:rsidRPr="00462581" w:rsidRDefault="000873B2" w:rsidP="00DE5468">
      <w:pPr>
        <w:pStyle w:val="ListBullet1"/>
        <w:shd w:val="clear" w:color="auto" w:fill="auto"/>
        <w:rPr>
          <w:lang w:eastAsia="en-US"/>
        </w:rPr>
      </w:pPr>
      <w:r w:rsidRPr="00462581">
        <w:rPr>
          <w:lang w:eastAsia="en-US"/>
        </w:rPr>
        <w:t>National Aboriginal Community Controlled Health Organisation (NACCHO)</w:t>
      </w:r>
    </w:p>
    <w:p w14:paraId="27B97847" w14:textId="77777777" w:rsidR="007B5ADE" w:rsidRPr="00462581" w:rsidRDefault="007B5ADE" w:rsidP="00DE5468">
      <w:pPr>
        <w:pStyle w:val="ListBullet1"/>
        <w:shd w:val="clear" w:color="auto" w:fill="auto"/>
        <w:rPr>
          <w:lang w:eastAsia="en-US"/>
        </w:rPr>
      </w:pPr>
      <w:r w:rsidRPr="00462581">
        <w:rPr>
          <w:lang w:eastAsia="en-US"/>
        </w:rPr>
        <w:t>Australian Institute of Health and Welfare (A</w:t>
      </w:r>
      <w:r w:rsidR="000C164F" w:rsidRPr="00462581">
        <w:rPr>
          <w:lang w:eastAsia="en-US"/>
        </w:rPr>
        <w:t>IHW</w:t>
      </w:r>
      <w:r w:rsidRPr="00462581">
        <w:rPr>
          <w:lang w:eastAsia="en-US"/>
        </w:rPr>
        <w:t>)</w:t>
      </w:r>
    </w:p>
    <w:p w14:paraId="28A75EFC" w14:textId="77777777" w:rsidR="007B5ADE" w:rsidRPr="00462581" w:rsidRDefault="007B5ADE" w:rsidP="00DE5468">
      <w:pPr>
        <w:pStyle w:val="ListBullet1"/>
        <w:shd w:val="clear" w:color="auto" w:fill="auto"/>
        <w:rPr>
          <w:lang w:eastAsia="en-US"/>
        </w:rPr>
      </w:pPr>
      <w:r w:rsidRPr="00462581">
        <w:rPr>
          <w:lang w:eastAsia="en-US"/>
        </w:rPr>
        <w:t>Australian Bureau of Statistics (</w:t>
      </w:r>
      <w:r w:rsidR="000C164F" w:rsidRPr="00462581">
        <w:rPr>
          <w:lang w:eastAsia="en-US"/>
        </w:rPr>
        <w:t>ABS</w:t>
      </w:r>
      <w:r w:rsidRPr="00462581">
        <w:rPr>
          <w:lang w:eastAsia="en-US"/>
        </w:rPr>
        <w:t>)</w:t>
      </w:r>
    </w:p>
    <w:p w14:paraId="78C148E0" w14:textId="6A335158" w:rsidR="00C21047" w:rsidRPr="00462581" w:rsidRDefault="00AC4FFC" w:rsidP="00DE5468">
      <w:pPr>
        <w:pStyle w:val="ListBullet1"/>
        <w:shd w:val="clear" w:color="auto" w:fill="auto"/>
        <w:rPr>
          <w:lang w:eastAsia="en-US"/>
        </w:rPr>
      </w:pPr>
      <w:r>
        <w:rPr>
          <w:lang w:eastAsia="en-US"/>
        </w:rPr>
        <w:t>c</w:t>
      </w:r>
      <w:r w:rsidR="008D66E9" w:rsidRPr="00462581">
        <w:rPr>
          <w:lang w:eastAsia="en-US"/>
        </w:rPr>
        <w:t>onsumers</w:t>
      </w:r>
      <w:r w:rsidR="001F513C">
        <w:rPr>
          <w:lang w:eastAsia="en-US"/>
        </w:rPr>
        <w:t xml:space="preserve">, </w:t>
      </w:r>
      <w:r w:rsidR="000873B2" w:rsidRPr="00462581">
        <w:rPr>
          <w:lang w:eastAsia="en-US"/>
        </w:rPr>
        <w:t>Aboriginal communi</w:t>
      </w:r>
      <w:r w:rsidR="00462581" w:rsidRPr="00462581">
        <w:rPr>
          <w:lang w:eastAsia="en-US"/>
        </w:rPr>
        <w:t>ty representatives</w:t>
      </w:r>
      <w:r w:rsidR="001F513C">
        <w:rPr>
          <w:lang w:eastAsia="en-US"/>
        </w:rPr>
        <w:t xml:space="preserve"> and academia</w:t>
      </w:r>
      <w:r w:rsidR="000C164F" w:rsidRPr="00462581">
        <w:rPr>
          <w:lang w:eastAsia="en-US"/>
        </w:rPr>
        <w:t>.</w:t>
      </w:r>
    </w:p>
    <w:p w14:paraId="025949CD" w14:textId="41B38798" w:rsidR="009B6068" w:rsidRPr="00633E48" w:rsidRDefault="009B6068" w:rsidP="00C96DBE">
      <w:pPr>
        <w:pStyle w:val="Heading2numbered"/>
      </w:pPr>
      <w:bookmarkStart w:id="18" w:name="_Toc107318025"/>
      <w:r w:rsidRPr="00633E48">
        <w:t>The MedicineInsight program</w:t>
      </w:r>
      <w:bookmarkEnd w:id="18"/>
    </w:p>
    <w:p w14:paraId="1018FED6" w14:textId="1F2B50F4" w:rsidR="002F0CF6" w:rsidRPr="00633E48" w:rsidRDefault="002F0CF6" w:rsidP="00DE5468">
      <w:pPr>
        <w:pStyle w:val="BodyText1"/>
        <w:rPr>
          <w:lang w:eastAsia="en-US"/>
        </w:rPr>
      </w:pPr>
      <w:r w:rsidRPr="00633E48">
        <w:rPr>
          <w:lang w:eastAsia="en-US"/>
        </w:rPr>
        <w:t>NPS MedicineWise is an independent, not-for-profit and evidence-based organisation that works to improve the</w:t>
      </w:r>
      <w:r w:rsidR="00D96043" w:rsidRPr="00633E48">
        <w:rPr>
          <w:lang w:eastAsia="en-US"/>
        </w:rPr>
        <w:t xml:space="preserve"> use of</w:t>
      </w:r>
      <w:r w:rsidRPr="00633E48">
        <w:rPr>
          <w:lang w:eastAsia="en-US"/>
        </w:rPr>
        <w:t xml:space="preserve"> health technologies, medicines and medical tests. MedicineInsight was established by NPS MedicineWise in 2011, with core funding from </w:t>
      </w:r>
      <w:r w:rsidR="00DC4494" w:rsidRPr="00633E48">
        <w:rPr>
          <w:lang w:eastAsia="en-US"/>
        </w:rPr>
        <w:t xml:space="preserve">the </w:t>
      </w:r>
      <w:r w:rsidR="000E5D6C" w:rsidRPr="00633E48">
        <w:rPr>
          <w:lang w:eastAsia="en-US"/>
        </w:rPr>
        <w:t xml:space="preserve">Department of Health </w:t>
      </w:r>
      <w:r w:rsidR="000E5D6C">
        <w:rPr>
          <w:lang w:eastAsia="en-US"/>
        </w:rPr>
        <w:t>and Aged Care</w:t>
      </w:r>
      <w:r w:rsidRPr="00633E48">
        <w:rPr>
          <w:lang w:eastAsia="en-US"/>
        </w:rPr>
        <w:t>, to collect general practice data to support quality improvement in primary care and post-market surveillance of medicines.</w:t>
      </w:r>
    </w:p>
    <w:p w14:paraId="160F6610" w14:textId="13730792" w:rsidR="00B25E88" w:rsidRPr="00633E48" w:rsidRDefault="00B25E88" w:rsidP="00DE5468">
      <w:pPr>
        <w:pStyle w:val="BodyText1"/>
        <w:rPr>
          <w:lang w:eastAsia="en-US"/>
        </w:rPr>
      </w:pPr>
      <w:r w:rsidRPr="00633E48">
        <w:rPr>
          <w:lang w:eastAsia="en-US"/>
        </w:rPr>
        <w:t>MedicineInsight uses third-party data extraction tools to de-identify, extract and securely transmit data from within each participating general practice’s CIS. This includes patient demographic and clinical data entered by GPs and practice staff directly into the system or collected in the CIS from external sources (eg, pathology test results). However, data are not extracted from fields that may contain identifying information</w:t>
      </w:r>
      <w:r w:rsidR="54555C3D" w:rsidRPr="00633E48">
        <w:rPr>
          <w:rFonts w:eastAsia="Arial"/>
          <w:lang w:eastAsia="en-US"/>
        </w:rPr>
        <w:t xml:space="preserve"> such as the progress notes</w:t>
      </w:r>
      <w:r w:rsidRPr="00633E48">
        <w:rPr>
          <w:lang w:eastAsia="en-US"/>
        </w:rPr>
        <w:t>.</w:t>
      </w:r>
    </w:p>
    <w:p w14:paraId="74ADC922" w14:textId="01F2B508" w:rsidR="00CC445D" w:rsidRPr="00633E48" w:rsidRDefault="002F0CF6" w:rsidP="00DE5468">
      <w:pPr>
        <w:pStyle w:val="BodyText1"/>
        <w:rPr>
          <w:lang w:eastAsia="en-US"/>
        </w:rPr>
      </w:pPr>
      <w:r w:rsidRPr="00633E48">
        <w:rPr>
          <w:lang w:eastAsia="en-US"/>
        </w:rPr>
        <w:t xml:space="preserve">Regular national-level MedicineInsight study reports are provided to the </w:t>
      </w:r>
      <w:r w:rsidR="000E5D6C" w:rsidRPr="00633E48">
        <w:rPr>
          <w:lang w:eastAsia="en-US"/>
        </w:rPr>
        <w:t xml:space="preserve">Department of Health </w:t>
      </w:r>
      <w:r w:rsidR="000E5D6C">
        <w:rPr>
          <w:lang w:eastAsia="en-US"/>
        </w:rPr>
        <w:t>and Aged Care</w:t>
      </w:r>
      <w:r w:rsidR="000E5D6C" w:rsidRPr="00633E48" w:rsidDel="000E5D6C">
        <w:rPr>
          <w:lang w:eastAsia="en-US"/>
        </w:rPr>
        <w:t xml:space="preserve"> </w:t>
      </w:r>
      <w:r w:rsidRPr="00633E48">
        <w:rPr>
          <w:lang w:eastAsia="en-US"/>
        </w:rPr>
        <w:t xml:space="preserve">to support quality use of health technologies </w:t>
      </w:r>
      <w:r w:rsidR="004C143C">
        <w:rPr>
          <w:lang w:eastAsia="en-US"/>
        </w:rPr>
        <w:t>in</w:t>
      </w:r>
      <w:r w:rsidR="004C143C" w:rsidRPr="00633E48">
        <w:rPr>
          <w:lang w:eastAsia="en-US"/>
        </w:rPr>
        <w:t xml:space="preserve"> </w:t>
      </w:r>
      <w:r w:rsidRPr="00633E48">
        <w:rPr>
          <w:lang w:eastAsia="en-US"/>
        </w:rPr>
        <w:t xml:space="preserve">Australia. MedicineInsight data are </w:t>
      </w:r>
      <w:r w:rsidR="00793FA3" w:rsidRPr="00633E48">
        <w:rPr>
          <w:lang w:eastAsia="en-US"/>
        </w:rPr>
        <w:t xml:space="preserve">also </w:t>
      </w:r>
      <w:r w:rsidRPr="00633E48">
        <w:rPr>
          <w:lang w:eastAsia="en-US"/>
        </w:rPr>
        <w:t xml:space="preserve">used for quality improvement activities in general practice by comparing practice activity with </w:t>
      </w:r>
      <w:r w:rsidR="009207F1" w:rsidRPr="00633E48">
        <w:rPr>
          <w:lang w:eastAsia="en-US"/>
        </w:rPr>
        <w:t xml:space="preserve">all other participating practices and with </w:t>
      </w:r>
      <w:r w:rsidRPr="00633E48">
        <w:rPr>
          <w:lang w:eastAsia="en-US"/>
        </w:rPr>
        <w:t xml:space="preserve">best practice clinical guidelines. This allows practice staff to reflect on practice and identify potential areas for improvement. MedicineInsight data are also available to support research </w:t>
      </w:r>
      <w:r w:rsidR="00C26E21" w:rsidRPr="00633E48">
        <w:rPr>
          <w:lang w:eastAsia="en-US"/>
        </w:rPr>
        <w:t>aligned</w:t>
      </w:r>
      <w:r w:rsidRPr="00633E48">
        <w:rPr>
          <w:lang w:eastAsia="en-US"/>
        </w:rPr>
        <w:t xml:space="preserve"> with the NPS MedicineWise mission</w:t>
      </w:r>
      <w:r w:rsidR="001C65E6" w:rsidRPr="00633E48">
        <w:rPr>
          <w:lang w:eastAsia="en-US"/>
        </w:rPr>
        <w:t xml:space="preserve"> and approved by the independent Data Governance Committee</w:t>
      </w:r>
      <w:r w:rsidRPr="00633E48">
        <w:rPr>
          <w:lang w:eastAsia="en-US"/>
        </w:rPr>
        <w:t xml:space="preserve">. </w:t>
      </w:r>
    </w:p>
    <w:p w14:paraId="1F65B8F3" w14:textId="40968490" w:rsidR="009B6068" w:rsidRPr="00633E48" w:rsidRDefault="002F0CF6" w:rsidP="00DE5468">
      <w:pPr>
        <w:pStyle w:val="BodyText1"/>
        <w:rPr>
          <w:lang w:eastAsia="en-US"/>
        </w:rPr>
      </w:pPr>
      <w:r w:rsidRPr="00633E48">
        <w:rPr>
          <w:lang w:eastAsia="en-US"/>
        </w:rPr>
        <w:t xml:space="preserve">Further details about MedicineInsight are available at </w:t>
      </w:r>
      <w:hyperlink r:id="rId14" w:history="1">
        <w:r w:rsidR="00EF7349" w:rsidRPr="00166BD6">
          <w:rPr>
            <w:rStyle w:val="Hyperlink"/>
            <w:lang w:eastAsia="en-US"/>
          </w:rPr>
          <w:t>www.nps.org.au/medicine-insight</w:t>
        </w:r>
      </w:hyperlink>
      <w:r w:rsidRPr="00633E48">
        <w:rPr>
          <w:lang w:eastAsia="en-US"/>
        </w:rPr>
        <w:t xml:space="preserve">. Further information on projects that have used MedicineInsight data can be found at </w:t>
      </w:r>
      <w:hyperlink r:id="rId15" w:history="1">
        <w:r w:rsidRPr="00633E48">
          <w:rPr>
            <w:rStyle w:val="Hyperlink"/>
            <w:lang w:eastAsia="en-US"/>
          </w:rPr>
          <w:t>www.nps.org.au/approved-projects-using-medicineinsight-data</w:t>
        </w:r>
      </w:hyperlink>
      <w:r w:rsidRPr="00633E48">
        <w:rPr>
          <w:lang w:eastAsia="en-US"/>
        </w:rPr>
        <w:t>.</w:t>
      </w:r>
    </w:p>
    <w:p w14:paraId="6E4B6237" w14:textId="65AB6DCF" w:rsidR="00BC1C72" w:rsidRPr="0058075E" w:rsidRDefault="00F273F0" w:rsidP="00C96DBE">
      <w:pPr>
        <w:pStyle w:val="Heading2numbered"/>
      </w:pPr>
      <w:bookmarkStart w:id="19" w:name="_Toc107318026"/>
      <w:r w:rsidRPr="0058075E">
        <w:t>Data governance and ethics</w:t>
      </w:r>
      <w:bookmarkEnd w:id="19"/>
    </w:p>
    <w:p w14:paraId="4D4A9845" w14:textId="5717B744" w:rsidR="00A650F3" w:rsidRPr="00633E48" w:rsidRDefault="0038213B" w:rsidP="00DE5468">
      <w:pPr>
        <w:pStyle w:val="BodyText1"/>
        <w:rPr>
          <w:lang w:eastAsia="en-US"/>
        </w:rPr>
      </w:pPr>
      <w:r w:rsidRPr="00633E48">
        <w:rPr>
          <w:lang w:eastAsia="en-US"/>
        </w:rPr>
        <w:t>R</w:t>
      </w:r>
      <w:r w:rsidR="004210AA" w:rsidRPr="00633E48">
        <w:rPr>
          <w:lang w:eastAsia="en-US"/>
        </w:rPr>
        <w:t xml:space="preserve">igorous governance processes </w:t>
      </w:r>
      <w:r w:rsidR="00A650F3" w:rsidRPr="00633E48">
        <w:rPr>
          <w:lang w:eastAsia="en-US"/>
        </w:rPr>
        <w:t xml:space="preserve">mitigate risk to participants and ensure the </w:t>
      </w:r>
      <w:r w:rsidR="005C49E1" w:rsidRPr="00633E48">
        <w:rPr>
          <w:lang w:eastAsia="en-US"/>
        </w:rPr>
        <w:t xml:space="preserve">MedicineInsight </w:t>
      </w:r>
      <w:r w:rsidR="00A650F3" w:rsidRPr="00633E48">
        <w:rPr>
          <w:lang w:eastAsia="en-US"/>
        </w:rPr>
        <w:t xml:space="preserve">program is run lawfully, ethically and for the public good. </w:t>
      </w:r>
      <w:r w:rsidR="005C49E1" w:rsidRPr="00633E48">
        <w:rPr>
          <w:lang w:eastAsia="en-US"/>
        </w:rPr>
        <w:t>Da</w:t>
      </w:r>
      <w:r w:rsidR="00A650F3" w:rsidRPr="00633E48">
        <w:rPr>
          <w:lang w:eastAsia="en-US"/>
        </w:rPr>
        <w:t xml:space="preserve">ta </w:t>
      </w:r>
      <w:r w:rsidR="00F90CFC" w:rsidRPr="00633E48">
        <w:rPr>
          <w:lang w:eastAsia="en-US"/>
        </w:rPr>
        <w:t xml:space="preserve">use </w:t>
      </w:r>
      <w:r w:rsidR="00A650F3" w:rsidRPr="00633E48">
        <w:rPr>
          <w:lang w:eastAsia="en-US"/>
        </w:rPr>
        <w:t xml:space="preserve">is subject to a robust data governance framework, including approval by an independent Data Governance Committee. The committee comprises consumer advocates, data privacy and security experts, </w:t>
      </w:r>
      <w:r w:rsidR="004452F1">
        <w:rPr>
          <w:lang w:eastAsia="en-US"/>
        </w:rPr>
        <w:t>GPs</w:t>
      </w:r>
      <w:r w:rsidR="00A650F3" w:rsidRPr="00633E48">
        <w:rPr>
          <w:lang w:eastAsia="en-US"/>
        </w:rPr>
        <w:t xml:space="preserve"> and researchers</w:t>
      </w:r>
      <w:r w:rsidR="0012346A">
        <w:rPr>
          <w:lang w:eastAsia="en-US"/>
        </w:rPr>
        <w:t>,</w:t>
      </w:r>
      <w:r w:rsidR="00AF0839" w:rsidRPr="00633E48">
        <w:rPr>
          <w:lang w:eastAsia="en-US"/>
        </w:rPr>
        <w:t xml:space="preserve"> and</w:t>
      </w:r>
      <w:r w:rsidR="00A650F3" w:rsidRPr="00633E48">
        <w:rPr>
          <w:lang w:eastAsia="en-US"/>
        </w:rPr>
        <w:t xml:space="preserve"> approved the use of data for this report.</w:t>
      </w:r>
    </w:p>
    <w:p w14:paraId="7CA098B4" w14:textId="01578C0B" w:rsidR="00F273F0" w:rsidRPr="00633E48" w:rsidRDefault="00A650F3" w:rsidP="00DE5468">
      <w:pPr>
        <w:pStyle w:val="BodyText1"/>
        <w:rPr>
          <w:lang w:eastAsia="en-US"/>
        </w:rPr>
      </w:pPr>
      <w:r w:rsidRPr="00633E48">
        <w:rPr>
          <w:lang w:eastAsia="en-US"/>
        </w:rPr>
        <w:t>The pilot MedicineInsight program was approved by the RACGP National Research and Evaluation Ethics Committee in January 2013. In December 2017, the same committee granted NPS MedicineWise ethics approval for the MedicineInsight program. This approval covers the standard operations and uses of the MedicineInsight database</w:t>
      </w:r>
      <w:r w:rsidR="00B82890" w:rsidRPr="00633E48">
        <w:rPr>
          <w:lang w:eastAsia="en-US"/>
        </w:rPr>
        <w:t>, including this report</w:t>
      </w:r>
      <w:r w:rsidRPr="00633E48">
        <w:rPr>
          <w:lang w:eastAsia="en-US"/>
        </w:rPr>
        <w:t>.</w:t>
      </w:r>
    </w:p>
    <w:p w14:paraId="5D6FE8E0" w14:textId="56605D71" w:rsidR="002F25AF" w:rsidRPr="00633E48" w:rsidRDefault="00755362" w:rsidP="00DE5468">
      <w:pPr>
        <w:pStyle w:val="BodyText1"/>
        <w:rPr>
          <w:lang w:eastAsia="en-US"/>
        </w:rPr>
      </w:pPr>
      <w:r w:rsidRPr="00A900FB">
        <w:rPr>
          <w:lang w:eastAsia="en-US"/>
        </w:rPr>
        <w:t xml:space="preserve">In May 2022, </w:t>
      </w:r>
      <w:r w:rsidR="00664700" w:rsidRPr="00A900FB">
        <w:rPr>
          <w:lang w:eastAsia="en-US"/>
        </w:rPr>
        <w:t>Australian Institute of Aboriginal and Torres Strait Islander Studies</w:t>
      </w:r>
      <w:r w:rsidR="008D6265" w:rsidRPr="00A900FB">
        <w:rPr>
          <w:lang w:eastAsia="en-US"/>
        </w:rPr>
        <w:t xml:space="preserve"> (AIATSIS) Ethic</w:t>
      </w:r>
      <w:r w:rsidR="00502BB9" w:rsidRPr="00A900FB">
        <w:rPr>
          <w:lang w:eastAsia="en-US"/>
        </w:rPr>
        <w:t xml:space="preserve">s Committee </w:t>
      </w:r>
      <w:r w:rsidR="002D7108" w:rsidRPr="00A900FB">
        <w:rPr>
          <w:lang w:eastAsia="en-US"/>
        </w:rPr>
        <w:t>exempted th</w:t>
      </w:r>
      <w:r w:rsidR="0063241F" w:rsidRPr="00A900FB">
        <w:rPr>
          <w:lang w:eastAsia="en-US"/>
        </w:rPr>
        <w:t xml:space="preserve">e </w:t>
      </w:r>
      <w:r w:rsidR="002D7108" w:rsidRPr="00A900FB">
        <w:rPr>
          <w:lang w:eastAsia="en-US"/>
        </w:rPr>
        <w:t xml:space="preserve">project from ethics review </w:t>
      </w:r>
      <w:r w:rsidR="00784FAD" w:rsidRPr="00A900FB">
        <w:rPr>
          <w:lang w:eastAsia="en-US"/>
        </w:rPr>
        <w:t xml:space="preserve">because </w:t>
      </w:r>
      <w:r w:rsidR="002D7108" w:rsidRPr="00A900FB">
        <w:rPr>
          <w:lang w:eastAsia="en-US"/>
        </w:rPr>
        <w:t xml:space="preserve">it </w:t>
      </w:r>
      <w:r w:rsidR="007D2AD9" w:rsidRPr="00A900FB">
        <w:rPr>
          <w:lang w:eastAsia="en-US"/>
        </w:rPr>
        <w:t>uses routinely collected non-identifiable data.</w:t>
      </w:r>
      <w:r w:rsidR="002D7108" w:rsidRPr="00A900FB">
        <w:rPr>
          <w:lang w:eastAsia="en-US"/>
        </w:rPr>
        <w:t xml:space="preserve"> </w:t>
      </w:r>
      <w:r w:rsidR="002A009C" w:rsidRPr="00A900FB">
        <w:rPr>
          <w:lang w:eastAsia="en-US"/>
        </w:rPr>
        <w:t xml:space="preserve">The RACGP NREEC </w:t>
      </w:r>
      <w:r w:rsidR="00784FAD" w:rsidRPr="00A900FB">
        <w:rPr>
          <w:lang w:eastAsia="en-US"/>
        </w:rPr>
        <w:t>gra</w:t>
      </w:r>
      <w:r w:rsidR="000F7C7A" w:rsidRPr="00A900FB">
        <w:rPr>
          <w:lang w:eastAsia="en-US"/>
        </w:rPr>
        <w:t>n</w:t>
      </w:r>
      <w:r w:rsidR="00784FAD" w:rsidRPr="00A900FB">
        <w:rPr>
          <w:lang w:eastAsia="en-US"/>
        </w:rPr>
        <w:t>ted approval for</w:t>
      </w:r>
      <w:r w:rsidR="002A009C" w:rsidRPr="00A900FB">
        <w:rPr>
          <w:lang w:eastAsia="en-US"/>
        </w:rPr>
        <w:t xml:space="preserve"> the telehealth and </w:t>
      </w:r>
      <w:r w:rsidR="004C7912" w:rsidRPr="00A900FB">
        <w:rPr>
          <w:lang w:eastAsia="en-US"/>
        </w:rPr>
        <w:t>COVID-19 chapters</w:t>
      </w:r>
      <w:r w:rsidR="0063241F" w:rsidRPr="00A900FB">
        <w:rPr>
          <w:lang w:eastAsia="en-US"/>
        </w:rPr>
        <w:t xml:space="preserve"> in</w:t>
      </w:r>
      <w:r w:rsidR="007F08C5" w:rsidRPr="00A900FB">
        <w:rPr>
          <w:lang w:eastAsia="en-US"/>
        </w:rPr>
        <w:t xml:space="preserve"> May 2022 (NREEC 22-111).</w:t>
      </w:r>
    </w:p>
    <w:p w14:paraId="16A42285" w14:textId="0BB86CF8" w:rsidR="00372BE1" w:rsidRPr="00633E48" w:rsidRDefault="00623864" w:rsidP="00C96DBE">
      <w:pPr>
        <w:pStyle w:val="Heading2numbered"/>
      </w:pPr>
      <w:bookmarkStart w:id="20" w:name="_Toc107318027"/>
      <w:r w:rsidRPr="00633E48">
        <w:lastRenderedPageBreak/>
        <w:t>Methodology</w:t>
      </w:r>
      <w:r w:rsidR="00983741" w:rsidRPr="00633E48">
        <w:t xml:space="preserve"> used in this report</w:t>
      </w:r>
      <w:bookmarkEnd w:id="20"/>
    </w:p>
    <w:p w14:paraId="4E6F6272" w14:textId="3191818D" w:rsidR="00623864" w:rsidRPr="00633E48" w:rsidRDefault="00623864" w:rsidP="00DE5468">
      <w:pPr>
        <w:pStyle w:val="BodyText1"/>
        <w:rPr>
          <w:lang w:eastAsia="en-US"/>
        </w:rPr>
      </w:pPr>
      <w:r w:rsidRPr="00633E48">
        <w:rPr>
          <w:lang w:eastAsia="en-US"/>
        </w:rPr>
        <w:t xml:space="preserve">Full details about the methodology </w:t>
      </w:r>
      <w:r w:rsidR="00CD024A" w:rsidRPr="00633E48">
        <w:rPr>
          <w:lang w:eastAsia="en-US"/>
        </w:rPr>
        <w:t xml:space="preserve">used in this report can be found in </w:t>
      </w:r>
      <w:hyperlink w:anchor="Appendix_1" w:history="1">
        <w:r w:rsidR="00CD024A" w:rsidRPr="00C220CE">
          <w:rPr>
            <w:rStyle w:val="Hyperlink"/>
            <w:lang w:eastAsia="en-US"/>
          </w:rPr>
          <w:t>Appendix 1</w:t>
        </w:r>
      </w:hyperlink>
      <w:r w:rsidR="00CD024A" w:rsidRPr="00633E48">
        <w:rPr>
          <w:lang w:eastAsia="en-US"/>
        </w:rPr>
        <w:t>.</w:t>
      </w:r>
    </w:p>
    <w:p w14:paraId="1562F8C2" w14:textId="2A873A84" w:rsidR="00596226" w:rsidRPr="00633E48" w:rsidRDefault="00596226" w:rsidP="003E39AB">
      <w:pPr>
        <w:pStyle w:val="Heading1numbered"/>
      </w:pPr>
      <w:bookmarkStart w:id="21" w:name="_Toc107318028"/>
      <w:r>
        <w:rPr>
          <w:caps w:val="0"/>
        </w:rPr>
        <w:lastRenderedPageBreak/>
        <w:t>P</w:t>
      </w:r>
      <w:r w:rsidRPr="00633E48">
        <w:rPr>
          <w:caps w:val="0"/>
        </w:rPr>
        <w:t>ractices, providers and patients</w:t>
      </w:r>
      <w:bookmarkEnd w:id="21"/>
    </w:p>
    <w:tbl>
      <w:tblPr>
        <w:tblStyle w:val="Boxorange"/>
        <w:tblW w:w="9071" w:type="dxa"/>
        <w:tblInd w:w="0" w:type="dxa"/>
        <w:tblLayout w:type="fixed"/>
        <w:tblLook w:val="04A0" w:firstRow="1" w:lastRow="0" w:firstColumn="1" w:lastColumn="0" w:noHBand="0" w:noVBand="1"/>
      </w:tblPr>
      <w:tblGrid>
        <w:gridCol w:w="9071"/>
      </w:tblGrid>
      <w:tr w:rsidR="00D84788" w:rsidRPr="00633E48" w14:paraId="5A19E820" w14:textId="77777777" w:rsidTr="007D2AA3">
        <w:tc>
          <w:tcPr>
            <w:tcW w:w="9071" w:type="dxa"/>
          </w:tcPr>
          <w:p w14:paraId="1F2BC0CA" w14:textId="77777777" w:rsidR="00D84788" w:rsidRPr="00E85117" w:rsidRDefault="00847BD9" w:rsidP="00E3124B">
            <w:pPr>
              <w:pStyle w:val="BoxHeading"/>
              <w:rPr>
                <w:rStyle w:val="StyleHighlightOrangeArial12ptBoldItalicCustomColorR"/>
              </w:rPr>
            </w:pPr>
            <w:r w:rsidRPr="003F218F">
              <w:t>In</w:t>
            </w:r>
            <w:r w:rsidRPr="00E85117">
              <w:rPr>
                <w:rStyle w:val="StyleHighlightOrangeArial12ptBoldItalicCustomColorR"/>
              </w:rPr>
              <w:t xml:space="preserve"> </w:t>
            </w:r>
            <w:r w:rsidRPr="003F218F">
              <w:t>summary</w:t>
            </w:r>
          </w:p>
          <w:p w14:paraId="5D663C7A" w14:textId="5609D748" w:rsidR="00DC3818" w:rsidRDefault="005B78AB" w:rsidP="00DE5468">
            <w:pPr>
              <w:pStyle w:val="ListBullet1"/>
            </w:pPr>
            <w:r>
              <w:t>Data</w:t>
            </w:r>
            <w:r w:rsidR="008F6E5C">
              <w:t xml:space="preserve"> from 471 general practices and </w:t>
            </w:r>
            <w:r w:rsidR="00281D23">
              <w:t>4110 G</w:t>
            </w:r>
            <w:r w:rsidR="00BE0026">
              <w:t>P</w:t>
            </w:r>
            <w:r w:rsidR="00281D23">
              <w:t xml:space="preserve">s </w:t>
            </w:r>
            <w:r w:rsidR="000C27BC">
              <w:t xml:space="preserve">were </w:t>
            </w:r>
            <w:r w:rsidR="00EB2AF1">
              <w:t xml:space="preserve">available </w:t>
            </w:r>
            <w:r w:rsidR="00281D23">
              <w:t xml:space="preserve">during </w:t>
            </w:r>
            <w:r w:rsidR="00281D23" w:rsidDel="00097C82">
              <w:t>20</w:t>
            </w:r>
            <w:r w:rsidR="00DD0AD0" w:rsidDel="00097C82">
              <w:t>20</w:t>
            </w:r>
            <w:r w:rsidR="00097C82">
              <w:t>–21</w:t>
            </w:r>
            <w:r w:rsidR="00DD0AD0">
              <w:t xml:space="preserve">. This represents </w:t>
            </w:r>
            <w:r w:rsidR="00E63539">
              <w:t>5.8</w:t>
            </w:r>
            <w:r w:rsidR="0050184B">
              <w:t>%</w:t>
            </w:r>
            <w:r w:rsidR="00E63539">
              <w:t xml:space="preserve"> of general practices and </w:t>
            </w:r>
            <w:r w:rsidR="0050184B">
              <w:t>10.8% of practi</w:t>
            </w:r>
            <w:r w:rsidR="00F3632C">
              <w:t>s</w:t>
            </w:r>
            <w:r w:rsidR="0050184B">
              <w:t>ing GPs nationally.</w:t>
            </w:r>
          </w:p>
          <w:p w14:paraId="0C1F2F88" w14:textId="349453D7" w:rsidR="0050184B" w:rsidRDefault="0073251F" w:rsidP="00DE5468">
            <w:pPr>
              <w:pStyle w:val="ListBullet1"/>
            </w:pPr>
            <w:r w:rsidRPr="0073251F">
              <w:t>Approximately 2.4</w:t>
            </w:r>
            <w:r>
              <w:t xml:space="preserve">8 </w:t>
            </w:r>
            <w:r w:rsidRPr="0073251F">
              <w:t>million patients were seen at least once by GPs.</w:t>
            </w:r>
            <w:r w:rsidR="00904937">
              <w:t xml:space="preserve"> </w:t>
            </w:r>
            <w:r w:rsidR="003E6428">
              <w:t xml:space="preserve">This represents 11.4% of </w:t>
            </w:r>
            <w:r w:rsidR="00A25F73">
              <w:t>all patients seen by GPs nationally.</w:t>
            </w:r>
          </w:p>
          <w:p w14:paraId="4D0B6DCD" w14:textId="26D9CFD3" w:rsidR="00A25F73" w:rsidRPr="00C60D09" w:rsidRDefault="00C60D09" w:rsidP="00DE5468">
            <w:pPr>
              <w:pStyle w:val="ListBullet1"/>
            </w:pPr>
            <w:r w:rsidRPr="00C60D09">
              <w:rPr>
                <w:shd w:val="clear" w:color="auto" w:fill="FAF9F8"/>
              </w:rPr>
              <w:t>MedicineInsight patients have a similar age, sex</w:t>
            </w:r>
            <w:r>
              <w:rPr>
                <w:shd w:val="clear" w:color="auto" w:fill="FAF9F8"/>
              </w:rPr>
              <w:t xml:space="preserve"> </w:t>
            </w:r>
            <w:r w:rsidRPr="00C60D09">
              <w:rPr>
                <w:shd w:val="clear" w:color="auto" w:fill="FAF9F8"/>
              </w:rPr>
              <w:t>and socioeconomic</w:t>
            </w:r>
            <w:r>
              <w:rPr>
                <w:shd w:val="clear" w:color="auto" w:fill="FAF9F8"/>
              </w:rPr>
              <w:t xml:space="preserve"> </w:t>
            </w:r>
            <w:r w:rsidRPr="00C60D09">
              <w:rPr>
                <w:shd w:val="clear" w:color="auto" w:fill="FAF9F8"/>
              </w:rPr>
              <w:t>profile to all Australians who visited</w:t>
            </w:r>
            <w:r>
              <w:rPr>
                <w:shd w:val="clear" w:color="auto" w:fill="FAF9F8"/>
              </w:rPr>
              <w:t xml:space="preserve"> </w:t>
            </w:r>
            <w:r w:rsidRPr="00C60D09">
              <w:rPr>
                <w:shd w:val="clear" w:color="auto" w:fill="FAF9F8"/>
              </w:rPr>
              <w:t>their GP in 20</w:t>
            </w:r>
            <w:r>
              <w:rPr>
                <w:shd w:val="clear" w:color="auto" w:fill="FAF9F8"/>
              </w:rPr>
              <w:t>20</w:t>
            </w:r>
            <w:r w:rsidRPr="00C60D09">
              <w:rPr>
                <w:shd w:val="clear" w:color="auto" w:fill="FAF9F8"/>
              </w:rPr>
              <w:t>–2</w:t>
            </w:r>
            <w:r>
              <w:rPr>
                <w:shd w:val="clear" w:color="auto" w:fill="FAF9F8"/>
              </w:rPr>
              <w:t>1</w:t>
            </w:r>
            <w:r w:rsidRPr="00C60D09">
              <w:rPr>
                <w:shd w:val="clear" w:color="auto" w:fill="FAF9F8"/>
              </w:rPr>
              <w:t>.</w:t>
            </w:r>
          </w:p>
          <w:p w14:paraId="0E1F194A" w14:textId="3653463F" w:rsidR="0073251F" w:rsidRPr="00633E48" w:rsidRDefault="007B4A19" w:rsidP="00DE5468">
            <w:pPr>
              <w:pStyle w:val="ListBullet1"/>
            </w:pPr>
            <w:r w:rsidRPr="007B4A19">
              <w:t>2.</w:t>
            </w:r>
            <w:r w:rsidR="009E6F7C">
              <w:t>6</w:t>
            </w:r>
            <w:r w:rsidRPr="007B4A19">
              <w:t>% of patients were recorded as being of Aboriginal or Torres Strait Islander</w:t>
            </w:r>
            <w:r w:rsidR="009E6F7C">
              <w:t xml:space="preserve"> </w:t>
            </w:r>
            <w:r w:rsidRPr="007B4A19">
              <w:t>background.</w:t>
            </w:r>
            <w:r w:rsidR="009E6F7C">
              <w:t xml:space="preserve"> </w:t>
            </w:r>
            <w:r w:rsidRPr="007B4A19">
              <w:t xml:space="preserve">Information on Aboriginal and Torres Strait Islander status was missing for </w:t>
            </w:r>
            <w:r w:rsidR="009E6F7C">
              <w:t>21.5</w:t>
            </w:r>
            <w:r w:rsidRPr="007B4A19">
              <w:t>% of patients.</w:t>
            </w:r>
          </w:p>
        </w:tc>
      </w:tr>
    </w:tbl>
    <w:p w14:paraId="7788D601" w14:textId="01066F7D" w:rsidR="001D21E0" w:rsidRPr="00633E48" w:rsidRDefault="001D21E0" w:rsidP="00F501EA">
      <w:pPr>
        <w:pStyle w:val="BodyText1"/>
        <w:jc w:val="both"/>
        <w:rPr>
          <w:lang w:eastAsia="en-US"/>
        </w:rPr>
      </w:pPr>
      <w:r w:rsidRPr="00633E48">
        <w:rPr>
          <w:lang w:eastAsia="en-US"/>
        </w:rPr>
        <w:t>This chapter describes:</w:t>
      </w:r>
    </w:p>
    <w:p w14:paraId="16ACC117" w14:textId="1DCA8E08" w:rsidR="001D21E0" w:rsidRPr="00633E48" w:rsidRDefault="001D21E0" w:rsidP="00F501EA">
      <w:pPr>
        <w:pStyle w:val="ListBullet1"/>
        <w:jc w:val="both"/>
        <w:rPr>
          <w:lang w:eastAsia="en-US"/>
        </w:rPr>
      </w:pPr>
      <w:r w:rsidRPr="00633E48">
        <w:rPr>
          <w:lang w:eastAsia="en-US"/>
        </w:rPr>
        <w:t xml:space="preserve">the characteristics of the general practices in the cohort, compared to all practices nationally </w:t>
      </w:r>
    </w:p>
    <w:p w14:paraId="7C784407" w14:textId="7EB795B4" w:rsidR="001D21E0" w:rsidRPr="00633E48" w:rsidRDefault="3DD6DF64" w:rsidP="00F501EA">
      <w:pPr>
        <w:pStyle w:val="ListBullet1"/>
        <w:jc w:val="both"/>
        <w:rPr>
          <w:lang w:eastAsia="en-US"/>
        </w:rPr>
      </w:pPr>
      <w:r w:rsidRPr="00633E48">
        <w:rPr>
          <w:lang w:eastAsia="en-US"/>
        </w:rPr>
        <w:t xml:space="preserve">the </w:t>
      </w:r>
      <w:r w:rsidR="001D21E0" w:rsidRPr="00633E48">
        <w:rPr>
          <w:lang w:eastAsia="en-US"/>
        </w:rPr>
        <w:t xml:space="preserve">distribution of GP providers in the cohort and all providers nationally by state and </w:t>
      </w:r>
      <w:r w:rsidR="00AB428B">
        <w:rPr>
          <w:lang w:eastAsia="en-US"/>
        </w:rPr>
        <w:t>geogra</w:t>
      </w:r>
      <w:r w:rsidR="000A3303">
        <w:rPr>
          <w:lang w:eastAsia="en-US"/>
        </w:rPr>
        <w:t>p</w:t>
      </w:r>
      <w:r w:rsidR="00AB428B">
        <w:rPr>
          <w:lang w:eastAsia="en-US"/>
        </w:rPr>
        <w:t xml:space="preserve">hical location using </w:t>
      </w:r>
      <w:r w:rsidR="00EB30B6">
        <w:rPr>
          <w:lang w:eastAsia="en-US"/>
        </w:rPr>
        <w:t>the M</w:t>
      </w:r>
      <w:r w:rsidR="00047483">
        <w:rPr>
          <w:lang w:eastAsia="en-US"/>
        </w:rPr>
        <w:t>odified Monash Model (MMM)</w:t>
      </w:r>
    </w:p>
    <w:p w14:paraId="313C0460" w14:textId="5C9D381C" w:rsidR="00D84788" w:rsidRPr="00633E48" w:rsidRDefault="001D21E0" w:rsidP="00F501EA">
      <w:pPr>
        <w:pStyle w:val="ListBullet1"/>
        <w:jc w:val="both"/>
        <w:rPr>
          <w:lang w:eastAsia="en-US"/>
        </w:rPr>
      </w:pPr>
      <w:r w:rsidRPr="00633E48">
        <w:rPr>
          <w:lang w:eastAsia="en-US"/>
        </w:rPr>
        <w:t>the characteristics of the patient cohort, compared to all patients nationally</w:t>
      </w:r>
      <w:r w:rsidR="008416EC" w:rsidRPr="00633E48">
        <w:rPr>
          <w:lang w:eastAsia="en-US"/>
        </w:rPr>
        <w:t>.</w:t>
      </w:r>
    </w:p>
    <w:p w14:paraId="27380696" w14:textId="51B961F1" w:rsidR="00DF6B7F" w:rsidRPr="00633E48" w:rsidRDefault="00DF6B7F" w:rsidP="00F501EA">
      <w:pPr>
        <w:pStyle w:val="Heading2numbered"/>
        <w:jc w:val="both"/>
      </w:pPr>
      <w:bookmarkStart w:id="22" w:name="_Toc107318029"/>
      <w:r w:rsidRPr="00633E48">
        <w:t>General practice sites</w:t>
      </w:r>
      <w:bookmarkEnd w:id="22"/>
    </w:p>
    <w:p w14:paraId="5B8B7062" w14:textId="55BB41A0" w:rsidR="00C7354E" w:rsidRPr="00633E48" w:rsidRDefault="00C7354E" w:rsidP="00DE5468">
      <w:pPr>
        <w:pStyle w:val="BodyText1"/>
        <w:rPr>
          <w:lang w:eastAsia="en-US"/>
        </w:rPr>
      </w:pPr>
      <w:r w:rsidRPr="00633E48">
        <w:rPr>
          <w:lang w:eastAsia="en-US"/>
        </w:rPr>
        <w:t>MedicineInsight extracts data from two general practice CISs – Best Practice</w:t>
      </w:r>
      <w:r w:rsidR="00AC4FFC">
        <w:rPr>
          <w:lang w:eastAsia="en-US"/>
        </w:rPr>
        <w:t xml:space="preserve"> </w:t>
      </w:r>
      <w:r w:rsidRPr="00633E48">
        <w:rPr>
          <w:lang w:eastAsia="en-US"/>
        </w:rPr>
        <w:t xml:space="preserve">and MedicalDirector. Where </w:t>
      </w:r>
      <w:r w:rsidR="008416EC" w:rsidRPr="00633E48">
        <w:rPr>
          <w:lang w:eastAsia="en-US"/>
        </w:rPr>
        <w:t xml:space="preserve">multiple </w:t>
      </w:r>
      <w:r w:rsidRPr="00633E48">
        <w:rPr>
          <w:lang w:eastAsia="en-US"/>
        </w:rPr>
        <w:t>general practices share a CIS, this is a general practice site. A site may consist of several geographically and administratively distinct practices with discrete patient lists, or it may consist of a collection of practices with shared staff and patients. Patient</w:t>
      </w:r>
      <w:r w:rsidR="00D00969">
        <w:rPr>
          <w:lang w:eastAsia="en-US"/>
        </w:rPr>
        <w:t>s’</w:t>
      </w:r>
      <w:r w:rsidRPr="00633E48">
        <w:rPr>
          <w:lang w:eastAsia="en-US"/>
        </w:rPr>
        <w:t xml:space="preserve"> electronic files from each general practice are amalgamated within the site’s CIS</w:t>
      </w:r>
      <w:r w:rsidR="00D00969">
        <w:rPr>
          <w:lang w:eastAsia="en-US"/>
        </w:rPr>
        <w:t>. I</w:t>
      </w:r>
      <w:r w:rsidRPr="00633E48">
        <w:rPr>
          <w:lang w:eastAsia="en-US"/>
        </w:rPr>
        <w:t xml:space="preserve">t is not possible for MedicineInsight to distinguish </w:t>
      </w:r>
      <w:r w:rsidR="005B752A" w:rsidRPr="00633E48">
        <w:rPr>
          <w:lang w:eastAsia="en-US"/>
        </w:rPr>
        <w:t xml:space="preserve">which general practice a specific patient’s record comes from </w:t>
      </w:r>
      <w:r w:rsidR="008416EC" w:rsidRPr="00633E48">
        <w:rPr>
          <w:lang w:eastAsia="en-US"/>
        </w:rPr>
        <w:t>within a site</w:t>
      </w:r>
      <w:r w:rsidRPr="00633E48">
        <w:rPr>
          <w:lang w:eastAsia="en-US"/>
        </w:rPr>
        <w:t>.</w:t>
      </w:r>
    </w:p>
    <w:p w14:paraId="4FEF4D1E" w14:textId="6F2F4060" w:rsidR="00DF6B7F" w:rsidRPr="00633E48" w:rsidRDefault="00AA1627" w:rsidP="00DE5468">
      <w:pPr>
        <w:pStyle w:val="BodyText1"/>
        <w:rPr>
          <w:lang w:eastAsia="en-US"/>
        </w:rPr>
      </w:pPr>
      <w:r w:rsidRPr="00633E48">
        <w:rPr>
          <w:lang w:eastAsia="en-US"/>
        </w:rPr>
        <w:t xml:space="preserve">Data are included for </w:t>
      </w:r>
      <w:r w:rsidR="007D357F">
        <w:rPr>
          <w:lang w:eastAsia="en-US"/>
        </w:rPr>
        <w:t>471</w:t>
      </w:r>
      <w:r w:rsidRPr="00633E48">
        <w:rPr>
          <w:lang w:eastAsia="en-US"/>
        </w:rPr>
        <w:t xml:space="preserve"> general practices from </w:t>
      </w:r>
      <w:r w:rsidR="007D357F">
        <w:rPr>
          <w:lang w:eastAsia="en-US"/>
        </w:rPr>
        <w:t>423</w:t>
      </w:r>
      <w:r w:rsidRPr="00633E48">
        <w:rPr>
          <w:lang w:eastAsia="en-US"/>
        </w:rPr>
        <w:t xml:space="preserve"> general practice sites, representing </w:t>
      </w:r>
      <w:r w:rsidR="006E10D2">
        <w:rPr>
          <w:lang w:eastAsia="en-US"/>
        </w:rPr>
        <w:t>5.8</w:t>
      </w:r>
      <w:r w:rsidR="003D4252" w:rsidRPr="00633E48">
        <w:rPr>
          <w:lang w:eastAsia="en-US"/>
        </w:rPr>
        <w:t xml:space="preserve">% </w:t>
      </w:r>
      <w:r w:rsidRPr="00633E48">
        <w:rPr>
          <w:lang w:eastAsia="en-US"/>
        </w:rPr>
        <w:t>of all practices nationally</w:t>
      </w:r>
      <w:r w:rsidR="00675EBB" w:rsidRPr="00633E48">
        <w:rPr>
          <w:lang w:eastAsia="en-US"/>
        </w:rPr>
        <w:t xml:space="preserve"> (</w:t>
      </w:r>
      <w:r w:rsidRPr="00633E48">
        <w:rPr>
          <w:lang w:eastAsia="en-US"/>
        </w:rPr>
        <w:t>Table</w:t>
      </w:r>
      <w:r w:rsidR="00EA1485" w:rsidRPr="00633E48">
        <w:rPr>
          <w:lang w:eastAsia="en-US"/>
        </w:rPr>
        <w:t xml:space="preserve"> </w:t>
      </w:r>
      <w:r w:rsidR="00201B25" w:rsidRPr="00633E48">
        <w:rPr>
          <w:lang w:eastAsia="en-US"/>
        </w:rPr>
        <w:t>2</w:t>
      </w:r>
      <w:r w:rsidR="00EA1485" w:rsidRPr="00633E48">
        <w:rPr>
          <w:lang w:eastAsia="en-US"/>
        </w:rPr>
        <w:t>.1</w:t>
      </w:r>
      <w:r w:rsidR="00675EBB" w:rsidRPr="00633E48">
        <w:rPr>
          <w:lang w:eastAsia="en-US"/>
        </w:rPr>
        <w:t>)</w:t>
      </w:r>
      <w:r w:rsidRPr="00633E48">
        <w:rPr>
          <w:lang w:eastAsia="en-US"/>
        </w:rPr>
        <w:t>.</w:t>
      </w:r>
    </w:p>
    <w:p w14:paraId="25A080AB" w14:textId="67AC5D27" w:rsidR="00AA1627" w:rsidRPr="00633E48" w:rsidRDefault="007E3FE5" w:rsidP="00D25D44">
      <w:pPr>
        <w:pStyle w:val="Tabletitle"/>
      </w:pPr>
      <w:r>
        <w:rPr>
          <w:caps w:val="0"/>
        </w:rPr>
        <w:t>T</w:t>
      </w:r>
      <w:r w:rsidRPr="00633E48">
        <w:rPr>
          <w:caps w:val="0"/>
        </w:rPr>
        <w:t xml:space="preserve">able </w:t>
      </w:r>
      <w:r w:rsidR="002D36F0" w:rsidRPr="00633E48">
        <w:rPr>
          <w:caps w:val="0"/>
        </w:rPr>
        <w:t>2</w:t>
      </w:r>
      <w:r w:rsidRPr="00633E48">
        <w:rPr>
          <w:caps w:val="0"/>
        </w:rPr>
        <w:t>.1</w:t>
      </w:r>
      <w:r w:rsidRPr="00633E48">
        <w:tab/>
      </w:r>
      <w:r w:rsidR="00C242F5" w:rsidRPr="00633E48">
        <w:t>G</w:t>
      </w:r>
      <w:r w:rsidR="00C242F5" w:rsidRPr="00633E48">
        <w:rPr>
          <w:caps w:val="0"/>
        </w:rPr>
        <w:t xml:space="preserve">eneral </w:t>
      </w:r>
      <w:r w:rsidR="00664AFE" w:rsidRPr="00633E48">
        <w:rPr>
          <w:caps w:val="0"/>
        </w:rPr>
        <w:t xml:space="preserve">practices and general practice sites, </w:t>
      </w:r>
      <w:r w:rsidR="00664AFE">
        <w:rPr>
          <w:caps w:val="0"/>
        </w:rPr>
        <w:t>M</w:t>
      </w:r>
      <w:r w:rsidR="00664AFE" w:rsidRPr="00633E48">
        <w:rPr>
          <w:caps w:val="0"/>
        </w:rPr>
        <w:t>edicine</w:t>
      </w:r>
      <w:r w:rsidR="00664AFE">
        <w:rPr>
          <w:caps w:val="0"/>
        </w:rPr>
        <w:t>I</w:t>
      </w:r>
      <w:r w:rsidR="00664AFE" w:rsidRPr="00633E48">
        <w:rPr>
          <w:caps w:val="0"/>
        </w:rPr>
        <w:t xml:space="preserve">nsight </w:t>
      </w:r>
      <w:r w:rsidR="007C1264">
        <w:rPr>
          <w:caps w:val="0"/>
        </w:rPr>
        <w:t xml:space="preserve">2020–21 </w:t>
      </w:r>
    </w:p>
    <w:tbl>
      <w:tblPr>
        <w:tblStyle w:val="TableGrid"/>
        <w:tblW w:w="5130" w:type="pct"/>
        <w:tblLook w:val="04A0" w:firstRow="1" w:lastRow="0" w:firstColumn="1" w:lastColumn="0" w:noHBand="0" w:noVBand="1"/>
        <w:tblCaption w:val="General practices and general practice sites, MedicineInsight 2020–21"/>
        <w:tblDescription w:val="MedicineInsight extracts data from two general practice CISs – Best Practice and MedicalDirector. Data are included for 471 general practices from 423 general practice sites, representing 5.8% of all practices nationally. "/>
      </w:tblPr>
      <w:tblGrid>
        <w:gridCol w:w="3823"/>
        <w:gridCol w:w="1979"/>
        <w:gridCol w:w="536"/>
        <w:gridCol w:w="2959"/>
      </w:tblGrid>
      <w:tr w:rsidR="000C2E3D" w:rsidRPr="00633E48" w14:paraId="3059997A" w14:textId="77777777" w:rsidTr="00F37487">
        <w:trPr>
          <w:trHeight w:val="388"/>
        </w:trPr>
        <w:tc>
          <w:tcPr>
            <w:tcW w:w="3823" w:type="dxa"/>
            <w:shd w:val="clear" w:color="auto" w:fill="D9D9D9" w:themeFill="background1" w:themeFillShade="D9"/>
            <w:vAlign w:val="center"/>
          </w:tcPr>
          <w:p w14:paraId="3EC3BF26" w14:textId="77777777" w:rsidR="000C2E3D" w:rsidRPr="00633E48" w:rsidRDefault="000C2E3D" w:rsidP="00A66AE4">
            <w:pPr>
              <w:spacing w:line="240" w:lineRule="auto"/>
              <w:rPr>
                <w:rFonts w:ascii="Arial Narrow" w:hAnsi="Arial Narrow" w:cs="Arial"/>
                <w:b/>
              </w:rPr>
            </w:pPr>
            <w:r w:rsidRPr="00633E48">
              <w:rPr>
                <w:rFonts w:ascii="Arial Narrow" w:hAnsi="Arial Narrow" w:cs="Arial"/>
                <w:b/>
              </w:rPr>
              <w:t xml:space="preserve">Number of general practices within each site </w:t>
            </w:r>
          </w:p>
        </w:tc>
        <w:tc>
          <w:tcPr>
            <w:tcW w:w="1979" w:type="dxa"/>
            <w:shd w:val="clear" w:color="auto" w:fill="D9D9D9" w:themeFill="background1" w:themeFillShade="D9"/>
            <w:vAlign w:val="center"/>
          </w:tcPr>
          <w:p w14:paraId="6E7F8582" w14:textId="77777777" w:rsidR="000C2E3D" w:rsidRPr="00633E48" w:rsidRDefault="000C2E3D" w:rsidP="00A66AE4">
            <w:pPr>
              <w:spacing w:line="240" w:lineRule="auto"/>
              <w:jc w:val="center"/>
              <w:rPr>
                <w:rFonts w:ascii="Arial Narrow" w:hAnsi="Arial Narrow" w:cs="Arial"/>
                <w:b/>
              </w:rPr>
            </w:pPr>
            <w:r w:rsidRPr="00633E48">
              <w:rPr>
                <w:rFonts w:ascii="Arial Narrow" w:hAnsi="Arial Narrow" w:cs="Arial"/>
                <w:b/>
              </w:rPr>
              <w:t>General practice sites</w:t>
            </w:r>
          </w:p>
        </w:tc>
        <w:tc>
          <w:tcPr>
            <w:tcW w:w="536" w:type="dxa"/>
            <w:shd w:val="clear" w:color="auto" w:fill="D9D9D9" w:themeFill="background1" w:themeFillShade="D9"/>
            <w:vAlign w:val="center"/>
          </w:tcPr>
          <w:p w14:paraId="7688DF95" w14:textId="5841C716" w:rsidR="000C2E3D" w:rsidRPr="00633E48" w:rsidRDefault="000C2E3D" w:rsidP="00A66AE4">
            <w:pPr>
              <w:spacing w:line="240" w:lineRule="auto"/>
              <w:jc w:val="center"/>
              <w:rPr>
                <w:rFonts w:ascii="Arial Narrow" w:hAnsi="Arial Narrow" w:cs="Arial"/>
                <w:b/>
              </w:rPr>
            </w:pPr>
          </w:p>
        </w:tc>
        <w:tc>
          <w:tcPr>
            <w:tcW w:w="0" w:type="auto"/>
            <w:shd w:val="clear" w:color="auto" w:fill="D9D9D9" w:themeFill="background1" w:themeFillShade="D9"/>
            <w:vAlign w:val="center"/>
          </w:tcPr>
          <w:p w14:paraId="7BF63B9B" w14:textId="77777777" w:rsidR="000C2E3D" w:rsidRPr="00633E48" w:rsidRDefault="000C2E3D" w:rsidP="00A66AE4">
            <w:pPr>
              <w:spacing w:line="240" w:lineRule="auto"/>
              <w:jc w:val="center"/>
              <w:rPr>
                <w:rFonts w:ascii="Arial Narrow" w:hAnsi="Arial Narrow" w:cs="Arial"/>
                <w:b/>
              </w:rPr>
            </w:pPr>
            <w:r w:rsidRPr="00633E48">
              <w:rPr>
                <w:rFonts w:ascii="Arial Narrow" w:hAnsi="Arial Narrow" w:cs="Arial"/>
                <w:b/>
              </w:rPr>
              <w:t>Total number of general practices</w:t>
            </w:r>
          </w:p>
        </w:tc>
      </w:tr>
      <w:tr w:rsidR="00FA7539" w:rsidRPr="00633E48" w14:paraId="740900AB" w14:textId="77777777" w:rsidTr="00F37487">
        <w:trPr>
          <w:trHeight w:val="388"/>
        </w:trPr>
        <w:tc>
          <w:tcPr>
            <w:tcW w:w="3823" w:type="dxa"/>
            <w:shd w:val="clear" w:color="auto" w:fill="D9D9D9" w:themeFill="background1" w:themeFillShade="D9"/>
          </w:tcPr>
          <w:p w14:paraId="7861B402" w14:textId="77777777" w:rsidR="00FA7539" w:rsidRPr="00633E48" w:rsidRDefault="00FA7539" w:rsidP="004A6B8C">
            <w:pPr>
              <w:rPr>
                <w:rFonts w:ascii="Arial Narrow" w:hAnsi="Arial Narrow" w:cs="Arial"/>
                <w:b/>
              </w:rPr>
            </w:pPr>
          </w:p>
        </w:tc>
        <w:tc>
          <w:tcPr>
            <w:tcW w:w="1979" w:type="dxa"/>
            <w:shd w:val="clear" w:color="auto" w:fill="D9D9D9" w:themeFill="background1" w:themeFillShade="D9"/>
            <w:vAlign w:val="center"/>
          </w:tcPr>
          <w:p w14:paraId="5743B6FF" w14:textId="45CE5C9A" w:rsidR="00FA7539" w:rsidRPr="00633E48" w:rsidRDefault="00FA7539" w:rsidP="004A6B8C">
            <w:pPr>
              <w:jc w:val="center"/>
              <w:rPr>
                <w:rFonts w:ascii="Arial Narrow" w:hAnsi="Arial Narrow" w:cs="Arial"/>
                <w:b/>
              </w:rPr>
            </w:pPr>
            <w:r w:rsidRPr="00633E48">
              <w:rPr>
                <w:rFonts w:ascii="Arial Narrow" w:hAnsi="Arial Narrow" w:cs="Arial"/>
                <w:b/>
              </w:rPr>
              <w:t>N</w:t>
            </w:r>
            <w:r w:rsidR="004D5491" w:rsidRPr="00633E48">
              <w:rPr>
                <w:rFonts w:ascii="Arial Narrow" w:hAnsi="Arial Narrow" w:cs="Arial"/>
                <w:b/>
              </w:rPr>
              <w:t>o.</w:t>
            </w:r>
          </w:p>
        </w:tc>
        <w:tc>
          <w:tcPr>
            <w:tcW w:w="536" w:type="dxa"/>
            <w:shd w:val="clear" w:color="auto" w:fill="D9D9D9" w:themeFill="background1" w:themeFillShade="D9"/>
            <w:vAlign w:val="center"/>
          </w:tcPr>
          <w:p w14:paraId="5BD041A8" w14:textId="77777777" w:rsidR="00FA7539" w:rsidRPr="00633E48" w:rsidRDefault="00FA7539" w:rsidP="004A6B8C">
            <w:pPr>
              <w:jc w:val="center"/>
              <w:rPr>
                <w:rFonts w:ascii="Arial Narrow" w:hAnsi="Arial Narrow" w:cs="Arial"/>
                <w:b/>
              </w:rPr>
            </w:pPr>
            <w:r w:rsidRPr="00633E48">
              <w:rPr>
                <w:rFonts w:ascii="Arial Narrow" w:hAnsi="Arial Narrow" w:cs="Arial"/>
                <w:b/>
              </w:rPr>
              <w:t>%</w:t>
            </w:r>
          </w:p>
        </w:tc>
        <w:tc>
          <w:tcPr>
            <w:tcW w:w="2959" w:type="dxa"/>
            <w:shd w:val="clear" w:color="auto" w:fill="D9D9D9" w:themeFill="background1" w:themeFillShade="D9"/>
          </w:tcPr>
          <w:p w14:paraId="5F73AEE2" w14:textId="77777777" w:rsidR="00FA7539" w:rsidRPr="00633E48" w:rsidRDefault="00FA7539" w:rsidP="004A6B8C">
            <w:pPr>
              <w:rPr>
                <w:rFonts w:ascii="Arial Narrow" w:hAnsi="Arial Narrow" w:cs="Arial"/>
              </w:rPr>
            </w:pPr>
          </w:p>
        </w:tc>
      </w:tr>
      <w:tr w:rsidR="00FA7539" w:rsidRPr="00633E48" w14:paraId="770E4F77" w14:textId="77777777" w:rsidTr="00F37487">
        <w:tc>
          <w:tcPr>
            <w:tcW w:w="3823" w:type="dxa"/>
          </w:tcPr>
          <w:p w14:paraId="186BA7E5" w14:textId="77777777" w:rsidR="00FA7539" w:rsidRPr="00633E48" w:rsidRDefault="00FA7539" w:rsidP="004A6B8C">
            <w:pPr>
              <w:rPr>
                <w:rFonts w:ascii="Arial Narrow" w:hAnsi="Arial Narrow" w:cs="Arial"/>
              </w:rPr>
            </w:pPr>
            <w:r w:rsidRPr="00633E48">
              <w:rPr>
                <w:rFonts w:ascii="Arial Narrow" w:hAnsi="Arial Narrow" w:cs="Arial"/>
              </w:rPr>
              <w:t>1</w:t>
            </w:r>
          </w:p>
        </w:tc>
        <w:tc>
          <w:tcPr>
            <w:tcW w:w="1979" w:type="dxa"/>
          </w:tcPr>
          <w:p w14:paraId="7514B4C2" w14:textId="38E7F240" w:rsidR="00FA7539" w:rsidRPr="00633E48" w:rsidRDefault="00BA197E" w:rsidP="00671D50">
            <w:pPr>
              <w:jc w:val="right"/>
              <w:rPr>
                <w:rFonts w:ascii="Arial Narrow" w:hAnsi="Arial Narrow" w:cs="Arial"/>
              </w:rPr>
            </w:pPr>
            <w:r>
              <w:rPr>
                <w:rFonts w:ascii="Arial Narrow" w:hAnsi="Arial Narrow" w:cs="Arial"/>
              </w:rPr>
              <w:t>388</w:t>
            </w:r>
          </w:p>
        </w:tc>
        <w:tc>
          <w:tcPr>
            <w:tcW w:w="536" w:type="dxa"/>
          </w:tcPr>
          <w:p w14:paraId="36677C00" w14:textId="789A296C" w:rsidR="00FA7539" w:rsidRPr="00633E48" w:rsidRDefault="006C5A92" w:rsidP="00671D50">
            <w:pPr>
              <w:jc w:val="right"/>
              <w:rPr>
                <w:rFonts w:ascii="Arial Narrow" w:hAnsi="Arial Narrow" w:cs="Arial"/>
              </w:rPr>
            </w:pPr>
            <w:r>
              <w:rPr>
                <w:rFonts w:ascii="Arial Narrow" w:hAnsi="Arial Narrow" w:cs="Arial"/>
              </w:rPr>
              <w:t>91.</w:t>
            </w:r>
            <w:r w:rsidR="00ED625E">
              <w:rPr>
                <w:rFonts w:ascii="Arial Narrow" w:hAnsi="Arial Narrow" w:cs="Arial"/>
              </w:rPr>
              <w:t>7</w:t>
            </w:r>
          </w:p>
        </w:tc>
        <w:tc>
          <w:tcPr>
            <w:tcW w:w="2959" w:type="dxa"/>
          </w:tcPr>
          <w:p w14:paraId="3B0CD9DA" w14:textId="6A83B720" w:rsidR="00FA7539" w:rsidRPr="00633E48" w:rsidRDefault="00CB75F1" w:rsidP="00671D50">
            <w:pPr>
              <w:jc w:val="right"/>
              <w:rPr>
                <w:rFonts w:ascii="Arial Narrow" w:hAnsi="Arial Narrow" w:cs="Arial"/>
              </w:rPr>
            </w:pPr>
            <w:r>
              <w:rPr>
                <w:rFonts w:ascii="Arial Narrow" w:hAnsi="Arial Narrow" w:cs="Arial"/>
              </w:rPr>
              <w:t>388</w:t>
            </w:r>
          </w:p>
        </w:tc>
      </w:tr>
      <w:tr w:rsidR="00FA7539" w:rsidRPr="00633E48" w14:paraId="2C21CBA0" w14:textId="77777777" w:rsidTr="00F37487">
        <w:tc>
          <w:tcPr>
            <w:tcW w:w="3823" w:type="dxa"/>
          </w:tcPr>
          <w:p w14:paraId="7B0B8F2C" w14:textId="77777777" w:rsidR="00FA7539" w:rsidRPr="00633E48" w:rsidRDefault="00FA7539" w:rsidP="004A6B8C">
            <w:pPr>
              <w:rPr>
                <w:rFonts w:ascii="Arial Narrow" w:hAnsi="Arial Narrow" w:cs="Arial"/>
              </w:rPr>
            </w:pPr>
            <w:r w:rsidRPr="00633E48">
              <w:rPr>
                <w:rFonts w:ascii="Arial Narrow" w:hAnsi="Arial Narrow" w:cs="Arial"/>
              </w:rPr>
              <w:t>2</w:t>
            </w:r>
          </w:p>
        </w:tc>
        <w:tc>
          <w:tcPr>
            <w:tcW w:w="1979" w:type="dxa"/>
          </w:tcPr>
          <w:p w14:paraId="05809070" w14:textId="44013674" w:rsidR="00FA7539" w:rsidRPr="00633E48" w:rsidRDefault="00B566B0" w:rsidP="00671D50">
            <w:pPr>
              <w:jc w:val="right"/>
              <w:rPr>
                <w:rFonts w:ascii="Arial Narrow" w:hAnsi="Arial Narrow" w:cs="Arial"/>
              </w:rPr>
            </w:pPr>
            <w:r>
              <w:rPr>
                <w:rFonts w:ascii="Arial Narrow" w:hAnsi="Arial Narrow" w:cs="Arial"/>
              </w:rPr>
              <w:t>30</w:t>
            </w:r>
          </w:p>
        </w:tc>
        <w:tc>
          <w:tcPr>
            <w:tcW w:w="536" w:type="dxa"/>
          </w:tcPr>
          <w:p w14:paraId="3031B922" w14:textId="4378E412" w:rsidR="00FA7539" w:rsidRPr="00633E48" w:rsidRDefault="009E4EB4" w:rsidP="00671D50">
            <w:pPr>
              <w:jc w:val="right"/>
              <w:rPr>
                <w:rFonts w:ascii="Arial Narrow" w:hAnsi="Arial Narrow" w:cs="Arial"/>
              </w:rPr>
            </w:pPr>
            <w:r>
              <w:rPr>
                <w:rFonts w:ascii="Arial Narrow" w:hAnsi="Arial Narrow" w:cs="Arial"/>
              </w:rPr>
              <w:t>7.1</w:t>
            </w:r>
          </w:p>
        </w:tc>
        <w:tc>
          <w:tcPr>
            <w:tcW w:w="2959" w:type="dxa"/>
          </w:tcPr>
          <w:p w14:paraId="7E9819C6" w14:textId="7B7399E5" w:rsidR="00FA7539" w:rsidRPr="00633E48" w:rsidRDefault="00CB75F1" w:rsidP="00671D50">
            <w:pPr>
              <w:jc w:val="right"/>
              <w:rPr>
                <w:rFonts w:ascii="Arial Narrow" w:hAnsi="Arial Narrow" w:cs="Arial"/>
              </w:rPr>
            </w:pPr>
            <w:r>
              <w:rPr>
                <w:rFonts w:ascii="Arial Narrow" w:hAnsi="Arial Narrow" w:cs="Arial"/>
              </w:rPr>
              <w:t>60</w:t>
            </w:r>
          </w:p>
        </w:tc>
      </w:tr>
      <w:tr w:rsidR="00FA7539" w:rsidRPr="00633E48" w14:paraId="081D07A0" w14:textId="77777777" w:rsidTr="00F37487">
        <w:tc>
          <w:tcPr>
            <w:tcW w:w="3823" w:type="dxa"/>
          </w:tcPr>
          <w:p w14:paraId="278D74FF" w14:textId="77777777" w:rsidR="00FA7539" w:rsidRPr="00633E48" w:rsidRDefault="00FA7539" w:rsidP="004A6B8C">
            <w:pPr>
              <w:rPr>
                <w:rFonts w:ascii="Arial Narrow" w:hAnsi="Arial Narrow" w:cs="Arial"/>
              </w:rPr>
            </w:pPr>
            <w:r w:rsidRPr="00633E48">
              <w:rPr>
                <w:rFonts w:ascii="Arial Narrow" w:hAnsi="Arial Narrow" w:cs="Arial"/>
              </w:rPr>
              <w:t>3</w:t>
            </w:r>
          </w:p>
        </w:tc>
        <w:tc>
          <w:tcPr>
            <w:tcW w:w="1979" w:type="dxa"/>
          </w:tcPr>
          <w:p w14:paraId="78CE1321" w14:textId="7D92D4F5" w:rsidR="00FA7539" w:rsidRPr="00633E48" w:rsidRDefault="00B566B0" w:rsidP="00671D50">
            <w:pPr>
              <w:jc w:val="right"/>
              <w:rPr>
                <w:rFonts w:ascii="Arial Narrow" w:hAnsi="Arial Narrow" w:cs="Arial"/>
              </w:rPr>
            </w:pPr>
            <w:r>
              <w:rPr>
                <w:rFonts w:ascii="Arial Narrow" w:hAnsi="Arial Narrow" w:cs="Arial"/>
              </w:rPr>
              <w:t>1</w:t>
            </w:r>
          </w:p>
        </w:tc>
        <w:tc>
          <w:tcPr>
            <w:tcW w:w="536" w:type="dxa"/>
          </w:tcPr>
          <w:p w14:paraId="14C0D78C" w14:textId="19BB9104" w:rsidR="00FA7539" w:rsidRPr="00633E48" w:rsidRDefault="00ED625E" w:rsidP="00671D50">
            <w:pPr>
              <w:jc w:val="right"/>
              <w:rPr>
                <w:rFonts w:ascii="Arial Narrow" w:hAnsi="Arial Narrow" w:cs="Arial"/>
              </w:rPr>
            </w:pPr>
            <w:r>
              <w:rPr>
                <w:rFonts w:ascii="Arial Narrow" w:hAnsi="Arial Narrow" w:cs="Arial"/>
              </w:rPr>
              <w:t>0.</w:t>
            </w:r>
            <w:r w:rsidR="00123BC3">
              <w:rPr>
                <w:rFonts w:ascii="Arial Narrow" w:hAnsi="Arial Narrow" w:cs="Arial"/>
              </w:rPr>
              <w:t>2</w:t>
            </w:r>
          </w:p>
        </w:tc>
        <w:tc>
          <w:tcPr>
            <w:tcW w:w="2959" w:type="dxa"/>
          </w:tcPr>
          <w:p w14:paraId="4519C165" w14:textId="1CE3D743" w:rsidR="00FA7539" w:rsidRPr="00633E48" w:rsidRDefault="00CB75F1" w:rsidP="00671D50">
            <w:pPr>
              <w:jc w:val="right"/>
              <w:rPr>
                <w:rFonts w:ascii="Arial Narrow" w:hAnsi="Arial Narrow" w:cs="Arial"/>
              </w:rPr>
            </w:pPr>
            <w:r>
              <w:rPr>
                <w:rFonts w:ascii="Arial Narrow" w:hAnsi="Arial Narrow" w:cs="Arial"/>
              </w:rPr>
              <w:t>3</w:t>
            </w:r>
          </w:p>
        </w:tc>
      </w:tr>
      <w:tr w:rsidR="001455DA" w:rsidRPr="00633E48" w14:paraId="513B0321" w14:textId="77777777" w:rsidTr="00F37487">
        <w:tc>
          <w:tcPr>
            <w:tcW w:w="3823" w:type="dxa"/>
          </w:tcPr>
          <w:p w14:paraId="1ECF5F8F" w14:textId="18546D22" w:rsidR="001455DA" w:rsidRPr="00633E48" w:rsidRDefault="00893F3B" w:rsidP="004A6B8C">
            <w:pPr>
              <w:rPr>
                <w:rFonts w:ascii="Arial Narrow" w:hAnsi="Arial Narrow" w:cs="Arial"/>
              </w:rPr>
            </w:pPr>
            <w:r w:rsidRPr="00633E48">
              <w:rPr>
                <w:rFonts w:ascii="Arial Narrow" w:hAnsi="Arial Narrow" w:cs="Arial"/>
              </w:rPr>
              <w:t>4 or more</w:t>
            </w:r>
          </w:p>
        </w:tc>
        <w:tc>
          <w:tcPr>
            <w:tcW w:w="1979" w:type="dxa"/>
          </w:tcPr>
          <w:p w14:paraId="1491BF8D" w14:textId="0500AC86" w:rsidR="001455DA" w:rsidRPr="00633E48" w:rsidRDefault="00B566B0" w:rsidP="00671D50">
            <w:pPr>
              <w:jc w:val="right"/>
              <w:rPr>
                <w:rFonts w:ascii="Arial Narrow" w:hAnsi="Arial Narrow" w:cs="Arial"/>
              </w:rPr>
            </w:pPr>
            <w:r>
              <w:rPr>
                <w:rFonts w:ascii="Arial Narrow" w:hAnsi="Arial Narrow" w:cs="Arial"/>
              </w:rPr>
              <w:t>4</w:t>
            </w:r>
          </w:p>
        </w:tc>
        <w:tc>
          <w:tcPr>
            <w:tcW w:w="536" w:type="dxa"/>
          </w:tcPr>
          <w:p w14:paraId="366E4C74" w14:textId="4845529D" w:rsidR="001455DA" w:rsidRPr="00633E48" w:rsidRDefault="00AA6B74" w:rsidP="00671D50">
            <w:pPr>
              <w:jc w:val="right"/>
              <w:rPr>
                <w:rFonts w:ascii="Arial Narrow" w:hAnsi="Arial Narrow" w:cs="Arial"/>
              </w:rPr>
            </w:pPr>
            <w:r>
              <w:rPr>
                <w:rFonts w:ascii="Arial Narrow" w:hAnsi="Arial Narrow" w:cs="Arial"/>
              </w:rPr>
              <w:t>0.</w:t>
            </w:r>
            <w:r w:rsidR="00123BC3">
              <w:rPr>
                <w:rFonts w:ascii="Arial Narrow" w:hAnsi="Arial Narrow" w:cs="Arial"/>
              </w:rPr>
              <w:t>9</w:t>
            </w:r>
          </w:p>
        </w:tc>
        <w:tc>
          <w:tcPr>
            <w:tcW w:w="2959" w:type="dxa"/>
          </w:tcPr>
          <w:p w14:paraId="4077DBE0" w14:textId="4B79ECB6" w:rsidR="001455DA" w:rsidRPr="00633E48" w:rsidRDefault="008A5376" w:rsidP="00671D50">
            <w:pPr>
              <w:jc w:val="right"/>
              <w:rPr>
                <w:rFonts w:ascii="Arial Narrow" w:hAnsi="Arial Narrow" w:cs="Arial"/>
              </w:rPr>
            </w:pPr>
            <w:r>
              <w:rPr>
                <w:rFonts w:ascii="Arial Narrow" w:hAnsi="Arial Narrow" w:cs="Arial"/>
              </w:rPr>
              <w:t>20</w:t>
            </w:r>
          </w:p>
        </w:tc>
      </w:tr>
      <w:tr w:rsidR="00FA7539" w:rsidRPr="00633E48" w14:paraId="12B6632E" w14:textId="77777777" w:rsidTr="00F37487">
        <w:tc>
          <w:tcPr>
            <w:tcW w:w="3823" w:type="dxa"/>
          </w:tcPr>
          <w:p w14:paraId="44F80B81" w14:textId="77777777" w:rsidR="00FA7539" w:rsidRPr="00633E48" w:rsidRDefault="00FA7539" w:rsidP="004A6B8C">
            <w:pPr>
              <w:rPr>
                <w:rFonts w:ascii="Arial Narrow" w:hAnsi="Arial Narrow" w:cs="Arial"/>
                <w:b/>
              </w:rPr>
            </w:pPr>
            <w:r w:rsidRPr="00633E48">
              <w:rPr>
                <w:rFonts w:ascii="Arial Narrow" w:hAnsi="Arial Narrow" w:cs="Arial"/>
                <w:b/>
              </w:rPr>
              <w:t>Total</w:t>
            </w:r>
          </w:p>
        </w:tc>
        <w:tc>
          <w:tcPr>
            <w:tcW w:w="1979" w:type="dxa"/>
          </w:tcPr>
          <w:p w14:paraId="7ADE1D24" w14:textId="4E321668" w:rsidR="00FA7539" w:rsidRPr="00633E48" w:rsidRDefault="008A5376" w:rsidP="00671D50">
            <w:pPr>
              <w:jc w:val="right"/>
              <w:rPr>
                <w:rFonts w:ascii="Arial Narrow" w:hAnsi="Arial Narrow" w:cs="Arial"/>
                <w:b/>
              </w:rPr>
            </w:pPr>
            <w:r>
              <w:rPr>
                <w:rFonts w:ascii="Arial Narrow" w:hAnsi="Arial Narrow" w:cs="Arial"/>
                <w:b/>
              </w:rPr>
              <w:t>423</w:t>
            </w:r>
          </w:p>
        </w:tc>
        <w:tc>
          <w:tcPr>
            <w:tcW w:w="536" w:type="dxa"/>
          </w:tcPr>
          <w:p w14:paraId="3610E0A5" w14:textId="4A01F512" w:rsidR="00FA7539" w:rsidRPr="00633E48" w:rsidRDefault="00770F76" w:rsidP="00671D50">
            <w:pPr>
              <w:jc w:val="right"/>
              <w:rPr>
                <w:rFonts w:ascii="Arial Narrow" w:hAnsi="Arial Narrow" w:cs="Arial"/>
                <w:b/>
              </w:rPr>
            </w:pPr>
            <w:r>
              <w:rPr>
                <w:rFonts w:ascii="Arial Narrow" w:hAnsi="Arial Narrow" w:cs="Arial"/>
                <w:b/>
              </w:rPr>
              <w:t>100</w:t>
            </w:r>
          </w:p>
        </w:tc>
        <w:tc>
          <w:tcPr>
            <w:tcW w:w="2959" w:type="dxa"/>
          </w:tcPr>
          <w:p w14:paraId="4086E971" w14:textId="5D115333" w:rsidR="00FA7539" w:rsidRPr="00633E48" w:rsidRDefault="008A5376" w:rsidP="00671D50">
            <w:pPr>
              <w:jc w:val="right"/>
              <w:rPr>
                <w:rFonts w:ascii="Arial Narrow" w:hAnsi="Arial Narrow" w:cs="Arial"/>
                <w:b/>
              </w:rPr>
            </w:pPr>
            <w:r>
              <w:rPr>
                <w:rFonts w:ascii="Arial Narrow" w:hAnsi="Arial Narrow" w:cs="Arial"/>
                <w:b/>
              </w:rPr>
              <w:t>471</w:t>
            </w:r>
          </w:p>
        </w:tc>
      </w:tr>
    </w:tbl>
    <w:p w14:paraId="013F191F" w14:textId="77777777" w:rsidR="00246CAA" w:rsidRDefault="00246CAA" w:rsidP="006672A4">
      <w:pPr>
        <w:pStyle w:val="BodyText1"/>
      </w:pPr>
    </w:p>
    <w:p w14:paraId="3C5186C2" w14:textId="02794455" w:rsidR="006672A4" w:rsidRPr="00633E48" w:rsidRDefault="006672A4" w:rsidP="00DE5468">
      <w:pPr>
        <w:pStyle w:val="BodyText1"/>
      </w:pPr>
      <w:r w:rsidRPr="00633E48">
        <w:t xml:space="preserve">Table </w:t>
      </w:r>
      <w:r w:rsidR="00201B25" w:rsidRPr="00633E48">
        <w:t>2</w:t>
      </w:r>
      <w:r w:rsidR="00566277" w:rsidRPr="00633E48">
        <w:t>.2</w:t>
      </w:r>
      <w:r w:rsidRPr="00633E48">
        <w:t xml:space="preserve"> presents data on MedicineInsight general practices compared with national data, by state/territory</w:t>
      </w:r>
      <w:r w:rsidR="00737157" w:rsidRPr="00633E48">
        <w:t xml:space="preserve"> and</w:t>
      </w:r>
      <w:r w:rsidRPr="00633E48">
        <w:t xml:space="preserve"> rurality</w:t>
      </w:r>
      <w:r w:rsidR="00737157" w:rsidRPr="00633E48">
        <w:t xml:space="preserve">. Table 2.3 presents data </w:t>
      </w:r>
      <w:r w:rsidR="007D3FE6" w:rsidRPr="00633E48">
        <w:t xml:space="preserve">by </w:t>
      </w:r>
      <w:r w:rsidR="00FA7B66" w:rsidRPr="00633E48">
        <w:t>P</w:t>
      </w:r>
      <w:r w:rsidR="00D550CA" w:rsidRPr="00633E48">
        <w:t xml:space="preserve">rimary </w:t>
      </w:r>
      <w:r w:rsidR="00FA7B66" w:rsidRPr="00633E48">
        <w:t>H</w:t>
      </w:r>
      <w:r w:rsidR="00D550CA" w:rsidRPr="00633E48">
        <w:t xml:space="preserve">ealth </w:t>
      </w:r>
      <w:r w:rsidR="00FA7B66" w:rsidRPr="00633E48">
        <w:t>N</w:t>
      </w:r>
      <w:r w:rsidR="00D550CA" w:rsidRPr="00633E48">
        <w:t>etwork</w:t>
      </w:r>
      <w:r w:rsidRPr="00633E48">
        <w:t xml:space="preserve"> </w:t>
      </w:r>
      <w:r w:rsidR="00D550CA" w:rsidRPr="00633E48">
        <w:t>(</w:t>
      </w:r>
      <w:r w:rsidRPr="00633E48">
        <w:t>PHN</w:t>
      </w:r>
      <w:r w:rsidR="007165ED" w:rsidRPr="00633E48">
        <w:t xml:space="preserve">), </w:t>
      </w:r>
      <w:r w:rsidR="00351B0E" w:rsidRPr="00633E48">
        <w:t>including</w:t>
      </w:r>
      <w:r w:rsidRPr="00633E48">
        <w:t xml:space="preserve"> both the proportional geographical representation and the differences in relative coverage of MedicineInsight practices compared with national data.</w:t>
      </w:r>
    </w:p>
    <w:p w14:paraId="354F41E3" w14:textId="7602E1D2" w:rsidR="00F74A3B" w:rsidRPr="00633E48" w:rsidRDefault="000877F2" w:rsidP="00DE5468">
      <w:pPr>
        <w:pStyle w:val="BodyText1"/>
      </w:pPr>
      <w:r w:rsidRPr="003B59FD">
        <w:t>T</w:t>
      </w:r>
      <w:r w:rsidR="004915C3" w:rsidRPr="003B59FD">
        <w:t xml:space="preserve">here is high coverage of practices from Tasmania </w:t>
      </w:r>
      <w:r w:rsidR="001C1B2E" w:rsidRPr="003B59FD">
        <w:t>(</w:t>
      </w:r>
      <w:r w:rsidR="005750EE" w:rsidRPr="003B59FD">
        <w:t>21.2</w:t>
      </w:r>
      <w:r w:rsidR="00F97195" w:rsidRPr="003B59FD">
        <w:t>%</w:t>
      </w:r>
      <w:r w:rsidR="001C1B2E" w:rsidRPr="003B59FD">
        <w:t xml:space="preserve"> coverage) and the </w:t>
      </w:r>
      <w:r w:rsidR="004915C3" w:rsidRPr="003B59FD">
        <w:t>Hunter New England and Central Coast</w:t>
      </w:r>
      <w:r w:rsidR="001C1B2E" w:rsidRPr="003B59FD">
        <w:t xml:space="preserve"> </w:t>
      </w:r>
      <w:r w:rsidR="004915C3" w:rsidRPr="003B59FD">
        <w:t>PHN (</w:t>
      </w:r>
      <w:r w:rsidR="005750EE" w:rsidRPr="003B59FD">
        <w:t>20.0</w:t>
      </w:r>
      <w:r w:rsidR="00437EB9" w:rsidRPr="003B59FD">
        <w:t>%</w:t>
      </w:r>
      <w:r w:rsidR="004915C3" w:rsidRPr="003B59FD">
        <w:t xml:space="preserve"> coverage) in NSW.</w:t>
      </w:r>
      <w:r w:rsidR="001C1B2E" w:rsidRPr="003B59FD">
        <w:t xml:space="preserve"> This reflects previous active campaigns to recruit practices from these areas. In contrast, practices from </w:t>
      </w:r>
      <w:r w:rsidR="004915C3" w:rsidRPr="003B59FD">
        <w:t>South Australia</w:t>
      </w:r>
      <w:r w:rsidR="001C1B2E" w:rsidRPr="003B59FD">
        <w:t xml:space="preserve"> </w:t>
      </w:r>
      <w:r w:rsidR="004915C3" w:rsidRPr="003B59FD">
        <w:t>(</w:t>
      </w:r>
      <w:r w:rsidR="003D5798" w:rsidRPr="003B59FD">
        <w:t>2.0%</w:t>
      </w:r>
      <w:r w:rsidR="004915C3" w:rsidRPr="003B59FD">
        <w:t xml:space="preserve"> coverage) </w:t>
      </w:r>
      <w:r w:rsidR="00425DEA" w:rsidRPr="003B59FD">
        <w:t>are</w:t>
      </w:r>
      <w:r w:rsidR="00DC28F4" w:rsidRPr="003B59FD">
        <w:t xml:space="preserve"> </w:t>
      </w:r>
      <w:r w:rsidR="00F74A3B" w:rsidRPr="003B59FD">
        <w:t>underrepresented</w:t>
      </w:r>
      <w:r w:rsidR="004915C3" w:rsidRPr="003B59FD">
        <w:t>, and there are no MedicineInsight practices in the Western</w:t>
      </w:r>
      <w:r w:rsidR="00F74A3B" w:rsidRPr="003B59FD">
        <w:t xml:space="preserve"> </w:t>
      </w:r>
      <w:r w:rsidR="004915C3" w:rsidRPr="003B59FD">
        <w:t>Queensland PHN.</w:t>
      </w:r>
      <w:r w:rsidR="004915C3" w:rsidRPr="00633E48">
        <w:t xml:space="preserve"> </w:t>
      </w:r>
    </w:p>
    <w:p w14:paraId="720849FC" w14:textId="47CE09BE" w:rsidR="00D80EE8" w:rsidRPr="00633E48" w:rsidRDefault="004915C3" w:rsidP="00DE5468">
      <w:pPr>
        <w:pStyle w:val="BodyText1"/>
      </w:pPr>
      <w:r w:rsidRPr="00633E48">
        <w:lastRenderedPageBreak/>
        <w:t>Statistical</w:t>
      </w:r>
      <w:r w:rsidR="004C399E" w:rsidRPr="00633E48">
        <w:t xml:space="preserve"> </w:t>
      </w:r>
      <w:r w:rsidRPr="00633E48">
        <w:t>weighting of the data</w:t>
      </w:r>
      <w:r w:rsidR="00EC345F" w:rsidRPr="00633E48">
        <w:t xml:space="preserve"> </w:t>
      </w:r>
      <w:r w:rsidR="00E04FE7" w:rsidRPr="00633E48">
        <w:t xml:space="preserve">by </w:t>
      </w:r>
      <w:r w:rsidR="00AF4CDC" w:rsidRPr="00633E48">
        <w:t xml:space="preserve">age, sex and PHN </w:t>
      </w:r>
      <w:r w:rsidR="00F91233" w:rsidRPr="00633E48">
        <w:t>has largely addressed</w:t>
      </w:r>
      <w:r w:rsidRPr="00633E48">
        <w:t xml:space="preserve"> differences in area-level</w:t>
      </w:r>
      <w:r w:rsidR="004C399E" w:rsidRPr="00633E48">
        <w:t xml:space="preserve"> </w:t>
      </w:r>
      <w:r w:rsidRPr="00633E48">
        <w:t xml:space="preserve">representativeness of MedicineInsight practices </w:t>
      </w:r>
      <w:r w:rsidRPr="003A6A14">
        <w:t xml:space="preserve">(see </w:t>
      </w:r>
      <w:hyperlink w:anchor="Appendix_1" w:history="1">
        <w:r w:rsidRPr="0076164B">
          <w:rPr>
            <w:rStyle w:val="Hyperlink"/>
          </w:rPr>
          <w:t xml:space="preserve">Appendix </w:t>
        </w:r>
        <w:r w:rsidR="00697162" w:rsidRPr="0076164B">
          <w:rPr>
            <w:rStyle w:val="Hyperlink"/>
          </w:rPr>
          <w:t>1</w:t>
        </w:r>
      </w:hyperlink>
      <w:r w:rsidRPr="003A6A14">
        <w:t>).</w:t>
      </w:r>
    </w:p>
    <w:p w14:paraId="249BC9BA" w14:textId="7139998A" w:rsidR="006672A4" w:rsidRPr="00633E48" w:rsidRDefault="007E3FE5" w:rsidP="00D25D44">
      <w:pPr>
        <w:pStyle w:val="Tabletitle"/>
      </w:pPr>
      <w:r>
        <w:rPr>
          <w:caps w:val="0"/>
        </w:rPr>
        <w:t>T</w:t>
      </w:r>
      <w:r w:rsidRPr="00633E48">
        <w:rPr>
          <w:caps w:val="0"/>
        </w:rPr>
        <w:t xml:space="preserve">able </w:t>
      </w:r>
      <w:r w:rsidR="00201B25" w:rsidRPr="00633E48">
        <w:rPr>
          <w:caps w:val="0"/>
        </w:rPr>
        <w:t>2</w:t>
      </w:r>
      <w:r w:rsidRPr="00633E48">
        <w:rPr>
          <w:caps w:val="0"/>
        </w:rPr>
        <w:t>.2</w:t>
      </w:r>
      <w:r w:rsidRPr="00633E48">
        <w:tab/>
      </w:r>
      <w:r w:rsidR="00442B35" w:rsidRPr="00633E48">
        <w:t>G</w:t>
      </w:r>
      <w:r w:rsidR="00442B35" w:rsidRPr="00633E48">
        <w:rPr>
          <w:caps w:val="0"/>
        </w:rPr>
        <w:t xml:space="preserve">eographical representation of </w:t>
      </w:r>
      <w:r w:rsidR="00442B35">
        <w:rPr>
          <w:caps w:val="0"/>
        </w:rPr>
        <w:t>M</w:t>
      </w:r>
      <w:r w:rsidR="00442B35" w:rsidRPr="00633E48">
        <w:rPr>
          <w:caps w:val="0"/>
        </w:rPr>
        <w:t>edicine</w:t>
      </w:r>
      <w:r w:rsidR="00442B35">
        <w:rPr>
          <w:caps w:val="0"/>
        </w:rPr>
        <w:t>I</w:t>
      </w:r>
      <w:r w:rsidR="00442B35" w:rsidRPr="00633E48">
        <w:rPr>
          <w:caps w:val="0"/>
        </w:rPr>
        <w:t xml:space="preserve">nsight general practices </w:t>
      </w:r>
      <w:r w:rsidR="007C1264">
        <w:rPr>
          <w:caps w:val="0"/>
        </w:rPr>
        <w:t>2020–21</w:t>
      </w:r>
      <w:r w:rsidR="00442B35" w:rsidRPr="00633E48">
        <w:rPr>
          <w:caps w:val="0"/>
        </w:rPr>
        <w:t>, compared to national data, 201</w:t>
      </w:r>
      <w:r w:rsidR="003D5798" w:rsidRPr="00633E48">
        <w:rPr>
          <w:caps w:val="0"/>
        </w:rPr>
        <w:t>9</w:t>
      </w:r>
    </w:p>
    <w:tbl>
      <w:tblPr>
        <w:tblStyle w:val="TableGrid"/>
        <w:tblW w:w="0" w:type="auto"/>
        <w:tblLook w:val="04A0" w:firstRow="1" w:lastRow="0" w:firstColumn="1" w:lastColumn="0" w:noHBand="0" w:noVBand="1"/>
        <w:tblCaption w:val="Geographical representation of MedicineInsight general practices 2020–21, compared to national data, 2019"/>
        <w:tblDescription w:val="This table presents data on MedicineInsight general practices compared with national data, by state/territory and rurality. "/>
      </w:tblPr>
      <w:tblGrid>
        <w:gridCol w:w="2685"/>
        <w:gridCol w:w="1910"/>
        <w:gridCol w:w="1709"/>
        <w:gridCol w:w="2757"/>
      </w:tblGrid>
      <w:tr w:rsidR="00FE1BD0" w:rsidRPr="00633E48" w14:paraId="5E287888" w14:textId="77777777" w:rsidTr="001E545C">
        <w:trPr>
          <w:trHeight w:val="679"/>
          <w:tblHeader/>
        </w:trPr>
        <w:tc>
          <w:tcPr>
            <w:tcW w:w="0" w:type="auto"/>
            <w:shd w:val="clear" w:color="auto" w:fill="D9D9D9" w:themeFill="background1" w:themeFillShade="D9"/>
            <w:vAlign w:val="center"/>
          </w:tcPr>
          <w:p w14:paraId="0E0AD587" w14:textId="77777777" w:rsidR="00FE1BD0" w:rsidRPr="00633E48" w:rsidRDefault="00FE1BD0" w:rsidP="00A66AE4">
            <w:pPr>
              <w:spacing w:line="240" w:lineRule="auto"/>
              <w:rPr>
                <w:rFonts w:ascii="Arial Narrow" w:hAnsi="Arial Narrow"/>
                <w:b/>
                <w:szCs w:val="20"/>
              </w:rPr>
            </w:pPr>
            <w:r w:rsidRPr="00633E48">
              <w:rPr>
                <w:rFonts w:ascii="Arial Narrow" w:hAnsi="Arial Narrow"/>
                <w:b/>
                <w:szCs w:val="20"/>
              </w:rPr>
              <w:t>General practice location</w:t>
            </w:r>
          </w:p>
        </w:tc>
        <w:tc>
          <w:tcPr>
            <w:tcW w:w="0" w:type="auto"/>
            <w:shd w:val="clear" w:color="auto" w:fill="D9D9D9" w:themeFill="background1" w:themeFillShade="D9"/>
            <w:vAlign w:val="center"/>
          </w:tcPr>
          <w:p w14:paraId="7B5E61D7" w14:textId="77777777" w:rsidR="00FE1BD0" w:rsidRPr="0000680C" w:rsidRDefault="00FE1BD0" w:rsidP="008834F8">
            <w:pPr>
              <w:spacing w:line="240" w:lineRule="auto"/>
              <w:jc w:val="right"/>
              <w:rPr>
                <w:rFonts w:ascii="Arial Narrow" w:hAnsi="Arial Narrow"/>
                <w:b/>
                <w:szCs w:val="20"/>
              </w:rPr>
            </w:pPr>
            <w:r w:rsidRPr="0000680C">
              <w:rPr>
                <w:rFonts w:ascii="Arial Narrow" w:hAnsi="Arial Narrow"/>
                <w:b/>
                <w:szCs w:val="20"/>
              </w:rPr>
              <w:t xml:space="preserve">MedicineInsight 2020–21 </w:t>
            </w:r>
          </w:p>
        </w:tc>
        <w:tc>
          <w:tcPr>
            <w:tcW w:w="0" w:type="auto"/>
            <w:shd w:val="clear" w:color="auto" w:fill="D9D9D9" w:themeFill="background1" w:themeFillShade="D9"/>
            <w:vAlign w:val="center"/>
          </w:tcPr>
          <w:p w14:paraId="7294C923" w14:textId="77777777" w:rsidR="00FE1BD0" w:rsidRPr="0000680C" w:rsidRDefault="00FE1BD0" w:rsidP="008834F8">
            <w:pPr>
              <w:spacing w:line="240" w:lineRule="auto"/>
              <w:jc w:val="right"/>
              <w:rPr>
                <w:rFonts w:ascii="Arial Narrow" w:hAnsi="Arial Narrow"/>
                <w:b/>
                <w:szCs w:val="20"/>
              </w:rPr>
            </w:pPr>
            <w:r w:rsidRPr="0000680C">
              <w:rPr>
                <w:rFonts w:ascii="Arial Narrow" w:hAnsi="Arial Narrow"/>
                <w:b/>
                <w:szCs w:val="20"/>
              </w:rPr>
              <w:t>National practices 2019</w:t>
            </w:r>
            <w:r w:rsidRPr="0000680C">
              <w:rPr>
                <w:rFonts w:ascii="Arial Narrow" w:hAnsi="Arial Narrow"/>
                <w:b/>
                <w:szCs w:val="20"/>
                <w:vertAlign w:val="superscript"/>
              </w:rPr>
              <w:t>a</w:t>
            </w:r>
          </w:p>
        </w:tc>
        <w:tc>
          <w:tcPr>
            <w:tcW w:w="0" w:type="auto"/>
            <w:shd w:val="clear" w:color="auto" w:fill="D9D9D9" w:themeFill="background1" w:themeFillShade="D9"/>
            <w:vAlign w:val="center"/>
          </w:tcPr>
          <w:p w14:paraId="5DFD6C16" w14:textId="38A2DDE3" w:rsidR="00FE1BD0" w:rsidRPr="00633E48" w:rsidRDefault="00FE1BD0" w:rsidP="008834F8">
            <w:pPr>
              <w:spacing w:line="240" w:lineRule="auto"/>
              <w:jc w:val="right"/>
              <w:rPr>
                <w:rFonts w:ascii="Arial Narrow" w:hAnsi="Arial Narrow"/>
                <w:b/>
                <w:szCs w:val="20"/>
              </w:rPr>
            </w:pPr>
            <w:r w:rsidRPr="00633E48">
              <w:rPr>
                <w:rFonts w:ascii="Arial Narrow" w:hAnsi="Arial Narrow"/>
                <w:b/>
                <w:szCs w:val="20"/>
              </w:rPr>
              <w:t xml:space="preserve">% coverage </w:t>
            </w:r>
            <w:r>
              <w:rPr>
                <w:rFonts w:ascii="Arial Narrow" w:hAnsi="Arial Narrow"/>
                <w:b/>
                <w:szCs w:val="20"/>
              </w:rPr>
              <w:t xml:space="preserve">by </w:t>
            </w:r>
            <w:r w:rsidRPr="00633E48">
              <w:rPr>
                <w:rFonts w:ascii="Arial Narrow" w:hAnsi="Arial Narrow"/>
                <w:b/>
                <w:szCs w:val="20"/>
              </w:rPr>
              <w:t>MedicineInsight practices</w:t>
            </w:r>
          </w:p>
        </w:tc>
      </w:tr>
      <w:tr w:rsidR="00DF7B03" w:rsidRPr="00633E48" w14:paraId="681DF7C5" w14:textId="77777777" w:rsidTr="001E545C">
        <w:trPr>
          <w:tblHeader/>
        </w:trPr>
        <w:tc>
          <w:tcPr>
            <w:tcW w:w="0" w:type="auto"/>
          </w:tcPr>
          <w:p w14:paraId="3057738A" w14:textId="77777777" w:rsidR="00DF7B03" w:rsidRPr="00633E48" w:rsidRDefault="00DF7B03" w:rsidP="005B550D">
            <w:pPr>
              <w:rPr>
                <w:rFonts w:ascii="Arial Narrow" w:hAnsi="Arial Narrow"/>
                <w:szCs w:val="20"/>
              </w:rPr>
            </w:pPr>
          </w:p>
        </w:tc>
        <w:tc>
          <w:tcPr>
            <w:tcW w:w="0" w:type="auto"/>
          </w:tcPr>
          <w:p w14:paraId="25F84C80" w14:textId="0EEA5A18" w:rsidR="00DF7B03" w:rsidRPr="0000680C" w:rsidRDefault="00DF7B03" w:rsidP="00DC28F4">
            <w:pPr>
              <w:jc w:val="right"/>
              <w:rPr>
                <w:rFonts w:ascii="Arial Narrow" w:hAnsi="Arial Narrow"/>
                <w:szCs w:val="20"/>
              </w:rPr>
            </w:pPr>
            <w:r>
              <w:rPr>
                <w:rFonts w:ascii="Arial Narrow" w:hAnsi="Arial Narrow"/>
                <w:szCs w:val="20"/>
              </w:rPr>
              <w:t>No. (%) practices</w:t>
            </w:r>
          </w:p>
        </w:tc>
        <w:tc>
          <w:tcPr>
            <w:tcW w:w="0" w:type="auto"/>
          </w:tcPr>
          <w:p w14:paraId="419B9C66" w14:textId="10EAB569" w:rsidR="00DF7B03" w:rsidRPr="0000680C" w:rsidRDefault="00DF7B03" w:rsidP="00DC28F4">
            <w:pPr>
              <w:jc w:val="right"/>
              <w:rPr>
                <w:rFonts w:ascii="Arial Narrow" w:hAnsi="Arial Narrow"/>
                <w:szCs w:val="20"/>
              </w:rPr>
            </w:pPr>
            <w:r>
              <w:rPr>
                <w:rFonts w:ascii="Arial Narrow" w:hAnsi="Arial Narrow"/>
                <w:szCs w:val="20"/>
              </w:rPr>
              <w:t>No. (%) practices</w:t>
            </w:r>
          </w:p>
        </w:tc>
        <w:tc>
          <w:tcPr>
            <w:tcW w:w="0" w:type="auto"/>
          </w:tcPr>
          <w:p w14:paraId="09CBBCFD" w14:textId="36014322" w:rsidR="00DF7B03" w:rsidRDefault="00DF7B03" w:rsidP="00DC28F4">
            <w:pPr>
              <w:jc w:val="right"/>
              <w:rPr>
                <w:rFonts w:ascii="Arial Narrow" w:hAnsi="Arial Narrow"/>
                <w:szCs w:val="20"/>
              </w:rPr>
            </w:pPr>
            <w:r>
              <w:rPr>
                <w:rFonts w:ascii="Arial Narrow" w:hAnsi="Arial Narrow"/>
                <w:szCs w:val="20"/>
              </w:rPr>
              <w:t>%</w:t>
            </w:r>
          </w:p>
        </w:tc>
      </w:tr>
      <w:tr w:rsidR="00FE1BD0" w:rsidRPr="00633E48" w14:paraId="756623D8" w14:textId="77777777" w:rsidTr="001E545C">
        <w:trPr>
          <w:tblHeader/>
        </w:trPr>
        <w:tc>
          <w:tcPr>
            <w:tcW w:w="0" w:type="auto"/>
          </w:tcPr>
          <w:p w14:paraId="51A4F2DD" w14:textId="77777777" w:rsidR="00FE1BD0" w:rsidRPr="00633E48" w:rsidRDefault="00FE1BD0" w:rsidP="005B550D">
            <w:pPr>
              <w:rPr>
                <w:rFonts w:ascii="Arial Narrow" w:hAnsi="Arial Narrow"/>
                <w:szCs w:val="20"/>
              </w:rPr>
            </w:pPr>
            <w:r w:rsidRPr="00633E48">
              <w:rPr>
                <w:rFonts w:ascii="Arial Narrow" w:hAnsi="Arial Narrow"/>
                <w:szCs w:val="20"/>
              </w:rPr>
              <w:t>Australian total</w:t>
            </w:r>
          </w:p>
        </w:tc>
        <w:tc>
          <w:tcPr>
            <w:tcW w:w="0" w:type="auto"/>
          </w:tcPr>
          <w:p w14:paraId="2371B342" w14:textId="77777777" w:rsidR="00FE1BD0" w:rsidRPr="0000680C" w:rsidRDefault="00FE1BD0" w:rsidP="00DC28F4">
            <w:pPr>
              <w:jc w:val="right"/>
              <w:rPr>
                <w:rFonts w:ascii="Arial Narrow" w:hAnsi="Arial Narrow"/>
                <w:szCs w:val="20"/>
              </w:rPr>
            </w:pPr>
            <w:r w:rsidRPr="0000680C">
              <w:rPr>
                <w:rFonts w:ascii="Arial Narrow" w:hAnsi="Arial Narrow"/>
                <w:szCs w:val="20"/>
              </w:rPr>
              <w:t>471</w:t>
            </w:r>
          </w:p>
        </w:tc>
        <w:tc>
          <w:tcPr>
            <w:tcW w:w="0" w:type="auto"/>
          </w:tcPr>
          <w:p w14:paraId="49840D74" w14:textId="77777777" w:rsidR="00FE1BD0" w:rsidRPr="0000680C" w:rsidRDefault="00FE1BD0" w:rsidP="00DC28F4">
            <w:pPr>
              <w:jc w:val="right"/>
              <w:rPr>
                <w:rFonts w:ascii="Arial Narrow" w:hAnsi="Arial Narrow"/>
                <w:szCs w:val="20"/>
              </w:rPr>
            </w:pPr>
            <w:r w:rsidRPr="0000680C">
              <w:rPr>
                <w:rFonts w:ascii="Arial Narrow" w:hAnsi="Arial Narrow"/>
                <w:szCs w:val="20"/>
              </w:rPr>
              <w:t>8147</w:t>
            </w:r>
          </w:p>
        </w:tc>
        <w:tc>
          <w:tcPr>
            <w:tcW w:w="0" w:type="auto"/>
          </w:tcPr>
          <w:p w14:paraId="3427C966" w14:textId="522A7F13" w:rsidR="00FE1BD0" w:rsidRPr="00633E48" w:rsidRDefault="00FE1BD0" w:rsidP="00DC28F4">
            <w:pPr>
              <w:jc w:val="right"/>
              <w:rPr>
                <w:rFonts w:ascii="Arial Narrow" w:hAnsi="Arial Narrow"/>
                <w:szCs w:val="20"/>
              </w:rPr>
            </w:pPr>
            <w:r>
              <w:rPr>
                <w:rFonts w:ascii="Arial Narrow" w:hAnsi="Arial Narrow"/>
                <w:szCs w:val="20"/>
              </w:rPr>
              <w:t>5.8</w:t>
            </w:r>
          </w:p>
        </w:tc>
      </w:tr>
      <w:tr w:rsidR="00FE1BD0" w:rsidRPr="00633E48" w14:paraId="6DDEA737" w14:textId="77777777" w:rsidTr="001E545C">
        <w:tc>
          <w:tcPr>
            <w:tcW w:w="0" w:type="auto"/>
            <w:shd w:val="clear" w:color="auto" w:fill="F2F2F2" w:themeFill="background1" w:themeFillShade="F2"/>
          </w:tcPr>
          <w:p w14:paraId="1E36D081" w14:textId="13EE1623" w:rsidR="00FE1BD0" w:rsidRPr="00A01681" w:rsidRDefault="00FE1BD0" w:rsidP="00E522F3">
            <w:pPr>
              <w:rPr>
                <w:rFonts w:ascii="Arial Narrow" w:hAnsi="Arial Narrow"/>
                <w:b/>
                <w:bCs/>
              </w:rPr>
            </w:pPr>
            <w:r w:rsidRPr="00A01681">
              <w:rPr>
                <w:rFonts w:ascii="Arial Narrow" w:hAnsi="Arial Narrow"/>
                <w:b/>
                <w:bCs/>
                <w:szCs w:val="20"/>
              </w:rPr>
              <w:t>State/territory</w:t>
            </w:r>
          </w:p>
        </w:tc>
        <w:tc>
          <w:tcPr>
            <w:tcW w:w="0" w:type="auto"/>
            <w:shd w:val="clear" w:color="auto" w:fill="F2F2F2" w:themeFill="background1" w:themeFillShade="F2"/>
          </w:tcPr>
          <w:p w14:paraId="37E99531" w14:textId="77777777" w:rsidR="00FE1BD0" w:rsidRPr="00E522F3" w:rsidRDefault="00FE1BD0" w:rsidP="00E522F3">
            <w:pPr>
              <w:jc w:val="right"/>
              <w:rPr>
                <w:rFonts w:ascii="Arial Narrow" w:hAnsi="Arial Narrow" w:cs="Arial"/>
                <w:szCs w:val="20"/>
              </w:rPr>
            </w:pPr>
          </w:p>
        </w:tc>
        <w:tc>
          <w:tcPr>
            <w:tcW w:w="0" w:type="auto"/>
            <w:shd w:val="clear" w:color="auto" w:fill="F2F2F2" w:themeFill="background1" w:themeFillShade="F2"/>
            <w:vAlign w:val="center"/>
          </w:tcPr>
          <w:p w14:paraId="761104C6" w14:textId="77777777" w:rsidR="00FE1BD0" w:rsidRDefault="00FE1BD0" w:rsidP="00E522F3">
            <w:pPr>
              <w:jc w:val="right"/>
              <w:rPr>
                <w:rFonts w:ascii="Arial Narrow" w:hAnsi="Arial Narrow" w:cs="Arial"/>
              </w:rPr>
            </w:pPr>
          </w:p>
        </w:tc>
        <w:tc>
          <w:tcPr>
            <w:tcW w:w="0" w:type="auto"/>
            <w:shd w:val="clear" w:color="auto" w:fill="F2F2F2" w:themeFill="background1" w:themeFillShade="F2"/>
          </w:tcPr>
          <w:p w14:paraId="0A515961" w14:textId="77777777" w:rsidR="00FE1BD0" w:rsidRDefault="00FE1BD0" w:rsidP="00E522F3">
            <w:pPr>
              <w:jc w:val="right"/>
              <w:rPr>
                <w:rFonts w:ascii="Arial Narrow" w:hAnsi="Arial Narrow" w:cs="Arial"/>
              </w:rPr>
            </w:pPr>
          </w:p>
        </w:tc>
      </w:tr>
      <w:tr w:rsidR="00FE1BD0" w:rsidRPr="00633E48" w14:paraId="2E3160E9" w14:textId="77777777" w:rsidTr="001E545C">
        <w:tc>
          <w:tcPr>
            <w:tcW w:w="0" w:type="auto"/>
          </w:tcPr>
          <w:p w14:paraId="198B406F" w14:textId="77777777" w:rsidR="00FE1BD0" w:rsidRPr="00633E48" w:rsidRDefault="00FE1BD0" w:rsidP="00E522F3">
            <w:pPr>
              <w:rPr>
                <w:rFonts w:ascii="Arial Narrow" w:hAnsi="Arial Narrow"/>
              </w:rPr>
            </w:pPr>
            <w:r w:rsidRPr="00633E48">
              <w:rPr>
                <w:rFonts w:ascii="Arial Narrow" w:hAnsi="Arial Narrow"/>
              </w:rPr>
              <w:t>ACT</w:t>
            </w:r>
          </w:p>
        </w:tc>
        <w:tc>
          <w:tcPr>
            <w:tcW w:w="0" w:type="auto"/>
          </w:tcPr>
          <w:p w14:paraId="0E339F52" w14:textId="15A618EF" w:rsidR="00FE1BD0" w:rsidRPr="00E522F3" w:rsidRDefault="00FE1BD0" w:rsidP="00E522F3">
            <w:pPr>
              <w:jc w:val="right"/>
              <w:rPr>
                <w:rFonts w:ascii="Arial Narrow" w:hAnsi="Arial Narrow" w:cs="Arial"/>
                <w:szCs w:val="20"/>
              </w:rPr>
            </w:pPr>
            <w:r w:rsidRPr="00E522F3">
              <w:rPr>
                <w:rFonts w:ascii="Arial Narrow" w:hAnsi="Arial Narrow" w:cs="Arial"/>
                <w:szCs w:val="20"/>
              </w:rPr>
              <w:t>9</w:t>
            </w:r>
            <w:r>
              <w:rPr>
                <w:rFonts w:ascii="Arial Narrow" w:hAnsi="Arial Narrow" w:cs="Arial"/>
                <w:szCs w:val="20"/>
              </w:rPr>
              <w:t xml:space="preserve"> (1.9)</w:t>
            </w:r>
          </w:p>
        </w:tc>
        <w:tc>
          <w:tcPr>
            <w:tcW w:w="0" w:type="auto"/>
            <w:vAlign w:val="center"/>
          </w:tcPr>
          <w:p w14:paraId="0BCF0BF3" w14:textId="3AA70C3A" w:rsidR="00FE1BD0" w:rsidRPr="00633E48" w:rsidRDefault="00FE1BD0" w:rsidP="00E522F3">
            <w:pPr>
              <w:jc w:val="right"/>
              <w:rPr>
                <w:rFonts w:ascii="Arial Narrow" w:hAnsi="Arial Narrow" w:cs="Arial"/>
              </w:rPr>
            </w:pPr>
            <w:r>
              <w:rPr>
                <w:rFonts w:ascii="Arial Narrow" w:hAnsi="Arial Narrow" w:cs="Arial"/>
              </w:rPr>
              <w:t>109 (1.3)</w:t>
            </w:r>
          </w:p>
        </w:tc>
        <w:tc>
          <w:tcPr>
            <w:tcW w:w="0" w:type="auto"/>
          </w:tcPr>
          <w:p w14:paraId="1BA1EDED" w14:textId="0DA2E8E0" w:rsidR="00FE1BD0" w:rsidRPr="00633E48" w:rsidRDefault="00FE1BD0" w:rsidP="00E522F3">
            <w:pPr>
              <w:jc w:val="right"/>
              <w:rPr>
                <w:rFonts w:ascii="Arial Narrow" w:hAnsi="Arial Narrow" w:cs="Arial"/>
              </w:rPr>
            </w:pPr>
            <w:r>
              <w:rPr>
                <w:rFonts w:ascii="Arial Narrow" w:hAnsi="Arial Narrow" w:cs="Arial"/>
              </w:rPr>
              <w:t>8.3</w:t>
            </w:r>
          </w:p>
        </w:tc>
      </w:tr>
      <w:tr w:rsidR="00FE1BD0" w:rsidRPr="00633E48" w14:paraId="1BB267B4" w14:textId="77777777" w:rsidTr="001E545C">
        <w:tc>
          <w:tcPr>
            <w:tcW w:w="0" w:type="auto"/>
          </w:tcPr>
          <w:p w14:paraId="375F8CE2" w14:textId="77777777" w:rsidR="00FE1BD0" w:rsidRPr="00633E48" w:rsidRDefault="00FE1BD0" w:rsidP="00E522F3">
            <w:pPr>
              <w:rPr>
                <w:rFonts w:ascii="Arial Narrow" w:hAnsi="Arial Narrow"/>
              </w:rPr>
            </w:pPr>
            <w:r w:rsidRPr="00633E48">
              <w:rPr>
                <w:rFonts w:ascii="Arial Narrow" w:hAnsi="Arial Narrow"/>
              </w:rPr>
              <w:t>NSW</w:t>
            </w:r>
          </w:p>
        </w:tc>
        <w:tc>
          <w:tcPr>
            <w:tcW w:w="0" w:type="auto"/>
          </w:tcPr>
          <w:p w14:paraId="67AC8374" w14:textId="21B7A699" w:rsidR="00FE1BD0" w:rsidRPr="00E522F3" w:rsidRDefault="00FE1BD0" w:rsidP="00E522F3">
            <w:pPr>
              <w:jc w:val="right"/>
              <w:rPr>
                <w:rFonts w:ascii="Arial Narrow" w:hAnsi="Arial Narrow" w:cs="Arial"/>
                <w:szCs w:val="20"/>
              </w:rPr>
            </w:pPr>
            <w:r w:rsidRPr="00E522F3">
              <w:rPr>
                <w:rFonts w:ascii="Arial Narrow" w:hAnsi="Arial Narrow" w:cs="Arial"/>
                <w:szCs w:val="20"/>
              </w:rPr>
              <w:t>170</w:t>
            </w:r>
            <w:r>
              <w:rPr>
                <w:rFonts w:ascii="Arial Narrow" w:hAnsi="Arial Narrow" w:cs="Arial"/>
                <w:szCs w:val="20"/>
              </w:rPr>
              <w:t xml:space="preserve"> (36.1)</w:t>
            </w:r>
          </w:p>
        </w:tc>
        <w:tc>
          <w:tcPr>
            <w:tcW w:w="0" w:type="auto"/>
            <w:vAlign w:val="center"/>
          </w:tcPr>
          <w:p w14:paraId="76D9A226" w14:textId="5A4D073F" w:rsidR="00FE1BD0" w:rsidRPr="00633E48" w:rsidRDefault="00FE1BD0" w:rsidP="00E522F3">
            <w:pPr>
              <w:jc w:val="right"/>
              <w:rPr>
                <w:rFonts w:ascii="Arial Narrow" w:hAnsi="Arial Narrow" w:cs="Arial"/>
              </w:rPr>
            </w:pPr>
            <w:r>
              <w:rPr>
                <w:rFonts w:ascii="Arial Narrow" w:hAnsi="Arial Narrow" w:cs="Arial"/>
              </w:rPr>
              <w:t>2800 (34.4)</w:t>
            </w:r>
          </w:p>
        </w:tc>
        <w:tc>
          <w:tcPr>
            <w:tcW w:w="0" w:type="auto"/>
          </w:tcPr>
          <w:p w14:paraId="1025F847" w14:textId="46806267" w:rsidR="00FE1BD0" w:rsidRPr="00633E48" w:rsidRDefault="00FE1BD0" w:rsidP="00E522F3">
            <w:pPr>
              <w:jc w:val="right"/>
              <w:rPr>
                <w:rFonts w:ascii="Arial Narrow" w:hAnsi="Arial Narrow" w:cs="Arial"/>
              </w:rPr>
            </w:pPr>
            <w:r>
              <w:rPr>
                <w:rFonts w:ascii="Arial Narrow" w:hAnsi="Arial Narrow" w:cs="Arial"/>
              </w:rPr>
              <w:t>6.1</w:t>
            </w:r>
          </w:p>
        </w:tc>
      </w:tr>
      <w:tr w:rsidR="00FE1BD0" w:rsidRPr="00633E48" w14:paraId="1ECA137D" w14:textId="77777777" w:rsidTr="001E545C">
        <w:tc>
          <w:tcPr>
            <w:tcW w:w="0" w:type="auto"/>
          </w:tcPr>
          <w:p w14:paraId="264128CD" w14:textId="77777777" w:rsidR="00FE1BD0" w:rsidRPr="00633E48" w:rsidRDefault="00FE1BD0" w:rsidP="00E522F3">
            <w:pPr>
              <w:rPr>
                <w:rFonts w:ascii="Arial Narrow" w:hAnsi="Arial Narrow"/>
              </w:rPr>
            </w:pPr>
            <w:r w:rsidRPr="00633E48">
              <w:rPr>
                <w:rFonts w:ascii="Arial Narrow" w:hAnsi="Arial Narrow"/>
              </w:rPr>
              <w:t>NT</w:t>
            </w:r>
          </w:p>
        </w:tc>
        <w:tc>
          <w:tcPr>
            <w:tcW w:w="0" w:type="auto"/>
          </w:tcPr>
          <w:p w14:paraId="2CC71418" w14:textId="0BAADD7B" w:rsidR="00FE1BD0" w:rsidRPr="00E522F3" w:rsidRDefault="00FE1BD0" w:rsidP="00E522F3">
            <w:pPr>
              <w:jc w:val="right"/>
              <w:rPr>
                <w:rFonts w:ascii="Arial Narrow" w:hAnsi="Arial Narrow" w:cs="Arial"/>
                <w:szCs w:val="20"/>
              </w:rPr>
            </w:pPr>
            <w:r w:rsidRPr="00E522F3">
              <w:rPr>
                <w:rFonts w:ascii="Arial Narrow" w:hAnsi="Arial Narrow" w:cs="Arial"/>
                <w:szCs w:val="20"/>
              </w:rPr>
              <w:t>6</w:t>
            </w:r>
            <w:r>
              <w:rPr>
                <w:rFonts w:ascii="Arial Narrow" w:hAnsi="Arial Narrow" w:cs="Arial"/>
                <w:szCs w:val="20"/>
              </w:rPr>
              <w:t xml:space="preserve"> (1.3)</w:t>
            </w:r>
          </w:p>
        </w:tc>
        <w:tc>
          <w:tcPr>
            <w:tcW w:w="0" w:type="auto"/>
            <w:vAlign w:val="center"/>
          </w:tcPr>
          <w:p w14:paraId="6D70F0C2" w14:textId="2B33983D" w:rsidR="00FE1BD0" w:rsidRPr="00633E48" w:rsidRDefault="00FE1BD0" w:rsidP="00E522F3">
            <w:pPr>
              <w:jc w:val="right"/>
              <w:rPr>
                <w:rFonts w:ascii="Arial Narrow" w:hAnsi="Arial Narrow" w:cs="Arial"/>
              </w:rPr>
            </w:pPr>
            <w:r>
              <w:rPr>
                <w:rFonts w:ascii="Arial Narrow" w:hAnsi="Arial Narrow" w:cs="Arial"/>
              </w:rPr>
              <w:t>161 (2.0)</w:t>
            </w:r>
          </w:p>
        </w:tc>
        <w:tc>
          <w:tcPr>
            <w:tcW w:w="0" w:type="auto"/>
          </w:tcPr>
          <w:p w14:paraId="1656E634" w14:textId="3C02D7BD" w:rsidR="00FE1BD0" w:rsidRPr="00633E48" w:rsidRDefault="00FE1BD0" w:rsidP="00E522F3">
            <w:pPr>
              <w:jc w:val="right"/>
              <w:rPr>
                <w:rFonts w:ascii="Arial Narrow" w:hAnsi="Arial Narrow" w:cs="Arial"/>
              </w:rPr>
            </w:pPr>
            <w:r>
              <w:rPr>
                <w:rFonts w:ascii="Arial Narrow" w:hAnsi="Arial Narrow" w:cs="Arial"/>
              </w:rPr>
              <w:t>3.7</w:t>
            </w:r>
          </w:p>
        </w:tc>
      </w:tr>
      <w:tr w:rsidR="00FE1BD0" w:rsidRPr="00633E48" w14:paraId="52255ED0" w14:textId="77777777" w:rsidTr="001E545C">
        <w:tc>
          <w:tcPr>
            <w:tcW w:w="0" w:type="auto"/>
          </w:tcPr>
          <w:p w14:paraId="495A5789" w14:textId="77777777" w:rsidR="00FE1BD0" w:rsidRPr="00633E48" w:rsidRDefault="00FE1BD0" w:rsidP="00E522F3">
            <w:pPr>
              <w:rPr>
                <w:rFonts w:ascii="Arial Narrow" w:hAnsi="Arial Narrow"/>
              </w:rPr>
            </w:pPr>
            <w:r w:rsidRPr="00633E48">
              <w:rPr>
                <w:rFonts w:ascii="Arial Narrow" w:hAnsi="Arial Narrow"/>
              </w:rPr>
              <w:t>QLD</w:t>
            </w:r>
          </w:p>
        </w:tc>
        <w:tc>
          <w:tcPr>
            <w:tcW w:w="0" w:type="auto"/>
          </w:tcPr>
          <w:p w14:paraId="29DCF44B" w14:textId="4EB47A5B" w:rsidR="00FE1BD0" w:rsidRPr="00E522F3" w:rsidRDefault="00FE1BD0" w:rsidP="00E522F3">
            <w:pPr>
              <w:jc w:val="right"/>
              <w:rPr>
                <w:rFonts w:ascii="Arial Narrow" w:hAnsi="Arial Narrow" w:cs="Arial"/>
                <w:szCs w:val="20"/>
              </w:rPr>
            </w:pPr>
            <w:r w:rsidRPr="00E522F3">
              <w:rPr>
                <w:rFonts w:ascii="Arial Narrow" w:hAnsi="Arial Narrow" w:cs="Arial"/>
                <w:szCs w:val="20"/>
              </w:rPr>
              <w:t>102</w:t>
            </w:r>
            <w:r>
              <w:rPr>
                <w:rFonts w:ascii="Arial Narrow" w:hAnsi="Arial Narrow" w:cs="Arial"/>
                <w:szCs w:val="20"/>
              </w:rPr>
              <w:t xml:space="preserve"> (21.7)</w:t>
            </w:r>
          </w:p>
        </w:tc>
        <w:tc>
          <w:tcPr>
            <w:tcW w:w="0" w:type="auto"/>
            <w:vAlign w:val="center"/>
          </w:tcPr>
          <w:p w14:paraId="0EB2257F" w14:textId="50B77F1E" w:rsidR="00FE1BD0" w:rsidRPr="00633E48" w:rsidRDefault="00FE1BD0" w:rsidP="00E522F3">
            <w:pPr>
              <w:jc w:val="right"/>
              <w:rPr>
                <w:rFonts w:ascii="Arial Narrow" w:hAnsi="Arial Narrow" w:cs="Arial"/>
              </w:rPr>
            </w:pPr>
            <w:r>
              <w:rPr>
                <w:rFonts w:ascii="Arial Narrow" w:hAnsi="Arial Narrow" w:cs="Arial"/>
              </w:rPr>
              <w:t>1629 (20.0)</w:t>
            </w:r>
          </w:p>
        </w:tc>
        <w:tc>
          <w:tcPr>
            <w:tcW w:w="0" w:type="auto"/>
          </w:tcPr>
          <w:p w14:paraId="5923EC19" w14:textId="4E38F3ED" w:rsidR="00FE1BD0" w:rsidRPr="00633E48" w:rsidRDefault="00FE1BD0" w:rsidP="00E522F3">
            <w:pPr>
              <w:jc w:val="right"/>
              <w:rPr>
                <w:rFonts w:ascii="Arial Narrow" w:hAnsi="Arial Narrow" w:cs="Arial"/>
              </w:rPr>
            </w:pPr>
            <w:r>
              <w:rPr>
                <w:rFonts w:ascii="Arial Narrow" w:hAnsi="Arial Narrow" w:cs="Arial"/>
              </w:rPr>
              <w:t>6.3</w:t>
            </w:r>
          </w:p>
        </w:tc>
      </w:tr>
      <w:tr w:rsidR="00FE1BD0" w:rsidRPr="00633E48" w14:paraId="18EAF9FD" w14:textId="77777777" w:rsidTr="001E545C">
        <w:tc>
          <w:tcPr>
            <w:tcW w:w="0" w:type="auto"/>
          </w:tcPr>
          <w:p w14:paraId="7EB32255" w14:textId="77777777" w:rsidR="00FE1BD0" w:rsidRPr="00633E48" w:rsidRDefault="00FE1BD0" w:rsidP="00E522F3">
            <w:pPr>
              <w:rPr>
                <w:rFonts w:ascii="Arial Narrow" w:hAnsi="Arial Narrow"/>
              </w:rPr>
            </w:pPr>
            <w:r w:rsidRPr="00633E48">
              <w:rPr>
                <w:rFonts w:ascii="Arial Narrow" w:hAnsi="Arial Narrow"/>
              </w:rPr>
              <w:t>SA</w:t>
            </w:r>
          </w:p>
        </w:tc>
        <w:tc>
          <w:tcPr>
            <w:tcW w:w="0" w:type="auto"/>
          </w:tcPr>
          <w:p w14:paraId="39390FBD" w14:textId="7DAE539C" w:rsidR="00FE1BD0" w:rsidRPr="00E522F3" w:rsidRDefault="00FE1BD0" w:rsidP="00E522F3">
            <w:pPr>
              <w:jc w:val="right"/>
              <w:rPr>
                <w:rFonts w:ascii="Arial Narrow" w:hAnsi="Arial Narrow" w:cs="Arial"/>
                <w:szCs w:val="20"/>
              </w:rPr>
            </w:pPr>
            <w:r w:rsidRPr="00E522F3">
              <w:rPr>
                <w:rFonts w:ascii="Arial Narrow" w:hAnsi="Arial Narrow" w:cs="Arial"/>
                <w:szCs w:val="20"/>
              </w:rPr>
              <w:t>11</w:t>
            </w:r>
            <w:r>
              <w:rPr>
                <w:rFonts w:ascii="Arial Narrow" w:hAnsi="Arial Narrow" w:cs="Arial"/>
                <w:szCs w:val="20"/>
              </w:rPr>
              <w:t xml:space="preserve"> (2.3)</w:t>
            </w:r>
          </w:p>
        </w:tc>
        <w:tc>
          <w:tcPr>
            <w:tcW w:w="0" w:type="auto"/>
            <w:vAlign w:val="center"/>
          </w:tcPr>
          <w:p w14:paraId="546B83F2" w14:textId="38955F9A" w:rsidR="00FE1BD0" w:rsidRPr="00633E48" w:rsidRDefault="00FE1BD0" w:rsidP="00E522F3">
            <w:pPr>
              <w:jc w:val="right"/>
              <w:rPr>
                <w:rFonts w:ascii="Arial Narrow" w:hAnsi="Arial Narrow" w:cs="Arial"/>
              </w:rPr>
            </w:pPr>
            <w:r>
              <w:rPr>
                <w:rFonts w:ascii="Arial Narrow" w:hAnsi="Arial Narrow" w:cs="Arial"/>
              </w:rPr>
              <w:t>542 (6.7)</w:t>
            </w:r>
          </w:p>
        </w:tc>
        <w:tc>
          <w:tcPr>
            <w:tcW w:w="0" w:type="auto"/>
          </w:tcPr>
          <w:p w14:paraId="2F1377E3" w14:textId="7E0F77B4" w:rsidR="00FE1BD0" w:rsidRPr="00633E48" w:rsidRDefault="00FE1BD0" w:rsidP="00E522F3">
            <w:pPr>
              <w:jc w:val="right"/>
              <w:rPr>
                <w:rFonts w:ascii="Arial Narrow" w:hAnsi="Arial Narrow" w:cs="Arial"/>
              </w:rPr>
            </w:pPr>
            <w:r>
              <w:rPr>
                <w:rFonts w:ascii="Arial Narrow" w:hAnsi="Arial Narrow" w:cs="Arial"/>
              </w:rPr>
              <w:t>2.0</w:t>
            </w:r>
          </w:p>
        </w:tc>
      </w:tr>
      <w:tr w:rsidR="00FE1BD0" w:rsidRPr="00633E48" w14:paraId="076FF8F3" w14:textId="77777777" w:rsidTr="001E545C">
        <w:tc>
          <w:tcPr>
            <w:tcW w:w="0" w:type="auto"/>
          </w:tcPr>
          <w:p w14:paraId="09850D12" w14:textId="77777777" w:rsidR="00FE1BD0" w:rsidRPr="00633E48" w:rsidRDefault="00FE1BD0" w:rsidP="00E522F3">
            <w:pPr>
              <w:rPr>
                <w:rFonts w:ascii="Arial Narrow" w:hAnsi="Arial Narrow"/>
              </w:rPr>
            </w:pPr>
            <w:r w:rsidRPr="00633E48">
              <w:rPr>
                <w:rFonts w:ascii="Arial Narrow" w:hAnsi="Arial Narrow"/>
              </w:rPr>
              <w:t>TAS</w:t>
            </w:r>
          </w:p>
        </w:tc>
        <w:tc>
          <w:tcPr>
            <w:tcW w:w="0" w:type="auto"/>
          </w:tcPr>
          <w:p w14:paraId="50531AD1" w14:textId="5FA0FD0E" w:rsidR="00FE1BD0" w:rsidRPr="00E522F3" w:rsidRDefault="00FE1BD0" w:rsidP="00E522F3">
            <w:pPr>
              <w:jc w:val="right"/>
              <w:rPr>
                <w:rFonts w:ascii="Arial Narrow" w:hAnsi="Arial Narrow" w:cs="Arial"/>
                <w:szCs w:val="20"/>
              </w:rPr>
            </w:pPr>
            <w:r w:rsidRPr="00E522F3">
              <w:rPr>
                <w:rFonts w:ascii="Arial Narrow" w:hAnsi="Arial Narrow" w:cs="Arial"/>
                <w:szCs w:val="20"/>
              </w:rPr>
              <w:t>36</w:t>
            </w:r>
            <w:r>
              <w:rPr>
                <w:rFonts w:ascii="Arial Narrow" w:hAnsi="Arial Narrow" w:cs="Arial"/>
                <w:szCs w:val="20"/>
              </w:rPr>
              <w:t xml:space="preserve"> (7.6)</w:t>
            </w:r>
          </w:p>
        </w:tc>
        <w:tc>
          <w:tcPr>
            <w:tcW w:w="0" w:type="auto"/>
            <w:vAlign w:val="center"/>
          </w:tcPr>
          <w:p w14:paraId="5D92B123" w14:textId="23922A4B" w:rsidR="00FE1BD0" w:rsidRPr="00633E48" w:rsidRDefault="00FE1BD0" w:rsidP="00E522F3">
            <w:pPr>
              <w:jc w:val="right"/>
              <w:rPr>
                <w:rFonts w:ascii="Arial Narrow" w:hAnsi="Arial Narrow" w:cs="Arial"/>
              </w:rPr>
            </w:pPr>
            <w:r>
              <w:rPr>
                <w:rFonts w:ascii="Arial Narrow" w:hAnsi="Arial Narrow" w:cs="Arial"/>
              </w:rPr>
              <w:t>170 (2.1)</w:t>
            </w:r>
          </w:p>
        </w:tc>
        <w:tc>
          <w:tcPr>
            <w:tcW w:w="0" w:type="auto"/>
          </w:tcPr>
          <w:p w14:paraId="74FC204C" w14:textId="13E05251" w:rsidR="00FE1BD0" w:rsidRPr="00633E48" w:rsidRDefault="00FE1BD0" w:rsidP="00E522F3">
            <w:pPr>
              <w:jc w:val="right"/>
              <w:rPr>
                <w:rFonts w:ascii="Arial Narrow" w:hAnsi="Arial Narrow" w:cs="Arial"/>
              </w:rPr>
            </w:pPr>
            <w:r>
              <w:rPr>
                <w:rFonts w:ascii="Arial Narrow" w:hAnsi="Arial Narrow" w:cs="Arial"/>
              </w:rPr>
              <w:t>21.2</w:t>
            </w:r>
          </w:p>
        </w:tc>
      </w:tr>
      <w:tr w:rsidR="00FE1BD0" w:rsidRPr="00633E48" w14:paraId="3EDACA89" w14:textId="77777777" w:rsidTr="001E545C">
        <w:tc>
          <w:tcPr>
            <w:tcW w:w="0" w:type="auto"/>
          </w:tcPr>
          <w:p w14:paraId="6DAE4722" w14:textId="77777777" w:rsidR="00FE1BD0" w:rsidRPr="00633E48" w:rsidRDefault="00FE1BD0" w:rsidP="00E522F3">
            <w:pPr>
              <w:rPr>
                <w:rFonts w:ascii="Arial Narrow" w:hAnsi="Arial Narrow"/>
              </w:rPr>
            </w:pPr>
            <w:r w:rsidRPr="00633E48">
              <w:rPr>
                <w:rFonts w:ascii="Arial Narrow" w:hAnsi="Arial Narrow"/>
              </w:rPr>
              <w:t>VIC</w:t>
            </w:r>
          </w:p>
        </w:tc>
        <w:tc>
          <w:tcPr>
            <w:tcW w:w="0" w:type="auto"/>
          </w:tcPr>
          <w:p w14:paraId="51EBE0C8" w14:textId="53C3547F" w:rsidR="00FE1BD0" w:rsidRPr="00E522F3" w:rsidRDefault="00FE1BD0" w:rsidP="00E522F3">
            <w:pPr>
              <w:jc w:val="right"/>
              <w:rPr>
                <w:rFonts w:ascii="Arial Narrow" w:hAnsi="Arial Narrow" w:cs="Arial"/>
                <w:szCs w:val="20"/>
              </w:rPr>
            </w:pPr>
            <w:r w:rsidRPr="00E522F3">
              <w:rPr>
                <w:rFonts w:ascii="Arial Narrow" w:hAnsi="Arial Narrow" w:cs="Arial"/>
                <w:szCs w:val="20"/>
              </w:rPr>
              <w:t>83</w:t>
            </w:r>
            <w:r>
              <w:rPr>
                <w:rFonts w:ascii="Arial Narrow" w:hAnsi="Arial Narrow" w:cs="Arial"/>
                <w:szCs w:val="20"/>
              </w:rPr>
              <w:t xml:space="preserve"> (17.6)</w:t>
            </w:r>
          </w:p>
        </w:tc>
        <w:tc>
          <w:tcPr>
            <w:tcW w:w="0" w:type="auto"/>
            <w:vAlign w:val="center"/>
          </w:tcPr>
          <w:p w14:paraId="6BD47F27" w14:textId="020E527F" w:rsidR="00FE1BD0" w:rsidRPr="00633E48" w:rsidRDefault="00FE1BD0" w:rsidP="00E522F3">
            <w:pPr>
              <w:jc w:val="right"/>
              <w:rPr>
                <w:rFonts w:ascii="Arial Narrow" w:hAnsi="Arial Narrow" w:cs="Arial"/>
              </w:rPr>
            </w:pPr>
            <w:r>
              <w:rPr>
                <w:rFonts w:ascii="Arial Narrow" w:hAnsi="Arial Narrow" w:cs="Arial"/>
              </w:rPr>
              <w:t>1985 (24.4)</w:t>
            </w:r>
          </w:p>
        </w:tc>
        <w:tc>
          <w:tcPr>
            <w:tcW w:w="0" w:type="auto"/>
          </w:tcPr>
          <w:p w14:paraId="0490B776" w14:textId="3867BFC1" w:rsidR="00FE1BD0" w:rsidRPr="00633E48" w:rsidRDefault="00FE1BD0" w:rsidP="00E522F3">
            <w:pPr>
              <w:jc w:val="right"/>
              <w:rPr>
                <w:rFonts w:ascii="Arial Narrow" w:hAnsi="Arial Narrow" w:cs="Arial"/>
              </w:rPr>
            </w:pPr>
            <w:r>
              <w:rPr>
                <w:rFonts w:ascii="Arial Narrow" w:hAnsi="Arial Narrow" w:cs="Arial"/>
              </w:rPr>
              <w:t>4.2</w:t>
            </w:r>
          </w:p>
        </w:tc>
      </w:tr>
      <w:tr w:rsidR="00FE1BD0" w:rsidRPr="00633E48" w14:paraId="7644EE5B" w14:textId="77777777" w:rsidTr="001E545C">
        <w:tc>
          <w:tcPr>
            <w:tcW w:w="0" w:type="auto"/>
          </w:tcPr>
          <w:p w14:paraId="6A98CB19" w14:textId="77777777" w:rsidR="00FE1BD0" w:rsidRPr="00633E48" w:rsidRDefault="00FE1BD0" w:rsidP="00E522F3">
            <w:pPr>
              <w:rPr>
                <w:rFonts w:ascii="Arial Narrow" w:hAnsi="Arial Narrow"/>
              </w:rPr>
            </w:pPr>
            <w:r w:rsidRPr="00633E48">
              <w:rPr>
                <w:rFonts w:ascii="Arial Narrow" w:hAnsi="Arial Narrow"/>
              </w:rPr>
              <w:t>WA</w:t>
            </w:r>
          </w:p>
        </w:tc>
        <w:tc>
          <w:tcPr>
            <w:tcW w:w="0" w:type="auto"/>
          </w:tcPr>
          <w:p w14:paraId="02B47C6A" w14:textId="66A2FE8F" w:rsidR="00FE1BD0" w:rsidRPr="00E522F3" w:rsidRDefault="00FE1BD0" w:rsidP="00E522F3">
            <w:pPr>
              <w:jc w:val="right"/>
              <w:rPr>
                <w:rFonts w:ascii="Arial Narrow" w:hAnsi="Arial Narrow" w:cs="Arial"/>
                <w:szCs w:val="20"/>
              </w:rPr>
            </w:pPr>
            <w:r w:rsidRPr="00E522F3">
              <w:rPr>
                <w:rFonts w:ascii="Arial Narrow" w:hAnsi="Arial Narrow" w:cs="Arial"/>
                <w:szCs w:val="20"/>
              </w:rPr>
              <w:t>54</w:t>
            </w:r>
            <w:r>
              <w:rPr>
                <w:rFonts w:ascii="Arial Narrow" w:hAnsi="Arial Narrow" w:cs="Arial"/>
                <w:szCs w:val="20"/>
              </w:rPr>
              <w:t xml:space="preserve"> (11.5)</w:t>
            </w:r>
          </w:p>
        </w:tc>
        <w:tc>
          <w:tcPr>
            <w:tcW w:w="0" w:type="auto"/>
            <w:vAlign w:val="center"/>
          </w:tcPr>
          <w:p w14:paraId="175E41EE" w14:textId="3B9A1B12" w:rsidR="00FE1BD0" w:rsidRPr="00633E48" w:rsidRDefault="00FE1BD0" w:rsidP="00E522F3">
            <w:pPr>
              <w:jc w:val="right"/>
              <w:rPr>
                <w:rFonts w:ascii="Arial Narrow" w:hAnsi="Arial Narrow" w:cs="Arial"/>
              </w:rPr>
            </w:pPr>
            <w:r>
              <w:rPr>
                <w:rFonts w:ascii="Arial Narrow" w:hAnsi="Arial Narrow" w:cs="Arial"/>
              </w:rPr>
              <w:t>751 (9.2)</w:t>
            </w:r>
          </w:p>
        </w:tc>
        <w:tc>
          <w:tcPr>
            <w:tcW w:w="0" w:type="auto"/>
          </w:tcPr>
          <w:p w14:paraId="17DC375F" w14:textId="355DCF4A" w:rsidR="00FE1BD0" w:rsidRPr="00633E48" w:rsidRDefault="00FE1BD0" w:rsidP="00E522F3">
            <w:pPr>
              <w:jc w:val="right"/>
              <w:rPr>
                <w:rFonts w:ascii="Arial Narrow" w:hAnsi="Arial Narrow" w:cs="Arial"/>
              </w:rPr>
            </w:pPr>
            <w:r>
              <w:rPr>
                <w:rFonts w:ascii="Arial Narrow" w:hAnsi="Arial Narrow" w:cs="Arial"/>
              </w:rPr>
              <w:t>7.2</w:t>
            </w:r>
          </w:p>
        </w:tc>
      </w:tr>
      <w:tr w:rsidR="00FE1BD0" w:rsidRPr="00633E48" w14:paraId="652AFB6C" w14:textId="77777777" w:rsidTr="001E545C">
        <w:tc>
          <w:tcPr>
            <w:tcW w:w="0" w:type="auto"/>
            <w:shd w:val="clear" w:color="auto" w:fill="F2F2F2" w:themeFill="background1" w:themeFillShade="F2"/>
          </w:tcPr>
          <w:p w14:paraId="61027409" w14:textId="0E181675" w:rsidR="00FE1BD0" w:rsidRPr="00A01681" w:rsidRDefault="00FE1BD0" w:rsidP="000507C8">
            <w:pPr>
              <w:rPr>
                <w:rFonts w:ascii="Arial Narrow" w:hAnsi="Arial Narrow"/>
                <w:b/>
                <w:bCs/>
                <w:szCs w:val="20"/>
              </w:rPr>
            </w:pPr>
            <w:r w:rsidRPr="00A01681">
              <w:rPr>
                <w:rFonts w:ascii="Arial Narrow" w:hAnsi="Arial Narrow"/>
                <w:b/>
                <w:bCs/>
                <w:szCs w:val="20"/>
              </w:rPr>
              <w:t>Rurality</w:t>
            </w:r>
            <w:r w:rsidRPr="00A01681">
              <w:rPr>
                <w:rFonts w:ascii="Arial Narrow" w:hAnsi="Arial Narrow"/>
                <w:b/>
                <w:bCs/>
                <w:szCs w:val="20"/>
                <w:vertAlign w:val="superscript"/>
              </w:rPr>
              <w:t>b</w:t>
            </w:r>
          </w:p>
        </w:tc>
        <w:tc>
          <w:tcPr>
            <w:tcW w:w="0" w:type="auto"/>
            <w:shd w:val="clear" w:color="auto" w:fill="F2F2F2" w:themeFill="background1" w:themeFillShade="F2"/>
            <w:vAlign w:val="bottom"/>
          </w:tcPr>
          <w:p w14:paraId="362A55E9" w14:textId="77777777" w:rsidR="00FE1BD0" w:rsidRPr="000507C8" w:rsidRDefault="00FE1BD0" w:rsidP="000507C8">
            <w:pPr>
              <w:jc w:val="right"/>
              <w:rPr>
                <w:rFonts w:ascii="Arial Narrow" w:hAnsi="Arial Narrow" w:cs="Arial"/>
                <w:color w:val="000000"/>
                <w:szCs w:val="20"/>
              </w:rPr>
            </w:pPr>
          </w:p>
        </w:tc>
        <w:tc>
          <w:tcPr>
            <w:tcW w:w="0" w:type="auto"/>
            <w:shd w:val="clear" w:color="auto" w:fill="F2F2F2" w:themeFill="background1" w:themeFillShade="F2"/>
            <w:vAlign w:val="center"/>
          </w:tcPr>
          <w:p w14:paraId="44DFFF9C" w14:textId="77777777" w:rsidR="00FE1BD0" w:rsidRDefault="00FE1BD0" w:rsidP="000507C8">
            <w:pPr>
              <w:jc w:val="right"/>
              <w:rPr>
                <w:rFonts w:ascii="Arial Narrow" w:hAnsi="Arial Narrow" w:cs="Arial"/>
              </w:rPr>
            </w:pPr>
          </w:p>
        </w:tc>
        <w:tc>
          <w:tcPr>
            <w:tcW w:w="0" w:type="auto"/>
            <w:shd w:val="clear" w:color="auto" w:fill="F2F2F2" w:themeFill="background1" w:themeFillShade="F2"/>
          </w:tcPr>
          <w:p w14:paraId="09643AA8" w14:textId="77777777" w:rsidR="00FE1BD0" w:rsidRPr="00A01681" w:rsidRDefault="00FE1BD0" w:rsidP="00A01681">
            <w:pPr>
              <w:rPr>
                <w:rFonts w:ascii="Arial Narrow" w:hAnsi="Arial Narrow"/>
                <w:szCs w:val="20"/>
              </w:rPr>
            </w:pPr>
          </w:p>
        </w:tc>
      </w:tr>
      <w:tr w:rsidR="00FE1BD0" w:rsidRPr="00633E48" w14:paraId="1D9CE888" w14:textId="77777777" w:rsidTr="001E545C">
        <w:tc>
          <w:tcPr>
            <w:tcW w:w="0" w:type="auto"/>
          </w:tcPr>
          <w:p w14:paraId="1C0F738A" w14:textId="77777777" w:rsidR="00FE1BD0" w:rsidRPr="00633E48" w:rsidRDefault="00FE1BD0" w:rsidP="000507C8">
            <w:pPr>
              <w:rPr>
                <w:rFonts w:ascii="Arial Narrow" w:hAnsi="Arial Narrow"/>
                <w:szCs w:val="20"/>
              </w:rPr>
            </w:pPr>
            <w:r w:rsidRPr="00633E48">
              <w:rPr>
                <w:rFonts w:ascii="Arial Narrow" w:hAnsi="Arial Narrow"/>
                <w:szCs w:val="20"/>
              </w:rPr>
              <w:t>Major city</w:t>
            </w:r>
          </w:p>
        </w:tc>
        <w:tc>
          <w:tcPr>
            <w:tcW w:w="0" w:type="auto"/>
            <w:vAlign w:val="bottom"/>
          </w:tcPr>
          <w:p w14:paraId="17D037BF" w14:textId="256C65CF" w:rsidR="00FE1BD0" w:rsidRPr="000507C8" w:rsidRDefault="00FE1BD0" w:rsidP="000507C8">
            <w:pPr>
              <w:jc w:val="right"/>
              <w:rPr>
                <w:rFonts w:ascii="Arial Narrow" w:hAnsi="Arial Narrow" w:cs="Arial"/>
                <w:szCs w:val="20"/>
              </w:rPr>
            </w:pPr>
            <w:r w:rsidRPr="000507C8">
              <w:rPr>
                <w:rFonts w:ascii="Arial Narrow" w:hAnsi="Arial Narrow" w:cs="Arial"/>
                <w:color w:val="000000"/>
                <w:szCs w:val="20"/>
              </w:rPr>
              <w:t>281</w:t>
            </w:r>
            <w:r>
              <w:rPr>
                <w:rFonts w:ascii="Arial Narrow" w:hAnsi="Arial Narrow" w:cs="Arial"/>
                <w:color w:val="000000"/>
                <w:szCs w:val="20"/>
              </w:rPr>
              <w:t xml:space="preserve"> (59.7)</w:t>
            </w:r>
          </w:p>
        </w:tc>
        <w:tc>
          <w:tcPr>
            <w:tcW w:w="0" w:type="auto"/>
            <w:vAlign w:val="center"/>
          </w:tcPr>
          <w:p w14:paraId="12332946" w14:textId="2626A805" w:rsidR="00FE1BD0" w:rsidRPr="00633E48" w:rsidRDefault="00FE1BD0" w:rsidP="000507C8">
            <w:pPr>
              <w:jc w:val="right"/>
              <w:rPr>
                <w:rFonts w:ascii="Arial Narrow" w:hAnsi="Arial Narrow" w:cs="Arial"/>
              </w:rPr>
            </w:pPr>
            <w:r>
              <w:rPr>
                <w:rFonts w:ascii="Arial Narrow" w:hAnsi="Arial Narrow" w:cs="Arial"/>
              </w:rPr>
              <w:t>5503 (68.2)</w:t>
            </w:r>
          </w:p>
        </w:tc>
        <w:tc>
          <w:tcPr>
            <w:tcW w:w="0" w:type="auto"/>
          </w:tcPr>
          <w:p w14:paraId="0E062A99" w14:textId="1AF81B61" w:rsidR="00FE1BD0" w:rsidRPr="00633E48" w:rsidRDefault="00FE1BD0" w:rsidP="000507C8">
            <w:pPr>
              <w:jc w:val="right"/>
              <w:rPr>
                <w:rFonts w:ascii="Arial Narrow" w:hAnsi="Arial Narrow" w:cs="Arial"/>
              </w:rPr>
            </w:pPr>
            <w:r>
              <w:rPr>
                <w:rFonts w:ascii="Arial Narrow" w:hAnsi="Arial Narrow" w:cs="Arial"/>
              </w:rPr>
              <w:t>5.1</w:t>
            </w:r>
          </w:p>
        </w:tc>
      </w:tr>
      <w:tr w:rsidR="00FE1BD0" w:rsidRPr="00633E48" w14:paraId="07D8BE07" w14:textId="77777777" w:rsidTr="001E545C">
        <w:tc>
          <w:tcPr>
            <w:tcW w:w="0" w:type="auto"/>
          </w:tcPr>
          <w:p w14:paraId="27915EAF" w14:textId="77777777" w:rsidR="00FE1BD0" w:rsidRPr="00633E48" w:rsidRDefault="00FE1BD0" w:rsidP="000507C8">
            <w:pPr>
              <w:rPr>
                <w:rFonts w:ascii="Arial Narrow" w:hAnsi="Arial Narrow"/>
                <w:szCs w:val="20"/>
              </w:rPr>
            </w:pPr>
            <w:r w:rsidRPr="00633E48">
              <w:rPr>
                <w:rFonts w:ascii="Arial Narrow" w:hAnsi="Arial Narrow"/>
                <w:szCs w:val="20"/>
              </w:rPr>
              <w:t>Inner regional</w:t>
            </w:r>
          </w:p>
        </w:tc>
        <w:tc>
          <w:tcPr>
            <w:tcW w:w="0" w:type="auto"/>
            <w:vAlign w:val="bottom"/>
          </w:tcPr>
          <w:p w14:paraId="0EEA18AC" w14:textId="5875ACC4" w:rsidR="00FE1BD0" w:rsidRPr="000507C8" w:rsidRDefault="00FE1BD0" w:rsidP="000507C8">
            <w:pPr>
              <w:jc w:val="right"/>
              <w:rPr>
                <w:rFonts w:ascii="Arial Narrow" w:hAnsi="Arial Narrow" w:cs="Arial"/>
                <w:szCs w:val="20"/>
              </w:rPr>
            </w:pPr>
            <w:r w:rsidRPr="000507C8">
              <w:rPr>
                <w:rFonts w:ascii="Arial Narrow" w:hAnsi="Arial Narrow" w:cs="Arial"/>
                <w:color w:val="000000"/>
                <w:szCs w:val="20"/>
              </w:rPr>
              <w:t>111</w:t>
            </w:r>
            <w:r>
              <w:rPr>
                <w:rFonts w:ascii="Arial Narrow" w:hAnsi="Arial Narrow" w:cs="Arial"/>
                <w:color w:val="000000"/>
                <w:szCs w:val="20"/>
              </w:rPr>
              <w:t xml:space="preserve"> (23.6)</w:t>
            </w:r>
          </w:p>
        </w:tc>
        <w:tc>
          <w:tcPr>
            <w:tcW w:w="0" w:type="auto"/>
            <w:vAlign w:val="center"/>
          </w:tcPr>
          <w:p w14:paraId="220220E2" w14:textId="162245EA" w:rsidR="00FE1BD0" w:rsidRPr="00633E48" w:rsidRDefault="00FE1BD0" w:rsidP="000507C8">
            <w:pPr>
              <w:jc w:val="right"/>
              <w:rPr>
                <w:rFonts w:ascii="Arial Narrow" w:hAnsi="Arial Narrow" w:cs="Arial"/>
              </w:rPr>
            </w:pPr>
            <w:r>
              <w:rPr>
                <w:rFonts w:ascii="Arial Narrow" w:hAnsi="Arial Narrow" w:cs="Arial"/>
              </w:rPr>
              <w:t>1396 (17.3)</w:t>
            </w:r>
          </w:p>
        </w:tc>
        <w:tc>
          <w:tcPr>
            <w:tcW w:w="0" w:type="auto"/>
          </w:tcPr>
          <w:p w14:paraId="0C572FFD" w14:textId="2A1FB4FA" w:rsidR="00FE1BD0" w:rsidRPr="00633E48" w:rsidRDefault="00FE1BD0" w:rsidP="000507C8">
            <w:pPr>
              <w:jc w:val="right"/>
              <w:rPr>
                <w:rFonts w:ascii="Arial Narrow" w:hAnsi="Arial Narrow" w:cs="Arial"/>
              </w:rPr>
            </w:pPr>
            <w:r>
              <w:rPr>
                <w:rFonts w:ascii="Arial Narrow" w:hAnsi="Arial Narrow" w:cs="Arial"/>
              </w:rPr>
              <w:t>8.0</w:t>
            </w:r>
          </w:p>
        </w:tc>
      </w:tr>
      <w:tr w:rsidR="00FE1BD0" w:rsidRPr="00633E48" w14:paraId="46CA2288" w14:textId="77777777" w:rsidTr="001E545C">
        <w:tc>
          <w:tcPr>
            <w:tcW w:w="0" w:type="auto"/>
          </w:tcPr>
          <w:p w14:paraId="20FEC01A" w14:textId="77777777" w:rsidR="00FE1BD0" w:rsidRPr="00633E48" w:rsidRDefault="00FE1BD0" w:rsidP="000507C8">
            <w:pPr>
              <w:rPr>
                <w:rFonts w:ascii="Arial Narrow" w:hAnsi="Arial Narrow"/>
                <w:szCs w:val="20"/>
              </w:rPr>
            </w:pPr>
            <w:r w:rsidRPr="00633E48">
              <w:rPr>
                <w:rFonts w:ascii="Arial Narrow" w:hAnsi="Arial Narrow"/>
                <w:szCs w:val="20"/>
              </w:rPr>
              <w:t>Outer regional</w:t>
            </w:r>
          </w:p>
        </w:tc>
        <w:tc>
          <w:tcPr>
            <w:tcW w:w="0" w:type="auto"/>
            <w:vAlign w:val="bottom"/>
          </w:tcPr>
          <w:p w14:paraId="681C69B4" w14:textId="62B8FEE2" w:rsidR="00FE1BD0" w:rsidRPr="000507C8" w:rsidRDefault="00FE1BD0" w:rsidP="000507C8">
            <w:pPr>
              <w:jc w:val="right"/>
              <w:rPr>
                <w:rFonts w:ascii="Arial Narrow" w:hAnsi="Arial Narrow" w:cs="Arial"/>
                <w:szCs w:val="20"/>
              </w:rPr>
            </w:pPr>
            <w:r w:rsidRPr="000507C8">
              <w:rPr>
                <w:rFonts w:ascii="Arial Narrow" w:hAnsi="Arial Narrow" w:cs="Arial"/>
                <w:color w:val="000000"/>
                <w:szCs w:val="20"/>
              </w:rPr>
              <w:t>64</w:t>
            </w:r>
            <w:r>
              <w:rPr>
                <w:rFonts w:ascii="Arial Narrow" w:hAnsi="Arial Narrow" w:cs="Arial"/>
                <w:color w:val="000000"/>
                <w:szCs w:val="20"/>
              </w:rPr>
              <w:t xml:space="preserve"> (13.6)</w:t>
            </w:r>
          </w:p>
        </w:tc>
        <w:tc>
          <w:tcPr>
            <w:tcW w:w="0" w:type="auto"/>
            <w:vAlign w:val="center"/>
          </w:tcPr>
          <w:p w14:paraId="736D41AD" w14:textId="3FC23C28" w:rsidR="00FE1BD0" w:rsidRPr="00633E48" w:rsidRDefault="00FE1BD0" w:rsidP="000507C8">
            <w:pPr>
              <w:jc w:val="right"/>
              <w:rPr>
                <w:rFonts w:ascii="Arial Narrow" w:hAnsi="Arial Narrow" w:cs="Arial"/>
              </w:rPr>
            </w:pPr>
            <w:r>
              <w:rPr>
                <w:rFonts w:ascii="Arial Narrow" w:hAnsi="Arial Narrow" w:cs="Arial"/>
              </w:rPr>
              <w:t>779 (9.7)</w:t>
            </w:r>
          </w:p>
        </w:tc>
        <w:tc>
          <w:tcPr>
            <w:tcW w:w="0" w:type="auto"/>
          </w:tcPr>
          <w:p w14:paraId="077C4E07" w14:textId="1B6F82F8" w:rsidR="00FE1BD0" w:rsidRPr="00633E48" w:rsidRDefault="00FE1BD0" w:rsidP="000507C8">
            <w:pPr>
              <w:jc w:val="right"/>
              <w:rPr>
                <w:rFonts w:ascii="Arial Narrow" w:hAnsi="Arial Narrow" w:cs="Arial"/>
              </w:rPr>
            </w:pPr>
            <w:r>
              <w:rPr>
                <w:rFonts w:ascii="Arial Narrow" w:hAnsi="Arial Narrow" w:cs="Arial"/>
              </w:rPr>
              <w:t>8.2</w:t>
            </w:r>
          </w:p>
        </w:tc>
      </w:tr>
      <w:tr w:rsidR="00FE1BD0" w:rsidRPr="00633E48" w14:paraId="4C0954F9" w14:textId="77777777" w:rsidTr="001E545C">
        <w:tc>
          <w:tcPr>
            <w:tcW w:w="0" w:type="auto"/>
          </w:tcPr>
          <w:p w14:paraId="539B99E4" w14:textId="77777777" w:rsidR="00FE1BD0" w:rsidRPr="00633E48" w:rsidRDefault="00FE1BD0" w:rsidP="000507C8">
            <w:pPr>
              <w:rPr>
                <w:rFonts w:ascii="Arial Narrow" w:hAnsi="Arial Narrow"/>
                <w:szCs w:val="20"/>
              </w:rPr>
            </w:pPr>
            <w:r w:rsidRPr="00633E48">
              <w:rPr>
                <w:rFonts w:ascii="Arial Narrow" w:hAnsi="Arial Narrow"/>
                <w:szCs w:val="20"/>
              </w:rPr>
              <w:t>Remote/very remote</w:t>
            </w:r>
          </w:p>
        </w:tc>
        <w:tc>
          <w:tcPr>
            <w:tcW w:w="0" w:type="auto"/>
            <w:vAlign w:val="bottom"/>
          </w:tcPr>
          <w:p w14:paraId="136B9B8B" w14:textId="324DDB96" w:rsidR="00FE1BD0" w:rsidRPr="000507C8" w:rsidRDefault="00FE1BD0" w:rsidP="000507C8">
            <w:pPr>
              <w:jc w:val="right"/>
              <w:rPr>
                <w:rFonts w:ascii="Arial Narrow" w:hAnsi="Arial Narrow" w:cs="Arial"/>
                <w:szCs w:val="20"/>
              </w:rPr>
            </w:pPr>
            <w:r w:rsidRPr="000507C8">
              <w:rPr>
                <w:rFonts w:ascii="Arial Narrow" w:hAnsi="Arial Narrow" w:cs="Arial"/>
                <w:color w:val="000000"/>
                <w:szCs w:val="20"/>
              </w:rPr>
              <w:t>15</w:t>
            </w:r>
            <w:r>
              <w:rPr>
                <w:rFonts w:ascii="Arial Narrow" w:hAnsi="Arial Narrow" w:cs="Arial"/>
                <w:color w:val="000000"/>
                <w:szCs w:val="20"/>
              </w:rPr>
              <w:t xml:space="preserve"> (3.2)</w:t>
            </w:r>
          </w:p>
        </w:tc>
        <w:tc>
          <w:tcPr>
            <w:tcW w:w="0" w:type="auto"/>
            <w:vAlign w:val="center"/>
          </w:tcPr>
          <w:p w14:paraId="4838CA67" w14:textId="57736827" w:rsidR="00FE1BD0" w:rsidRPr="00633E48" w:rsidRDefault="00FE1BD0" w:rsidP="000507C8">
            <w:pPr>
              <w:jc w:val="right"/>
              <w:rPr>
                <w:rFonts w:ascii="Arial Narrow" w:hAnsi="Arial Narrow" w:cs="Arial"/>
              </w:rPr>
            </w:pPr>
            <w:r>
              <w:rPr>
                <w:rFonts w:ascii="Arial Narrow" w:hAnsi="Arial Narrow" w:cs="Arial"/>
              </w:rPr>
              <w:t>379 (4.7)</w:t>
            </w:r>
          </w:p>
        </w:tc>
        <w:tc>
          <w:tcPr>
            <w:tcW w:w="0" w:type="auto"/>
          </w:tcPr>
          <w:p w14:paraId="7E959886" w14:textId="008B7532" w:rsidR="00FE1BD0" w:rsidRPr="00633E48" w:rsidRDefault="00FE1BD0" w:rsidP="000507C8">
            <w:pPr>
              <w:jc w:val="right"/>
              <w:rPr>
                <w:rFonts w:ascii="Arial Narrow" w:hAnsi="Arial Narrow" w:cs="Arial"/>
              </w:rPr>
            </w:pPr>
            <w:r>
              <w:rPr>
                <w:rFonts w:ascii="Arial Narrow" w:hAnsi="Arial Narrow" w:cs="Arial"/>
              </w:rPr>
              <w:t>4.0</w:t>
            </w:r>
          </w:p>
        </w:tc>
      </w:tr>
      <w:tr w:rsidR="00FE1BD0" w:rsidRPr="00633E48" w14:paraId="7ACF57E1" w14:textId="77777777" w:rsidTr="001E545C">
        <w:tc>
          <w:tcPr>
            <w:tcW w:w="0" w:type="auto"/>
            <w:shd w:val="clear" w:color="auto" w:fill="F2F2F2" w:themeFill="background1" w:themeFillShade="F2"/>
          </w:tcPr>
          <w:p w14:paraId="05A39FFA" w14:textId="6EE6E934" w:rsidR="00FE1BD0" w:rsidRPr="00A01681" w:rsidRDefault="00FE1BD0" w:rsidP="006F762E">
            <w:pPr>
              <w:rPr>
                <w:rFonts w:ascii="Arial Narrow" w:hAnsi="Arial Narrow"/>
                <w:b/>
                <w:bCs/>
                <w:szCs w:val="20"/>
              </w:rPr>
            </w:pPr>
            <w:r w:rsidRPr="00A01681">
              <w:rPr>
                <w:rFonts w:ascii="Arial Narrow" w:hAnsi="Arial Narrow" w:cs="Arial"/>
                <w:b/>
                <w:bCs/>
                <w:szCs w:val="20"/>
              </w:rPr>
              <w:t>Modified Monash Model</w:t>
            </w:r>
            <w:r w:rsidRPr="00A01681">
              <w:rPr>
                <w:rFonts w:ascii="Arial Narrow" w:hAnsi="Arial Narrow" w:cs="Arial"/>
                <w:b/>
                <w:bCs/>
                <w:szCs w:val="20"/>
                <w:vertAlign w:val="superscript"/>
              </w:rPr>
              <w:t>c</w:t>
            </w:r>
          </w:p>
        </w:tc>
        <w:tc>
          <w:tcPr>
            <w:tcW w:w="0" w:type="auto"/>
            <w:shd w:val="clear" w:color="auto" w:fill="F2F2F2" w:themeFill="background1" w:themeFillShade="F2"/>
            <w:vAlign w:val="bottom"/>
          </w:tcPr>
          <w:p w14:paraId="713CDC0F" w14:textId="77777777" w:rsidR="00FE1BD0" w:rsidRPr="00E522F3" w:rsidRDefault="00FE1BD0" w:rsidP="006F762E">
            <w:pPr>
              <w:jc w:val="right"/>
              <w:rPr>
                <w:rFonts w:ascii="Arial Narrow" w:hAnsi="Arial Narrow" w:cs="Arial"/>
                <w:color w:val="000000"/>
                <w:szCs w:val="20"/>
              </w:rPr>
            </w:pPr>
          </w:p>
        </w:tc>
        <w:tc>
          <w:tcPr>
            <w:tcW w:w="0" w:type="auto"/>
            <w:shd w:val="clear" w:color="auto" w:fill="F2F2F2" w:themeFill="background1" w:themeFillShade="F2"/>
            <w:vAlign w:val="center"/>
          </w:tcPr>
          <w:p w14:paraId="2E4CD6B2" w14:textId="77777777" w:rsidR="00FE1BD0" w:rsidRDefault="00FE1BD0" w:rsidP="006F762E">
            <w:pPr>
              <w:jc w:val="right"/>
              <w:rPr>
                <w:rFonts w:ascii="Arial Narrow" w:hAnsi="Arial Narrow" w:cs="Arial"/>
              </w:rPr>
            </w:pPr>
          </w:p>
        </w:tc>
        <w:tc>
          <w:tcPr>
            <w:tcW w:w="0" w:type="auto"/>
            <w:shd w:val="clear" w:color="auto" w:fill="F2F2F2" w:themeFill="background1" w:themeFillShade="F2"/>
          </w:tcPr>
          <w:p w14:paraId="118A1EE1" w14:textId="77777777" w:rsidR="00FE1BD0" w:rsidRDefault="00FE1BD0" w:rsidP="0015059C">
            <w:pPr>
              <w:jc w:val="right"/>
              <w:rPr>
                <w:rFonts w:ascii="Arial Narrow" w:hAnsi="Arial Narrow" w:cs="Arial"/>
              </w:rPr>
            </w:pPr>
          </w:p>
        </w:tc>
      </w:tr>
      <w:tr w:rsidR="00FE1BD0" w:rsidRPr="00633E48" w14:paraId="0356C0C1" w14:textId="77777777" w:rsidTr="001E545C">
        <w:tc>
          <w:tcPr>
            <w:tcW w:w="0" w:type="auto"/>
          </w:tcPr>
          <w:p w14:paraId="3774CC46" w14:textId="5D879A7F" w:rsidR="00FE1BD0" w:rsidRPr="00633E48" w:rsidRDefault="00FE1BD0" w:rsidP="006F762E">
            <w:pPr>
              <w:rPr>
                <w:rFonts w:ascii="Arial Narrow" w:hAnsi="Arial Narrow"/>
                <w:szCs w:val="20"/>
              </w:rPr>
            </w:pPr>
            <w:r w:rsidRPr="00633E48">
              <w:rPr>
                <w:rFonts w:ascii="Arial Narrow" w:hAnsi="Arial Narrow"/>
                <w:szCs w:val="20"/>
              </w:rPr>
              <w:t>Metropolitan (MM1)</w:t>
            </w:r>
          </w:p>
        </w:tc>
        <w:tc>
          <w:tcPr>
            <w:tcW w:w="0" w:type="auto"/>
            <w:vAlign w:val="bottom"/>
          </w:tcPr>
          <w:p w14:paraId="16CD6F60" w14:textId="31DC3B2B" w:rsidR="00FE1BD0" w:rsidRPr="00E522F3" w:rsidRDefault="00FE1BD0" w:rsidP="006F762E">
            <w:pPr>
              <w:jc w:val="right"/>
              <w:rPr>
                <w:rFonts w:ascii="Arial Narrow" w:hAnsi="Arial Narrow" w:cs="Arial"/>
                <w:szCs w:val="20"/>
              </w:rPr>
            </w:pPr>
            <w:r w:rsidRPr="00E522F3">
              <w:rPr>
                <w:rFonts w:ascii="Arial Narrow" w:hAnsi="Arial Narrow" w:cs="Arial"/>
                <w:color w:val="000000"/>
                <w:szCs w:val="20"/>
              </w:rPr>
              <w:t>285</w:t>
            </w:r>
            <w:r>
              <w:rPr>
                <w:rFonts w:ascii="Arial Narrow" w:hAnsi="Arial Narrow" w:cs="Arial"/>
                <w:color w:val="000000"/>
                <w:szCs w:val="20"/>
              </w:rPr>
              <w:t xml:space="preserve"> (60.5)</w:t>
            </w:r>
          </w:p>
        </w:tc>
        <w:tc>
          <w:tcPr>
            <w:tcW w:w="0" w:type="auto"/>
            <w:vAlign w:val="center"/>
          </w:tcPr>
          <w:p w14:paraId="5E6B7CBC" w14:textId="1F019643" w:rsidR="00FE1BD0" w:rsidRPr="00633E48" w:rsidRDefault="00FE1BD0" w:rsidP="006F762E">
            <w:pPr>
              <w:jc w:val="right"/>
              <w:rPr>
                <w:rFonts w:ascii="Arial Narrow" w:hAnsi="Arial Narrow" w:cs="Arial"/>
              </w:rPr>
            </w:pPr>
            <w:r>
              <w:rPr>
                <w:rFonts w:ascii="Arial Narrow" w:hAnsi="Arial Narrow" w:cs="Arial"/>
              </w:rPr>
              <w:t>5526 (67.8)</w:t>
            </w:r>
          </w:p>
        </w:tc>
        <w:tc>
          <w:tcPr>
            <w:tcW w:w="0" w:type="auto"/>
          </w:tcPr>
          <w:p w14:paraId="11E46DD8" w14:textId="3C47AEF9" w:rsidR="00FE1BD0" w:rsidRPr="00633E48" w:rsidRDefault="00FE1BD0" w:rsidP="0015059C">
            <w:pPr>
              <w:jc w:val="right"/>
              <w:rPr>
                <w:rFonts w:ascii="Arial Narrow" w:hAnsi="Arial Narrow" w:cs="Arial"/>
              </w:rPr>
            </w:pPr>
            <w:r>
              <w:rPr>
                <w:rFonts w:ascii="Arial Narrow" w:hAnsi="Arial Narrow" w:cs="Arial"/>
              </w:rPr>
              <w:t>5.2</w:t>
            </w:r>
          </w:p>
        </w:tc>
      </w:tr>
      <w:tr w:rsidR="00FE1BD0" w:rsidRPr="00633E48" w14:paraId="61F04FF4" w14:textId="77777777" w:rsidTr="001E545C">
        <w:tc>
          <w:tcPr>
            <w:tcW w:w="0" w:type="auto"/>
          </w:tcPr>
          <w:p w14:paraId="6C9E71E1" w14:textId="363EDC12" w:rsidR="00FE1BD0" w:rsidRPr="00633E48" w:rsidRDefault="00FE1BD0" w:rsidP="006F762E">
            <w:pPr>
              <w:rPr>
                <w:rFonts w:ascii="Arial Narrow" w:hAnsi="Arial Narrow"/>
                <w:szCs w:val="20"/>
              </w:rPr>
            </w:pPr>
            <w:r w:rsidRPr="00633E48">
              <w:rPr>
                <w:rFonts w:ascii="Arial Narrow" w:hAnsi="Arial Narrow"/>
                <w:szCs w:val="20"/>
              </w:rPr>
              <w:t>Regional centre (MM2)</w:t>
            </w:r>
          </w:p>
        </w:tc>
        <w:tc>
          <w:tcPr>
            <w:tcW w:w="0" w:type="auto"/>
            <w:vAlign w:val="bottom"/>
          </w:tcPr>
          <w:p w14:paraId="1583ADDE" w14:textId="38257CFB" w:rsidR="00FE1BD0" w:rsidRPr="00E522F3" w:rsidRDefault="00FE1BD0" w:rsidP="006F762E">
            <w:pPr>
              <w:jc w:val="right"/>
              <w:rPr>
                <w:rFonts w:ascii="Arial Narrow" w:hAnsi="Arial Narrow" w:cs="Arial"/>
                <w:szCs w:val="20"/>
              </w:rPr>
            </w:pPr>
            <w:r w:rsidRPr="00E522F3">
              <w:rPr>
                <w:rFonts w:ascii="Arial Narrow" w:hAnsi="Arial Narrow" w:cs="Arial"/>
                <w:color w:val="000000"/>
                <w:szCs w:val="20"/>
              </w:rPr>
              <w:t>71</w:t>
            </w:r>
            <w:r>
              <w:rPr>
                <w:rFonts w:ascii="Arial Narrow" w:hAnsi="Arial Narrow" w:cs="Arial"/>
                <w:color w:val="000000"/>
                <w:szCs w:val="20"/>
              </w:rPr>
              <w:t xml:space="preserve"> (15.1)</w:t>
            </w:r>
          </w:p>
        </w:tc>
        <w:tc>
          <w:tcPr>
            <w:tcW w:w="0" w:type="auto"/>
            <w:vAlign w:val="center"/>
          </w:tcPr>
          <w:p w14:paraId="7ACA94A4" w14:textId="75E44D98" w:rsidR="00FE1BD0" w:rsidRPr="00633E48" w:rsidRDefault="00FE1BD0" w:rsidP="006F762E">
            <w:pPr>
              <w:jc w:val="right"/>
              <w:rPr>
                <w:rFonts w:ascii="Arial Narrow" w:hAnsi="Arial Narrow" w:cs="Arial"/>
              </w:rPr>
            </w:pPr>
            <w:r>
              <w:rPr>
                <w:rFonts w:ascii="Arial Narrow" w:hAnsi="Arial Narrow" w:cs="Arial"/>
              </w:rPr>
              <w:t>635 (7.8)</w:t>
            </w:r>
          </w:p>
        </w:tc>
        <w:tc>
          <w:tcPr>
            <w:tcW w:w="0" w:type="auto"/>
          </w:tcPr>
          <w:p w14:paraId="6D9400D1" w14:textId="34CE129D" w:rsidR="00FE1BD0" w:rsidRPr="00633E48" w:rsidRDefault="00FE1BD0" w:rsidP="0015059C">
            <w:pPr>
              <w:jc w:val="right"/>
              <w:rPr>
                <w:rFonts w:ascii="Arial Narrow" w:hAnsi="Arial Narrow" w:cs="Arial"/>
              </w:rPr>
            </w:pPr>
            <w:r>
              <w:rPr>
                <w:rFonts w:ascii="Arial Narrow" w:hAnsi="Arial Narrow" w:cs="Arial"/>
              </w:rPr>
              <w:t>11.2</w:t>
            </w:r>
          </w:p>
        </w:tc>
      </w:tr>
      <w:tr w:rsidR="00FE1BD0" w:rsidRPr="00633E48" w14:paraId="0B748A4D" w14:textId="77777777" w:rsidTr="001E545C">
        <w:tc>
          <w:tcPr>
            <w:tcW w:w="0" w:type="auto"/>
          </w:tcPr>
          <w:p w14:paraId="5AE4E285" w14:textId="248D6187" w:rsidR="00FE1BD0" w:rsidRPr="00633E48" w:rsidRDefault="00FE1BD0" w:rsidP="006F762E">
            <w:pPr>
              <w:rPr>
                <w:rFonts w:ascii="Arial Narrow" w:hAnsi="Arial Narrow"/>
                <w:szCs w:val="20"/>
              </w:rPr>
            </w:pPr>
            <w:r w:rsidRPr="00633E48">
              <w:rPr>
                <w:rFonts w:ascii="Arial Narrow" w:hAnsi="Arial Narrow"/>
                <w:szCs w:val="20"/>
              </w:rPr>
              <w:t>Large rural town (MM3)</w:t>
            </w:r>
          </w:p>
        </w:tc>
        <w:tc>
          <w:tcPr>
            <w:tcW w:w="0" w:type="auto"/>
            <w:vAlign w:val="bottom"/>
          </w:tcPr>
          <w:p w14:paraId="19D2FEC8" w14:textId="39CF4C74" w:rsidR="00FE1BD0" w:rsidRPr="00E522F3" w:rsidRDefault="00FE1BD0" w:rsidP="006F762E">
            <w:pPr>
              <w:jc w:val="right"/>
              <w:rPr>
                <w:rFonts w:ascii="Arial Narrow" w:hAnsi="Arial Narrow" w:cs="Arial"/>
                <w:szCs w:val="20"/>
              </w:rPr>
            </w:pPr>
            <w:r w:rsidRPr="00E522F3">
              <w:rPr>
                <w:rFonts w:ascii="Arial Narrow" w:hAnsi="Arial Narrow" w:cs="Arial"/>
                <w:color w:val="000000"/>
                <w:szCs w:val="20"/>
              </w:rPr>
              <w:t>39</w:t>
            </w:r>
            <w:r>
              <w:rPr>
                <w:rFonts w:ascii="Arial Narrow" w:hAnsi="Arial Narrow" w:cs="Arial"/>
                <w:color w:val="000000"/>
                <w:szCs w:val="20"/>
              </w:rPr>
              <w:t xml:space="preserve"> (8.3)</w:t>
            </w:r>
          </w:p>
        </w:tc>
        <w:tc>
          <w:tcPr>
            <w:tcW w:w="0" w:type="auto"/>
            <w:vAlign w:val="center"/>
          </w:tcPr>
          <w:p w14:paraId="5E49A883" w14:textId="68083581" w:rsidR="00FE1BD0" w:rsidRPr="00633E48" w:rsidRDefault="00FE1BD0" w:rsidP="006F762E">
            <w:pPr>
              <w:jc w:val="right"/>
              <w:rPr>
                <w:rFonts w:ascii="Arial Narrow" w:hAnsi="Arial Narrow" w:cs="Arial"/>
              </w:rPr>
            </w:pPr>
            <w:r>
              <w:rPr>
                <w:rFonts w:ascii="Arial Narrow" w:hAnsi="Arial Narrow" w:cs="Arial"/>
              </w:rPr>
              <w:t>516 (6.3)</w:t>
            </w:r>
          </w:p>
        </w:tc>
        <w:tc>
          <w:tcPr>
            <w:tcW w:w="0" w:type="auto"/>
          </w:tcPr>
          <w:p w14:paraId="0B7E6850" w14:textId="758A66D8" w:rsidR="00FE1BD0" w:rsidRPr="00633E48" w:rsidRDefault="00FE1BD0" w:rsidP="0015059C">
            <w:pPr>
              <w:jc w:val="right"/>
              <w:rPr>
                <w:rFonts w:ascii="Arial Narrow" w:hAnsi="Arial Narrow" w:cs="Arial"/>
              </w:rPr>
            </w:pPr>
            <w:r>
              <w:rPr>
                <w:rFonts w:ascii="Arial Narrow" w:hAnsi="Arial Narrow" w:cs="Arial"/>
              </w:rPr>
              <w:t>7.6</w:t>
            </w:r>
          </w:p>
        </w:tc>
      </w:tr>
      <w:tr w:rsidR="00FE1BD0" w:rsidRPr="00633E48" w14:paraId="558874D5" w14:textId="77777777" w:rsidTr="001E545C">
        <w:tc>
          <w:tcPr>
            <w:tcW w:w="0" w:type="auto"/>
          </w:tcPr>
          <w:p w14:paraId="1833BDA7" w14:textId="5EE33A5A" w:rsidR="00FE1BD0" w:rsidRPr="00633E48" w:rsidRDefault="00FE1BD0" w:rsidP="006F762E">
            <w:pPr>
              <w:rPr>
                <w:rFonts w:ascii="Arial Narrow" w:hAnsi="Arial Narrow"/>
                <w:szCs w:val="20"/>
              </w:rPr>
            </w:pPr>
            <w:r w:rsidRPr="00633E48">
              <w:rPr>
                <w:rFonts w:ascii="Arial Narrow" w:hAnsi="Arial Narrow"/>
                <w:szCs w:val="20"/>
              </w:rPr>
              <w:t>Medium rural town (MM4)</w:t>
            </w:r>
          </w:p>
        </w:tc>
        <w:tc>
          <w:tcPr>
            <w:tcW w:w="0" w:type="auto"/>
            <w:vAlign w:val="bottom"/>
          </w:tcPr>
          <w:p w14:paraId="13FF811E" w14:textId="5633197F" w:rsidR="00FE1BD0" w:rsidRPr="00E522F3" w:rsidRDefault="00FE1BD0" w:rsidP="006F762E">
            <w:pPr>
              <w:jc w:val="right"/>
              <w:rPr>
                <w:rFonts w:ascii="Arial Narrow" w:hAnsi="Arial Narrow" w:cs="Arial"/>
                <w:szCs w:val="20"/>
              </w:rPr>
            </w:pPr>
            <w:r w:rsidRPr="00E522F3">
              <w:rPr>
                <w:rFonts w:ascii="Arial Narrow" w:hAnsi="Arial Narrow" w:cs="Arial"/>
                <w:color w:val="000000"/>
                <w:szCs w:val="20"/>
              </w:rPr>
              <w:t>24</w:t>
            </w:r>
            <w:r>
              <w:rPr>
                <w:rFonts w:ascii="Arial Narrow" w:hAnsi="Arial Narrow" w:cs="Arial"/>
                <w:color w:val="000000"/>
                <w:szCs w:val="20"/>
              </w:rPr>
              <w:t xml:space="preserve"> (5.1)</w:t>
            </w:r>
          </w:p>
        </w:tc>
        <w:tc>
          <w:tcPr>
            <w:tcW w:w="0" w:type="auto"/>
            <w:vAlign w:val="center"/>
          </w:tcPr>
          <w:p w14:paraId="152C2A31" w14:textId="469ADEDC" w:rsidR="00FE1BD0" w:rsidRPr="00633E48" w:rsidRDefault="00FE1BD0" w:rsidP="006F762E">
            <w:pPr>
              <w:jc w:val="right"/>
              <w:rPr>
                <w:rFonts w:ascii="Arial Narrow" w:hAnsi="Arial Narrow" w:cs="Arial"/>
              </w:rPr>
            </w:pPr>
            <w:r>
              <w:rPr>
                <w:rFonts w:ascii="Arial Narrow" w:hAnsi="Arial Narrow" w:cs="Arial"/>
              </w:rPr>
              <w:t>353 (4.3)</w:t>
            </w:r>
          </w:p>
        </w:tc>
        <w:tc>
          <w:tcPr>
            <w:tcW w:w="0" w:type="auto"/>
          </w:tcPr>
          <w:p w14:paraId="7F28A680" w14:textId="07CC8C6D" w:rsidR="00FE1BD0" w:rsidRPr="00633E48" w:rsidRDefault="00FE1BD0" w:rsidP="0015059C">
            <w:pPr>
              <w:jc w:val="right"/>
              <w:rPr>
                <w:rFonts w:ascii="Arial Narrow" w:hAnsi="Arial Narrow" w:cs="Arial"/>
              </w:rPr>
            </w:pPr>
            <w:r>
              <w:rPr>
                <w:rFonts w:ascii="Arial Narrow" w:hAnsi="Arial Narrow" w:cs="Arial"/>
              </w:rPr>
              <w:t>6.8</w:t>
            </w:r>
          </w:p>
        </w:tc>
      </w:tr>
      <w:tr w:rsidR="00FE1BD0" w:rsidRPr="00633E48" w14:paraId="6D603E27" w14:textId="77777777" w:rsidTr="001E545C">
        <w:tc>
          <w:tcPr>
            <w:tcW w:w="0" w:type="auto"/>
          </w:tcPr>
          <w:p w14:paraId="649E163C" w14:textId="4E428562" w:rsidR="00FE1BD0" w:rsidRPr="00633E48" w:rsidRDefault="00FE1BD0" w:rsidP="006F762E">
            <w:pPr>
              <w:rPr>
                <w:rFonts w:ascii="Arial Narrow" w:hAnsi="Arial Narrow"/>
                <w:szCs w:val="20"/>
              </w:rPr>
            </w:pPr>
            <w:r w:rsidRPr="00633E48">
              <w:rPr>
                <w:rFonts w:ascii="Arial Narrow" w:hAnsi="Arial Narrow"/>
                <w:szCs w:val="20"/>
              </w:rPr>
              <w:t>Small rural town (MM5)</w:t>
            </w:r>
          </w:p>
        </w:tc>
        <w:tc>
          <w:tcPr>
            <w:tcW w:w="0" w:type="auto"/>
            <w:vAlign w:val="bottom"/>
          </w:tcPr>
          <w:p w14:paraId="1FC7FA47" w14:textId="545E7517" w:rsidR="00FE1BD0" w:rsidRPr="00E522F3" w:rsidRDefault="00FE1BD0" w:rsidP="006F762E">
            <w:pPr>
              <w:jc w:val="right"/>
              <w:rPr>
                <w:rFonts w:ascii="Arial Narrow" w:hAnsi="Arial Narrow" w:cs="Arial"/>
                <w:szCs w:val="20"/>
              </w:rPr>
            </w:pPr>
            <w:r w:rsidRPr="00E522F3">
              <w:rPr>
                <w:rFonts w:ascii="Arial Narrow" w:hAnsi="Arial Narrow" w:cs="Arial"/>
                <w:color w:val="000000"/>
                <w:szCs w:val="20"/>
              </w:rPr>
              <w:t>37</w:t>
            </w:r>
            <w:r>
              <w:rPr>
                <w:rFonts w:ascii="Arial Narrow" w:hAnsi="Arial Narrow" w:cs="Arial"/>
                <w:color w:val="000000"/>
                <w:szCs w:val="20"/>
              </w:rPr>
              <w:t xml:space="preserve"> (7.9)</w:t>
            </w:r>
          </w:p>
        </w:tc>
        <w:tc>
          <w:tcPr>
            <w:tcW w:w="0" w:type="auto"/>
            <w:vAlign w:val="center"/>
          </w:tcPr>
          <w:p w14:paraId="0A91E564" w14:textId="690CBCD9" w:rsidR="00FE1BD0" w:rsidRPr="00633E48" w:rsidRDefault="00FE1BD0" w:rsidP="006F762E">
            <w:pPr>
              <w:jc w:val="right"/>
              <w:rPr>
                <w:rFonts w:ascii="Arial Narrow" w:hAnsi="Arial Narrow" w:cs="Arial"/>
              </w:rPr>
            </w:pPr>
            <w:r>
              <w:rPr>
                <w:rFonts w:ascii="Arial Narrow" w:hAnsi="Arial Narrow" w:cs="Arial"/>
              </w:rPr>
              <w:t>612 (7.5)</w:t>
            </w:r>
          </w:p>
        </w:tc>
        <w:tc>
          <w:tcPr>
            <w:tcW w:w="0" w:type="auto"/>
          </w:tcPr>
          <w:p w14:paraId="7089B135" w14:textId="76772EA9" w:rsidR="00FE1BD0" w:rsidRPr="00633E48" w:rsidRDefault="00FE1BD0" w:rsidP="0015059C">
            <w:pPr>
              <w:jc w:val="right"/>
              <w:rPr>
                <w:rFonts w:ascii="Arial Narrow" w:hAnsi="Arial Narrow" w:cs="Arial"/>
              </w:rPr>
            </w:pPr>
            <w:r>
              <w:rPr>
                <w:rFonts w:ascii="Arial Narrow" w:hAnsi="Arial Narrow" w:cs="Arial"/>
              </w:rPr>
              <w:t>6.0</w:t>
            </w:r>
          </w:p>
        </w:tc>
      </w:tr>
      <w:tr w:rsidR="00FE1BD0" w:rsidRPr="00633E48" w14:paraId="03428DA9" w14:textId="77777777" w:rsidTr="001E545C">
        <w:tc>
          <w:tcPr>
            <w:tcW w:w="0" w:type="auto"/>
          </w:tcPr>
          <w:p w14:paraId="1D2B03DD" w14:textId="792C8B35" w:rsidR="00FE1BD0" w:rsidRPr="00633E48" w:rsidRDefault="00FE1BD0" w:rsidP="006F762E">
            <w:pPr>
              <w:spacing w:line="240" w:lineRule="auto"/>
              <w:rPr>
                <w:rFonts w:ascii="Arial Narrow" w:hAnsi="Arial Narrow"/>
                <w:szCs w:val="20"/>
              </w:rPr>
            </w:pPr>
            <w:r w:rsidRPr="00633E48">
              <w:rPr>
                <w:rFonts w:ascii="Arial Narrow" w:hAnsi="Arial Narrow"/>
                <w:szCs w:val="20"/>
              </w:rPr>
              <w:t>Remote/very remote communities</w:t>
            </w:r>
            <w:r w:rsidR="00A65F45">
              <w:rPr>
                <w:rFonts w:ascii="Arial Narrow" w:hAnsi="Arial Narrow"/>
                <w:szCs w:val="20"/>
              </w:rPr>
              <w:t xml:space="preserve"> </w:t>
            </w:r>
            <w:r w:rsidRPr="00633E48">
              <w:rPr>
                <w:rFonts w:ascii="Arial Narrow" w:hAnsi="Arial Narrow"/>
                <w:szCs w:val="20"/>
              </w:rPr>
              <w:t>(MM6</w:t>
            </w:r>
            <w:r w:rsidRPr="00633E48">
              <w:rPr>
                <w:rFonts w:ascii="Arial" w:hAnsi="Arial" w:cs="Arial"/>
                <w:bCs/>
              </w:rPr>
              <w:t>–</w:t>
            </w:r>
            <w:r w:rsidRPr="00633E48">
              <w:rPr>
                <w:rFonts w:ascii="Arial Narrow" w:hAnsi="Arial Narrow"/>
                <w:szCs w:val="20"/>
              </w:rPr>
              <w:t>7)</w:t>
            </w:r>
          </w:p>
        </w:tc>
        <w:tc>
          <w:tcPr>
            <w:tcW w:w="0" w:type="auto"/>
            <w:vAlign w:val="bottom"/>
          </w:tcPr>
          <w:p w14:paraId="163FFBF2" w14:textId="4B4D7DA3" w:rsidR="00FE1BD0" w:rsidRPr="00E522F3" w:rsidRDefault="00FE1BD0" w:rsidP="006F762E">
            <w:pPr>
              <w:jc w:val="right"/>
              <w:rPr>
                <w:rFonts w:ascii="Arial Narrow" w:hAnsi="Arial Narrow" w:cs="Arial"/>
                <w:szCs w:val="20"/>
              </w:rPr>
            </w:pPr>
            <w:r w:rsidRPr="00E522F3">
              <w:rPr>
                <w:rFonts w:ascii="Arial Narrow" w:hAnsi="Arial Narrow" w:cs="Arial"/>
                <w:color w:val="000000"/>
                <w:szCs w:val="20"/>
              </w:rPr>
              <w:t>15</w:t>
            </w:r>
            <w:r>
              <w:rPr>
                <w:rFonts w:ascii="Arial Narrow" w:hAnsi="Arial Narrow" w:cs="Arial"/>
                <w:color w:val="000000"/>
                <w:szCs w:val="20"/>
              </w:rPr>
              <w:t xml:space="preserve"> (3.2)</w:t>
            </w:r>
          </w:p>
        </w:tc>
        <w:tc>
          <w:tcPr>
            <w:tcW w:w="0" w:type="auto"/>
          </w:tcPr>
          <w:p w14:paraId="3BC128FD" w14:textId="3091A33F" w:rsidR="00FE1BD0" w:rsidRPr="00633E48" w:rsidRDefault="00FE1BD0" w:rsidP="006F762E">
            <w:pPr>
              <w:jc w:val="right"/>
              <w:rPr>
                <w:rFonts w:ascii="Arial Narrow" w:hAnsi="Arial Narrow" w:cs="Arial"/>
              </w:rPr>
            </w:pPr>
            <w:r>
              <w:rPr>
                <w:rFonts w:ascii="Arial Narrow" w:hAnsi="Arial Narrow" w:cs="Arial"/>
              </w:rPr>
              <w:t>312 (3.8)</w:t>
            </w:r>
          </w:p>
        </w:tc>
        <w:tc>
          <w:tcPr>
            <w:tcW w:w="0" w:type="auto"/>
          </w:tcPr>
          <w:p w14:paraId="63DF295C" w14:textId="4FCD858A" w:rsidR="00FE1BD0" w:rsidRPr="00633E48" w:rsidRDefault="00FE1BD0" w:rsidP="0015059C">
            <w:pPr>
              <w:jc w:val="right"/>
              <w:rPr>
                <w:rFonts w:ascii="Arial Narrow" w:hAnsi="Arial Narrow" w:cs="Arial"/>
              </w:rPr>
            </w:pPr>
            <w:r>
              <w:rPr>
                <w:rFonts w:ascii="Arial Narrow" w:hAnsi="Arial Narrow" w:cs="Arial"/>
              </w:rPr>
              <w:t>4.8</w:t>
            </w:r>
          </w:p>
        </w:tc>
      </w:tr>
    </w:tbl>
    <w:p w14:paraId="5C4FFF2A" w14:textId="2A5B7DB3" w:rsidR="00B555DE" w:rsidRPr="00633E48" w:rsidRDefault="00743D5C" w:rsidP="00B555DE">
      <w:pPr>
        <w:pStyle w:val="Tablefootnote"/>
      </w:pPr>
      <w:r w:rsidRPr="00633E48">
        <w:t xml:space="preserve">a </w:t>
      </w:r>
      <w:r w:rsidR="00B555DE" w:rsidRPr="00633E48">
        <w:t xml:space="preserve">Productivity Commission. Report on Government Services 2021: 10 Primary and community health </w:t>
      </w:r>
      <w:hyperlink r:id="rId16" w:history="1">
        <w:r w:rsidR="00B555DE" w:rsidRPr="00633E48">
          <w:rPr>
            <w:rStyle w:val="Hyperlink"/>
          </w:rPr>
          <w:t>www.pc.gov.au/research/ongoing/report-on-government-services/2021/health/primary-and-community-health</w:t>
        </w:r>
      </w:hyperlink>
      <w:r w:rsidR="00854DDE">
        <w:rPr>
          <w:rStyle w:val="Hyperlink"/>
        </w:rPr>
        <w:t>.</w:t>
      </w:r>
      <w:r w:rsidR="00422BBA" w:rsidRPr="00422BBA">
        <w:rPr>
          <w:rStyle w:val="Hyperlink"/>
          <w:noProof/>
          <w:vertAlign w:val="superscript"/>
        </w:rPr>
        <w:t>2</w:t>
      </w:r>
      <w:r w:rsidR="00021010" w:rsidRPr="00633E48">
        <w:t xml:space="preserve"> Due to COVID-19 resource constraints, the </w:t>
      </w:r>
      <w:r w:rsidR="00823E43" w:rsidRPr="00633E48">
        <w:t>DoH</w:t>
      </w:r>
      <w:r w:rsidR="00021010" w:rsidRPr="00633E48">
        <w:t xml:space="preserve"> was not able to provide the </w:t>
      </w:r>
      <w:r w:rsidR="00147906">
        <w:t xml:space="preserve">total </w:t>
      </w:r>
      <w:r w:rsidR="00021010" w:rsidRPr="00633E48">
        <w:t>number of general practices for</w:t>
      </w:r>
      <w:r w:rsidR="005968DB">
        <w:t xml:space="preserve"> 2020 or</w:t>
      </w:r>
      <w:r w:rsidR="00021010" w:rsidRPr="00633E48">
        <w:t xml:space="preserve"> 202</w:t>
      </w:r>
      <w:r w:rsidR="0002333E">
        <w:t>1</w:t>
      </w:r>
      <w:r w:rsidR="00021010" w:rsidRPr="00633E48">
        <w:t>.</w:t>
      </w:r>
    </w:p>
    <w:p w14:paraId="03FCE65F" w14:textId="4267382B" w:rsidR="00B555DE" w:rsidRPr="00633E48" w:rsidRDefault="00B555DE" w:rsidP="00B555DE">
      <w:pPr>
        <w:pStyle w:val="Tablefootnote"/>
      </w:pPr>
      <w:r w:rsidRPr="00633E48">
        <w:t xml:space="preserve">b </w:t>
      </w:r>
      <w:r w:rsidR="00E72E3A" w:rsidRPr="00633E48">
        <w:t xml:space="preserve">The Report on Government Services does not report on practice numbers by remoteness. Practice numbers </w:t>
      </w:r>
      <w:r w:rsidR="004E7A76" w:rsidRPr="00633E48">
        <w:t>by remoteness (n</w:t>
      </w:r>
      <w:r w:rsidR="00601D12">
        <w:t xml:space="preserve"> </w:t>
      </w:r>
      <w:r w:rsidR="004E7A76" w:rsidRPr="00633E48">
        <w:t>=</w:t>
      </w:r>
      <w:r w:rsidR="00601D12">
        <w:t xml:space="preserve"> </w:t>
      </w:r>
      <w:r w:rsidR="004E7A76" w:rsidRPr="00633E48">
        <w:t>8057) r</w:t>
      </w:r>
      <w:r w:rsidRPr="00633E48">
        <w:t>elies upon historical numbers from National Health Services Directory, 2017.</w:t>
      </w:r>
    </w:p>
    <w:p w14:paraId="6936BFAB" w14:textId="6E4F4FE8" w:rsidR="00743D5C" w:rsidRPr="00633E48" w:rsidRDefault="00B555DE" w:rsidP="00743D5C">
      <w:pPr>
        <w:pStyle w:val="Tablefootnote"/>
      </w:pPr>
      <w:r w:rsidRPr="00633E48">
        <w:t xml:space="preserve">c </w:t>
      </w:r>
      <w:r w:rsidR="00743D5C" w:rsidRPr="00633E48">
        <w:t xml:space="preserve">The Report on Government Services does not report on practice numbers by MMM. Practice numbers by MMM </w:t>
      </w:r>
      <w:r w:rsidR="00485E2B" w:rsidRPr="00633E48">
        <w:t>(n</w:t>
      </w:r>
      <w:r w:rsidR="00601D12">
        <w:t xml:space="preserve"> </w:t>
      </w:r>
      <w:r w:rsidR="00485E2B" w:rsidRPr="00633E48">
        <w:t>=</w:t>
      </w:r>
      <w:r w:rsidR="00601D12">
        <w:t xml:space="preserve"> </w:t>
      </w:r>
      <w:r w:rsidR="00E62BFB">
        <w:t>7954</w:t>
      </w:r>
      <w:r w:rsidR="00485E2B" w:rsidRPr="00633E48">
        <w:t>) were</w:t>
      </w:r>
      <w:r w:rsidR="00743D5C" w:rsidRPr="00633E48">
        <w:t xml:space="preserve"> collected using Health Map </w:t>
      </w:r>
      <w:r w:rsidR="006F4F47" w:rsidRPr="00633E48">
        <w:t>(</w:t>
      </w:r>
      <w:hyperlink r:id="rId17" w:history="1">
        <w:r w:rsidR="006F4F47" w:rsidRPr="00633E48">
          <w:rPr>
            <w:rStyle w:val="Hyperlink"/>
          </w:rPr>
          <w:t>https://healthmap.com.au/</w:t>
        </w:r>
      </w:hyperlink>
      <w:r w:rsidR="006F4F47" w:rsidRPr="00633E48">
        <w:t xml:space="preserve">) </w:t>
      </w:r>
      <w:r w:rsidR="00743D5C" w:rsidRPr="00633E48">
        <w:t xml:space="preserve">in </w:t>
      </w:r>
      <w:r w:rsidR="00E62BFB" w:rsidRPr="00ED2C99">
        <w:t xml:space="preserve">December </w:t>
      </w:r>
      <w:r w:rsidR="00743D5C" w:rsidRPr="00ED2C99">
        <w:t>2021</w:t>
      </w:r>
      <w:r w:rsidR="00743D5C" w:rsidRPr="00633E48">
        <w:t xml:space="preserve"> and so differ slightly from the Australian total reported in Report on Government Services.</w:t>
      </w:r>
    </w:p>
    <w:p w14:paraId="65AD38FB" w14:textId="78FB150F" w:rsidR="008F7768" w:rsidRPr="00633E48" w:rsidRDefault="008F7768"/>
    <w:p w14:paraId="5363E84B" w14:textId="3AD36B39" w:rsidR="009311C9" w:rsidRPr="00633E48" w:rsidRDefault="009311C9">
      <w:r w:rsidRPr="00633E48">
        <w:br w:type="page"/>
      </w:r>
    </w:p>
    <w:p w14:paraId="7EE38B9C" w14:textId="26A09272" w:rsidR="008F7768" w:rsidRPr="00633E48" w:rsidRDefault="00677634" w:rsidP="00D25D44">
      <w:pPr>
        <w:pStyle w:val="Tabletitle"/>
      </w:pPr>
      <w:r>
        <w:rPr>
          <w:caps w:val="0"/>
        </w:rPr>
        <w:lastRenderedPageBreak/>
        <w:t>T</w:t>
      </w:r>
      <w:r w:rsidRPr="00633E48">
        <w:rPr>
          <w:caps w:val="0"/>
        </w:rPr>
        <w:t>able 2.3</w:t>
      </w:r>
      <w:r w:rsidRPr="00633E48">
        <w:tab/>
        <w:t>G</w:t>
      </w:r>
      <w:r w:rsidRPr="00633E48">
        <w:rPr>
          <w:caps w:val="0"/>
        </w:rPr>
        <w:t xml:space="preserve">eographical </w:t>
      </w:r>
      <w:r w:rsidR="001731DB" w:rsidRPr="00633E48">
        <w:rPr>
          <w:caps w:val="0"/>
        </w:rPr>
        <w:t xml:space="preserve">representation of </w:t>
      </w:r>
      <w:r w:rsidR="001731DB">
        <w:rPr>
          <w:caps w:val="0"/>
        </w:rPr>
        <w:t>M</w:t>
      </w:r>
      <w:r w:rsidR="001731DB" w:rsidRPr="00633E48">
        <w:rPr>
          <w:caps w:val="0"/>
        </w:rPr>
        <w:t>edicine</w:t>
      </w:r>
      <w:r w:rsidR="001731DB">
        <w:rPr>
          <w:caps w:val="0"/>
        </w:rPr>
        <w:t>I</w:t>
      </w:r>
      <w:r w:rsidR="001731DB" w:rsidRPr="00633E48">
        <w:rPr>
          <w:caps w:val="0"/>
        </w:rPr>
        <w:t xml:space="preserve">nsight general practices </w:t>
      </w:r>
      <w:r w:rsidR="007C1264">
        <w:rPr>
          <w:caps w:val="0"/>
        </w:rPr>
        <w:t xml:space="preserve">2020–21 </w:t>
      </w:r>
      <w:r w:rsidR="001731DB" w:rsidRPr="00633E48">
        <w:rPr>
          <w:caps w:val="0"/>
        </w:rPr>
        <w:t xml:space="preserve">by </w:t>
      </w:r>
      <w:r w:rsidR="001731DB">
        <w:rPr>
          <w:caps w:val="0"/>
        </w:rPr>
        <w:t>PHN</w:t>
      </w:r>
      <w:r w:rsidR="001731DB" w:rsidRPr="00633E48">
        <w:rPr>
          <w:caps w:val="0"/>
        </w:rPr>
        <w:t>, compared to national data 202</w:t>
      </w:r>
      <w:r w:rsidR="00122351">
        <w:rPr>
          <w:caps w:val="0"/>
        </w:rPr>
        <w:t>1</w:t>
      </w:r>
    </w:p>
    <w:tbl>
      <w:tblPr>
        <w:tblStyle w:val="TableGrid"/>
        <w:tblW w:w="0" w:type="auto"/>
        <w:tblLook w:val="04A0" w:firstRow="1" w:lastRow="0" w:firstColumn="1" w:lastColumn="0" w:noHBand="0" w:noVBand="1"/>
        <w:tblCaption w:val="Geographical representation of MedicineInsight general practices 2020–21 by PHN, compared to national data 2021"/>
        <w:tblDescription w:val="This table presents data by Primary Health Network (PHN), including both the proportional geographical representation and the differences in relative coverage of MedicineInsight practices compared with national data."/>
      </w:tblPr>
      <w:tblGrid>
        <w:gridCol w:w="3397"/>
        <w:gridCol w:w="1560"/>
        <w:gridCol w:w="1701"/>
        <w:gridCol w:w="2403"/>
      </w:tblGrid>
      <w:tr w:rsidR="00D601A4" w:rsidRPr="00633E48" w14:paraId="3C173D92" w14:textId="77777777" w:rsidTr="00225970">
        <w:trPr>
          <w:tblHeader/>
        </w:trPr>
        <w:tc>
          <w:tcPr>
            <w:tcW w:w="3397" w:type="dxa"/>
            <w:shd w:val="clear" w:color="auto" w:fill="D9D9D9" w:themeFill="background1" w:themeFillShade="D9"/>
            <w:vAlign w:val="center"/>
          </w:tcPr>
          <w:p w14:paraId="23A8A972" w14:textId="14B6FE54" w:rsidR="00D601A4" w:rsidRPr="00633E48" w:rsidRDefault="00D601A4" w:rsidP="006628D7">
            <w:pPr>
              <w:spacing w:line="240" w:lineRule="auto"/>
              <w:rPr>
                <w:rFonts w:ascii="Arial Narrow" w:hAnsi="Arial Narrow"/>
                <w:b/>
                <w:szCs w:val="20"/>
              </w:rPr>
            </w:pPr>
            <w:r w:rsidRPr="00633E48">
              <w:rPr>
                <w:rFonts w:ascii="Arial Narrow" w:hAnsi="Arial Narrow"/>
                <w:b/>
                <w:szCs w:val="20"/>
              </w:rPr>
              <w:t>General practice location</w:t>
            </w:r>
          </w:p>
        </w:tc>
        <w:tc>
          <w:tcPr>
            <w:tcW w:w="1560" w:type="dxa"/>
            <w:shd w:val="clear" w:color="auto" w:fill="D9D9D9" w:themeFill="background1" w:themeFillShade="D9"/>
            <w:vAlign w:val="center"/>
          </w:tcPr>
          <w:p w14:paraId="6A321DAF" w14:textId="77777777" w:rsidR="00D601A4" w:rsidRPr="0000680C" w:rsidRDefault="00D601A4" w:rsidP="006628D7">
            <w:pPr>
              <w:spacing w:line="240" w:lineRule="auto"/>
              <w:jc w:val="right"/>
              <w:rPr>
                <w:rFonts w:ascii="Arial Narrow" w:hAnsi="Arial Narrow"/>
                <w:b/>
                <w:szCs w:val="20"/>
              </w:rPr>
            </w:pPr>
            <w:r w:rsidRPr="0000680C">
              <w:rPr>
                <w:rFonts w:ascii="Arial Narrow" w:hAnsi="Arial Narrow"/>
                <w:b/>
                <w:szCs w:val="20"/>
              </w:rPr>
              <w:t xml:space="preserve">MedicineInsight </w:t>
            </w:r>
            <w:r w:rsidRPr="0000680C">
              <w:rPr>
                <w:rFonts w:ascii="Arial Narrow" w:hAnsi="Arial Narrow"/>
                <w:b/>
                <w:szCs w:val="20"/>
              </w:rPr>
              <w:br/>
              <w:t xml:space="preserve">2020–21 </w:t>
            </w:r>
          </w:p>
        </w:tc>
        <w:tc>
          <w:tcPr>
            <w:tcW w:w="1701" w:type="dxa"/>
            <w:shd w:val="clear" w:color="auto" w:fill="D9D9D9" w:themeFill="background1" w:themeFillShade="D9"/>
            <w:vAlign w:val="center"/>
          </w:tcPr>
          <w:p w14:paraId="4E58B67C" w14:textId="77777777" w:rsidR="00D601A4" w:rsidRPr="0000680C" w:rsidRDefault="00D601A4" w:rsidP="006628D7">
            <w:pPr>
              <w:spacing w:line="240" w:lineRule="auto"/>
              <w:jc w:val="right"/>
              <w:rPr>
                <w:rFonts w:ascii="Arial Narrow" w:hAnsi="Arial Narrow"/>
                <w:b/>
                <w:szCs w:val="20"/>
              </w:rPr>
            </w:pPr>
            <w:r w:rsidRPr="0000680C">
              <w:rPr>
                <w:rFonts w:ascii="Arial Narrow" w:hAnsi="Arial Narrow"/>
                <w:b/>
                <w:szCs w:val="20"/>
              </w:rPr>
              <w:t>National practices 2021</w:t>
            </w:r>
            <w:r w:rsidRPr="0000680C">
              <w:rPr>
                <w:rFonts w:ascii="Arial Narrow" w:hAnsi="Arial Narrow"/>
                <w:b/>
                <w:szCs w:val="20"/>
                <w:vertAlign w:val="superscript"/>
              </w:rPr>
              <w:t>a</w:t>
            </w:r>
          </w:p>
        </w:tc>
        <w:tc>
          <w:tcPr>
            <w:tcW w:w="2403" w:type="dxa"/>
            <w:shd w:val="clear" w:color="auto" w:fill="D9D9D9" w:themeFill="background1" w:themeFillShade="D9"/>
            <w:vAlign w:val="center"/>
          </w:tcPr>
          <w:p w14:paraId="7770C3DF" w14:textId="7E322DC5" w:rsidR="00D601A4" w:rsidRPr="00633E48" w:rsidRDefault="00D601A4" w:rsidP="006628D7">
            <w:pPr>
              <w:spacing w:line="240" w:lineRule="auto"/>
              <w:jc w:val="right"/>
              <w:rPr>
                <w:rFonts w:ascii="Arial Narrow" w:hAnsi="Arial Narrow"/>
                <w:b/>
                <w:szCs w:val="20"/>
              </w:rPr>
            </w:pPr>
            <w:r w:rsidRPr="00633E48">
              <w:rPr>
                <w:rFonts w:ascii="Arial Narrow" w:hAnsi="Arial Narrow"/>
                <w:b/>
                <w:szCs w:val="20"/>
              </w:rPr>
              <w:t xml:space="preserve">% coverage </w:t>
            </w:r>
            <w:r>
              <w:rPr>
                <w:rFonts w:ascii="Arial Narrow" w:hAnsi="Arial Narrow"/>
                <w:b/>
                <w:szCs w:val="20"/>
              </w:rPr>
              <w:t>by</w:t>
            </w:r>
            <w:r w:rsidRPr="00633E48">
              <w:rPr>
                <w:rFonts w:ascii="Arial Narrow" w:hAnsi="Arial Narrow"/>
                <w:b/>
                <w:szCs w:val="20"/>
              </w:rPr>
              <w:t xml:space="preserve"> MedicineInsight practices</w:t>
            </w:r>
          </w:p>
        </w:tc>
      </w:tr>
      <w:tr w:rsidR="00D601A4" w:rsidRPr="00633E48" w14:paraId="467E3BE9" w14:textId="77777777" w:rsidTr="00225970">
        <w:tc>
          <w:tcPr>
            <w:tcW w:w="3397" w:type="dxa"/>
            <w:shd w:val="clear" w:color="auto" w:fill="D9D9D9" w:themeFill="background1" w:themeFillShade="D9"/>
            <w:vAlign w:val="bottom"/>
          </w:tcPr>
          <w:p w14:paraId="7D1C62C2" w14:textId="77777777" w:rsidR="00D601A4" w:rsidRPr="00633E48" w:rsidRDefault="00D601A4" w:rsidP="00C814BA">
            <w:pPr>
              <w:rPr>
                <w:rFonts w:ascii="Arial Narrow" w:hAnsi="Arial Narrow"/>
                <w:szCs w:val="20"/>
              </w:rPr>
            </w:pPr>
          </w:p>
        </w:tc>
        <w:tc>
          <w:tcPr>
            <w:tcW w:w="1560" w:type="dxa"/>
            <w:shd w:val="clear" w:color="auto" w:fill="D9D9D9" w:themeFill="background1" w:themeFillShade="D9"/>
          </w:tcPr>
          <w:p w14:paraId="45059AFF" w14:textId="07B23251" w:rsidR="00D601A4" w:rsidRPr="00633E48" w:rsidRDefault="00D601A4" w:rsidP="00C814BA">
            <w:pPr>
              <w:jc w:val="right"/>
              <w:rPr>
                <w:rFonts w:ascii="Arial Narrow" w:hAnsi="Arial Narrow" w:cs="Arial"/>
              </w:rPr>
            </w:pPr>
            <w:r w:rsidRPr="00633E48">
              <w:rPr>
                <w:rFonts w:ascii="Arial Narrow" w:hAnsi="Arial Narrow"/>
                <w:szCs w:val="20"/>
              </w:rPr>
              <w:t>No.</w:t>
            </w:r>
            <w:r>
              <w:rPr>
                <w:rFonts w:ascii="Arial Narrow" w:hAnsi="Arial Narrow"/>
                <w:szCs w:val="20"/>
              </w:rPr>
              <w:t xml:space="preserve"> (%) practices</w:t>
            </w:r>
          </w:p>
        </w:tc>
        <w:tc>
          <w:tcPr>
            <w:tcW w:w="1701" w:type="dxa"/>
            <w:shd w:val="clear" w:color="auto" w:fill="D9D9D9" w:themeFill="background1" w:themeFillShade="D9"/>
          </w:tcPr>
          <w:p w14:paraId="4AB0D92A" w14:textId="16555D84" w:rsidR="00D601A4" w:rsidRPr="00633E48" w:rsidRDefault="00D601A4" w:rsidP="00C814BA">
            <w:pPr>
              <w:jc w:val="right"/>
              <w:rPr>
                <w:rFonts w:ascii="Arial Narrow" w:hAnsi="Arial Narrow" w:cs="Arial"/>
              </w:rPr>
            </w:pPr>
            <w:r w:rsidRPr="00633E48">
              <w:rPr>
                <w:rFonts w:ascii="Arial Narrow" w:hAnsi="Arial Narrow"/>
                <w:szCs w:val="20"/>
              </w:rPr>
              <w:t>No.</w:t>
            </w:r>
            <w:r>
              <w:rPr>
                <w:rFonts w:ascii="Arial Narrow" w:hAnsi="Arial Narrow"/>
                <w:szCs w:val="20"/>
              </w:rPr>
              <w:t xml:space="preserve"> (%) practices</w:t>
            </w:r>
          </w:p>
        </w:tc>
        <w:tc>
          <w:tcPr>
            <w:tcW w:w="2403" w:type="dxa"/>
            <w:shd w:val="clear" w:color="auto" w:fill="D9D9D9" w:themeFill="background1" w:themeFillShade="D9"/>
          </w:tcPr>
          <w:p w14:paraId="663626E0" w14:textId="5FF494F5" w:rsidR="00D601A4" w:rsidRPr="00633E48" w:rsidRDefault="00D601A4" w:rsidP="00C814BA">
            <w:pPr>
              <w:jc w:val="right"/>
              <w:rPr>
                <w:rFonts w:ascii="Arial Narrow" w:hAnsi="Arial Narrow" w:cs="Arial"/>
              </w:rPr>
            </w:pPr>
            <w:r w:rsidRPr="00633E48">
              <w:rPr>
                <w:rFonts w:ascii="Arial Narrow" w:hAnsi="Arial Narrow"/>
                <w:szCs w:val="20"/>
              </w:rPr>
              <w:t>%</w:t>
            </w:r>
          </w:p>
        </w:tc>
      </w:tr>
      <w:tr w:rsidR="00D601A4" w:rsidRPr="00633E48" w14:paraId="3CC8BC70" w14:textId="77777777" w:rsidTr="00225970">
        <w:tc>
          <w:tcPr>
            <w:tcW w:w="3397" w:type="dxa"/>
            <w:shd w:val="clear" w:color="auto" w:fill="F2F2F2" w:themeFill="background1" w:themeFillShade="F2"/>
            <w:vAlign w:val="bottom"/>
          </w:tcPr>
          <w:p w14:paraId="65FE9BA0" w14:textId="274F927A" w:rsidR="00D601A4" w:rsidRPr="00A01681" w:rsidRDefault="00D601A4" w:rsidP="001C5E1F">
            <w:pPr>
              <w:rPr>
                <w:rFonts w:ascii="Arial Narrow" w:hAnsi="Arial Narrow"/>
                <w:b/>
                <w:bCs/>
                <w:szCs w:val="20"/>
              </w:rPr>
            </w:pPr>
            <w:r w:rsidRPr="00A01681">
              <w:rPr>
                <w:rFonts w:ascii="Arial Narrow" w:hAnsi="Arial Narrow"/>
                <w:b/>
                <w:bCs/>
                <w:i/>
                <w:iCs/>
                <w:szCs w:val="20"/>
              </w:rPr>
              <w:t>Australian Capital Territory</w:t>
            </w:r>
          </w:p>
        </w:tc>
        <w:tc>
          <w:tcPr>
            <w:tcW w:w="1560" w:type="dxa"/>
            <w:shd w:val="clear" w:color="auto" w:fill="F2F2F2" w:themeFill="background1" w:themeFillShade="F2"/>
            <w:vAlign w:val="bottom"/>
          </w:tcPr>
          <w:p w14:paraId="73A540C8" w14:textId="77777777" w:rsidR="00D601A4" w:rsidRPr="006B1846" w:rsidRDefault="00D601A4" w:rsidP="001C5E1F">
            <w:pPr>
              <w:jc w:val="right"/>
              <w:rPr>
                <w:rFonts w:ascii="Arial Narrow" w:hAnsi="Arial Narrow" w:cs="Arial"/>
                <w:color w:val="000000"/>
                <w:szCs w:val="20"/>
              </w:rPr>
            </w:pPr>
          </w:p>
        </w:tc>
        <w:tc>
          <w:tcPr>
            <w:tcW w:w="1701" w:type="dxa"/>
            <w:shd w:val="clear" w:color="auto" w:fill="F2F2F2" w:themeFill="background1" w:themeFillShade="F2"/>
            <w:vAlign w:val="center"/>
          </w:tcPr>
          <w:p w14:paraId="680EFC4A" w14:textId="77777777" w:rsidR="00D601A4" w:rsidRDefault="00D601A4" w:rsidP="001C5E1F">
            <w:pPr>
              <w:jc w:val="right"/>
              <w:rPr>
                <w:rFonts w:ascii="Arial Narrow" w:hAnsi="Arial Narrow" w:cs="Arial"/>
              </w:rPr>
            </w:pPr>
          </w:p>
        </w:tc>
        <w:tc>
          <w:tcPr>
            <w:tcW w:w="2403" w:type="dxa"/>
            <w:shd w:val="clear" w:color="auto" w:fill="F2F2F2" w:themeFill="background1" w:themeFillShade="F2"/>
          </w:tcPr>
          <w:p w14:paraId="4BA61036" w14:textId="77777777" w:rsidR="00D601A4" w:rsidRDefault="00D601A4" w:rsidP="001C5E1F">
            <w:pPr>
              <w:jc w:val="right"/>
              <w:rPr>
                <w:rFonts w:ascii="Arial Narrow" w:hAnsi="Arial Narrow" w:cs="Arial"/>
              </w:rPr>
            </w:pPr>
          </w:p>
        </w:tc>
      </w:tr>
      <w:tr w:rsidR="00D601A4" w:rsidRPr="00633E48" w14:paraId="6D7C5E3A" w14:textId="77777777" w:rsidTr="00225970">
        <w:tc>
          <w:tcPr>
            <w:tcW w:w="3397" w:type="dxa"/>
            <w:vAlign w:val="bottom"/>
          </w:tcPr>
          <w:p w14:paraId="586BB625" w14:textId="44519B1A" w:rsidR="00D601A4" w:rsidRPr="00633E48" w:rsidRDefault="00D601A4" w:rsidP="001C5E1F">
            <w:pPr>
              <w:rPr>
                <w:rFonts w:ascii="Arial Narrow" w:hAnsi="Arial Narrow"/>
                <w:szCs w:val="20"/>
              </w:rPr>
            </w:pPr>
            <w:r w:rsidRPr="00633E48">
              <w:rPr>
                <w:rFonts w:ascii="Arial Narrow" w:hAnsi="Arial Narrow"/>
                <w:szCs w:val="20"/>
              </w:rPr>
              <w:t>Australian Capital Territory</w:t>
            </w:r>
          </w:p>
        </w:tc>
        <w:tc>
          <w:tcPr>
            <w:tcW w:w="1560" w:type="dxa"/>
            <w:vAlign w:val="bottom"/>
          </w:tcPr>
          <w:p w14:paraId="3737883A" w14:textId="7EE14512" w:rsidR="00D601A4" w:rsidRPr="006B1846" w:rsidRDefault="00D601A4" w:rsidP="001C5E1F">
            <w:pPr>
              <w:jc w:val="right"/>
              <w:rPr>
                <w:rFonts w:ascii="Arial Narrow" w:hAnsi="Arial Narrow" w:cs="Arial"/>
                <w:szCs w:val="20"/>
              </w:rPr>
            </w:pPr>
            <w:r w:rsidRPr="006B1846">
              <w:rPr>
                <w:rFonts w:ascii="Arial Narrow" w:hAnsi="Arial Narrow" w:cs="Arial"/>
                <w:color w:val="000000"/>
                <w:szCs w:val="20"/>
              </w:rPr>
              <w:t>9</w:t>
            </w:r>
            <w:r>
              <w:rPr>
                <w:rFonts w:ascii="Arial Narrow" w:hAnsi="Arial Narrow" w:cs="Arial"/>
                <w:color w:val="000000"/>
                <w:szCs w:val="20"/>
              </w:rPr>
              <w:t xml:space="preserve"> (1.9)</w:t>
            </w:r>
          </w:p>
        </w:tc>
        <w:tc>
          <w:tcPr>
            <w:tcW w:w="1701" w:type="dxa"/>
            <w:vAlign w:val="center"/>
          </w:tcPr>
          <w:p w14:paraId="75361530" w14:textId="019B4933" w:rsidR="00D601A4" w:rsidRPr="00633E48" w:rsidRDefault="00D601A4" w:rsidP="001C5E1F">
            <w:pPr>
              <w:jc w:val="right"/>
              <w:rPr>
                <w:rFonts w:ascii="Arial Narrow" w:hAnsi="Arial Narrow" w:cs="Arial"/>
              </w:rPr>
            </w:pPr>
            <w:r>
              <w:rPr>
                <w:rFonts w:ascii="Arial Narrow" w:hAnsi="Arial Narrow" w:cs="Arial"/>
              </w:rPr>
              <w:t>108 (1.3)</w:t>
            </w:r>
          </w:p>
        </w:tc>
        <w:tc>
          <w:tcPr>
            <w:tcW w:w="2403" w:type="dxa"/>
          </w:tcPr>
          <w:p w14:paraId="0CEFFAFC" w14:textId="44259FEA" w:rsidR="00D601A4" w:rsidRPr="00633E48" w:rsidRDefault="00D601A4" w:rsidP="001C5E1F">
            <w:pPr>
              <w:jc w:val="right"/>
              <w:rPr>
                <w:rFonts w:ascii="Arial Narrow" w:hAnsi="Arial Narrow" w:cs="Arial"/>
              </w:rPr>
            </w:pPr>
            <w:r>
              <w:rPr>
                <w:rFonts w:ascii="Arial Narrow" w:hAnsi="Arial Narrow" w:cs="Arial"/>
              </w:rPr>
              <w:t>8.3</w:t>
            </w:r>
          </w:p>
        </w:tc>
      </w:tr>
      <w:tr w:rsidR="00D601A4" w:rsidRPr="00633E48" w14:paraId="11652878" w14:textId="77777777" w:rsidTr="00225970">
        <w:tc>
          <w:tcPr>
            <w:tcW w:w="3397" w:type="dxa"/>
            <w:shd w:val="clear" w:color="auto" w:fill="F2F2F2" w:themeFill="background1" w:themeFillShade="F2"/>
            <w:vAlign w:val="bottom"/>
          </w:tcPr>
          <w:p w14:paraId="490B9505" w14:textId="2AF15920" w:rsidR="00D601A4" w:rsidRPr="00A01681" w:rsidRDefault="00D601A4" w:rsidP="003209BF">
            <w:pPr>
              <w:rPr>
                <w:rFonts w:ascii="Arial Narrow" w:hAnsi="Arial Narrow"/>
                <w:b/>
                <w:bCs/>
                <w:szCs w:val="20"/>
              </w:rPr>
            </w:pPr>
            <w:r w:rsidRPr="00A01681">
              <w:rPr>
                <w:rFonts w:ascii="Arial Narrow" w:hAnsi="Arial Narrow"/>
                <w:b/>
                <w:bCs/>
                <w:i/>
                <w:iCs/>
                <w:szCs w:val="20"/>
              </w:rPr>
              <w:t>New South Wales</w:t>
            </w:r>
          </w:p>
        </w:tc>
        <w:tc>
          <w:tcPr>
            <w:tcW w:w="1560" w:type="dxa"/>
            <w:shd w:val="clear" w:color="auto" w:fill="F2F2F2" w:themeFill="background1" w:themeFillShade="F2"/>
            <w:vAlign w:val="bottom"/>
          </w:tcPr>
          <w:p w14:paraId="5C60B782" w14:textId="77777777" w:rsidR="00D601A4" w:rsidRPr="006B1846" w:rsidRDefault="00D601A4" w:rsidP="003209BF">
            <w:pPr>
              <w:jc w:val="right"/>
              <w:rPr>
                <w:rFonts w:ascii="Arial Narrow" w:hAnsi="Arial Narrow" w:cs="Arial"/>
                <w:color w:val="000000"/>
                <w:szCs w:val="20"/>
              </w:rPr>
            </w:pPr>
          </w:p>
        </w:tc>
        <w:tc>
          <w:tcPr>
            <w:tcW w:w="1701" w:type="dxa"/>
            <w:shd w:val="clear" w:color="auto" w:fill="F2F2F2" w:themeFill="background1" w:themeFillShade="F2"/>
            <w:vAlign w:val="center"/>
          </w:tcPr>
          <w:p w14:paraId="3B5FC35F" w14:textId="77777777" w:rsidR="00D601A4" w:rsidRDefault="00D601A4" w:rsidP="003209BF">
            <w:pPr>
              <w:jc w:val="right"/>
              <w:rPr>
                <w:rFonts w:ascii="Arial Narrow" w:hAnsi="Arial Narrow" w:cs="Arial"/>
              </w:rPr>
            </w:pPr>
          </w:p>
        </w:tc>
        <w:tc>
          <w:tcPr>
            <w:tcW w:w="2403" w:type="dxa"/>
            <w:shd w:val="clear" w:color="auto" w:fill="F2F2F2" w:themeFill="background1" w:themeFillShade="F2"/>
          </w:tcPr>
          <w:p w14:paraId="4902F45B" w14:textId="77777777" w:rsidR="00D601A4" w:rsidRDefault="00D601A4" w:rsidP="003209BF">
            <w:pPr>
              <w:jc w:val="right"/>
              <w:rPr>
                <w:rFonts w:ascii="Arial Narrow" w:hAnsi="Arial Narrow" w:cs="Arial"/>
              </w:rPr>
            </w:pPr>
          </w:p>
        </w:tc>
      </w:tr>
      <w:tr w:rsidR="00D601A4" w:rsidRPr="00633E48" w14:paraId="01F25B70" w14:textId="77777777" w:rsidTr="00225970">
        <w:tc>
          <w:tcPr>
            <w:tcW w:w="3397" w:type="dxa"/>
            <w:vAlign w:val="bottom"/>
          </w:tcPr>
          <w:p w14:paraId="6B51DE4F" w14:textId="5EFCC2EC" w:rsidR="00D601A4" w:rsidRPr="00633E48" w:rsidRDefault="00D601A4" w:rsidP="003209BF">
            <w:pPr>
              <w:rPr>
                <w:rFonts w:ascii="Arial Narrow" w:hAnsi="Arial Narrow"/>
                <w:szCs w:val="20"/>
              </w:rPr>
            </w:pPr>
            <w:r w:rsidRPr="00633E48">
              <w:rPr>
                <w:rFonts w:ascii="Arial Narrow" w:hAnsi="Arial Narrow"/>
                <w:szCs w:val="20"/>
              </w:rPr>
              <w:t>Central and Eastern Sydney</w:t>
            </w:r>
          </w:p>
        </w:tc>
        <w:tc>
          <w:tcPr>
            <w:tcW w:w="1560" w:type="dxa"/>
            <w:vAlign w:val="bottom"/>
          </w:tcPr>
          <w:p w14:paraId="3ECA5EEE" w14:textId="3A8A7F6A" w:rsidR="00D601A4" w:rsidRPr="006B1846" w:rsidRDefault="00D601A4" w:rsidP="003209BF">
            <w:pPr>
              <w:jc w:val="right"/>
              <w:rPr>
                <w:rFonts w:ascii="Arial Narrow" w:hAnsi="Arial Narrow" w:cs="Arial"/>
                <w:szCs w:val="20"/>
              </w:rPr>
            </w:pPr>
            <w:r w:rsidRPr="006B1846">
              <w:rPr>
                <w:rFonts w:ascii="Arial Narrow" w:hAnsi="Arial Narrow" w:cs="Arial"/>
                <w:color w:val="000000"/>
                <w:szCs w:val="20"/>
              </w:rPr>
              <w:t>17</w:t>
            </w:r>
            <w:r>
              <w:rPr>
                <w:rFonts w:ascii="Arial Narrow" w:hAnsi="Arial Narrow" w:cs="Arial"/>
                <w:color w:val="000000"/>
                <w:szCs w:val="20"/>
              </w:rPr>
              <w:t xml:space="preserve"> (3.6)</w:t>
            </w:r>
          </w:p>
        </w:tc>
        <w:tc>
          <w:tcPr>
            <w:tcW w:w="1701" w:type="dxa"/>
            <w:vAlign w:val="center"/>
          </w:tcPr>
          <w:p w14:paraId="065D94DB" w14:textId="215DE57F" w:rsidR="00D601A4" w:rsidRPr="00633E48" w:rsidRDefault="00D601A4" w:rsidP="003209BF">
            <w:pPr>
              <w:jc w:val="right"/>
              <w:rPr>
                <w:rFonts w:ascii="Arial Narrow" w:hAnsi="Arial Narrow" w:cs="Arial"/>
              </w:rPr>
            </w:pPr>
            <w:r>
              <w:rPr>
                <w:rFonts w:ascii="Arial Narrow" w:hAnsi="Arial Narrow" w:cs="Arial"/>
              </w:rPr>
              <w:t>567 (7.0)</w:t>
            </w:r>
          </w:p>
        </w:tc>
        <w:tc>
          <w:tcPr>
            <w:tcW w:w="2403" w:type="dxa"/>
          </w:tcPr>
          <w:p w14:paraId="3C46C4A2" w14:textId="4DF5EF39" w:rsidR="00D601A4" w:rsidRPr="00633E48" w:rsidRDefault="00D601A4" w:rsidP="003209BF">
            <w:pPr>
              <w:jc w:val="right"/>
              <w:rPr>
                <w:rFonts w:ascii="Arial Narrow" w:hAnsi="Arial Narrow" w:cs="Arial"/>
              </w:rPr>
            </w:pPr>
            <w:r>
              <w:rPr>
                <w:rFonts w:ascii="Arial Narrow" w:hAnsi="Arial Narrow" w:cs="Arial"/>
              </w:rPr>
              <w:t>3.0</w:t>
            </w:r>
          </w:p>
        </w:tc>
      </w:tr>
      <w:tr w:rsidR="00D601A4" w:rsidRPr="00633E48" w14:paraId="59E8885F" w14:textId="77777777" w:rsidTr="00225970">
        <w:tc>
          <w:tcPr>
            <w:tcW w:w="3397" w:type="dxa"/>
            <w:vAlign w:val="bottom"/>
          </w:tcPr>
          <w:p w14:paraId="5F2A8BCD" w14:textId="052DE671" w:rsidR="00D601A4" w:rsidRPr="00633E48" w:rsidRDefault="00D601A4" w:rsidP="00F15AED">
            <w:pPr>
              <w:rPr>
                <w:rFonts w:ascii="Arial Narrow" w:hAnsi="Arial Narrow"/>
                <w:szCs w:val="20"/>
              </w:rPr>
            </w:pPr>
            <w:r w:rsidRPr="00633E48">
              <w:rPr>
                <w:rFonts w:ascii="Arial Narrow" w:hAnsi="Arial Narrow"/>
                <w:szCs w:val="20"/>
              </w:rPr>
              <w:t>Hunter New England and Central Coast</w:t>
            </w:r>
          </w:p>
        </w:tc>
        <w:tc>
          <w:tcPr>
            <w:tcW w:w="1560" w:type="dxa"/>
            <w:vAlign w:val="bottom"/>
          </w:tcPr>
          <w:p w14:paraId="7E422D42" w14:textId="7CA30B40" w:rsidR="00D601A4" w:rsidRPr="006B1846" w:rsidRDefault="00D601A4" w:rsidP="00F15AED">
            <w:pPr>
              <w:jc w:val="right"/>
              <w:rPr>
                <w:rFonts w:ascii="Arial Narrow" w:hAnsi="Arial Narrow" w:cs="Arial"/>
                <w:szCs w:val="20"/>
              </w:rPr>
            </w:pPr>
            <w:r w:rsidRPr="006B1846">
              <w:rPr>
                <w:rFonts w:ascii="Arial Narrow" w:hAnsi="Arial Narrow" w:cs="Arial"/>
                <w:color w:val="000000"/>
                <w:szCs w:val="20"/>
              </w:rPr>
              <w:t>81</w:t>
            </w:r>
            <w:r>
              <w:rPr>
                <w:rFonts w:ascii="Arial Narrow" w:hAnsi="Arial Narrow" w:cs="Arial"/>
                <w:color w:val="000000"/>
                <w:szCs w:val="20"/>
              </w:rPr>
              <w:t xml:space="preserve"> (17.2)</w:t>
            </w:r>
          </w:p>
        </w:tc>
        <w:tc>
          <w:tcPr>
            <w:tcW w:w="1701" w:type="dxa"/>
            <w:vAlign w:val="center"/>
          </w:tcPr>
          <w:p w14:paraId="65C47DFA" w14:textId="4345FD0C" w:rsidR="00D601A4" w:rsidRPr="00633E48" w:rsidRDefault="00D601A4" w:rsidP="00F15AED">
            <w:pPr>
              <w:jc w:val="right"/>
              <w:rPr>
                <w:rFonts w:ascii="Arial Narrow" w:hAnsi="Arial Narrow" w:cs="Arial"/>
              </w:rPr>
            </w:pPr>
            <w:r>
              <w:rPr>
                <w:rFonts w:ascii="Arial Narrow" w:hAnsi="Arial Narrow" w:cs="Arial"/>
              </w:rPr>
              <w:t>406 (5.0)</w:t>
            </w:r>
          </w:p>
        </w:tc>
        <w:tc>
          <w:tcPr>
            <w:tcW w:w="2403" w:type="dxa"/>
          </w:tcPr>
          <w:p w14:paraId="31DBD78A" w14:textId="54C8787A" w:rsidR="00D601A4" w:rsidRPr="00633E48" w:rsidRDefault="00D601A4" w:rsidP="00F15AED">
            <w:pPr>
              <w:jc w:val="right"/>
              <w:rPr>
                <w:rFonts w:ascii="Arial Narrow" w:hAnsi="Arial Narrow" w:cs="Arial"/>
              </w:rPr>
            </w:pPr>
            <w:r>
              <w:rPr>
                <w:rFonts w:ascii="Arial Narrow" w:hAnsi="Arial Narrow" w:cs="Arial"/>
              </w:rPr>
              <w:t>20.0</w:t>
            </w:r>
          </w:p>
        </w:tc>
      </w:tr>
      <w:tr w:rsidR="00D601A4" w:rsidRPr="00633E48" w14:paraId="41D69D54" w14:textId="77777777" w:rsidTr="00225970">
        <w:tc>
          <w:tcPr>
            <w:tcW w:w="3397" w:type="dxa"/>
            <w:vAlign w:val="bottom"/>
          </w:tcPr>
          <w:p w14:paraId="54BF2706" w14:textId="52A5DB33" w:rsidR="00D601A4" w:rsidRPr="00633E48" w:rsidRDefault="00D601A4" w:rsidP="00F15AED">
            <w:pPr>
              <w:rPr>
                <w:rFonts w:ascii="Arial Narrow" w:hAnsi="Arial Narrow"/>
                <w:szCs w:val="20"/>
              </w:rPr>
            </w:pPr>
            <w:r w:rsidRPr="00633E48">
              <w:rPr>
                <w:rFonts w:ascii="Arial Narrow" w:hAnsi="Arial Narrow"/>
                <w:szCs w:val="20"/>
              </w:rPr>
              <w:t>Murrumbidgee</w:t>
            </w:r>
          </w:p>
        </w:tc>
        <w:tc>
          <w:tcPr>
            <w:tcW w:w="1560" w:type="dxa"/>
            <w:vAlign w:val="bottom"/>
          </w:tcPr>
          <w:p w14:paraId="4448F91C" w14:textId="3B2FF516" w:rsidR="00D601A4" w:rsidRPr="006B1846" w:rsidRDefault="00D601A4" w:rsidP="00F15AED">
            <w:pPr>
              <w:jc w:val="right"/>
              <w:rPr>
                <w:rFonts w:ascii="Arial Narrow" w:hAnsi="Arial Narrow" w:cs="Arial"/>
                <w:szCs w:val="20"/>
              </w:rPr>
            </w:pPr>
            <w:r w:rsidRPr="006B1846">
              <w:rPr>
                <w:rFonts w:ascii="Arial Narrow" w:hAnsi="Arial Narrow" w:cs="Arial"/>
                <w:color w:val="000000"/>
                <w:szCs w:val="20"/>
              </w:rPr>
              <w:t>4</w:t>
            </w:r>
            <w:r>
              <w:rPr>
                <w:rFonts w:ascii="Arial Narrow" w:hAnsi="Arial Narrow" w:cs="Arial"/>
                <w:color w:val="000000"/>
                <w:szCs w:val="20"/>
              </w:rPr>
              <w:t xml:space="preserve"> (0.9)</w:t>
            </w:r>
          </w:p>
        </w:tc>
        <w:tc>
          <w:tcPr>
            <w:tcW w:w="1701" w:type="dxa"/>
            <w:vAlign w:val="center"/>
          </w:tcPr>
          <w:p w14:paraId="397B008B" w14:textId="30EF0884" w:rsidR="00D601A4" w:rsidRPr="00633E48" w:rsidRDefault="00D601A4" w:rsidP="00F15AED">
            <w:pPr>
              <w:jc w:val="right"/>
              <w:rPr>
                <w:rFonts w:ascii="Arial Narrow" w:hAnsi="Arial Narrow" w:cs="Arial"/>
              </w:rPr>
            </w:pPr>
            <w:r>
              <w:rPr>
                <w:rFonts w:ascii="Arial Narrow" w:hAnsi="Arial Narrow" w:cs="Arial"/>
              </w:rPr>
              <w:t>88 (1.1)</w:t>
            </w:r>
          </w:p>
        </w:tc>
        <w:tc>
          <w:tcPr>
            <w:tcW w:w="2403" w:type="dxa"/>
          </w:tcPr>
          <w:p w14:paraId="642D8866" w14:textId="1D32A44F" w:rsidR="00D601A4" w:rsidRPr="00633E48" w:rsidRDefault="00D601A4" w:rsidP="00F15AED">
            <w:pPr>
              <w:jc w:val="right"/>
              <w:rPr>
                <w:rFonts w:ascii="Arial Narrow" w:hAnsi="Arial Narrow" w:cs="Arial"/>
              </w:rPr>
            </w:pPr>
            <w:r>
              <w:rPr>
                <w:rFonts w:ascii="Arial Narrow" w:hAnsi="Arial Narrow" w:cs="Arial"/>
              </w:rPr>
              <w:t>4.5</w:t>
            </w:r>
          </w:p>
        </w:tc>
      </w:tr>
      <w:tr w:rsidR="00D601A4" w:rsidRPr="00633E48" w14:paraId="3AC0A51A" w14:textId="77777777" w:rsidTr="00225970">
        <w:tc>
          <w:tcPr>
            <w:tcW w:w="3397" w:type="dxa"/>
            <w:vAlign w:val="bottom"/>
          </w:tcPr>
          <w:p w14:paraId="0723F86E" w14:textId="4FABB2F0" w:rsidR="00D601A4" w:rsidRPr="00633E48" w:rsidRDefault="00D601A4" w:rsidP="00F15AED">
            <w:pPr>
              <w:rPr>
                <w:rFonts w:ascii="Arial Narrow" w:hAnsi="Arial Narrow"/>
                <w:szCs w:val="20"/>
              </w:rPr>
            </w:pPr>
            <w:r w:rsidRPr="00633E48">
              <w:rPr>
                <w:rFonts w:ascii="Arial Narrow" w:hAnsi="Arial Narrow"/>
                <w:szCs w:val="20"/>
              </w:rPr>
              <w:t>Nepean Blue Mountains</w:t>
            </w:r>
          </w:p>
        </w:tc>
        <w:tc>
          <w:tcPr>
            <w:tcW w:w="1560" w:type="dxa"/>
            <w:vAlign w:val="bottom"/>
          </w:tcPr>
          <w:p w14:paraId="09FE3635" w14:textId="1594867C" w:rsidR="00D601A4" w:rsidRPr="006B1846" w:rsidRDefault="00D601A4" w:rsidP="00F15AED">
            <w:pPr>
              <w:jc w:val="right"/>
              <w:rPr>
                <w:rFonts w:ascii="Arial Narrow" w:hAnsi="Arial Narrow" w:cs="Arial"/>
                <w:szCs w:val="20"/>
              </w:rPr>
            </w:pPr>
            <w:r w:rsidRPr="006B1846">
              <w:rPr>
                <w:rFonts w:ascii="Arial Narrow" w:hAnsi="Arial Narrow" w:cs="Arial"/>
                <w:color w:val="000000"/>
                <w:szCs w:val="20"/>
              </w:rPr>
              <w:t>7</w:t>
            </w:r>
            <w:r>
              <w:rPr>
                <w:rFonts w:ascii="Arial Narrow" w:hAnsi="Arial Narrow" w:cs="Arial"/>
                <w:color w:val="000000"/>
                <w:szCs w:val="20"/>
              </w:rPr>
              <w:t xml:space="preserve"> (1.5)</w:t>
            </w:r>
          </w:p>
        </w:tc>
        <w:tc>
          <w:tcPr>
            <w:tcW w:w="1701" w:type="dxa"/>
            <w:vAlign w:val="center"/>
          </w:tcPr>
          <w:p w14:paraId="528530F5" w14:textId="52FE59E1" w:rsidR="00D601A4" w:rsidRPr="00633E48" w:rsidRDefault="00D601A4" w:rsidP="00F15AED">
            <w:pPr>
              <w:jc w:val="right"/>
              <w:rPr>
                <w:rFonts w:ascii="Arial Narrow" w:hAnsi="Arial Narrow" w:cs="Arial"/>
              </w:rPr>
            </w:pPr>
            <w:r>
              <w:rPr>
                <w:rFonts w:ascii="Arial Narrow" w:hAnsi="Arial Narrow" w:cs="Arial"/>
              </w:rPr>
              <w:t>127 (1.6)</w:t>
            </w:r>
          </w:p>
        </w:tc>
        <w:tc>
          <w:tcPr>
            <w:tcW w:w="2403" w:type="dxa"/>
          </w:tcPr>
          <w:p w14:paraId="492C1223" w14:textId="1797EF39" w:rsidR="00D601A4" w:rsidRPr="00633E48" w:rsidRDefault="00D601A4" w:rsidP="00F15AED">
            <w:pPr>
              <w:jc w:val="right"/>
              <w:rPr>
                <w:rFonts w:ascii="Arial Narrow" w:hAnsi="Arial Narrow" w:cs="Arial"/>
              </w:rPr>
            </w:pPr>
            <w:r>
              <w:rPr>
                <w:rFonts w:ascii="Arial Narrow" w:hAnsi="Arial Narrow" w:cs="Arial"/>
              </w:rPr>
              <w:t>5.5</w:t>
            </w:r>
          </w:p>
        </w:tc>
      </w:tr>
      <w:tr w:rsidR="00D601A4" w:rsidRPr="00633E48" w14:paraId="21D03050" w14:textId="77777777" w:rsidTr="00225970">
        <w:tc>
          <w:tcPr>
            <w:tcW w:w="3397" w:type="dxa"/>
            <w:vAlign w:val="bottom"/>
          </w:tcPr>
          <w:p w14:paraId="7593C7FB" w14:textId="6DF463DF" w:rsidR="00D601A4" w:rsidRPr="00633E48" w:rsidRDefault="00D601A4" w:rsidP="000423D4">
            <w:pPr>
              <w:rPr>
                <w:rFonts w:ascii="Arial Narrow" w:hAnsi="Arial Narrow"/>
                <w:szCs w:val="20"/>
              </w:rPr>
            </w:pPr>
            <w:r w:rsidRPr="00633E48">
              <w:rPr>
                <w:rFonts w:ascii="Arial Narrow" w:hAnsi="Arial Narrow"/>
                <w:szCs w:val="20"/>
              </w:rPr>
              <w:t>North Coast</w:t>
            </w:r>
          </w:p>
        </w:tc>
        <w:tc>
          <w:tcPr>
            <w:tcW w:w="1560" w:type="dxa"/>
            <w:vAlign w:val="bottom"/>
          </w:tcPr>
          <w:p w14:paraId="416BD521" w14:textId="40F69309" w:rsidR="00D601A4" w:rsidRPr="006B1846" w:rsidRDefault="00D601A4" w:rsidP="000423D4">
            <w:pPr>
              <w:jc w:val="right"/>
              <w:rPr>
                <w:rFonts w:ascii="Arial Narrow" w:hAnsi="Arial Narrow" w:cs="Arial"/>
                <w:szCs w:val="20"/>
              </w:rPr>
            </w:pPr>
            <w:r w:rsidRPr="006B1846">
              <w:rPr>
                <w:rFonts w:ascii="Arial Narrow" w:hAnsi="Arial Narrow" w:cs="Arial"/>
                <w:color w:val="000000"/>
                <w:szCs w:val="20"/>
              </w:rPr>
              <w:t>12</w:t>
            </w:r>
            <w:r>
              <w:rPr>
                <w:rFonts w:ascii="Arial Narrow" w:hAnsi="Arial Narrow" w:cs="Arial"/>
                <w:color w:val="000000"/>
                <w:szCs w:val="20"/>
              </w:rPr>
              <w:t xml:space="preserve"> (2.6)</w:t>
            </w:r>
          </w:p>
        </w:tc>
        <w:tc>
          <w:tcPr>
            <w:tcW w:w="1701" w:type="dxa"/>
            <w:vAlign w:val="center"/>
          </w:tcPr>
          <w:p w14:paraId="7A518B71" w14:textId="56B7138C" w:rsidR="00D601A4" w:rsidRPr="00633E48" w:rsidRDefault="00D601A4" w:rsidP="000423D4">
            <w:pPr>
              <w:jc w:val="right"/>
              <w:rPr>
                <w:rFonts w:ascii="Arial Narrow" w:hAnsi="Arial Narrow" w:cs="Arial"/>
              </w:rPr>
            </w:pPr>
            <w:r>
              <w:rPr>
                <w:rFonts w:ascii="Arial Narrow" w:hAnsi="Arial Narrow" w:cs="Arial"/>
              </w:rPr>
              <w:t>184 (2.3)</w:t>
            </w:r>
          </w:p>
        </w:tc>
        <w:tc>
          <w:tcPr>
            <w:tcW w:w="2403" w:type="dxa"/>
          </w:tcPr>
          <w:p w14:paraId="58ED472B" w14:textId="7B132D77" w:rsidR="00D601A4" w:rsidRPr="00633E48" w:rsidRDefault="00D601A4" w:rsidP="000423D4">
            <w:pPr>
              <w:jc w:val="right"/>
              <w:rPr>
                <w:rFonts w:ascii="Arial Narrow" w:hAnsi="Arial Narrow" w:cs="Arial"/>
              </w:rPr>
            </w:pPr>
            <w:r>
              <w:rPr>
                <w:rFonts w:ascii="Arial Narrow" w:hAnsi="Arial Narrow" w:cs="Arial"/>
              </w:rPr>
              <w:t>6.5</w:t>
            </w:r>
          </w:p>
        </w:tc>
      </w:tr>
      <w:tr w:rsidR="00D601A4" w:rsidRPr="00633E48" w14:paraId="1F966EAA" w14:textId="77777777" w:rsidTr="00225970">
        <w:tc>
          <w:tcPr>
            <w:tcW w:w="3397" w:type="dxa"/>
            <w:vAlign w:val="bottom"/>
          </w:tcPr>
          <w:p w14:paraId="2A250844" w14:textId="2AC05907" w:rsidR="00D601A4" w:rsidRPr="00633E48" w:rsidRDefault="00D601A4" w:rsidP="00C63BE1">
            <w:pPr>
              <w:rPr>
                <w:rFonts w:ascii="Arial Narrow" w:hAnsi="Arial Narrow"/>
                <w:szCs w:val="20"/>
              </w:rPr>
            </w:pPr>
            <w:r w:rsidRPr="00633E48">
              <w:rPr>
                <w:rFonts w:ascii="Arial Narrow" w:hAnsi="Arial Narrow"/>
                <w:szCs w:val="20"/>
              </w:rPr>
              <w:t>Northern Sydney</w:t>
            </w:r>
          </w:p>
        </w:tc>
        <w:tc>
          <w:tcPr>
            <w:tcW w:w="1560" w:type="dxa"/>
            <w:vAlign w:val="bottom"/>
          </w:tcPr>
          <w:p w14:paraId="69BADC23" w14:textId="0D18E004" w:rsidR="00D601A4" w:rsidRPr="006B1846" w:rsidRDefault="00D601A4" w:rsidP="00C63BE1">
            <w:pPr>
              <w:jc w:val="right"/>
              <w:rPr>
                <w:rFonts w:ascii="Arial Narrow" w:hAnsi="Arial Narrow" w:cs="Arial"/>
                <w:szCs w:val="20"/>
              </w:rPr>
            </w:pPr>
            <w:r w:rsidRPr="006B1846">
              <w:rPr>
                <w:rFonts w:ascii="Arial Narrow" w:hAnsi="Arial Narrow" w:cs="Arial"/>
                <w:color w:val="000000"/>
                <w:szCs w:val="20"/>
              </w:rPr>
              <w:t>9</w:t>
            </w:r>
            <w:r>
              <w:rPr>
                <w:rFonts w:ascii="Arial Narrow" w:hAnsi="Arial Narrow" w:cs="Arial"/>
                <w:color w:val="000000"/>
                <w:szCs w:val="20"/>
              </w:rPr>
              <w:t xml:space="preserve"> (1.9)</w:t>
            </w:r>
          </w:p>
        </w:tc>
        <w:tc>
          <w:tcPr>
            <w:tcW w:w="1701" w:type="dxa"/>
            <w:vAlign w:val="center"/>
          </w:tcPr>
          <w:p w14:paraId="3F24EDB4" w14:textId="20597EB6" w:rsidR="00D601A4" w:rsidRPr="00633E48" w:rsidRDefault="00D601A4" w:rsidP="00C63BE1">
            <w:pPr>
              <w:jc w:val="right"/>
              <w:rPr>
                <w:rFonts w:ascii="Arial Narrow" w:hAnsi="Arial Narrow" w:cs="Arial"/>
              </w:rPr>
            </w:pPr>
            <w:r>
              <w:rPr>
                <w:rFonts w:ascii="Arial Narrow" w:hAnsi="Arial Narrow" w:cs="Arial"/>
              </w:rPr>
              <w:t>278 (3.4)</w:t>
            </w:r>
          </w:p>
        </w:tc>
        <w:tc>
          <w:tcPr>
            <w:tcW w:w="2403" w:type="dxa"/>
          </w:tcPr>
          <w:p w14:paraId="0A8EB3DA" w14:textId="7D556181" w:rsidR="00D601A4" w:rsidRPr="00633E48" w:rsidRDefault="00D601A4" w:rsidP="00C63BE1">
            <w:pPr>
              <w:jc w:val="right"/>
              <w:rPr>
                <w:rFonts w:ascii="Arial Narrow" w:hAnsi="Arial Narrow" w:cs="Arial"/>
              </w:rPr>
            </w:pPr>
            <w:r>
              <w:rPr>
                <w:rFonts w:ascii="Arial Narrow" w:hAnsi="Arial Narrow" w:cs="Arial"/>
              </w:rPr>
              <w:t>3.2</w:t>
            </w:r>
          </w:p>
        </w:tc>
      </w:tr>
      <w:tr w:rsidR="00D601A4" w:rsidRPr="00633E48" w14:paraId="5EA1A49B" w14:textId="77777777" w:rsidTr="00225970">
        <w:tc>
          <w:tcPr>
            <w:tcW w:w="3397" w:type="dxa"/>
            <w:vAlign w:val="bottom"/>
          </w:tcPr>
          <w:p w14:paraId="6BFFA749" w14:textId="755A3918" w:rsidR="00D601A4" w:rsidRPr="00633E48" w:rsidRDefault="00D601A4" w:rsidP="00B75B8D">
            <w:pPr>
              <w:rPr>
                <w:rFonts w:ascii="Arial Narrow" w:hAnsi="Arial Narrow"/>
                <w:szCs w:val="20"/>
              </w:rPr>
            </w:pPr>
            <w:r w:rsidRPr="00633E48">
              <w:rPr>
                <w:rFonts w:ascii="Arial Narrow" w:hAnsi="Arial Narrow"/>
                <w:szCs w:val="20"/>
              </w:rPr>
              <w:t>South Eastern NSW</w:t>
            </w:r>
          </w:p>
        </w:tc>
        <w:tc>
          <w:tcPr>
            <w:tcW w:w="1560" w:type="dxa"/>
            <w:vAlign w:val="bottom"/>
          </w:tcPr>
          <w:p w14:paraId="49C18D56" w14:textId="7FE6A0BF" w:rsidR="00D601A4" w:rsidRPr="006B1846" w:rsidRDefault="00D601A4" w:rsidP="00B75B8D">
            <w:pPr>
              <w:jc w:val="right"/>
              <w:rPr>
                <w:rFonts w:ascii="Arial Narrow" w:hAnsi="Arial Narrow" w:cs="Arial"/>
                <w:szCs w:val="20"/>
              </w:rPr>
            </w:pPr>
            <w:r w:rsidRPr="006B1846">
              <w:rPr>
                <w:rFonts w:ascii="Arial Narrow" w:hAnsi="Arial Narrow" w:cs="Arial"/>
                <w:color w:val="000000"/>
                <w:szCs w:val="20"/>
              </w:rPr>
              <w:t>13</w:t>
            </w:r>
            <w:r>
              <w:rPr>
                <w:rFonts w:ascii="Arial Narrow" w:hAnsi="Arial Narrow" w:cs="Arial"/>
                <w:color w:val="000000"/>
                <w:szCs w:val="20"/>
              </w:rPr>
              <w:t xml:space="preserve"> (2.8)</w:t>
            </w:r>
          </w:p>
        </w:tc>
        <w:tc>
          <w:tcPr>
            <w:tcW w:w="1701" w:type="dxa"/>
            <w:vAlign w:val="center"/>
          </w:tcPr>
          <w:p w14:paraId="4609DAFE" w14:textId="29CC9A1A" w:rsidR="00D601A4" w:rsidRPr="00633E48" w:rsidRDefault="00D601A4" w:rsidP="00B75B8D">
            <w:pPr>
              <w:jc w:val="right"/>
              <w:rPr>
                <w:rFonts w:ascii="Arial Narrow" w:hAnsi="Arial Narrow" w:cs="Arial"/>
              </w:rPr>
            </w:pPr>
            <w:r>
              <w:rPr>
                <w:rFonts w:ascii="Arial Narrow" w:hAnsi="Arial Narrow" w:cs="Arial"/>
              </w:rPr>
              <w:t>201 (2.5)</w:t>
            </w:r>
          </w:p>
        </w:tc>
        <w:tc>
          <w:tcPr>
            <w:tcW w:w="2403" w:type="dxa"/>
          </w:tcPr>
          <w:p w14:paraId="7356A916" w14:textId="034E35BF" w:rsidR="00D601A4" w:rsidRPr="00633E48" w:rsidRDefault="00D601A4" w:rsidP="00B75B8D">
            <w:pPr>
              <w:jc w:val="right"/>
              <w:rPr>
                <w:rFonts w:ascii="Arial Narrow" w:hAnsi="Arial Narrow" w:cs="Arial"/>
              </w:rPr>
            </w:pPr>
            <w:r>
              <w:rPr>
                <w:rFonts w:ascii="Arial Narrow" w:hAnsi="Arial Narrow" w:cs="Arial"/>
              </w:rPr>
              <w:t>6.5</w:t>
            </w:r>
          </w:p>
        </w:tc>
      </w:tr>
      <w:tr w:rsidR="00D601A4" w:rsidRPr="00633E48" w14:paraId="3F1B80E0" w14:textId="77777777" w:rsidTr="00225970">
        <w:tc>
          <w:tcPr>
            <w:tcW w:w="3397" w:type="dxa"/>
            <w:vAlign w:val="bottom"/>
          </w:tcPr>
          <w:p w14:paraId="69A04A96" w14:textId="1558AC55" w:rsidR="00D601A4" w:rsidRPr="00633E48" w:rsidRDefault="00D601A4" w:rsidP="00BB76AC">
            <w:pPr>
              <w:rPr>
                <w:rFonts w:ascii="Arial Narrow" w:hAnsi="Arial Narrow"/>
                <w:szCs w:val="20"/>
              </w:rPr>
            </w:pPr>
            <w:r w:rsidRPr="00633E48">
              <w:rPr>
                <w:rFonts w:ascii="Arial Narrow" w:hAnsi="Arial Narrow"/>
                <w:szCs w:val="20"/>
              </w:rPr>
              <w:t>South Western Sydney</w:t>
            </w:r>
          </w:p>
        </w:tc>
        <w:tc>
          <w:tcPr>
            <w:tcW w:w="1560" w:type="dxa"/>
            <w:vAlign w:val="bottom"/>
          </w:tcPr>
          <w:p w14:paraId="455A57D3" w14:textId="7D441212" w:rsidR="00D601A4" w:rsidRPr="006B1846" w:rsidRDefault="00D601A4" w:rsidP="00BB76AC">
            <w:pPr>
              <w:jc w:val="right"/>
              <w:rPr>
                <w:rFonts w:ascii="Arial Narrow" w:hAnsi="Arial Narrow" w:cs="Arial"/>
                <w:szCs w:val="20"/>
              </w:rPr>
            </w:pPr>
            <w:r w:rsidRPr="006B1846">
              <w:rPr>
                <w:rFonts w:ascii="Arial Narrow" w:hAnsi="Arial Narrow" w:cs="Arial"/>
                <w:color w:val="000000"/>
                <w:szCs w:val="20"/>
              </w:rPr>
              <w:t>9</w:t>
            </w:r>
            <w:r>
              <w:rPr>
                <w:rFonts w:ascii="Arial Narrow" w:hAnsi="Arial Narrow" w:cs="Arial"/>
                <w:color w:val="000000"/>
                <w:szCs w:val="20"/>
              </w:rPr>
              <w:t xml:space="preserve"> (1.9)</w:t>
            </w:r>
          </w:p>
        </w:tc>
        <w:tc>
          <w:tcPr>
            <w:tcW w:w="1701" w:type="dxa"/>
            <w:vAlign w:val="center"/>
          </w:tcPr>
          <w:p w14:paraId="2323DBBE" w14:textId="39A5184E" w:rsidR="00D601A4" w:rsidRPr="00633E48" w:rsidRDefault="00D601A4" w:rsidP="00BB76AC">
            <w:pPr>
              <w:jc w:val="right"/>
              <w:rPr>
                <w:rFonts w:ascii="Arial Narrow" w:hAnsi="Arial Narrow" w:cs="Arial"/>
              </w:rPr>
            </w:pPr>
            <w:r>
              <w:rPr>
                <w:rFonts w:ascii="Arial Narrow" w:hAnsi="Arial Narrow" w:cs="Arial"/>
              </w:rPr>
              <w:t>393 (4.8)</w:t>
            </w:r>
          </w:p>
        </w:tc>
        <w:tc>
          <w:tcPr>
            <w:tcW w:w="2403" w:type="dxa"/>
          </w:tcPr>
          <w:p w14:paraId="0ACEEB09" w14:textId="3FD4BC11" w:rsidR="00D601A4" w:rsidRPr="00633E48" w:rsidRDefault="00D601A4" w:rsidP="00BB76AC">
            <w:pPr>
              <w:jc w:val="right"/>
              <w:rPr>
                <w:rFonts w:ascii="Arial Narrow" w:hAnsi="Arial Narrow" w:cs="Arial"/>
              </w:rPr>
            </w:pPr>
            <w:r>
              <w:rPr>
                <w:rFonts w:ascii="Arial Narrow" w:hAnsi="Arial Narrow" w:cs="Arial"/>
              </w:rPr>
              <w:t>2.3</w:t>
            </w:r>
          </w:p>
        </w:tc>
      </w:tr>
      <w:tr w:rsidR="00D601A4" w:rsidRPr="00633E48" w14:paraId="1FDF90E5" w14:textId="77777777" w:rsidTr="00225970">
        <w:tc>
          <w:tcPr>
            <w:tcW w:w="3397" w:type="dxa"/>
            <w:vAlign w:val="bottom"/>
          </w:tcPr>
          <w:p w14:paraId="3DEC1BBF" w14:textId="4FF5105C" w:rsidR="00D601A4" w:rsidRPr="00633E48" w:rsidRDefault="00D601A4" w:rsidP="00BB76AC">
            <w:pPr>
              <w:rPr>
                <w:rFonts w:ascii="Arial Narrow" w:hAnsi="Arial Narrow"/>
                <w:szCs w:val="20"/>
              </w:rPr>
            </w:pPr>
            <w:r w:rsidRPr="00633E48">
              <w:rPr>
                <w:rFonts w:ascii="Arial Narrow" w:hAnsi="Arial Narrow"/>
                <w:szCs w:val="20"/>
              </w:rPr>
              <w:t>Western NSW</w:t>
            </w:r>
          </w:p>
        </w:tc>
        <w:tc>
          <w:tcPr>
            <w:tcW w:w="1560" w:type="dxa"/>
            <w:vAlign w:val="bottom"/>
          </w:tcPr>
          <w:p w14:paraId="25F13DAA" w14:textId="0B5F19D0" w:rsidR="00D601A4" w:rsidRPr="006B1846" w:rsidRDefault="00D601A4" w:rsidP="00BB76AC">
            <w:pPr>
              <w:jc w:val="right"/>
              <w:rPr>
                <w:rFonts w:ascii="Arial Narrow" w:hAnsi="Arial Narrow" w:cs="Arial"/>
                <w:szCs w:val="20"/>
              </w:rPr>
            </w:pPr>
            <w:r w:rsidRPr="006B1846">
              <w:rPr>
                <w:rFonts w:ascii="Arial Narrow" w:hAnsi="Arial Narrow" w:cs="Arial"/>
                <w:color w:val="000000"/>
                <w:szCs w:val="20"/>
              </w:rPr>
              <w:t>7</w:t>
            </w:r>
            <w:r>
              <w:rPr>
                <w:rFonts w:ascii="Arial Narrow" w:hAnsi="Arial Narrow" w:cs="Arial"/>
                <w:color w:val="000000"/>
                <w:szCs w:val="20"/>
              </w:rPr>
              <w:t xml:space="preserve"> (1.5)</w:t>
            </w:r>
          </w:p>
        </w:tc>
        <w:tc>
          <w:tcPr>
            <w:tcW w:w="1701" w:type="dxa"/>
            <w:vAlign w:val="center"/>
          </w:tcPr>
          <w:p w14:paraId="0B16C1D5" w14:textId="1942DF5A" w:rsidR="00D601A4" w:rsidRPr="00633E48" w:rsidRDefault="00D601A4" w:rsidP="00BB76AC">
            <w:pPr>
              <w:jc w:val="right"/>
              <w:rPr>
                <w:rFonts w:ascii="Arial Narrow" w:hAnsi="Arial Narrow" w:cs="Arial"/>
              </w:rPr>
            </w:pPr>
            <w:r>
              <w:rPr>
                <w:rFonts w:ascii="Arial Narrow" w:hAnsi="Arial Narrow" w:cs="Arial"/>
              </w:rPr>
              <w:t>120 (1.5)</w:t>
            </w:r>
          </w:p>
        </w:tc>
        <w:tc>
          <w:tcPr>
            <w:tcW w:w="2403" w:type="dxa"/>
          </w:tcPr>
          <w:p w14:paraId="1C08FD06" w14:textId="3E67E504" w:rsidR="00D601A4" w:rsidRPr="00633E48" w:rsidRDefault="00D601A4" w:rsidP="00BB76AC">
            <w:pPr>
              <w:jc w:val="right"/>
              <w:rPr>
                <w:rFonts w:ascii="Arial Narrow" w:hAnsi="Arial Narrow" w:cs="Arial"/>
              </w:rPr>
            </w:pPr>
            <w:r>
              <w:rPr>
                <w:rFonts w:ascii="Arial Narrow" w:hAnsi="Arial Narrow" w:cs="Arial"/>
              </w:rPr>
              <w:t>5.8</w:t>
            </w:r>
          </w:p>
        </w:tc>
      </w:tr>
      <w:tr w:rsidR="00D601A4" w:rsidRPr="00633E48" w14:paraId="6F233900" w14:textId="77777777" w:rsidTr="00225970">
        <w:tc>
          <w:tcPr>
            <w:tcW w:w="3397" w:type="dxa"/>
            <w:vAlign w:val="bottom"/>
          </w:tcPr>
          <w:p w14:paraId="7F68D432" w14:textId="196DD733" w:rsidR="00D601A4" w:rsidRPr="00633E48" w:rsidRDefault="00D601A4" w:rsidP="001D0859">
            <w:pPr>
              <w:rPr>
                <w:rFonts w:ascii="Arial Narrow" w:hAnsi="Arial Narrow"/>
                <w:szCs w:val="20"/>
              </w:rPr>
            </w:pPr>
            <w:r w:rsidRPr="00633E48">
              <w:rPr>
                <w:rFonts w:ascii="Arial Narrow" w:hAnsi="Arial Narrow"/>
                <w:szCs w:val="20"/>
              </w:rPr>
              <w:t>Western Sydney</w:t>
            </w:r>
          </w:p>
        </w:tc>
        <w:tc>
          <w:tcPr>
            <w:tcW w:w="1560" w:type="dxa"/>
            <w:vAlign w:val="bottom"/>
          </w:tcPr>
          <w:p w14:paraId="73A1746D" w14:textId="0FF8D4A2" w:rsidR="00D601A4" w:rsidRPr="006B1846" w:rsidRDefault="00D601A4" w:rsidP="001D0859">
            <w:pPr>
              <w:jc w:val="right"/>
              <w:rPr>
                <w:rFonts w:ascii="Arial Narrow" w:hAnsi="Arial Narrow" w:cs="Arial"/>
                <w:szCs w:val="20"/>
              </w:rPr>
            </w:pPr>
            <w:r w:rsidRPr="006B1846">
              <w:rPr>
                <w:rFonts w:ascii="Arial Narrow" w:hAnsi="Arial Narrow" w:cs="Arial"/>
                <w:color w:val="000000"/>
                <w:szCs w:val="20"/>
              </w:rPr>
              <w:t>11</w:t>
            </w:r>
            <w:r>
              <w:rPr>
                <w:rFonts w:ascii="Arial Narrow" w:hAnsi="Arial Narrow" w:cs="Arial"/>
                <w:color w:val="000000"/>
                <w:szCs w:val="20"/>
              </w:rPr>
              <w:t xml:space="preserve"> (2.3)</w:t>
            </w:r>
          </w:p>
        </w:tc>
        <w:tc>
          <w:tcPr>
            <w:tcW w:w="1701" w:type="dxa"/>
            <w:vAlign w:val="center"/>
          </w:tcPr>
          <w:p w14:paraId="57DF3EF6" w14:textId="1CF775AD" w:rsidR="00D601A4" w:rsidRPr="00633E48" w:rsidRDefault="00D601A4" w:rsidP="001D0859">
            <w:pPr>
              <w:jc w:val="right"/>
              <w:rPr>
                <w:rFonts w:ascii="Arial Narrow" w:hAnsi="Arial Narrow" w:cs="Arial"/>
              </w:rPr>
            </w:pPr>
            <w:r>
              <w:rPr>
                <w:rFonts w:ascii="Arial Narrow" w:hAnsi="Arial Narrow" w:cs="Arial"/>
              </w:rPr>
              <w:t>322 (4.0)</w:t>
            </w:r>
          </w:p>
        </w:tc>
        <w:tc>
          <w:tcPr>
            <w:tcW w:w="2403" w:type="dxa"/>
          </w:tcPr>
          <w:p w14:paraId="6E19CEE6" w14:textId="2D3A12B1" w:rsidR="00D601A4" w:rsidRPr="00633E48" w:rsidRDefault="00D601A4" w:rsidP="008805C5">
            <w:pPr>
              <w:jc w:val="right"/>
              <w:rPr>
                <w:rFonts w:ascii="Arial Narrow" w:hAnsi="Arial Narrow" w:cs="Arial"/>
              </w:rPr>
            </w:pPr>
            <w:r>
              <w:rPr>
                <w:rFonts w:ascii="Arial Narrow" w:hAnsi="Arial Narrow" w:cs="Arial"/>
              </w:rPr>
              <w:t>3.4</w:t>
            </w:r>
          </w:p>
        </w:tc>
      </w:tr>
      <w:tr w:rsidR="00D601A4" w:rsidRPr="00633E48" w14:paraId="562BF653" w14:textId="77777777" w:rsidTr="00225970">
        <w:tc>
          <w:tcPr>
            <w:tcW w:w="3397" w:type="dxa"/>
            <w:shd w:val="clear" w:color="auto" w:fill="F2F2F2" w:themeFill="background1" w:themeFillShade="F2"/>
            <w:vAlign w:val="bottom"/>
          </w:tcPr>
          <w:p w14:paraId="16AA2402" w14:textId="66CE0DDE" w:rsidR="00D601A4" w:rsidRPr="00A01681" w:rsidRDefault="00D601A4" w:rsidP="00B80AF6">
            <w:pPr>
              <w:rPr>
                <w:rFonts w:ascii="Arial Narrow" w:hAnsi="Arial Narrow"/>
                <w:b/>
                <w:bCs/>
                <w:szCs w:val="20"/>
              </w:rPr>
            </w:pPr>
            <w:r w:rsidRPr="00A01681">
              <w:rPr>
                <w:rFonts w:ascii="Arial Narrow" w:hAnsi="Arial Narrow"/>
                <w:b/>
                <w:bCs/>
                <w:i/>
                <w:iCs/>
                <w:szCs w:val="20"/>
              </w:rPr>
              <w:t>Northern Territory</w:t>
            </w:r>
          </w:p>
        </w:tc>
        <w:tc>
          <w:tcPr>
            <w:tcW w:w="1560" w:type="dxa"/>
            <w:shd w:val="clear" w:color="auto" w:fill="F2F2F2" w:themeFill="background1" w:themeFillShade="F2"/>
            <w:vAlign w:val="bottom"/>
          </w:tcPr>
          <w:p w14:paraId="183411A8" w14:textId="77777777" w:rsidR="00D601A4" w:rsidRPr="00D15F18" w:rsidRDefault="00D601A4" w:rsidP="00B80AF6">
            <w:pPr>
              <w:jc w:val="right"/>
              <w:rPr>
                <w:rFonts w:ascii="Arial Narrow" w:hAnsi="Arial Narrow" w:cs="Arial"/>
                <w:color w:val="000000"/>
                <w:szCs w:val="20"/>
              </w:rPr>
            </w:pPr>
          </w:p>
        </w:tc>
        <w:tc>
          <w:tcPr>
            <w:tcW w:w="1701" w:type="dxa"/>
            <w:shd w:val="clear" w:color="auto" w:fill="F2F2F2" w:themeFill="background1" w:themeFillShade="F2"/>
            <w:vAlign w:val="center"/>
          </w:tcPr>
          <w:p w14:paraId="3B14BD6C" w14:textId="77777777" w:rsidR="00D601A4" w:rsidRDefault="00D601A4" w:rsidP="00B80AF6">
            <w:pPr>
              <w:jc w:val="right"/>
              <w:rPr>
                <w:rFonts w:ascii="Arial Narrow" w:hAnsi="Arial Narrow" w:cs="Arial"/>
              </w:rPr>
            </w:pPr>
          </w:p>
        </w:tc>
        <w:tc>
          <w:tcPr>
            <w:tcW w:w="2403" w:type="dxa"/>
            <w:shd w:val="clear" w:color="auto" w:fill="F2F2F2" w:themeFill="background1" w:themeFillShade="F2"/>
          </w:tcPr>
          <w:p w14:paraId="761D1E9A" w14:textId="77777777" w:rsidR="00D601A4" w:rsidRDefault="00D601A4" w:rsidP="00B80AF6">
            <w:pPr>
              <w:jc w:val="right"/>
              <w:rPr>
                <w:rFonts w:ascii="Arial Narrow" w:hAnsi="Arial Narrow" w:cs="Arial"/>
              </w:rPr>
            </w:pPr>
          </w:p>
        </w:tc>
      </w:tr>
      <w:tr w:rsidR="00D601A4" w:rsidRPr="00633E48" w14:paraId="3FB51EEA" w14:textId="77777777" w:rsidTr="00225970">
        <w:tc>
          <w:tcPr>
            <w:tcW w:w="3397" w:type="dxa"/>
            <w:vAlign w:val="bottom"/>
          </w:tcPr>
          <w:p w14:paraId="1CABAC75" w14:textId="11BAE7E7" w:rsidR="00D601A4" w:rsidRPr="00633E48" w:rsidRDefault="00D601A4" w:rsidP="00B80AF6">
            <w:pPr>
              <w:rPr>
                <w:rFonts w:ascii="Arial Narrow" w:hAnsi="Arial Narrow"/>
                <w:szCs w:val="20"/>
              </w:rPr>
            </w:pPr>
            <w:r w:rsidRPr="00633E48">
              <w:rPr>
                <w:rFonts w:ascii="Arial Narrow" w:hAnsi="Arial Narrow"/>
                <w:szCs w:val="20"/>
              </w:rPr>
              <w:t>Northern Territory</w:t>
            </w:r>
          </w:p>
        </w:tc>
        <w:tc>
          <w:tcPr>
            <w:tcW w:w="1560" w:type="dxa"/>
            <w:vAlign w:val="bottom"/>
          </w:tcPr>
          <w:p w14:paraId="0103BAFB" w14:textId="451855FB" w:rsidR="00D601A4" w:rsidRPr="00D15F18" w:rsidRDefault="00D601A4" w:rsidP="00B80AF6">
            <w:pPr>
              <w:jc w:val="right"/>
              <w:rPr>
                <w:rFonts w:ascii="Arial Narrow" w:hAnsi="Arial Narrow" w:cs="Arial"/>
                <w:szCs w:val="20"/>
              </w:rPr>
            </w:pPr>
            <w:r w:rsidRPr="00D15F18">
              <w:rPr>
                <w:rFonts w:ascii="Arial Narrow" w:hAnsi="Arial Narrow" w:cs="Arial"/>
                <w:color w:val="000000"/>
                <w:szCs w:val="20"/>
              </w:rPr>
              <w:t>6</w:t>
            </w:r>
            <w:r>
              <w:rPr>
                <w:rFonts w:ascii="Arial Narrow" w:hAnsi="Arial Narrow" w:cs="Arial"/>
                <w:color w:val="000000"/>
                <w:szCs w:val="20"/>
              </w:rPr>
              <w:t xml:space="preserve"> (1.3)</w:t>
            </w:r>
          </w:p>
        </w:tc>
        <w:tc>
          <w:tcPr>
            <w:tcW w:w="1701" w:type="dxa"/>
            <w:vAlign w:val="center"/>
          </w:tcPr>
          <w:p w14:paraId="46D9DB93" w14:textId="648D26F4" w:rsidR="00D601A4" w:rsidRPr="00633E48" w:rsidRDefault="00D601A4" w:rsidP="00B80AF6">
            <w:pPr>
              <w:jc w:val="right"/>
              <w:rPr>
                <w:rFonts w:ascii="Arial Narrow" w:hAnsi="Arial Narrow" w:cs="Arial"/>
              </w:rPr>
            </w:pPr>
            <w:r>
              <w:rPr>
                <w:rFonts w:ascii="Arial Narrow" w:hAnsi="Arial Narrow" w:cs="Arial"/>
              </w:rPr>
              <w:t>115 (1.4)</w:t>
            </w:r>
          </w:p>
        </w:tc>
        <w:tc>
          <w:tcPr>
            <w:tcW w:w="2403" w:type="dxa"/>
          </w:tcPr>
          <w:p w14:paraId="031E627E" w14:textId="623B235B" w:rsidR="00D601A4" w:rsidRPr="00633E48" w:rsidRDefault="00D601A4" w:rsidP="00B80AF6">
            <w:pPr>
              <w:jc w:val="right"/>
              <w:rPr>
                <w:rFonts w:ascii="Arial Narrow" w:hAnsi="Arial Narrow" w:cs="Arial"/>
              </w:rPr>
            </w:pPr>
            <w:r>
              <w:rPr>
                <w:rFonts w:ascii="Arial Narrow" w:hAnsi="Arial Narrow" w:cs="Arial"/>
              </w:rPr>
              <w:t>5.2</w:t>
            </w:r>
          </w:p>
        </w:tc>
      </w:tr>
      <w:tr w:rsidR="00D601A4" w:rsidRPr="00633E48" w14:paraId="5FF1DF55" w14:textId="77777777" w:rsidTr="00225970">
        <w:tc>
          <w:tcPr>
            <w:tcW w:w="3397" w:type="dxa"/>
            <w:shd w:val="clear" w:color="auto" w:fill="F2F2F2" w:themeFill="background1" w:themeFillShade="F2"/>
            <w:vAlign w:val="bottom"/>
          </w:tcPr>
          <w:p w14:paraId="2CCE6A00" w14:textId="14D735D1" w:rsidR="00D601A4" w:rsidRPr="00A01681" w:rsidRDefault="00D601A4" w:rsidP="00583C38">
            <w:pPr>
              <w:rPr>
                <w:rFonts w:ascii="Arial Narrow" w:hAnsi="Arial Narrow"/>
                <w:b/>
                <w:bCs/>
                <w:szCs w:val="20"/>
              </w:rPr>
            </w:pPr>
            <w:r w:rsidRPr="00A01681">
              <w:rPr>
                <w:rFonts w:ascii="Arial Narrow" w:hAnsi="Arial Narrow"/>
                <w:b/>
                <w:bCs/>
                <w:i/>
                <w:iCs/>
                <w:szCs w:val="20"/>
              </w:rPr>
              <w:t>Queensland</w:t>
            </w:r>
          </w:p>
        </w:tc>
        <w:tc>
          <w:tcPr>
            <w:tcW w:w="1560" w:type="dxa"/>
            <w:shd w:val="clear" w:color="auto" w:fill="F2F2F2" w:themeFill="background1" w:themeFillShade="F2"/>
            <w:vAlign w:val="bottom"/>
          </w:tcPr>
          <w:p w14:paraId="05C5478A" w14:textId="77777777" w:rsidR="00D601A4" w:rsidRPr="00D15F18" w:rsidRDefault="00D601A4" w:rsidP="00583C38">
            <w:pPr>
              <w:jc w:val="right"/>
              <w:rPr>
                <w:rFonts w:ascii="Arial Narrow" w:hAnsi="Arial Narrow" w:cs="Arial"/>
                <w:color w:val="000000"/>
                <w:szCs w:val="20"/>
              </w:rPr>
            </w:pPr>
          </w:p>
        </w:tc>
        <w:tc>
          <w:tcPr>
            <w:tcW w:w="1701" w:type="dxa"/>
            <w:shd w:val="clear" w:color="auto" w:fill="F2F2F2" w:themeFill="background1" w:themeFillShade="F2"/>
            <w:vAlign w:val="center"/>
          </w:tcPr>
          <w:p w14:paraId="0E764B51" w14:textId="77777777" w:rsidR="00D601A4" w:rsidRDefault="00D601A4" w:rsidP="00583C38">
            <w:pPr>
              <w:jc w:val="right"/>
              <w:rPr>
                <w:rFonts w:ascii="Arial Narrow" w:hAnsi="Arial Narrow" w:cs="Arial"/>
              </w:rPr>
            </w:pPr>
          </w:p>
        </w:tc>
        <w:tc>
          <w:tcPr>
            <w:tcW w:w="2403" w:type="dxa"/>
            <w:shd w:val="clear" w:color="auto" w:fill="F2F2F2" w:themeFill="background1" w:themeFillShade="F2"/>
          </w:tcPr>
          <w:p w14:paraId="48898CF8" w14:textId="77777777" w:rsidR="00D601A4" w:rsidRDefault="00D601A4" w:rsidP="00583C38">
            <w:pPr>
              <w:jc w:val="right"/>
              <w:rPr>
                <w:rFonts w:ascii="Arial Narrow" w:hAnsi="Arial Narrow" w:cs="Arial"/>
              </w:rPr>
            </w:pPr>
          </w:p>
        </w:tc>
      </w:tr>
      <w:tr w:rsidR="00D601A4" w:rsidRPr="00633E48" w14:paraId="2F95B141" w14:textId="77777777" w:rsidTr="00225970">
        <w:tc>
          <w:tcPr>
            <w:tcW w:w="3397" w:type="dxa"/>
            <w:vAlign w:val="bottom"/>
          </w:tcPr>
          <w:p w14:paraId="4999B0CB" w14:textId="77777777" w:rsidR="00D601A4" w:rsidRPr="00633E48" w:rsidRDefault="00D601A4" w:rsidP="00583C38">
            <w:pPr>
              <w:rPr>
                <w:rFonts w:ascii="Arial Narrow" w:hAnsi="Arial Narrow"/>
                <w:szCs w:val="20"/>
              </w:rPr>
            </w:pPr>
            <w:r w:rsidRPr="00633E48">
              <w:rPr>
                <w:rFonts w:ascii="Arial Narrow" w:hAnsi="Arial Narrow"/>
                <w:szCs w:val="20"/>
              </w:rPr>
              <w:t>Brisbane North</w:t>
            </w:r>
          </w:p>
        </w:tc>
        <w:tc>
          <w:tcPr>
            <w:tcW w:w="1560" w:type="dxa"/>
            <w:vAlign w:val="bottom"/>
          </w:tcPr>
          <w:p w14:paraId="2820337D" w14:textId="69E8175A" w:rsidR="00D601A4" w:rsidRPr="00D15F18" w:rsidRDefault="00D601A4" w:rsidP="00583C38">
            <w:pPr>
              <w:jc w:val="right"/>
              <w:rPr>
                <w:rFonts w:ascii="Arial Narrow" w:hAnsi="Arial Narrow" w:cs="Arial"/>
                <w:szCs w:val="20"/>
              </w:rPr>
            </w:pPr>
            <w:r w:rsidRPr="00D15F18">
              <w:rPr>
                <w:rFonts w:ascii="Arial Narrow" w:hAnsi="Arial Narrow" w:cs="Arial"/>
                <w:color w:val="000000"/>
                <w:szCs w:val="20"/>
              </w:rPr>
              <w:t>23</w:t>
            </w:r>
            <w:r>
              <w:rPr>
                <w:rFonts w:ascii="Arial Narrow" w:hAnsi="Arial Narrow" w:cs="Arial"/>
                <w:color w:val="000000"/>
                <w:szCs w:val="20"/>
              </w:rPr>
              <w:t xml:space="preserve"> (4.9)</w:t>
            </w:r>
          </w:p>
        </w:tc>
        <w:tc>
          <w:tcPr>
            <w:tcW w:w="1701" w:type="dxa"/>
            <w:vAlign w:val="center"/>
          </w:tcPr>
          <w:p w14:paraId="77E4C8B5" w14:textId="15FE5B6D" w:rsidR="00D601A4" w:rsidRPr="00633E48" w:rsidRDefault="00D601A4" w:rsidP="00583C38">
            <w:pPr>
              <w:jc w:val="right"/>
              <w:rPr>
                <w:rFonts w:ascii="Arial Narrow" w:hAnsi="Arial Narrow" w:cs="Arial"/>
              </w:rPr>
            </w:pPr>
            <w:r>
              <w:rPr>
                <w:rFonts w:ascii="Arial Narrow" w:hAnsi="Arial Narrow" w:cs="Arial"/>
              </w:rPr>
              <w:t>325 (4.0)</w:t>
            </w:r>
          </w:p>
        </w:tc>
        <w:tc>
          <w:tcPr>
            <w:tcW w:w="2403" w:type="dxa"/>
          </w:tcPr>
          <w:p w14:paraId="2C5AB9C6" w14:textId="4A61A285" w:rsidR="00D601A4" w:rsidRPr="00633E48" w:rsidRDefault="00D601A4" w:rsidP="00583C38">
            <w:pPr>
              <w:jc w:val="right"/>
              <w:rPr>
                <w:rFonts w:ascii="Arial Narrow" w:hAnsi="Arial Narrow" w:cs="Arial"/>
              </w:rPr>
            </w:pPr>
            <w:r>
              <w:rPr>
                <w:rFonts w:ascii="Arial Narrow" w:hAnsi="Arial Narrow" w:cs="Arial"/>
              </w:rPr>
              <w:t>7.1</w:t>
            </w:r>
          </w:p>
        </w:tc>
      </w:tr>
      <w:tr w:rsidR="00D601A4" w:rsidRPr="00633E48" w14:paraId="2894817C" w14:textId="77777777" w:rsidTr="00225970">
        <w:tc>
          <w:tcPr>
            <w:tcW w:w="3397" w:type="dxa"/>
            <w:vAlign w:val="bottom"/>
          </w:tcPr>
          <w:p w14:paraId="1CBDD9AA" w14:textId="77777777" w:rsidR="00D601A4" w:rsidRPr="00633E48" w:rsidRDefault="00D601A4" w:rsidP="00583C38">
            <w:pPr>
              <w:rPr>
                <w:rFonts w:ascii="Arial Narrow" w:hAnsi="Arial Narrow"/>
                <w:szCs w:val="20"/>
              </w:rPr>
            </w:pPr>
            <w:r w:rsidRPr="00633E48">
              <w:rPr>
                <w:rFonts w:ascii="Arial Narrow" w:hAnsi="Arial Narrow"/>
                <w:szCs w:val="20"/>
              </w:rPr>
              <w:t>Brisbane South</w:t>
            </w:r>
          </w:p>
        </w:tc>
        <w:tc>
          <w:tcPr>
            <w:tcW w:w="1560" w:type="dxa"/>
            <w:vAlign w:val="bottom"/>
          </w:tcPr>
          <w:p w14:paraId="3A541A70" w14:textId="19394F13" w:rsidR="00D601A4" w:rsidRPr="00D15F18" w:rsidRDefault="00D601A4" w:rsidP="00583C38">
            <w:pPr>
              <w:jc w:val="right"/>
              <w:rPr>
                <w:rFonts w:ascii="Arial Narrow" w:hAnsi="Arial Narrow" w:cs="Arial"/>
                <w:szCs w:val="20"/>
              </w:rPr>
            </w:pPr>
            <w:r w:rsidRPr="00D15F18">
              <w:rPr>
                <w:rFonts w:ascii="Arial Narrow" w:hAnsi="Arial Narrow" w:cs="Arial"/>
                <w:color w:val="000000"/>
                <w:szCs w:val="20"/>
              </w:rPr>
              <w:t>21</w:t>
            </w:r>
            <w:r>
              <w:rPr>
                <w:rFonts w:ascii="Arial Narrow" w:hAnsi="Arial Narrow" w:cs="Arial"/>
                <w:color w:val="000000"/>
                <w:szCs w:val="20"/>
              </w:rPr>
              <w:t xml:space="preserve"> (4.5)</w:t>
            </w:r>
          </w:p>
        </w:tc>
        <w:tc>
          <w:tcPr>
            <w:tcW w:w="1701" w:type="dxa"/>
            <w:vAlign w:val="center"/>
          </w:tcPr>
          <w:p w14:paraId="210C34AB" w14:textId="2AAE5FD0" w:rsidR="00D601A4" w:rsidRPr="00633E48" w:rsidRDefault="00D601A4" w:rsidP="00583C38">
            <w:pPr>
              <w:jc w:val="right"/>
              <w:rPr>
                <w:rFonts w:ascii="Arial Narrow" w:hAnsi="Arial Narrow" w:cs="Arial"/>
              </w:rPr>
            </w:pPr>
            <w:r>
              <w:rPr>
                <w:rFonts w:ascii="Arial Narrow" w:hAnsi="Arial Narrow" w:cs="Arial"/>
              </w:rPr>
              <w:t>348 (4.3)</w:t>
            </w:r>
          </w:p>
        </w:tc>
        <w:tc>
          <w:tcPr>
            <w:tcW w:w="2403" w:type="dxa"/>
          </w:tcPr>
          <w:p w14:paraId="6E4001DE" w14:textId="769405F8" w:rsidR="00D601A4" w:rsidRPr="00633E48" w:rsidRDefault="00D601A4" w:rsidP="00583C38">
            <w:pPr>
              <w:jc w:val="right"/>
              <w:rPr>
                <w:rFonts w:ascii="Arial Narrow" w:hAnsi="Arial Narrow" w:cs="Arial"/>
              </w:rPr>
            </w:pPr>
            <w:r>
              <w:rPr>
                <w:rFonts w:ascii="Arial Narrow" w:hAnsi="Arial Narrow" w:cs="Arial"/>
              </w:rPr>
              <w:t>6.0</w:t>
            </w:r>
          </w:p>
        </w:tc>
      </w:tr>
      <w:tr w:rsidR="00D601A4" w:rsidRPr="00633E48" w14:paraId="33B78B89" w14:textId="77777777" w:rsidTr="00225970">
        <w:tc>
          <w:tcPr>
            <w:tcW w:w="3397" w:type="dxa"/>
            <w:vAlign w:val="bottom"/>
          </w:tcPr>
          <w:p w14:paraId="643831CF" w14:textId="77777777" w:rsidR="00D601A4" w:rsidRPr="00633E48" w:rsidRDefault="00D601A4" w:rsidP="00273026">
            <w:pPr>
              <w:spacing w:line="240" w:lineRule="auto"/>
              <w:rPr>
                <w:rFonts w:ascii="Arial Narrow" w:hAnsi="Arial Narrow"/>
                <w:szCs w:val="20"/>
              </w:rPr>
            </w:pPr>
            <w:r w:rsidRPr="00633E48">
              <w:rPr>
                <w:rFonts w:ascii="Arial Narrow" w:hAnsi="Arial Narrow"/>
                <w:szCs w:val="20"/>
              </w:rPr>
              <w:t>Central Queensland, Wide Bay, Sunshine Coast</w:t>
            </w:r>
          </w:p>
        </w:tc>
        <w:tc>
          <w:tcPr>
            <w:tcW w:w="1560" w:type="dxa"/>
            <w:vAlign w:val="bottom"/>
          </w:tcPr>
          <w:p w14:paraId="5ADBC224" w14:textId="4A6545BD" w:rsidR="00D601A4" w:rsidRPr="00D15F18" w:rsidRDefault="00D601A4" w:rsidP="00273026">
            <w:pPr>
              <w:jc w:val="right"/>
              <w:rPr>
                <w:rFonts w:ascii="Arial Narrow" w:hAnsi="Arial Narrow" w:cs="Arial"/>
                <w:szCs w:val="20"/>
              </w:rPr>
            </w:pPr>
            <w:r w:rsidRPr="00D15F18">
              <w:rPr>
                <w:rFonts w:ascii="Arial Narrow" w:hAnsi="Arial Narrow" w:cs="Arial"/>
                <w:color w:val="000000"/>
                <w:szCs w:val="20"/>
              </w:rPr>
              <w:t>22</w:t>
            </w:r>
            <w:r>
              <w:rPr>
                <w:rFonts w:ascii="Arial Narrow" w:hAnsi="Arial Narrow" w:cs="Arial"/>
                <w:color w:val="000000"/>
                <w:szCs w:val="20"/>
              </w:rPr>
              <w:t xml:space="preserve"> (4.7)</w:t>
            </w:r>
          </w:p>
        </w:tc>
        <w:tc>
          <w:tcPr>
            <w:tcW w:w="1701" w:type="dxa"/>
          </w:tcPr>
          <w:p w14:paraId="7AEC0878" w14:textId="33F1059C" w:rsidR="00D601A4" w:rsidRPr="00633E48" w:rsidRDefault="00D601A4" w:rsidP="00273026">
            <w:pPr>
              <w:jc w:val="right"/>
              <w:rPr>
                <w:rFonts w:ascii="Arial Narrow" w:hAnsi="Arial Narrow" w:cs="Arial"/>
              </w:rPr>
            </w:pPr>
            <w:r>
              <w:rPr>
                <w:rFonts w:ascii="Arial Narrow" w:hAnsi="Arial Narrow" w:cs="Arial"/>
              </w:rPr>
              <w:t>284 (3.5)</w:t>
            </w:r>
          </w:p>
        </w:tc>
        <w:tc>
          <w:tcPr>
            <w:tcW w:w="2403" w:type="dxa"/>
          </w:tcPr>
          <w:p w14:paraId="497BF6CA" w14:textId="6D0A29F2" w:rsidR="00D601A4" w:rsidRPr="00633E48" w:rsidRDefault="00D601A4" w:rsidP="00273026">
            <w:pPr>
              <w:jc w:val="right"/>
              <w:rPr>
                <w:rFonts w:ascii="Arial Narrow" w:hAnsi="Arial Narrow" w:cs="Arial"/>
              </w:rPr>
            </w:pPr>
            <w:r>
              <w:rPr>
                <w:rFonts w:ascii="Arial Narrow" w:hAnsi="Arial Narrow" w:cs="Arial"/>
              </w:rPr>
              <w:t>7.7</w:t>
            </w:r>
          </w:p>
        </w:tc>
      </w:tr>
      <w:tr w:rsidR="00D601A4" w:rsidRPr="00633E48" w14:paraId="29C57082" w14:textId="77777777" w:rsidTr="00225970">
        <w:tc>
          <w:tcPr>
            <w:tcW w:w="3397" w:type="dxa"/>
            <w:vAlign w:val="bottom"/>
          </w:tcPr>
          <w:p w14:paraId="16EC0B36" w14:textId="6471C781" w:rsidR="00D601A4" w:rsidRPr="00633E48" w:rsidRDefault="00D601A4" w:rsidP="00273026">
            <w:pPr>
              <w:rPr>
                <w:rFonts w:ascii="Arial Narrow" w:hAnsi="Arial Narrow"/>
                <w:szCs w:val="20"/>
              </w:rPr>
            </w:pPr>
            <w:r w:rsidRPr="00633E48">
              <w:rPr>
                <w:rFonts w:ascii="Arial Narrow" w:hAnsi="Arial Narrow"/>
                <w:szCs w:val="20"/>
              </w:rPr>
              <w:t>Darling Downs and West Moreton</w:t>
            </w:r>
          </w:p>
        </w:tc>
        <w:tc>
          <w:tcPr>
            <w:tcW w:w="1560" w:type="dxa"/>
            <w:vAlign w:val="bottom"/>
          </w:tcPr>
          <w:p w14:paraId="7876DC86" w14:textId="10C16A8E" w:rsidR="00D601A4" w:rsidRPr="00D15F18" w:rsidRDefault="00D601A4" w:rsidP="00273026">
            <w:pPr>
              <w:jc w:val="right"/>
              <w:rPr>
                <w:rFonts w:ascii="Arial Narrow" w:hAnsi="Arial Narrow" w:cs="Arial"/>
                <w:szCs w:val="20"/>
              </w:rPr>
            </w:pPr>
            <w:r w:rsidRPr="00D15F18">
              <w:rPr>
                <w:rFonts w:ascii="Arial Narrow" w:hAnsi="Arial Narrow" w:cs="Arial"/>
                <w:color w:val="000000"/>
                <w:szCs w:val="20"/>
              </w:rPr>
              <w:t>9</w:t>
            </w:r>
            <w:r>
              <w:rPr>
                <w:rFonts w:ascii="Arial Narrow" w:hAnsi="Arial Narrow" w:cs="Arial"/>
                <w:color w:val="000000"/>
                <w:szCs w:val="20"/>
              </w:rPr>
              <w:t xml:space="preserve"> (1.9)</w:t>
            </w:r>
          </w:p>
        </w:tc>
        <w:tc>
          <w:tcPr>
            <w:tcW w:w="1701" w:type="dxa"/>
            <w:vAlign w:val="center"/>
          </w:tcPr>
          <w:p w14:paraId="55DEB2D2" w14:textId="03D52EFE" w:rsidR="00D601A4" w:rsidRPr="00633E48" w:rsidRDefault="00D601A4" w:rsidP="00273026">
            <w:pPr>
              <w:jc w:val="right"/>
              <w:rPr>
                <w:rFonts w:ascii="Arial Narrow" w:hAnsi="Arial Narrow" w:cs="Arial"/>
              </w:rPr>
            </w:pPr>
            <w:r>
              <w:rPr>
                <w:rFonts w:ascii="Arial Narrow" w:hAnsi="Arial Narrow" w:cs="Arial"/>
              </w:rPr>
              <w:t>172 (2.1)</w:t>
            </w:r>
          </w:p>
        </w:tc>
        <w:tc>
          <w:tcPr>
            <w:tcW w:w="2403" w:type="dxa"/>
          </w:tcPr>
          <w:p w14:paraId="322E0012" w14:textId="635EAA73" w:rsidR="00D601A4" w:rsidRPr="00633E48" w:rsidRDefault="00D601A4" w:rsidP="00273026">
            <w:pPr>
              <w:jc w:val="right"/>
              <w:rPr>
                <w:rFonts w:ascii="Arial Narrow" w:hAnsi="Arial Narrow" w:cs="Arial"/>
              </w:rPr>
            </w:pPr>
            <w:r>
              <w:rPr>
                <w:rFonts w:ascii="Arial Narrow" w:hAnsi="Arial Narrow" w:cs="Arial"/>
              </w:rPr>
              <w:t>5.2</w:t>
            </w:r>
          </w:p>
        </w:tc>
      </w:tr>
      <w:tr w:rsidR="00D601A4" w:rsidRPr="00633E48" w14:paraId="3FCE139F" w14:textId="77777777" w:rsidTr="00225970">
        <w:tc>
          <w:tcPr>
            <w:tcW w:w="3397" w:type="dxa"/>
            <w:vAlign w:val="bottom"/>
          </w:tcPr>
          <w:p w14:paraId="4CCF5B6D" w14:textId="1CB56536" w:rsidR="00D601A4" w:rsidRPr="00633E48" w:rsidRDefault="00D601A4" w:rsidP="00EA233F">
            <w:pPr>
              <w:rPr>
                <w:rFonts w:ascii="Arial Narrow" w:hAnsi="Arial Narrow"/>
                <w:szCs w:val="20"/>
              </w:rPr>
            </w:pPr>
            <w:r w:rsidRPr="00633E48">
              <w:rPr>
                <w:rFonts w:ascii="Arial Narrow" w:hAnsi="Arial Narrow"/>
                <w:szCs w:val="20"/>
              </w:rPr>
              <w:t>Gold Coast</w:t>
            </w:r>
          </w:p>
        </w:tc>
        <w:tc>
          <w:tcPr>
            <w:tcW w:w="1560" w:type="dxa"/>
            <w:vAlign w:val="bottom"/>
          </w:tcPr>
          <w:p w14:paraId="49F34F5F" w14:textId="3CE26591" w:rsidR="00D601A4" w:rsidRPr="00D15F18" w:rsidRDefault="00D601A4" w:rsidP="00EA233F">
            <w:pPr>
              <w:jc w:val="right"/>
              <w:rPr>
                <w:rFonts w:ascii="Arial Narrow" w:hAnsi="Arial Narrow" w:cs="Arial"/>
                <w:szCs w:val="20"/>
              </w:rPr>
            </w:pPr>
            <w:r w:rsidRPr="00D15F18">
              <w:rPr>
                <w:rFonts w:ascii="Arial Narrow" w:hAnsi="Arial Narrow" w:cs="Arial"/>
                <w:color w:val="000000"/>
                <w:szCs w:val="20"/>
              </w:rPr>
              <w:t>16</w:t>
            </w:r>
            <w:r>
              <w:rPr>
                <w:rFonts w:ascii="Arial Narrow" w:hAnsi="Arial Narrow" w:cs="Arial"/>
                <w:color w:val="000000"/>
                <w:szCs w:val="20"/>
              </w:rPr>
              <w:t xml:space="preserve"> (3.4)</w:t>
            </w:r>
          </w:p>
        </w:tc>
        <w:tc>
          <w:tcPr>
            <w:tcW w:w="1701" w:type="dxa"/>
            <w:vAlign w:val="center"/>
          </w:tcPr>
          <w:p w14:paraId="1AA2BE1B" w14:textId="2D3E54AE" w:rsidR="00D601A4" w:rsidRPr="00633E48" w:rsidRDefault="00D601A4" w:rsidP="00EA233F">
            <w:pPr>
              <w:jc w:val="right"/>
              <w:rPr>
                <w:rFonts w:ascii="Arial Narrow" w:hAnsi="Arial Narrow" w:cs="Arial"/>
              </w:rPr>
            </w:pPr>
            <w:r>
              <w:rPr>
                <w:rFonts w:ascii="Arial Narrow" w:hAnsi="Arial Narrow" w:cs="Arial"/>
              </w:rPr>
              <w:t>212 (2.6)</w:t>
            </w:r>
          </w:p>
        </w:tc>
        <w:tc>
          <w:tcPr>
            <w:tcW w:w="2403" w:type="dxa"/>
          </w:tcPr>
          <w:p w14:paraId="3E077987" w14:textId="428A6DF2" w:rsidR="00D601A4" w:rsidRPr="00633E48" w:rsidRDefault="00D601A4" w:rsidP="00EA233F">
            <w:pPr>
              <w:jc w:val="right"/>
              <w:rPr>
                <w:rFonts w:ascii="Arial Narrow" w:hAnsi="Arial Narrow" w:cs="Arial"/>
              </w:rPr>
            </w:pPr>
            <w:r>
              <w:rPr>
                <w:rFonts w:ascii="Arial Narrow" w:hAnsi="Arial Narrow" w:cs="Arial"/>
              </w:rPr>
              <w:t>7.5</w:t>
            </w:r>
          </w:p>
        </w:tc>
      </w:tr>
      <w:tr w:rsidR="00D601A4" w:rsidRPr="00633E48" w14:paraId="55FA959D" w14:textId="77777777" w:rsidTr="00225970">
        <w:tc>
          <w:tcPr>
            <w:tcW w:w="3397" w:type="dxa"/>
            <w:vAlign w:val="bottom"/>
          </w:tcPr>
          <w:p w14:paraId="5A1FF4D6" w14:textId="0D0A5B1E" w:rsidR="00D601A4" w:rsidRPr="00633E48" w:rsidRDefault="00D601A4" w:rsidP="00EA233F">
            <w:pPr>
              <w:rPr>
                <w:rFonts w:ascii="Arial Narrow" w:hAnsi="Arial Narrow"/>
                <w:szCs w:val="20"/>
              </w:rPr>
            </w:pPr>
            <w:r w:rsidRPr="00633E48">
              <w:rPr>
                <w:rFonts w:ascii="Arial Narrow" w:hAnsi="Arial Narrow"/>
                <w:szCs w:val="20"/>
              </w:rPr>
              <w:t>Northern Queensland</w:t>
            </w:r>
          </w:p>
        </w:tc>
        <w:tc>
          <w:tcPr>
            <w:tcW w:w="1560" w:type="dxa"/>
            <w:vAlign w:val="bottom"/>
          </w:tcPr>
          <w:p w14:paraId="1700AD7B" w14:textId="39FC8C20" w:rsidR="00D601A4" w:rsidRPr="00D15F18" w:rsidRDefault="00D601A4" w:rsidP="00EA233F">
            <w:pPr>
              <w:jc w:val="right"/>
              <w:rPr>
                <w:rFonts w:ascii="Arial Narrow" w:hAnsi="Arial Narrow" w:cs="Arial"/>
                <w:szCs w:val="20"/>
              </w:rPr>
            </w:pPr>
            <w:r w:rsidRPr="00D15F18">
              <w:rPr>
                <w:rFonts w:ascii="Arial Narrow" w:hAnsi="Arial Narrow" w:cs="Arial"/>
                <w:color w:val="000000"/>
                <w:szCs w:val="20"/>
              </w:rPr>
              <w:t>11</w:t>
            </w:r>
            <w:r>
              <w:rPr>
                <w:rFonts w:ascii="Arial Narrow" w:hAnsi="Arial Narrow" w:cs="Arial"/>
                <w:color w:val="000000"/>
                <w:szCs w:val="20"/>
              </w:rPr>
              <w:t xml:space="preserve"> (2.3)</w:t>
            </w:r>
          </w:p>
        </w:tc>
        <w:tc>
          <w:tcPr>
            <w:tcW w:w="1701" w:type="dxa"/>
            <w:vAlign w:val="center"/>
          </w:tcPr>
          <w:p w14:paraId="3830543D" w14:textId="6C0C1483" w:rsidR="00D601A4" w:rsidRPr="00633E48" w:rsidRDefault="00D601A4" w:rsidP="00EA233F">
            <w:pPr>
              <w:jc w:val="right"/>
              <w:rPr>
                <w:rFonts w:ascii="Arial Narrow" w:hAnsi="Arial Narrow" w:cs="Arial"/>
              </w:rPr>
            </w:pPr>
            <w:r>
              <w:rPr>
                <w:rFonts w:ascii="Arial Narrow" w:hAnsi="Arial Narrow" w:cs="Arial"/>
              </w:rPr>
              <w:t>225 (2.8)</w:t>
            </w:r>
          </w:p>
        </w:tc>
        <w:tc>
          <w:tcPr>
            <w:tcW w:w="2403" w:type="dxa"/>
          </w:tcPr>
          <w:p w14:paraId="2B5E2693" w14:textId="3781C3F7" w:rsidR="00D601A4" w:rsidRPr="00633E48" w:rsidRDefault="00D601A4" w:rsidP="00EA233F">
            <w:pPr>
              <w:jc w:val="right"/>
              <w:rPr>
                <w:rFonts w:ascii="Arial Narrow" w:hAnsi="Arial Narrow" w:cs="Arial"/>
              </w:rPr>
            </w:pPr>
            <w:r>
              <w:rPr>
                <w:rFonts w:ascii="Arial Narrow" w:hAnsi="Arial Narrow" w:cs="Arial"/>
              </w:rPr>
              <w:t>4.9</w:t>
            </w:r>
          </w:p>
        </w:tc>
      </w:tr>
      <w:tr w:rsidR="00D601A4" w:rsidRPr="00633E48" w14:paraId="659E8FE0" w14:textId="77777777" w:rsidTr="00225970">
        <w:tc>
          <w:tcPr>
            <w:tcW w:w="3397" w:type="dxa"/>
            <w:vAlign w:val="bottom"/>
          </w:tcPr>
          <w:p w14:paraId="08708931" w14:textId="11FC1698" w:rsidR="00D601A4" w:rsidRPr="00633E48" w:rsidRDefault="00D601A4" w:rsidP="00C814BA">
            <w:pPr>
              <w:rPr>
                <w:rFonts w:ascii="Arial Narrow" w:hAnsi="Arial Narrow"/>
                <w:szCs w:val="20"/>
              </w:rPr>
            </w:pPr>
            <w:r w:rsidRPr="00633E48">
              <w:rPr>
                <w:rFonts w:ascii="Arial Narrow" w:hAnsi="Arial Narrow"/>
                <w:szCs w:val="20"/>
              </w:rPr>
              <w:t>Western Queensland</w:t>
            </w:r>
          </w:p>
        </w:tc>
        <w:tc>
          <w:tcPr>
            <w:tcW w:w="1560" w:type="dxa"/>
          </w:tcPr>
          <w:p w14:paraId="604BE362" w14:textId="7D69B8D0" w:rsidR="00D601A4" w:rsidRPr="00D15F18" w:rsidRDefault="00D601A4" w:rsidP="00C814BA">
            <w:pPr>
              <w:jc w:val="right"/>
              <w:rPr>
                <w:rFonts w:ascii="Arial Narrow" w:hAnsi="Arial Narrow" w:cs="Arial"/>
                <w:szCs w:val="20"/>
              </w:rPr>
            </w:pPr>
            <w:r>
              <w:rPr>
                <w:rFonts w:ascii="Arial Narrow" w:hAnsi="Arial Narrow" w:cs="Arial"/>
                <w:szCs w:val="20"/>
              </w:rPr>
              <w:t>0</w:t>
            </w:r>
          </w:p>
        </w:tc>
        <w:tc>
          <w:tcPr>
            <w:tcW w:w="1701" w:type="dxa"/>
            <w:vAlign w:val="center"/>
          </w:tcPr>
          <w:p w14:paraId="0A3BF9BE" w14:textId="2759D7C0" w:rsidR="00D601A4" w:rsidRPr="00633E48" w:rsidRDefault="00D601A4" w:rsidP="00C814BA">
            <w:pPr>
              <w:jc w:val="right"/>
              <w:rPr>
                <w:rFonts w:ascii="Arial Narrow" w:hAnsi="Arial Narrow" w:cs="Arial"/>
              </w:rPr>
            </w:pPr>
            <w:r>
              <w:rPr>
                <w:rFonts w:ascii="Arial Narrow" w:hAnsi="Arial Narrow" w:cs="Arial"/>
              </w:rPr>
              <w:t>51 (0.6)</w:t>
            </w:r>
          </w:p>
        </w:tc>
        <w:tc>
          <w:tcPr>
            <w:tcW w:w="2403" w:type="dxa"/>
          </w:tcPr>
          <w:p w14:paraId="2D9C70C2" w14:textId="43D7BF45" w:rsidR="00D601A4" w:rsidRPr="00633E48" w:rsidRDefault="00D601A4" w:rsidP="00C814BA">
            <w:pPr>
              <w:jc w:val="right"/>
              <w:rPr>
                <w:rFonts w:ascii="Arial Narrow" w:hAnsi="Arial Narrow" w:cs="Arial"/>
              </w:rPr>
            </w:pPr>
            <w:r>
              <w:rPr>
                <w:rFonts w:ascii="Arial Narrow" w:hAnsi="Arial Narrow" w:cs="Arial"/>
              </w:rPr>
              <w:t>0.0</w:t>
            </w:r>
          </w:p>
        </w:tc>
      </w:tr>
      <w:tr w:rsidR="00D601A4" w:rsidRPr="00633E48" w14:paraId="49AA3FB5" w14:textId="77777777" w:rsidTr="00225970">
        <w:tc>
          <w:tcPr>
            <w:tcW w:w="3397" w:type="dxa"/>
            <w:shd w:val="clear" w:color="auto" w:fill="F2F2F2" w:themeFill="background1" w:themeFillShade="F2"/>
            <w:vAlign w:val="bottom"/>
          </w:tcPr>
          <w:p w14:paraId="62D9FE89" w14:textId="3C0C995F" w:rsidR="00D601A4" w:rsidRPr="00A01681" w:rsidRDefault="00D601A4" w:rsidP="00632A54">
            <w:pPr>
              <w:rPr>
                <w:rFonts w:ascii="Arial Narrow" w:hAnsi="Arial Narrow"/>
                <w:b/>
                <w:bCs/>
                <w:szCs w:val="20"/>
              </w:rPr>
            </w:pPr>
            <w:r w:rsidRPr="00A01681">
              <w:rPr>
                <w:rFonts w:ascii="Arial Narrow" w:hAnsi="Arial Narrow"/>
                <w:b/>
                <w:bCs/>
                <w:i/>
                <w:iCs/>
                <w:szCs w:val="20"/>
              </w:rPr>
              <w:t>South Australia</w:t>
            </w:r>
          </w:p>
        </w:tc>
        <w:tc>
          <w:tcPr>
            <w:tcW w:w="1560" w:type="dxa"/>
            <w:shd w:val="clear" w:color="auto" w:fill="F2F2F2" w:themeFill="background1" w:themeFillShade="F2"/>
            <w:vAlign w:val="bottom"/>
          </w:tcPr>
          <w:p w14:paraId="6006B000" w14:textId="77777777" w:rsidR="00D601A4" w:rsidRPr="00D15F18" w:rsidRDefault="00D601A4" w:rsidP="00632A54">
            <w:pPr>
              <w:jc w:val="right"/>
              <w:rPr>
                <w:rFonts w:ascii="Arial Narrow" w:hAnsi="Arial Narrow" w:cs="Arial"/>
                <w:color w:val="000000"/>
                <w:szCs w:val="20"/>
              </w:rPr>
            </w:pPr>
          </w:p>
        </w:tc>
        <w:tc>
          <w:tcPr>
            <w:tcW w:w="1701" w:type="dxa"/>
            <w:shd w:val="clear" w:color="auto" w:fill="F2F2F2" w:themeFill="background1" w:themeFillShade="F2"/>
            <w:vAlign w:val="center"/>
          </w:tcPr>
          <w:p w14:paraId="7CFEA61C" w14:textId="77777777" w:rsidR="00D601A4" w:rsidRDefault="00D601A4" w:rsidP="00632A54">
            <w:pPr>
              <w:jc w:val="right"/>
              <w:rPr>
                <w:rFonts w:ascii="Arial Narrow" w:hAnsi="Arial Narrow" w:cs="Arial"/>
              </w:rPr>
            </w:pPr>
          </w:p>
        </w:tc>
        <w:tc>
          <w:tcPr>
            <w:tcW w:w="2403" w:type="dxa"/>
            <w:shd w:val="clear" w:color="auto" w:fill="F2F2F2" w:themeFill="background1" w:themeFillShade="F2"/>
          </w:tcPr>
          <w:p w14:paraId="7B140254" w14:textId="77777777" w:rsidR="00D601A4" w:rsidRDefault="00D601A4" w:rsidP="00632A54">
            <w:pPr>
              <w:jc w:val="right"/>
              <w:rPr>
                <w:rFonts w:ascii="Arial Narrow" w:hAnsi="Arial Narrow" w:cs="Arial"/>
              </w:rPr>
            </w:pPr>
          </w:p>
        </w:tc>
      </w:tr>
      <w:tr w:rsidR="00D601A4" w:rsidRPr="00633E48" w14:paraId="75D40E64" w14:textId="77777777" w:rsidTr="00225970">
        <w:tc>
          <w:tcPr>
            <w:tcW w:w="3397" w:type="dxa"/>
            <w:vAlign w:val="bottom"/>
          </w:tcPr>
          <w:p w14:paraId="2370CCAE" w14:textId="6DB78167" w:rsidR="00D601A4" w:rsidRPr="00633E48" w:rsidRDefault="00D601A4" w:rsidP="00632A54">
            <w:pPr>
              <w:rPr>
                <w:rFonts w:ascii="Arial Narrow" w:hAnsi="Arial Narrow"/>
                <w:szCs w:val="20"/>
              </w:rPr>
            </w:pPr>
            <w:r w:rsidRPr="00633E48">
              <w:rPr>
                <w:rFonts w:ascii="Arial Narrow" w:hAnsi="Arial Narrow"/>
                <w:szCs w:val="20"/>
              </w:rPr>
              <w:t>Adelaide</w:t>
            </w:r>
          </w:p>
        </w:tc>
        <w:tc>
          <w:tcPr>
            <w:tcW w:w="1560" w:type="dxa"/>
            <w:vAlign w:val="bottom"/>
          </w:tcPr>
          <w:p w14:paraId="3968F4BF" w14:textId="37638990" w:rsidR="00D601A4" w:rsidRPr="00D15F18" w:rsidRDefault="00D601A4" w:rsidP="00632A54">
            <w:pPr>
              <w:jc w:val="right"/>
              <w:rPr>
                <w:rFonts w:ascii="Arial Narrow" w:hAnsi="Arial Narrow" w:cs="Arial"/>
                <w:szCs w:val="20"/>
              </w:rPr>
            </w:pPr>
            <w:r w:rsidRPr="00D15F18">
              <w:rPr>
                <w:rFonts w:ascii="Arial Narrow" w:hAnsi="Arial Narrow" w:cs="Arial"/>
                <w:color w:val="000000"/>
                <w:szCs w:val="20"/>
              </w:rPr>
              <w:t>10</w:t>
            </w:r>
            <w:r>
              <w:rPr>
                <w:rFonts w:ascii="Arial Narrow" w:hAnsi="Arial Narrow" w:cs="Arial"/>
                <w:color w:val="000000"/>
                <w:szCs w:val="20"/>
              </w:rPr>
              <w:t xml:space="preserve"> (2.1)</w:t>
            </w:r>
          </w:p>
        </w:tc>
        <w:tc>
          <w:tcPr>
            <w:tcW w:w="1701" w:type="dxa"/>
            <w:vAlign w:val="center"/>
          </w:tcPr>
          <w:p w14:paraId="3A2428B6" w14:textId="3C266626" w:rsidR="00D601A4" w:rsidRPr="00633E48" w:rsidRDefault="00D601A4" w:rsidP="00632A54">
            <w:pPr>
              <w:jc w:val="right"/>
              <w:rPr>
                <w:rFonts w:ascii="Arial Narrow" w:hAnsi="Arial Narrow" w:cs="Arial"/>
              </w:rPr>
            </w:pPr>
            <w:r>
              <w:rPr>
                <w:rFonts w:ascii="Arial Narrow" w:hAnsi="Arial Narrow" w:cs="Arial"/>
              </w:rPr>
              <w:t>354 (4.3)</w:t>
            </w:r>
          </w:p>
        </w:tc>
        <w:tc>
          <w:tcPr>
            <w:tcW w:w="2403" w:type="dxa"/>
          </w:tcPr>
          <w:p w14:paraId="1D94F051" w14:textId="6EBA8BB5" w:rsidR="00D601A4" w:rsidRPr="00633E48" w:rsidRDefault="00D601A4" w:rsidP="00632A54">
            <w:pPr>
              <w:jc w:val="right"/>
              <w:rPr>
                <w:rFonts w:ascii="Arial Narrow" w:hAnsi="Arial Narrow" w:cs="Arial"/>
              </w:rPr>
            </w:pPr>
            <w:r>
              <w:rPr>
                <w:rFonts w:ascii="Arial Narrow" w:hAnsi="Arial Narrow" w:cs="Arial"/>
              </w:rPr>
              <w:t>2.8</w:t>
            </w:r>
          </w:p>
        </w:tc>
      </w:tr>
      <w:tr w:rsidR="00D601A4" w:rsidRPr="00633E48" w14:paraId="47E2197A" w14:textId="77777777" w:rsidTr="00225970">
        <w:tc>
          <w:tcPr>
            <w:tcW w:w="3397" w:type="dxa"/>
            <w:vAlign w:val="bottom"/>
          </w:tcPr>
          <w:p w14:paraId="633910A8" w14:textId="77777777" w:rsidR="00D601A4" w:rsidRPr="00633E48" w:rsidRDefault="00D601A4" w:rsidP="008F03CE">
            <w:pPr>
              <w:rPr>
                <w:rFonts w:ascii="Arial Narrow" w:hAnsi="Arial Narrow"/>
                <w:szCs w:val="20"/>
                <w:highlight w:val="yellow"/>
              </w:rPr>
            </w:pPr>
            <w:r w:rsidRPr="00633E48">
              <w:rPr>
                <w:rFonts w:ascii="Arial Narrow" w:hAnsi="Arial Narrow"/>
                <w:szCs w:val="20"/>
              </w:rPr>
              <w:t>Country SA</w:t>
            </w:r>
          </w:p>
        </w:tc>
        <w:tc>
          <w:tcPr>
            <w:tcW w:w="1560" w:type="dxa"/>
            <w:vAlign w:val="bottom"/>
          </w:tcPr>
          <w:p w14:paraId="1F40E077" w14:textId="54C00FCF" w:rsidR="00D601A4" w:rsidRPr="00D15F18" w:rsidRDefault="00D601A4" w:rsidP="008F03CE">
            <w:pPr>
              <w:jc w:val="right"/>
              <w:rPr>
                <w:rFonts w:ascii="Arial Narrow" w:hAnsi="Arial Narrow" w:cs="Arial"/>
                <w:szCs w:val="20"/>
              </w:rPr>
            </w:pPr>
            <w:r w:rsidRPr="00D15F18">
              <w:rPr>
                <w:rFonts w:ascii="Arial Narrow" w:hAnsi="Arial Narrow" w:cs="Arial"/>
                <w:color w:val="000000"/>
                <w:szCs w:val="20"/>
              </w:rPr>
              <w:t>1</w:t>
            </w:r>
            <w:r>
              <w:rPr>
                <w:rFonts w:ascii="Arial Narrow" w:hAnsi="Arial Narrow" w:cs="Arial"/>
                <w:color w:val="000000"/>
                <w:szCs w:val="20"/>
              </w:rPr>
              <w:t xml:space="preserve"> (0.2)</w:t>
            </w:r>
          </w:p>
        </w:tc>
        <w:tc>
          <w:tcPr>
            <w:tcW w:w="1701" w:type="dxa"/>
            <w:vAlign w:val="center"/>
          </w:tcPr>
          <w:p w14:paraId="0CF5D6F9" w14:textId="40D64710" w:rsidR="00D601A4" w:rsidRPr="00633E48" w:rsidRDefault="00D601A4" w:rsidP="008F03CE">
            <w:pPr>
              <w:jc w:val="right"/>
              <w:rPr>
                <w:rFonts w:ascii="Arial Narrow" w:hAnsi="Arial Narrow" w:cs="Arial"/>
              </w:rPr>
            </w:pPr>
            <w:r>
              <w:rPr>
                <w:rFonts w:ascii="Arial Narrow" w:hAnsi="Arial Narrow" w:cs="Arial"/>
              </w:rPr>
              <w:t>177 (2.2)</w:t>
            </w:r>
          </w:p>
        </w:tc>
        <w:tc>
          <w:tcPr>
            <w:tcW w:w="2403" w:type="dxa"/>
          </w:tcPr>
          <w:p w14:paraId="3E8322FD" w14:textId="08811A5C" w:rsidR="00D601A4" w:rsidRPr="00633E48" w:rsidRDefault="00D601A4" w:rsidP="008F03CE">
            <w:pPr>
              <w:jc w:val="right"/>
              <w:rPr>
                <w:rFonts w:ascii="Arial Narrow" w:hAnsi="Arial Narrow" w:cs="Arial"/>
              </w:rPr>
            </w:pPr>
            <w:r>
              <w:rPr>
                <w:rFonts w:ascii="Arial Narrow" w:hAnsi="Arial Narrow" w:cs="Arial"/>
              </w:rPr>
              <w:t>0.6</w:t>
            </w:r>
          </w:p>
        </w:tc>
      </w:tr>
      <w:tr w:rsidR="00D601A4" w:rsidRPr="00633E48" w14:paraId="49A9F982" w14:textId="77777777" w:rsidTr="00225970">
        <w:tc>
          <w:tcPr>
            <w:tcW w:w="3397" w:type="dxa"/>
            <w:shd w:val="clear" w:color="auto" w:fill="F2F2F2" w:themeFill="background1" w:themeFillShade="F2"/>
            <w:vAlign w:val="bottom"/>
          </w:tcPr>
          <w:p w14:paraId="1EA3A1AD" w14:textId="100C3FA6" w:rsidR="00D601A4" w:rsidRPr="00A01681" w:rsidRDefault="00D601A4" w:rsidP="008F03CE">
            <w:pPr>
              <w:rPr>
                <w:rFonts w:ascii="Arial Narrow" w:hAnsi="Arial Narrow"/>
                <w:b/>
                <w:bCs/>
                <w:szCs w:val="20"/>
              </w:rPr>
            </w:pPr>
            <w:r w:rsidRPr="00A01681">
              <w:rPr>
                <w:rFonts w:ascii="Arial Narrow" w:hAnsi="Arial Narrow"/>
                <w:b/>
                <w:bCs/>
                <w:i/>
                <w:iCs/>
                <w:szCs w:val="20"/>
              </w:rPr>
              <w:t>Tasmania</w:t>
            </w:r>
          </w:p>
        </w:tc>
        <w:tc>
          <w:tcPr>
            <w:tcW w:w="1560" w:type="dxa"/>
            <w:shd w:val="clear" w:color="auto" w:fill="F2F2F2" w:themeFill="background1" w:themeFillShade="F2"/>
            <w:vAlign w:val="bottom"/>
          </w:tcPr>
          <w:p w14:paraId="067E38D3" w14:textId="77777777" w:rsidR="00D601A4" w:rsidRPr="00D15F18" w:rsidRDefault="00D601A4" w:rsidP="008F03CE">
            <w:pPr>
              <w:jc w:val="right"/>
              <w:rPr>
                <w:rFonts w:ascii="Arial Narrow" w:hAnsi="Arial Narrow" w:cs="Arial"/>
                <w:color w:val="000000"/>
                <w:szCs w:val="20"/>
              </w:rPr>
            </w:pPr>
          </w:p>
        </w:tc>
        <w:tc>
          <w:tcPr>
            <w:tcW w:w="1701" w:type="dxa"/>
            <w:shd w:val="clear" w:color="auto" w:fill="F2F2F2" w:themeFill="background1" w:themeFillShade="F2"/>
            <w:vAlign w:val="center"/>
          </w:tcPr>
          <w:p w14:paraId="215EA7EB" w14:textId="77777777" w:rsidR="00D601A4" w:rsidRDefault="00D601A4" w:rsidP="008F03CE">
            <w:pPr>
              <w:jc w:val="right"/>
              <w:rPr>
                <w:rFonts w:ascii="Arial Narrow" w:hAnsi="Arial Narrow" w:cs="Arial"/>
              </w:rPr>
            </w:pPr>
          </w:p>
        </w:tc>
        <w:tc>
          <w:tcPr>
            <w:tcW w:w="2403" w:type="dxa"/>
            <w:shd w:val="clear" w:color="auto" w:fill="F2F2F2" w:themeFill="background1" w:themeFillShade="F2"/>
          </w:tcPr>
          <w:p w14:paraId="478B64E1" w14:textId="77777777" w:rsidR="00D601A4" w:rsidRDefault="00D601A4" w:rsidP="008F03CE">
            <w:pPr>
              <w:jc w:val="right"/>
              <w:rPr>
                <w:rFonts w:ascii="Arial Narrow" w:hAnsi="Arial Narrow" w:cs="Arial"/>
              </w:rPr>
            </w:pPr>
          </w:p>
        </w:tc>
      </w:tr>
      <w:tr w:rsidR="00D601A4" w:rsidRPr="00633E48" w14:paraId="5F4B50A2" w14:textId="77777777" w:rsidTr="00225970">
        <w:tc>
          <w:tcPr>
            <w:tcW w:w="3397" w:type="dxa"/>
            <w:vAlign w:val="bottom"/>
          </w:tcPr>
          <w:p w14:paraId="7D155E39" w14:textId="39F3C762" w:rsidR="00D601A4" w:rsidRPr="00633E48" w:rsidRDefault="00D601A4" w:rsidP="008F03CE">
            <w:pPr>
              <w:rPr>
                <w:rFonts w:ascii="Arial Narrow" w:hAnsi="Arial Narrow"/>
                <w:szCs w:val="20"/>
              </w:rPr>
            </w:pPr>
            <w:r w:rsidRPr="00633E48">
              <w:rPr>
                <w:rFonts w:ascii="Arial Narrow" w:hAnsi="Arial Narrow"/>
                <w:szCs w:val="20"/>
              </w:rPr>
              <w:t>Tasmania</w:t>
            </w:r>
          </w:p>
        </w:tc>
        <w:tc>
          <w:tcPr>
            <w:tcW w:w="1560" w:type="dxa"/>
            <w:vAlign w:val="bottom"/>
          </w:tcPr>
          <w:p w14:paraId="37CCA3F3" w14:textId="26831F74" w:rsidR="00D601A4" w:rsidRPr="00D15F18" w:rsidRDefault="00D601A4" w:rsidP="008F03CE">
            <w:pPr>
              <w:jc w:val="right"/>
              <w:rPr>
                <w:rFonts w:ascii="Arial Narrow" w:hAnsi="Arial Narrow" w:cs="Arial"/>
                <w:szCs w:val="20"/>
              </w:rPr>
            </w:pPr>
            <w:r w:rsidRPr="00D15F18">
              <w:rPr>
                <w:rFonts w:ascii="Arial Narrow" w:hAnsi="Arial Narrow" w:cs="Arial"/>
                <w:color w:val="000000"/>
                <w:szCs w:val="20"/>
              </w:rPr>
              <w:t>36</w:t>
            </w:r>
            <w:r>
              <w:rPr>
                <w:rFonts w:ascii="Arial Narrow" w:hAnsi="Arial Narrow" w:cs="Arial"/>
                <w:color w:val="000000"/>
                <w:szCs w:val="20"/>
              </w:rPr>
              <w:t xml:space="preserve"> (7.6)</w:t>
            </w:r>
          </w:p>
        </w:tc>
        <w:tc>
          <w:tcPr>
            <w:tcW w:w="1701" w:type="dxa"/>
            <w:vAlign w:val="center"/>
          </w:tcPr>
          <w:p w14:paraId="496EA979" w14:textId="5FD9E70B" w:rsidR="00D601A4" w:rsidRPr="00633E48" w:rsidRDefault="00D601A4" w:rsidP="008F03CE">
            <w:pPr>
              <w:jc w:val="right"/>
              <w:rPr>
                <w:rFonts w:ascii="Arial Narrow" w:hAnsi="Arial Narrow" w:cs="Arial"/>
              </w:rPr>
            </w:pPr>
            <w:r>
              <w:rPr>
                <w:rFonts w:ascii="Arial Narrow" w:hAnsi="Arial Narrow" w:cs="Arial"/>
              </w:rPr>
              <w:t>159 (2.0)</w:t>
            </w:r>
          </w:p>
        </w:tc>
        <w:tc>
          <w:tcPr>
            <w:tcW w:w="2403" w:type="dxa"/>
          </w:tcPr>
          <w:p w14:paraId="7F25917C" w14:textId="52A52448" w:rsidR="00D601A4" w:rsidRPr="00633E48" w:rsidRDefault="00D601A4" w:rsidP="008F03CE">
            <w:pPr>
              <w:jc w:val="right"/>
              <w:rPr>
                <w:rFonts w:ascii="Arial Narrow" w:hAnsi="Arial Narrow" w:cs="Arial"/>
              </w:rPr>
            </w:pPr>
            <w:r>
              <w:rPr>
                <w:rFonts w:ascii="Arial Narrow" w:hAnsi="Arial Narrow" w:cs="Arial"/>
              </w:rPr>
              <w:t>22.6</w:t>
            </w:r>
          </w:p>
        </w:tc>
      </w:tr>
      <w:tr w:rsidR="00D601A4" w:rsidRPr="00633E48" w14:paraId="272601CF" w14:textId="77777777" w:rsidTr="00225970">
        <w:tc>
          <w:tcPr>
            <w:tcW w:w="3397" w:type="dxa"/>
            <w:shd w:val="clear" w:color="auto" w:fill="F2F2F2" w:themeFill="background1" w:themeFillShade="F2"/>
            <w:vAlign w:val="bottom"/>
          </w:tcPr>
          <w:p w14:paraId="074FA636" w14:textId="46206E7A" w:rsidR="00D601A4" w:rsidRPr="00A01681" w:rsidRDefault="00D601A4" w:rsidP="008F03CE">
            <w:pPr>
              <w:rPr>
                <w:rFonts w:ascii="Arial Narrow" w:hAnsi="Arial Narrow"/>
                <w:b/>
                <w:bCs/>
                <w:szCs w:val="20"/>
              </w:rPr>
            </w:pPr>
            <w:r w:rsidRPr="00A01681">
              <w:rPr>
                <w:rFonts w:ascii="Arial Narrow" w:hAnsi="Arial Narrow"/>
                <w:b/>
                <w:bCs/>
                <w:i/>
                <w:iCs/>
                <w:szCs w:val="20"/>
              </w:rPr>
              <w:t>Victoria</w:t>
            </w:r>
          </w:p>
        </w:tc>
        <w:tc>
          <w:tcPr>
            <w:tcW w:w="1560" w:type="dxa"/>
            <w:shd w:val="clear" w:color="auto" w:fill="F2F2F2" w:themeFill="background1" w:themeFillShade="F2"/>
            <w:vAlign w:val="bottom"/>
          </w:tcPr>
          <w:p w14:paraId="15A8156D" w14:textId="77777777" w:rsidR="00D601A4" w:rsidRPr="00D15F18" w:rsidRDefault="00D601A4" w:rsidP="008F03CE">
            <w:pPr>
              <w:jc w:val="right"/>
              <w:rPr>
                <w:rFonts w:ascii="Arial Narrow" w:hAnsi="Arial Narrow" w:cs="Arial"/>
                <w:color w:val="000000"/>
                <w:szCs w:val="20"/>
              </w:rPr>
            </w:pPr>
          </w:p>
        </w:tc>
        <w:tc>
          <w:tcPr>
            <w:tcW w:w="1701" w:type="dxa"/>
            <w:shd w:val="clear" w:color="auto" w:fill="F2F2F2" w:themeFill="background1" w:themeFillShade="F2"/>
            <w:vAlign w:val="center"/>
          </w:tcPr>
          <w:p w14:paraId="06C4B414" w14:textId="77777777" w:rsidR="00D601A4" w:rsidRDefault="00D601A4" w:rsidP="008F03CE">
            <w:pPr>
              <w:jc w:val="right"/>
              <w:rPr>
                <w:rFonts w:ascii="Arial Narrow" w:hAnsi="Arial Narrow" w:cs="Arial"/>
              </w:rPr>
            </w:pPr>
          </w:p>
        </w:tc>
        <w:tc>
          <w:tcPr>
            <w:tcW w:w="2403" w:type="dxa"/>
            <w:shd w:val="clear" w:color="auto" w:fill="F2F2F2" w:themeFill="background1" w:themeFillShade="F2"/>
            <w:vAlign w:val="center"/>
          </w:tcPr>
          <w:p w14:paraId="1AE03A37" w14:textId="77777777" w:rsidR="00D601A4" w:rsidRDefault="00D601A4" w:rsidP="00160E37">
            <w:pPr>
              <w:jc w:val="right"/>
              <w:rPr>
                <w:rFonts w:ascii="Arial Narrow" w:hAnsi="Arial Narrow" w:cs="Arial"/>
              </w:rPr>
            </w:pPr>
          </w:p>
        </w:tc>
      </w:tr>
      <w:tr w:rsidR="00D601A4" w:rsidRPr="00633E48" w14:paraId="43BD1B26" w14:textId="77777777" w:rsidTr="00225970">
        <w:tc>
          <w:tcPr>
            <w:tcW w:w="3397" w:type="dxa"/>
            <w:vAlign w:val="bottom"/>
          </w:tcPr>
          <w:p w14:paraId="3C3F9A38" w14:textId="77777777" w:rsidR="00D601A4" w:rsidRPr="00633E48" w:rsidRDefault="00D601A4" w:rsidP="008F03CE">
            <w:pPr>
              <w:rPr>
                <w:rFonts w:ascii="Arial Narrow" w:hAnsi="Arial Narrow"/>
                <w:szCs w:val="20"/>
              </w:rPr>
            </w:pPr>
            <w:r w:rsidRPr="00633E48">
              <w:rPr>
                <w:rFonts w:ascii="Arial Narrow" w:hAnsi="Arial Narrow"/>
                <w:szCs w:val="20"/>
              </w:rPr>
              <w:t>Eastern Melbourne</w:t>
            </w:r>
          </w:p>
        </w:tc>
        <w:tc>
          <w:tcPr>
            <w:tcW w:w="1560" w:type="dxa"/>
            <w:vAlign w:val="bottom"/>
          </w:tcPr>
          <w:p w14:paraId="6F0C1941" w14:textId="5A41BE33" w:rsidR="00D601A4" w:rsidRPr="00D15F18" w:rsidRDefault="00D601A4" w:rsidP="008F03CE">
            <w:pPr>
              <w:jc w:val="right"/>
              <w:rPr>
                <w:rFonts w:ascii="Arial Narrow" w:hAnsi="Arial Narrow" w:cs="Arial"/>
                <w:szCs w:val="20"/>
              </w:rPr>
            </w:pPr>
            <w:r w:rsidRPr="00D15F18">
              <w:rPr>
                <w:rFonts w:ascii="Arial Narrow" w:hAnsi="Arial Narrow" w:cs="Arial"/>
                <w:color w:val="000000"/>
                <w:szCs w:val="20"/>
              </w:rPr>
              <w:t>15</w:t>
            </w:r>
            <w:r>
              <w:rPr>
                <w:rFonts w:ascii="Arial Narrow" w:hAnsi="Arial Narrow" w:cs="Arial"/>
                <w:color w:val="000000"/>
                <w:szCs w:val="20"/>
              </w:rPr>
              <w:t xml:space="preserve"> (3.2)</w:t>
            </w:r>
          </w:p>
        </w:tc>
        <w:tc>
          <w:tcPr>
            <w:tcW w:w="1701" w:type="dxa"/>
            <w:vAlign w:val="center"/>
          </w:tcPr>
          <w:p w14:paraId="13DF823C" w14:textId="508D66C0" w:rsidR="00D601A4" w:rsidRPr="00633E48" w:rsidRDefault="00D601A4" w:rsidP="008F03CE">
            <w:pPr>
              <w:jc w:val="right"/>
              <w:rPr>
                <w:rFonts w:ascii="Arial Narrow" w:hAnsi="Arial Narrow" w:cs="Arial"/>
              </w:rPr>
            </w:pPr>
            <w:r>
              <w:rPr>
                <w:rFonts w:ascii="Arial Narrow" w:hAnsi="Arial Narrow" w:cs="Arial"/>
              </w:rPr>
              <w:t>450 (5.5)</w:t>
            </w:r>
          </w:p>
        </w:tc>
        <w:tc>
          <w:tcPr>
            <w:tcW w:w="2403" w:type="dxa"/>
            <w:vAlign w:val="center"/>
          </w:tcPr>
          <w:p w14:paraId="49C91F28" w14:textId="3FD647A0" w:rsidR="00D601A4" w:rsidRPr="00633E48" w:rsidRDefault="00D601A4" w:rsidP="00160E37">
            <w:pPr>
              <w:jc w:val="right"/>
              <w:rPr>
                <w:rFonts w:ascii="Arial Narrow" w:hAnsi="Arial Narrow" w:cs="Arial"/>
              </w:rPr>
            </w:pPr>
            <w:r>
              <w:rPr>
                <w:rFonts w:ascii="Arial Narrow" w:hAnsi="Arial Narrow" w:cs="Arial"/>
              </w:rPr>
              <w:t>3.3</w:t>
            </w:r>
          </w:p>
        </w:tc>
      </w:tr>
      <w:tr w:rsidR="00D601A4" w:rsidRPr="00633E48" w14:paraId="589D8E0F" w14:textId="77777777" w:rsidTr="00225970">
        <w:tc>
          <w:tcPr>
            <w:tcW w:w="3397" w:type="dxa"/>
            <w:vAlign w:val="bottom"/>
          </w:tcPr>
          <w:p w14:paraId="48C74909" w14:textId="77777777" w:rsidR="00D601A4" w:rsidRPr="00633E48" w:rsidRDefault="00D601A4" w:rsidP="008F03CE">
            <w:pPr>
              <w:rPr>
                <w:rFonts w:ascii="Arial Narrow" w:hAnsi="Arial Narrow"/>
                <w:szCs w:val="20"/>
              </w:rPr>
            </w:pPr>
            <w:r w:rsidRPr="00633E48">
              <w:rPr>
                <w:rFonts w:ascii="Arial Narrow" w:hAnsi="Arial Narrow"/>
                <w:szCs w:val="20"/>
              </w:rPr>
              <w:t>Gippsland</w:t>
            </w:r>
          </w:p>
        </w:tc>
        <w:tc>
          <w:tcPr>
            <w:tcW w:w="1560" w:type="dxa"/>
            <w:vAlign w:val="bottom"/>
          </w:tcPr>
          <w:p w14:paraId="2049BC02" w14:textId="044DAA02" w:rsidR="00D601A4" w:rsidRPr="00D15F18" w:rsidRDefault="00D601A4" w:rsidP="008F03CE">
            <w:pPr>
              <w:jc w:val="right"/>
              <w:rPr>
                <w:rFonts w:ascii="Arial Narrow" w:hAnsi="Arial Narrow" w:cs="Arial"/>
                <w:szCs w:val="20"/>
              </w:rPr>
            </w:pPr>
            <w:r w:rsidRPr="00D15F18">
              <w:rPr>
                <w:rFonts w:ascii="Arial Narrow" w:hAnsi="Arial Narrow" w:cs="Arial"/>
                <w:color w:val="000000"/>
                <w:szCs w:val="20"/>
              </w:rPr>
              <w:t>4</w:t>
            </w:r>
            <w:r>
              <w:rPr>
                <w:rFonts w:ascii="Arial Narrow" w:hAnsi="Arial Narrow" w:cs="Arial"/>
                <w:color w:val="000000"/>
                <w:szCs w:val="20"/>
              </w:rPr>
              <w:t xml:space="preserve"> (0.9)</w:t>
            </w:r>
          </w:p>
        </w:tc>
        <w:tc>
          <w:tcPr>
            <w:tcW w:w="1701" w:type="dxa"/>
            <w:vAlign w:val="center"/>
          </w:tcPr>
          <w:p w14:paraId="6BD4492C" w14:textId="011A245F" w:rsidR="00D601A4" w:rsidRPr="00633E48" w:rsidRDefault="00D601A4" w:rsidP="008F03CE">
            <w:pPr>
              <w:jc w:val="right"/>
              <w:rPr>
                <w:rFonts w:ascii="Arial Narrow" w:hAnsi="Arial Narrow" w:cs="Arial"/>
              </w:rPr>
            </w:pPr>
            <w:r>
              <w:rPr>
                <w:rFonts w:ascii="Arial Narrow" w:hAnsi="Arial Narrow" w:cs="Arial"/>
              </w:rPr>
              <w:t>98 (1.2)</w:t>
            </w:r>
          </w:p>
        </w:tc>
        <w:tc>
          <w:tcPr>
            <w:tcW w:w="2403" w:type="dxa"/>
          </w:tcPr>
          <w:p w14:paraId="2FC2A0BF" w14:textId="03ED6658" w:rsidR="00D601A4" w:rsidRPr="00633E48" w:rsidRDefault="00D601A4" w:rsidP="008F03CE">
            <w:pPr>
              <w:jc w:val="right"/>
              <w:rPr>
                <w:rFonts w:ascii="Arial Narrow" w:hAnsi="Arial Narrow" w:cs="Arial"/>
              </w:rPr>
            </w:pPr>
            <w:r>
              <w:rPr>
                <w:rFonts w:ascii="Arial Narrow" w:hAnsi="Arial Narrow" w:cs="Arial"/>
              </w:rPr>
              <w:t>4.1</w:t>
            </w:r>
          </w:p>
        </w:tc>
      </w:tr>
      <w:tr w:rsidR="00D601A4" w:rsidRPr="00633E48" w14:paraId="61CEBD96" w14:textId="77777777" w:rsidTr="00225970">
        <w:tc>
          <w:tcPr>
            <w:tcW w:w="3397" w:type="dxa"/>
            <w:vAlign w:val="bottom"/>
          </w:tcPr>
          <w:p w14:paraId="72B2F616" w14:textId="77777777" w:rsidR="00D601A4" w:rsidRPr="00633E48" w:rsidRDefault="00D601A4" w:rsidP="009723BD">
            <w:pPr>
              <w:rPr>
                <w:rFonts w:ascii="Arial Narrow" w:hAnsi="Arial Narrow"/>
                <w:szCs w:val="20"/>
              </w:rPr>
            </w:pPr>
            <w:r w:rsidRPr="00633E48">
              <w:rPr>
                <w:rFonts w:ascii="Arial Narrow" w:hAnsi="Arial Narrow"/>
                <w:szCs w:val="20"/>
              </w:rPr>
              <w:t>Murray</w:t>
            </w:r>
          </w:p>
        </w:tc>
        <w:tc>
          <w:tcPr>
            <w:tcW w:w="1560" w:type="dxa"/>
            <w:vAlign w:val="bottom"/>
          </w:tcPr>
          <w:p w14:paraId="5697A4A6" w14:textId="4DC50142" w:rsidR="00D601A4" w:rsidRPr="00D15F18" w:rsidRDefault="00D601A4" w:rsidP="009723BD">
            <w:pPr>
              <w:jc w:val="right"/>
              <w:rPr>
                <w:rFonts w:ascii="Arial Narrow" w:hAnsi="Arial Narrow" w:cs="Arial"/>
                <w:szCs w:val="20"/>
              </w:rPr>
            </w:pPr>
            <w:r w:rsidRPr="00D15F18">
              <w:rPr>
                <w:rFonts w:ascii="Arial Narrow" w:hAnsi="Arial Narrow" w:cs="Arial"/>
                <w:color w:val="000000"/>
                <w:szCs w:val="20"/>
              </w:rPr>
              <w:t>11</w:t>
            </w:r>
            <w:r>
              <w:rPr>
                <w:rFonts w:ascii="Arial Narrow" w:hAnsi="Arial Narrow" w:cs="Arial"/>
                <w:color w:val="000000"/>
                <w:szCs w:val="20"/>
              </w:rPr>
              <w:t xml:space="preserve"> (2.3)</w:t>
            </w:r>
          </w:p>
        </w:tc>
        <w:tc>
          <w:tcPr>
            <w:tcW w:w="1701" w:type="dxa"/>
            <w:vAlign w:val="center"/>
          </w:tcPr>
          <w:p w14:paraId="60865C17" w14:textId="775A4CBF" w:rsidR="00D601A4" w:rsidRPr="00633E48" w:rsidRDefault="00D601A4" w:rsidP="009723BD">
            <w:pPr>
              <w:jc w:val="right"/>
              <w:rPr>
                <w:rFonts w:ascii="Arial Narrow" w:hAnsi="Arial Narrow" w:cs="Arial"/>
              </w:rPr>
            </w:pPr>
            <w:r>
              <w:rPr>
                <w:rFonts w:ascii="Arial Narrow" w:hAnsi="Arial Narrow" w:cs="Arial"/>
              </w:rPr>
              <w:t>207 (2.5)</w:t>
            </w:r>
          </w:p>
        </w:tc>
        <w:tc>
          <w:tcPr>
            <w:tcW w:w="2403" w:type="dxa"/>
          </w:tcPr>
          <w:p w14:paraId="7FAE6E69" w14:textId="6F9BCCAD" w:rsidR="00D601A4" w:rsidRPr="00633E48" w:rsidRDefault="00D601A4" w:rsidP="009723BD">
            <w:pPr>
              <w:jc w:val="right"/>
              <w:rPr>
                <w:rFonts w:ascii="Arial Narrow" w:hAnsi="Arial Narrow" w:cs="Arial"/>
              </w:rPr>
            </w:pPr>
            <w:r>
              <w:rPr>
                <w:rFonts w:ascii="Arial Narrow" w:hAnsi="Arial Narrow" w:cs="Arial"/>
              </w:rPr>
              <w:t>5.3</w:t>
            </w:r>
          </w:p>
        </w:tc>
      </w:tr>
      <w:tr w:rsidR="00D601A4" w:rsidRPr="00633E48" w14:paraId="3EE436B3" w14:textId="77777777" w:rsidTr="00225970">
        <w:tc>
          <w:tcPr>
            <w:tcW w:w="3397" w:type="dxa"/>
            <w:vAlign w:val="bottom"/>
          </w:tcPr>
          <w:p w14:paraId="68CA398D" w14:textId="77777777" w:rsidR="00D601A4" w:rsidRPr="00633E48" w:rsidRDefault="00D601A4" w:rsidP="009723BD">
            <w:pPr>
              <w:rPr>
                <w:rFonts w:ascii="Arial Narrow" w:hAnsi="Arial Narrow"/>
                <w:szCs w:val="20"/>
              </w:rPr>
            </w:pPr>
            <w:r w:rsidRPr="00633E48">
              <w:rPr>
                <w:rFonts w:ascii="Arial Narrow" w:hAnsi="Arial Narrow"/>
                <w:szCs w:val="20"/>
              </w:rPr>
              <w:t>North Western Melbourne</w:t>
            </w:r>
          </w:p>
        </w:tc>
        <w:tc>
          <w:tcPr>
            <w:tcW w:w="1560" w:type="dxa"/>
            <w:vAlign w:val="bottom"/>
          </w:tcPr>
          <w:p w14:paraId="310EB515" w14:textId="589583DA" w:rsidR="00D601A4" w:rsidRPr="00D15F18" w:rsidRDefault="00D601A4" w:rsidP="009723BD">
            <w:pPr>
              <w:jc w:val="right"/>
              <w:rPr>
                <w:rFonts w:ascii="Arial Narrow" w:hAnsi="Arial Narrow" w:cs="Arial"/>
                <w:szCs w:val="20"/>
              </w:rPr>
            </w:pPr>
            <w:r w:rsidRPr="00D15F18">
              <w:rPr>
                <w:rFonts w:ascii="Arial Narrow" w:hAnsi="Arial Narrow" w:cs="Arial"/>
                <w:color w:val="000000"/>
                <w:szCs w:val="20"/>
              </w:rPr>
              <w:t>36</w:t>
            </w:r>
            <w:r>
              <w:rPr>
                <w:rFonts w:ascii="Arial Narrow" w:hAnsi="Arial Narrow" w:cs="Arial"/>
                <w:color w:val="000000"/>
                <w:szCs w:val="20"/>
              </w:rPr>
              <w:t xml:space="preserve"> (7.6)</w:t>
            </w:r>
          </w:p>
        </w:tc>
        <w:tc>
          <w:tcPr>
            <w:tcW w:w="1701" w:type="dxa"/>
            <w:vAlign w:val="center"/>
          </w:tcPr>
          <w:p w14:paraId="3AB6501D" w14:textId="641B00F3" w:rsidR="00D601A4" w:rsidRPr="00633E48" w:rsidRDefault="00D601A4" w:rsidP="009723BD">
            <w:pPr>
              <w:jc w:val="right"/>
              <w:rPr>
                <w:rFonts w:ascii="Arial Narrow" w:hAnsi="Arial Narrow" w:cs="Arial"/>
              </w:rPr>
            </w:pPr>
            <w:r>
              <w:rPr>
                <w:rFonts w:ascii="Arial Narrow" w:hAnsi="Arial Narrow" w:cs="Arial"/>
              </w:rPr>
              <w:t>542 (6.7)</w:t>
            </w:r>
          </w:p>
        </w:tc>
        <w:tc>
          <w:tcPr>
            <w:tcW w:w="2403" w:type="dxa"/>
          </w:tcPr>
          <w:p w14:paraId="5C40D97B" w14:textId="102CD4F6" w:rsidR="00D601A4" w:rsidRPr="00633E48" w:rsidRDefault="00D601A4" w:rsidP="009723BD">
            <w:pPr>
              <w:jc w:val="right"/>
              <w:rPr>
                <w:rFonts w:ascii="Arial Narrow" w:hAnsi="Arial Narrow" w:cs="Arial"/>
              </w:rPr>
            </w:pPr>
            <w:r>
              <w:rPr>
                <w:rFonts w:ascii="Arial Narrow" w:hAnsi="Arial Narrow" w:cs="Arial"/>
              </w:rPr>
              <w:t>6.6</w:t>
            </w:r>
          </w:p>
        </w:tc>
      </w:tr>
      <w:tr w:rsidR="00D601A4" w:rsidRPr="00633E48" w14:paraId="65429D1C" w14:textId="77777777" w:rsidTr="00225970">
        <w:tc>
          <w:tcPr>
            <w:tcW w:w="3397" w:type="dxa"/>
            <w:vAlign w:val="bottom"/>
          </w:tcPr>
          <w:p w14:paraId="7FBBA1B8" w14:textId="77777777" w:rsidR="00D601A4" w:rsidRPr="00633E48" w:rsidRDefault="00D601A4" w:rsidP="009723BD">
            <w:pPr>
              <w:rPr>
                <w:rFonts w:ascii="Arial Narrow" w:hAnsi="Arial Narrow"/>
                <w:szCs w:val="20"/>
              </w:rPr>
            </w:pPr>
            <w:r w:rsidRPr="00633E48">
              <w:rPr>
                <w:rFonts w:ascii="Arial Narrow" w:hAnsi="Arial Narrow"/>
                <w:szCs w:val="20"/>
              </w:rPr>
              <w:t>South Eastern Melbourne</w:t>
            </w:r>
          </w:p>
        </w:tc>
        <w:tc>
          <w:tcPr>
            <w:tcW w:w="1560" w:type="dxa"/>
            <w:vAlign w:val="bottom"/>
          </w:tcPr>
          <w:p w14:paraId="5C3804F5" w14:textId="5FF325BE" w:rsidR="00D601A4" w:rsidRPr="00D15F18" w:rsidRDefault="00D601A4" w:rsidP="009723BD">
            <w:pPr>
              <w:jc w:val="right"/>
              <w:rPr>
                <w:rFonts w:ascii="Arial Narrow" w:hAnsi="Arial Narrow" w:cs="Arial"/>
                <w:szCs w:val="20"/>
              </w:rPr>
            </w:pPr>
            <w:r w:rsidRPr="00D15F18">
              <w:rPr>
                <w:rFonts w:ascii="Arial Narrow" w:hAnsi="Arial Narrow" w:cs="Arial"/>
                <w:color w:val="000000"/>
                <w:szCs w:val="20"/>
              </w:rPr>
              <w:t>11</w:t>
            </w:r>
            <w:r>
              <w:rPr>
                <w:rFonts w:ascii="Arial Narrow" w:hAnsi="Arial Narrow" w:cs="Arial"/>
                <w:color w:val="000000"/>
                <w:szCs w:val="20"/>
              </w:rPr>
              <w:t xml:space="preserve"> (2.3)</w:t>
            </w:r>
          </w:p>
        </w:tc>
        <w:tc>
          <w:tcPr>
            <w:tcW w:w="1701" w:type="dxa"/>
            <w:vAlign w:val="center"/>
          </w:tcPr>
          <w:p w14:paraId="15F3AA5A" w14:textId="20B37715" w:rsidR="00D601A4" w:rsidRPr="00633E48" w:rsidRDefault="00D601A4" w:rsidP="009723BD">
            <w:pPr>
              <w:jc w:val="right"/>
              <w:rPr>
                <w:rFonts w:ascii="Arial Narrow" w:hAnsi="Arial Narrow" w:cs="Arial"/>
              </w:rPr>
            </w:pPr>
            <w:r>
              <w:rPr>
                <w:rFonts w:ascii="Arial Narrow" w:hAnsi="Arial Narrow" w:cs="Arial"/>
              </w:rPr>
              <w:t>484 (5.9)</w:t>
            </w:r>
          </w:p>
        </w:tc>
        <w:tc>
          <w:tcPr>
            <w:tcW w:w="2403" w:type="dxa"/>
          </w:tcPr>
          <w:p w14:paraId="4E63C9D4" w14:textId="07A82CFD" w:rsidR="00D601A4" w:rsidRPr="00633E48" w:rsidRDefault="00D601A4" w:rsidP="009723BD">
            <w:pPr>
              <w:jc w:val="right"/>
              <w:rPr>
                <w:rFonts w:ascii="Arial Narrow" w:hAnsi="Arial Narrow" w:cs="Arial"/>
              </w:rPr>
            </w:pPr>
            <w:r>
              <w:rPr>
                <w:rFonts w:ascii="Arial Narrow" w:hAnsi="Arial Narrow" w:cs="Arial"/>
              </w:rPr>
              <w:t>2.3</w:t>
            </w:r>
          </w:p>
        </w:tc>
      </w:tr>
      <w:tr w:rsidR="00D601A4" w:rsidRPr="00633E48" w14:paraId="55F5684A" w14:textId="77777777" w:rsidTr="00225970">
        <w:tc>
          <w:tcPr>
            <w:tcW w:w="3397" w:type="dxa"/>
            <w:vAlign w:val="bottom"/>
          </w:tcPr>
          <w:p w14:paraId="479225DF" w14:textId="1C2A6700" w:rsidR="00D601A4" w:rsidRPr="00633E48" w:rsidRDefault="00D601A4" w:rsidP="00871850">
            <w:pPr>
              <w:rPr>
                <w:rFonts w:ascii="Arial Narrow" w:hAnsi="Arial Narrow"/>
                <w:szCs w:val="20"/>
              </w:rPr>
            </w:pPr>
            <w:r w:rsidRPr="00633E48">
              <w:rPr>
                <w:rFonts w:ascii="Arial Narrow" w:hAnsi="Arial Narrow"/>
                <w:szCs w:val="20"/>
              </w:rPr>
              <w:t>Western Victoria</w:t>
            </w:r>
          </w:p>
        </w:tc>
        <w:tc>
          <w:tcPr>
            <w:tcW w:w="1560" w:type="dxa"/>
            <w:vAlign w:val="bottom"/>
          </w:tcPr>
          <w:p w14:paraId="4CC3A8AA" w14:textId="707C949A" w:rsidR="00D601A4" w:rsidRPr="00D15F18" w:rsidRDefault="00D601A4" w:rsidP="00871850">
            <w:pPr>
              <w:jc w:val="right"/>
              <w:rPr>
                <w:rFonts w:ascii="Arial Narrow" w:hAnsi="Arial Narrow" w:cs="Arial"/>
                <w:szCs w:val="20"/>
              </w:rPr>
            </w:pPr>
            <w:r w:rsidRPr="00D15F18">
              <w:rPr>
                <w:rFonts w:ascii="Arial Narrow" w:hAnsi="Arial Narrow" w:cs="Arial"/>
                <w:color w:val="000000"/>
                <w:szCs w:val="20"/>
              </w:rPr>
              <w:t>6</w:t>
            </w:r>
            <w:r>
              <w:rPr>
                <w:rFonts w:ascii="Arial Narrow" w:hAnsi="Arial Narrow" w:cs="Arial"/>
                <w:color w:val="000000"/>
                <w:szCs w:val="20"/>
              </w:rPr>
              <w:t xml:space="preserve"> (1.3)</w:t>
            </w:r>
          </w:p>
        </w:tc>
        <w:tc>
          <w:tcPr>
            <w:tcW w:w="1701" w:type="dxa"/>
            <w:vAlign w:val="center"/>
          </w:tcPr>
          <w:p w14:paraId="37FD7A48" w14:textId="7ADD6AFE" w:rsidR="00D601A4" w:rsidRPr="00633E48" w:rsidRDefault="00D601A4" w:rsidP="00871850">
            <w:pPr>
              <w:jc w:val="right"/>
              <w:rPr>
                <w:rFonts w:ascii="Arial Narrow" w:hAnsi="Arial Narrow" w:cs="Arial"/>
              </w:rPr>
            </w:pPr>
            <w:r>
              <w:rPr>
                <w:rFonts w:ascii="Arial Narrow" w:hAnsi="Arial Narrow" w:cs="Arial"/>
              </w:rPr>
              <w:t>219 (2.7)</w:t>
            </w:r>
          </w:p>
        </w:tc>
        <w:tc>
          <w:tcPr>
            <w:tcW w:w="2403" w:type="dxa"/>
          </w:tcPr>
          <w:p w14:paraId="13F26ABC" w14:textId="748ED99D" w:rsidR="00D601A4" w:rsidRPr="00633E48" w:rsidRDefault="00D601A4" w:rsidP="00871850">
            <w:pPr>
              <w:jc w:val="right"/>
              <w:rPr>
                <w:rFonts w:ascii="Arial Narrow" w:hAnsi="Arial Narrow" w:cs="Arial"/>
              </w:rPr>
            </w:pPr>
            <w:r>
              <w:rPr>
                <w:rFonts w:ascii="Arial Narrow" w:hAnsi="Arial Narrow" w:cs="Arial"/>
              </w:rPr>
              <w:t>2.7</w:t>
            </w:r>
          </w:p>
        </w:tc>
      </w:tr>
      <w:tr w:rsidR="00D601A4" w:rsidRPr="00633E48" w14:paraId="2FFC36DB" w14:textId="77777777" w:rsidTr="00225970">
        <w:tc>
          <w:tcPr>
            <w:tcW w:w="3397" w:type="dxa"/>
            <w:shd w:val="clear" w:color="auto" w:fill="F2F2F2" w:themeFill="background1" w:themeFillShade="F2"/>
            <w:vAlign w:val="bottom"/>
          </w:tcPr>
          <w:p w14:paraId="172719FD" w14:textId="655EC4A4" w:rsidR="00D601A4" w:rsidRPr="00A01681" w:rsidRDefault="00D601A4" w:rsidP="00871850">
            <w:pPr>
              <w:rPr>
                <w:rFonts w:ascii="Arial Narrow" w:hAnsi="Arial Narrow"/>
                <w:b/>
                <w:bCs/>
                <w:szCs w:val="20"/>
              </w:rPr>
            </w:pPr>
            <w:r w:rsidRPr="00A01681">
              <w:rPr>
                <w:rFonts w:ascii="Arial Narrow" w:hAnsi="Arial Narrow"/>
                <w:b/>
                <w:bCs/>
                <w:i/>
                <w:iCs/>
                <w:szCs w:val="20"/>
              </w:rPr>
              <w:t>Western Australia</w:t>
            </w:r>
          </w:p>
        </w:tc>
        <w:tc>
          <w:tcPr>
            <w:tcW w:w="1560" w:type="dxa"/>
            <w:shd w:val="clear" w:color="auto" w:fill="F2F2F2" w:themeFill="background1" w:themeFillShade="F2"/>
            <w:vAlign w:val="bottom"/>
          </w:tcPr>
          <w:p w14:paraId="521CBA07" w14:textId="77777777" w:rsidR="00D601A4" w:rsidRPr="00D15F18" w:rsidRDefault="00D601A4" w:rsidP="00871850">
            <w:pPr>
              <w:jc w:val="right"/>
              <w:rPr>
                <w:rFonts w:ascii="Arial Narrow" w:hAnsi="Arial Narrow" w:cs="Arial"/>
                <w:color w:val="000000"/>
                <w:szCs w:val="20"/>
              </w:rPr>
            </w:pPr>
          </w:p>
        </w:tc>
        <w:tc>
          <w:tcPr>
            <w:tcW w:w="1701" w:type="dxa"/>
            <w:shd w:val="clear" w:color="auto" w:fill="F2F2F2" w:themeFill="background1" w:themeFillShade="F2"/>
            <w:vAlign w:val="center"/>
          </w:tcPr>
          <w:p w14:paraId="74FAE473" w14:textId="77777777" w:rsidR="00D601A4" w:rsidRDefault="00D601A4" w:rsidP="00871850">
            <w:pPr>
              <w:jc w:val="right"/>
              <w:rPr>
                <w:rFonts w:ascii="Arial Narrow" w:hAnsi="Arial Narrow" w:cs="Arial"/>
              </w:rPr>
            </w:pPr>
          </w:p>
        </w:tc>
        <w:tc>
          <w:tcPr>
            <w:tcW w:w="2403" w:type="dxa"/>
            <w:shd w:val="clear" w:color="auto" w:fill="F2F2F2" w:themeFill="background1" w:themeFillShade="F2"/>
          </w:tcPr>
          <w:p w14:paraId="1F7D9650" w14:textId="77777777" w:rsidR="00D601A4" w:rsidRDefault="00D601A4" w:rsidP="00871850">
            <w:pPr>
              <w:jc w:val="right"/>
              <w:rPr>
                <w:rFonts w:ascii="Arial Narrow" w:hAnsi="Arial Narrow" w:cs="Arial"/>
              </w:rPr>
            </w:pPr>
          </w:p>
        </w:tc>
      </w:tr>
      <w:tr w:rsidR="00D601A4" w:rsidRPr="00633E48" w14:paraId="0B7C1C90" w14:textId="77777777" w:rsidTr="00225970">
        <w:tc>
          <w:tcPr>
            <w:tcW w:w="3397" w:type="dxa"/>
            <w:vAlign w:val="bottom"/>
          </w:tcPr>
          <w:p w14:paraId="4CBA92D6" w14:textId="320FDFB9" w:rsidR="00D601A4" w:rsidRPr="00633E48" w:rsidRDefault="00D601A4" w:rsidP="00871850">
            <w:pPr>
              <w:rPr>
                <w:rFonts w:ascii="Arial Narrow" w:hAnsi="Arial Narrow"/>
                <w:szCs w:val="20"/>
              </w:rPr>
            </w:pPr>
            <w:r w:rsidRPr="00633E48">
              <w:rPr>
                <w:rFonts w:ascii="Arial Narrow" w:hAnsi="Arial Narrow"/>
                <w:szCs w:val="20"/>
              </w:rPr>
              <w:t>Country WA</w:t>
            </w:r>
          </w:p>
        </w:tc>
        <w:tc>
          <w:tcPr>
            <w:tcW w:w="1560" w:type="dxa"/>
            <w:vAlign w:val="bottom"/>
          </w:tcPr>
          <w:p w14:paraId="2C9FE972" w14:textId="188DBBD9" w:rsidR="00D601A4" w:rsidRPr="00D15F18" w:rsidRDefault="00D601A4" w:rsidP="00871850">
            <w:pPr>
              <w:jc w:val="right"/>
              <w:rPr>
                <w:rFonts w:ascii="Arial Narrow" w:hAnsi="Arial Narrow" w:cs="Arial"/>
                <w:szCs w:val="20"/>
              </w:rPr>
            </w:pPr>
            <w:r w:rsidRPr="00D15F18">
              <w:rPr>
                <w:rFonts w:ascii="Arial Narrow" w:hAnsi="Arial Narrow" w:cs="Arial"/>
                <w:color w:val="000000"/>
                <w:szCs w:val="20"/>
              </w:rPr>
              <w:t>18</w:t>
            </w:r>
            <w:r>
              <w:rPr>
                <w:rFonts w:ascii="Arial Narrow" w:hAnsi="Arial Narrow" w:cs="Arial"/>
                <w:color w:val="000000"/>
                <w:szCs w:val="20"/>
              </w:rPr>
              <w:t xml:space="preserve"> (3.8)</w:t>
            </w:r>
          </w:p>
        </w:tc>
        <w:tc>
          <w:tcPr>
            <w:tcW w:w="1701" w:type="dxa"/>
            <w:vAlign w:val="center"/>
          </w:tcPr>
          <w:p w14:paraId="540F29C9" w14:textId="4B995192" w:rsidR="00D601A4" w:rsidRPr="00633E48" w:rsidRDefault="00D601A4" w:rsidP="00871850">
            <w:pPr>
              <w:jc w:val="right"/>
              <w:rPr>
                <w:rFonts w:ascii="Arial Narrow" w:hAnsi="Arial Narrow" w:cs="Arial"/>
              </w:rPr>
            </w:pPr>
            <w:r>
              <w:rPr>
                <w:rFonts w:ascii="Arial Narrow" w:hAnsi="Arial Narrow" w:cs="Arial"/>
              </w:rPr>
              <w:t>201 (2.5)</w:t>
            </w:r>
          </w:p>
        </w:tc>
        <w:tc>
          <w:tcPr>
            <w:tcW w:w="2403" w:type="dxa"/>
          </w:tcPr>
          <w:p w14:paraId="26AE6597" w14:textId="6B6307D7" w:rsidR="00D601A4" w:rsidRPr="00633E48" w:rsidRDefault="00D601A4" w:rsidP="00871850">
            <w:pPr>
              <w:jc w:val="right"/>
              <w:rPr>
                <w:rFonts w:ascii="Arial Narrow" w:hAnsi="Arial Narrow" w:cs="Arial"/>
              </w:rPr>
            </w:pPr>
            <w:r>
              <w:rPr>
                <w:rFonts w:ascii="Arial Narrow" w:hAnsi="Arial Narrow" w:cs="Arial"/>
              </w:rPr>
              <w:t>9.0</w:t>
            </w:r>
          </w:p>
        </w:tc>
      </w:tr>
      <w:tr w:rsidR="00D601A4" w:rsidRPr="00633E48" w14:paraId="3D3D3E9E" w14:textId="77777777" w:rsidTr="00225970">
        <w:tc>
          <w:tcPr>
            <w:tcW w:w="3397" w:type="dxa"/>
            <w:vAlign w:val="bottom"/>
          </w:tcPr>
          <w:p w14:paraId="33607776" w14:textId="1626C523" w:rsidR="00D601A4" w:rsidRPr="00633E48" w:rsidRDefault="00D601A4" w:rsidP="00871850">
            <w:pPr>
              <w:rPr>
                <w:rFonts w:ascii="Arial Narrow" w:hAnsi="Arial Narrow"/>
                <w:szCs w:val="20"/>
              </w:rPr>
            </w:pPr>
            <w:r w:rsidRPr="00633E48">
              <w:rPr>
                <w:rFonts w:ascii="Arial Narrow" w:hAnsi="Arial Narrow"/>
                <w:szCs w:val="20"/>
              </w:rPr>
              <w:lastRenderedPageBreak/>
              <w:t>Perth North</w:t>
            </w:r>
          </w:p>
        </w:tc>
        <w:tc>
          <w:tcPr>
            <w:tcW w:w="1560" w:type="dxa"/>
            <w:vAlign w:val="bottom"/>
          </w:tcPr>
          <w:p w14:paraId="16D3B7B8" w14:textId="74E58AF1" w:rsidR="00D601A4" w:rsidRPr="00D15F18" w:rsidRDefault="00D601A4" w:rsidP="00871850">
            <w:pPr>
              <w:jc w:val="right"/>
              <w:rPr>
                <w:rFonts w:ascii="Arial Narrow" w:hAnsi="Arial Narrow" w:cs="Arial"/>
                <w:szCs w:val="20"/>
              </w:rPr>
            </w:pPr>
            <w:r w:rsidRPr="00D15F18">
              <w:rPr>
                <w:rFonts w:ascii="Arial Narrow" w:hAnsi="Arial Narrow" w:cs="Arial"/>
                <w:color w:val="000000"/>
                <w:szCs w:val="20"/>
              </w:rPr>
              <w:t>17</w:t>
            </w:r>
            <w:r>
              <w:rPr>
                <w:rFonts w:ascii="Arial Narrow" w:hAnsi="Arial Narrow" w:cs="Arial"/>
                <w:color w:val="000000"/>
                <w:szCs w:val="20"/>
              </w:rPr>
              <w:t xml:space="preserve"> (3.6)</w:t>
            </w:r>
          </w:p>
        </w:tc>
        <w:tc>
          <w:tcPr>
            <w:tcW w:w="1701" w:type="dxa"/>
            <w:vAlign w:val="center"/>
          </w:tcPr>
          <w:p w14:paraId="3A9EA87B" w14:textId="233EC7D9" w:rsidR="00D601A4" w:rsidRPr="00633E48" w:rsidRDefault="00D601A4" w:rsidP="00871850">
            <w:pPr>
              <w:jc w:val="right"/>
              <w:rPr>
                <w:rFonts w:ascii="Arial Narrow" w:hAnsi="Arial Narrow" w:cs="Arial"/>
              </w:rPr>
            </w:pPr>
            <w:r>
              <w:rPr>
                <w:rFonts w:ascii="Arial Narrow" w:hAnsi="Arial Narrow" w:cs="Arial"/>
              </w:rPr>
              <w:t>272 (3.3)</w:t>
            </w:r>
          </w:p>
        </w:tc>
        <w:tc>
          <w:tcPr>
            <w:tcW w:w="2403" w:type="dxa"/>
          </w:tcPr>
          <w:p w14:paraId="1B8E4D6E" w14:textId="7F8603B4" w:rsidR="00D601A4" w:rsidRPr="00633E48" w:rsidRDefault="00D601A4" w:rsidP="00871850">
            <w:pPr>
              <w:jc w:val="right"/>
              <w:rPr>
                <w:rFonts w:ascii="Arial Narrow" w:hAnsi="Arial Narrow" w:cs="Arial"/>
              </w:rPr>
            </w:pPr>
            <w:r>
              <w:rPr>
                <w:rFonts w:ascii="Arial Narrow" w:hAnsi="Arial Narrow" w:cs="Arial"/>
              </w:rPr>
              <w:t>6.3</w:t>
            </w:r>
          </w:p>
        </w:tc>
      </w:tr>
      <w:tr w:rsidR="00D601A4" w:rsidRPr="00633E48" w14:paraId="3B7C2767" w14:textId="77777777" w:rsidTr="00225970">
        <w:tc>
          <w:tcPr>
            <w:tcW w:w="3397" w:type="dxa"/>
            <w:vAlign w:val="bottom"/>
          </w:tcPr>
          <w:p w14:paraId="7197FC14" w14:textId="019F258C" w:rsidR="00D601A4" w:rsidRPr="00633E48" w:rsidRDefault="00D601A4" w:rsidP="00D15F18">
            <w:pPr>
              <w:rPr>
                <w:rFonts w:ascii="Arial Narrow" w:hAnsi="Arial Narrow"/>
                <w:szCs w:val="20"/>
              </w:rPr>
            </w:pPr>
            <w:r w:rsidRPr="00633E48">
              <w:rPr>
                <w:rFonts w:ascii="Arial Narrow" w:hAnsi="Arial Narrow"/>
                <w:szCs w:val="20"/>
              </w:rPr>
              <w:t>Perth South</w:t>
            </w:r>
          </w:p>
        </w:tc>
        <w:tc>
          <w:tcPr>
            <w:tcW w:w="1560" w:type="dxa"/>
            <w:vAlign w:val="bottom"/>
          </w:tcPr>
          <w:p w14:paraId="6EAE6C72" w14:textId="0B7836FA" w:rsidR="00D601A4" w:rsidRPr="00D15F18" w:rsidRDefault="00D601A4" w:rsidP="00D15F18">
            <w:pPr>
              <w:jc w:val="right"/>
              <w:rPr>
                <w:rFonts w:ascii="Arial Narrow" w:hAnsi="Arial Narrow" w:cs="Arial"/>
                <w:szCs w:val="20"/>
              </w:rPr>
            </w:pPr>
            <w:r w:rsidRPr="00D15F18">
              <w:rPr>
                <w:rFonts w:ascii="Arial Narrow" w:hAnsi="Arial Narrow" w:cs="Arial"/>
                <w:color w:val="000000"/>
                <w:szCs w:val="20"/>
              </w:rPr>
              <w:t>19</w:t>
            </w:r>
            <w:r>
              <w:rPr>
                <w:rFonts w:ascii="Arial Narrow" w:hAnsi="Arial Narrow" w:cs="Arial"/>
                <w:color w:val="000000"/>
                <w:szCs w:val="20"/>
              </w:rPr>
              <w:t xml:space="preserve"> (4.0)</w:t>
            </w:r>
          </w:p>
        </w:tc>
        <w:tc>
          <w:tcPr>
            <w:tcW w:w="1701" w:type="dxa"/>
            <w:vAlign w:val="center"/>
          </w:tcPr>
          <w:p w14:paraId="2A83474E" w14:textId="7C173A9B" w:rsidR="00D601A4" w:rsidRPr="00633E48" w:rsidRDefault="00D601A4" w:rsidP="00D15F18">
            <w:pPr>
              <w:jc w:val="right"/>
              <w:rPr>
                <w:rFonts w:ascii="Arial Narrow" w:hAnsi="Arial Narrow" w:cs="Arial"/>
              </w:rPr>
            </w:pPr>
            <w:r>
              <w:rPr>
                <w:rFonts w:ascii="Arial Narrow" w:hAnsi="Arial Narrow" w:cs="Arial"/>
              </w:rPr>
              <w:t>265 (3.3)</w:t>
            </w:r>
          </w:p>
        </w:tc>
        <w:tc>
          <w:tcPr>
            <w:tcW w:w="2403" w:type="dxa"/>
          </w:tcPr>
          <w:p w14:paraId="5B67E2FF" w14:textId="7D03E19E" w:rsidR="00D601A4" w:rsidRPr="00633E48" w:rsidRDefault="00D601A4" w:rsidP="00D15F18">
            <w:pPr>
              <w:jc w:val="right"/>
              <w:rPr>
                <w:rFonts w:ascii="Arial Narrow" w:hAnsi="Arial Narrow" w:cs="Arial"/>
              </w:rPr>
            </w:pPr>
            <w:r>
              <w:rPr>
                <w:rFonts w:ascii="Arial Narrow" w:hAnsi="Arial Narrow" w:cs="Arial"/>
              </w:rPr>
              <w:t>7.2</w:t>
            </w:r>
          </w:p>
        </w:tc>
      </w:tr>
    </w:tbl>
    <w:p w14:paraId="0084F3DB" w14:textId="132C21D4" w:rsidR="00EB3D32" w:rsidRPr="00633E48" w:rsidRDefault="00AF02DC" w:rsidP="00EB3D32">
      <w:pPr>
        <w:pStyle w:val="Tablefootnote"/>
      </w:pPr>
      <w:r w:rsidRPr="00633E48">
        <w:t>a</w:t>
      </w:r>
      <w:r w:rsidR="00EB3D32" w:rsidRPr="00633E48">
        <w:t xml:space="preserve"> </w:t>
      </w:r>
      <w:r w:rsidR="00D44DA1" w:rsidRPr="00633E48">
        <w:t xml:space="preserve">The Report on Government Services does not report on practice numbers by PHN. </w:t>
      </w:r>
      <w:r w:rsidR="00EB3D32" w:rsidRPr="00633E48">
        <w:t>Practice numbers by PHN have been collected using Health Map</w:t>
      </w:r>
      <w:r w:rsidR="00CE319C">
        <w:t xml:space="preserve"> </w:t>
      </w:r>
      <w:r w:rsidR="00CE319C" w:rsidRPr="00633E48">
        <w:t>(</w:t>
      </w:r>
      <w:hyperlink r:id="rId18" w:history="1">
        <w:r w:rsidR="00CE319C" w:rsidRPr="00633E48">
          <w:rPr>
            <w:rStyle w:val="Hyperlink"/>
          </w:rPr>
          <w:t>https://healthmap.com.au/</w:t>
        </w:r>
      </w:hyperlink>
      <w:r w:rsidR="00CE319C" w:rsidRPr="00633E48">
        <w:t>)</w:t>
      </w:r>
      <w:r w:rsidR="00EB3D32" w:rsidRPr="00633E48">
        <w:t xml:space="preserve"> in </w:t>
      </w:r>
      <w:r w:rsidR="00101657">
        <w:t>December 2021</w:t>
      </w:r>
      <w:r w:rsidR="00EB3D32" w:rsidRPr="00633E48">
        <w:t xml:space="preserve"> and so differ slightly from the Australian total </w:t>
      </w:r>
      <w:r w:rsidR="008436C7" w:rsidRPr="00633E48">
        <w:t>reported in Report on Government Services</w:t>
      </w:r>
      <w:r w:rsidR="00EB3D32" w:rsidRPr="00633E48">
        <w:t>.</w:t>
      </w:r>
      <w:r w:rsidR="00CE2E1A">
        <w:t xml:space="preserve"> </w:t>
      </w:r>
      <w:r w:rsidR="005C2ABC">
        <w:t xml:space="preserve">The </w:t>
      </w:r>
      <w:hyperlink r:id="rId19" w:anchor="downloads" w:history="1">
        <w:r w:rsidR="005C2ABC" w:rsidRPr="00B93F08">
          <w:rPr>
            <w:rStyle w:val="Hyperlink"/>
          </w:rPr>
          <w:t>Productivity Commission. Report on Government Services 2021: 10 Primary and community health</w:t>
        </w:r>
      </w:hyperlink>
      <w:r w:rsidR="00B93F08">
        <w:t>,</w:t>
      </w:r>
      <w:r w:rsidR="005C2ABC">
        <w:t xml:space="preserve"> was not updated with total practices for 2020 </w:t>
      </w:r>
      <w:r w:rsidR="00563BDC">
        <w:t xml:space="preserve">or 2021 </w:t>
      </w:r>
      <w:r w:rsidR="005C2ABC">
        <w:t>due to COVID-19</w:t>
      </w:r>
      <w:r w:rsidR="00B93F08">
        <w:t xml:space="preserve"> resource</w:t>
      </w:r>
      <w:r w:rsidR="005C2ABC">
        <w:t xml:space="preserve"> constraints. </w:t>
      </w:r>
      <w:r w:rsidR="002047F4">
        <w:t xml:space="preserve">When a PHN is equivalent to an entire state, values may vary slightly compared to </w:t>
      </w:r>
      <w:r w:rsidR="009109FC">
        <w:t>T</w:t>
      </w:r>
      <w:r w:rsidR="002047F4">
        <w:t>able 2.2</w:t>
      </w:r>
      <w:r w:rsidR="009109FC">
        <w:t>.</w:t>
      </w:r>
    </w:p>
    <w:p w14:paraId="7E44982E" w14:textId="741E17D5" w:rsidR="00DE37B0" w:rsidRPr="00633E48" w:rsidRDefault="00DE37B0" w:rsidP="00347930">
      <w:pPr>
        <w:pStyle w:val="Heading2numbered"/>
      </w:pPr>
      <w:bookmarkStart w:id="23" w:name="_Toc107318030"/>
      <w:r w:rsidRPr="00633E48">
        <w:t>GP providers</w:t>
      </w:r>
      <w:bookmarkEnd w:id="23"/>
    </w:p>
    <w:p w14:paraId="70566A12" w14:textId="3D3C7C30" w:rsidR="00D84D7D" w:rsidRPr="00633E48" w:rsidRDefault="006F0772" w:rsidP="00DE5468">
      <w:pPr>
        <w:pStyle w:val="BodyText1"/>
        <w:rPr>
          <w:lang w:eastAsia="en-US"/>
        </w:rPr>
      </w:pPr>
      <w:r w:rsidRPr="00796211">
        <w:rPr>
          <w:lang w:eastAsia="en-US"/>
        </w:rPr>
        <w:t xml:space="preserve">There were </w:t>
      </w:r>
      <w:r w:rsidR="00D750EB" w:rsidRPr="00796211">
        <w:rPr>
          <w:lang w:eastAsia="en-US"/>
        </w:rPr>
        <w:t>4110</w:t>
      </w:r>
      <w:r w:rsidRPr="00796211">
        <w:rPr>
          <w:lang w:eastAsia="en-US"/>
        </w:rPr>
        <w:t xml:space="preserve"> unique GP providers in MedicineInsight for </w:t>
      </w:r>
      <w:r w:rsidR="007C1264" w:rsidRPr="00796211">
        <w:rPr>
          <w:lang w:eastAsia="en-US"/>
        </w:rPr>
        <w:t>2020–21</w:t>
      </w:r>
      <w:r w:rsidRPr="00796211">
        <w:rPr>
          <w:lang w:eastAsia="en-US"/>
        </w:rPr>
        <w:t xml:space="preserve">, </w:t>
      </w:r>
      <w:r w:rsidR="00D84D7D" w:rsidRPr="00796211">
        <w:rPr>
          <w:lang w:eastAsia="en-US"/>
        </w:rPr>
        <w:t>representing</w:t>
      </w:r>
      <w:r w:rsidRPr="00796211">
        <w:rPr>
          <w:lang w:eastAsia="en-US"/>
        </w:rPr>
        <w:t xml:space="preserve"> </w:t>
      </w:r>
      <w:r w:rsidR="00C93EEE" w:rsidRPr="00796211">
        <w:rPr>
          <w:lang w:eastAsia="en-US"/>
        </w:rPr>
        <w:t>10.</w:t>
      </w:r>
      <w:r w:rsidR="00B82DFE" w:rsidRPr="00796211">
        <w:rPr>
          <w:lang w:eastAsia="en-US"/>
        </w:rPr>
        <w:t>8</w:t>
      </w:r>
      <w:r w:rsidR="00C93EEE" w:rsidRPr="00796211">
        <w:rPr>
          <w:lang w:eastAsia="en-US"/>
        </w:rPr>
        <w:t>%</w:t>
      </w:r>
      <w:r w:rsidRPr="00796211">
        <w:rPr>
          <w:lang w:eastAsia="en-US"/>
        </w:rPr>
        <w:t xml:space="preserve"> of practising GPs in Australia.</w:t>
      </w:r>
      <w:r w:rsidR="348FFA04" w:rsidRPr="00796211">
        <w:rPr>
          <w:lang w:eastAsia="en-US"/>
        </w:rPr>
        <w:t xml:space="preserve"> Table </w:t>
      </w:r>
      <w:r w:rsidR="00697162" w:rsidRPr="00796211">
        <w:rPr>
          <w:lang w:eastAsia="en-US"/>
        </w:rPr>
        <w:t>2</w:t>
      </w:r>
      <w:r w:rsidR="348FFA04" w:rsidRPr="00796211">
        <w:rPr>
          <w:lang w:eastAsia="en-US"/>
        </w:rPr>
        <w:t>.</w:t>
      </w:r>
      <w:r w:rsidR="007D3FE6" w:rsidRPr="00796211">
        <w:rPr>
          <w:lang w:eastAsia="en-US"/>
        </w:rPr>
        <w:t>4</w:t>
      </w:r>
      <w:r w:rsidR="348FFA04" w:rsidRPr="00796211">
        <w:rPr>
          <w:lang w:eastAsia="en-US"/>
        </w:rPr>
        <w:t xml:space="preserve"> shows </w:t>
      </w:r>
      <w:r w:rsidR="5781007F" w:rsidRPr="00796211">
        <w:rPr>
          <w:lang w:eastAsia="en-US"/>
        </w:rPr>
        <w:t>the geographical location of MedicineInsight GPs compared to national coverage. The</w:t>
      </w:r>
      <w:r w:rsidR="348FFA04" w:rsidRPr="00796211">
        <w:rPr>
          <w:lang w:eastAsia="en-US"/>
        </w:rPr>
        <w:t xml:space="preserve"> proportional</w:t>
      </w:r>
      <w:r w:rsidR="31AA978F" w:rsidRPr="00796211">
        <w:rPr>
          <w:lang w:eastAsia="en-US"/>
        </w:rPr>
        <w:t xml:space="preserve"> distribution of GPs </w:t>
      </w:r>
      <w:r w:rsidR="348FFA04" w:rsidRPr="00796211">
        <w:rPr>
          <w:lang w:eastAsia="en-US"/>
        </w:rPr>
        <w:t>was</w:t>
      </w:r>
      <w:r w:rsidR="000D7A1B" w:rsidRPr="00796211">
        <w:rPr>
          <w:lang w:eastAsia="en-US"/>
        </w:rPr>
        <w:t xml:space="preserve"> similar to that of general practices, with the highest </w:t>
      </w:r>
      <w:r w:rsidR="6CEE4240" w:rsidRPr="00796211">
        <w:rPr>
          <w:lang w:eastAsia="en-US"/>
        </w:rPr>
        <w:t>rate</w:t>
      </w:r>
      <w:r w:rsidR="000D7A1B" w:rsidRPr="00796211">
        <w:rPr>
          <w:lang w:eastAsia="en-US"/>
        </w:rPr>
        <w:t xml:space="preserve"> of coverage in Tasmania (</w:t>
      </w:r>
      <w:r w:rsidR="00BC7896" w:rsidRPr="00796211">
        <w:rPr>
          <w:lang w:eastAsia="en-US"/>
        </w:rPr>
        <w:t>35.3</w:t>
      </w:r>
      <w:r w:rsidR="00FB0234" w:rsidRPr="00796211">
        <w:rPr>
          <w:lang w:eastAsia="en-US"/>
        </w:rPr>
        <w:t>%</w:t>
      </w:r>
      <w:r w:rsidR="000D7A1B" w:rsidRPr="00796211">
        <w:rPr>
          <w:lang w:eastAsia="en-US"/>
        </w:rPr>
        <w:t xml:space="preserve">), and the lowest in </w:t>
      </w:r>
      <w:r w:rsidR="00FB0234" w:rsidRPr="00796211">
        <w:rPr>
          <w:lang w:eastAsia="en-US"/>
        </w:rPr>
        <w:t>S</w:t>
      </w:r>
      <w:r w:rsidR="00E26561">
        <w:rPr>
          <w:lang w:eastAsia="en-US"/>
        </w:rPr>
        <w:t xml:space="preserve">outh </w:t>
      </w:r>
      <w:r w:rsidR="00FB0234" w:rsidRPr="00796211">
        <w:rPr>
          <w:lang w:eastAsia="en-US"/>
        </w:rPr>
        <w:t>A</w:t>
      </w:r>
      <w:r w:rsidR="00E26561">
        <w:rPr>
          <w:lang w:eastAsia="en-US"/>
        </w:rPr>
        <w:t>ustralia</w:t>
      </w:r>
      <w:r w:rsidR="000D7A1B" w:rsidRPr="00796211">
        <w:rPr>
          <w:lang w:eastAsia="en-US"/>
        </w:rPr>
        <w:t xml:space="preserve"> (</w:t>
      </w:r>
      <w:r w:rsidR="00FB0234" w:rsidRPr="00796211">
        <w:rPr>
          <w:lang w:eastAsia="en-US"/>
        </w:rPr>
        <w:t>3.</w:t>
      </w:r>
      <w:r w:rsidR="00BC7896" w:rsidRPr="00796211">
        <w:rPr>
          <w:lang w:eastAsia="en-US"/>
        </w:rPr>
        <w:t>2</w:t>
      </w:r>
      <w:r w:rsidR="000D7A1B" w:rsidRPr="00796211">
        <w:rPr>
          <w:lang w:eastAsia="en-US"/>
        </w:rPr>
        <w:t xml:space="preserve">%). </w:t>
      </w:r>
    </w:p>
    <w:p w14:paraId="1D15B0AA" w14:textId="0AB3AC83" w:rsidR="006F0772" w:rsidRPr="00633E48" w:rsidRDefault="007E3FE5" w:rsidP="00D25D44">
      <w:pPr>
        <w:pStyle w:val="Tabletitle"/>
      </w:pPr>
      <w:r>
        <w:rPr>
          <w:caps w:val="0"/>
        </w:rPr>
        <w:t>T</w:t>
      </w:r>
      <w:r w:rsidRPr="00633E48">
        <w:rPr>
          <w:caps w:val="0"/>
        </w:rPr>
        <w:t xml:space="preserve">able </w:t>
      </w:r>
      <w:r w:rsidR="00697162" w:rsidRPr="00633E48">
        <w:rPr>
          <w:caps w:val="0"/>
        </w:rPr>
        <w:t>2</w:t>
      </w:r>
      <w:r w:rsidRPr="00633E48">
        <w:rPr>
          <w:caps w:val="0"/>
        </w:rPr>
        <w:t>.</w:t>
      </w:r>
      <w:r w:rsidR="007D3FE6" w:rsidRPr="00633E48">
        <w:rPr>
          <w:caps w:val="0"/>
        </w:rPr>
        <w:t>4</w:t>
      </w:r>
      <w:r w:rsidRPr="00633E48">
        <w:tab/>
      </w:r>
      <w:r w:rsidR="00570C1C">
        <w:rPr>
          <w:caps w:val="0"/>
        </w:rPr>
        <w:t>G</w:t>
      </w:r>
      <w:r w:rsidR="00570C1C" w:rsidRPr="00633E48">
        <w:rPr>
          <w:caps w:val="0"/>
        </w:rPr>
        <w:t xml:space="preserve">eographical distribution of </w:t>
      </w:r>
      <w:r w:rsidR="00570C1C">
        <w:rPr>
          <w:caps w:val="0"/>
        </w:rPr>
        <w:t>M</w:t>
      </w:r>
      <w:r w:rsidR="00570C1C" w:rsidRPr="00633E48">
        <w:rPr>
          <w:caps w:val="0"/>
        </w:rPr>
        <w:t>edicine</w:t>
      </w:r>
      <w:r w:rsidR="00570C1C">
        <w:rPr>
          <w:caps w:val="0"/>
        </w:rPr>
        <w:t>I</w:t>
      </w:r>
      <w:r w:rsidR="00570C1C" w:rsidRPr="00633E48">
        <w:rPr>
          <w:caps w:val="0"/>
        </w:rPr>
        <w:t xml:space="preserve">nsight </w:t>
      </w:r>
      <w:r w:rsidR="00570C1C">
        <w:rPr>
          <w:caps w:val="0"/>
        </w:rPr>
        <w:t>GP</w:t>
      </w:r>
      <w:r w:rsidR="00B84C1D" w:rsidRPr="00633E48">
        <w:rPr>
          <w:caps w:val="0"/>
        </w:rPr>
        <w:t>s</w:t>
      </w:r>
      <w:r w:rsidR="00570C1C" w:rsidRPr="00633E48">
        <w:rPr>
          <w:caps w:val="0"/>
        </w:rPr>
        <w:t xml:space="preserve"> compared to national data, 201</w:t>
      </w:r>
      <w:r w:rsidR="00034972">
        <w:rPr>
          <w:caps w:val="0"/>
        </w:rPr>
        <w:t>9</w:t>
      </w:r>
      <w:r w:rsidR="00570C1C" w:rsidRPr="00633E48">
        <w:rPr>
          <w:caps w:val="0"/>
        </w:rPr>
        <w:t>–</w:t>
      </w:r>
      <w:r w:rsidR="00034972">
        <w:rPr>
          <w:caps w:val="0"/>
        </w:rPr>
        <w:t>20</w:t>
      </w:r>
    </w:p>
    <w:tbl>
      <w:tblPr>
        <w:tblStyle w:val="TableGrid"/>
        <w:tblW w:w="5000" w:type="pct"/>
        <w:tblLook w:val="04A0" w:firstRow="1" w:lastRow="0" w:firstColumn="1" w:lastColumn="0" w:noHBand="0" w:noVBand="1"/>
        <w:tblCaption w:val="Geographical distribution of MedicineInsight GPs compared to national data, 2019–20"/>
        <w:tblDescription w:val="This table shows the geographical location of MedicineInsight GPs compared to national coverage. The proportional distribution of GPs was similar to that of general practices, with the highest rate of coverage in Tasmania (35.3%), and the lowest in South Australia (3.2%). "/>
      </w:tblPr>
      <w:tblGrid>
        <w:gridCol w:w="2264"/>
        <w:gridCol w:w="2693"/>
        <w:gridCol w:w="1984"/>
        <w:gridCol w:w="2120"/>
      </w:tblGrid>
      <w:tr w:rsidR="0086040F" w:rsidRPr="00633E48" w14:paraId="4C1AD764" w14:textId="77777777" w:rsidTr="0086040F">
        <w:trPr>
          <w:trHeight w:val="505"/>
        </w:trPr>
        <w:tc>
          <w:tcPr>
            <w:tcW w:w="1249" w:type="pct"/>
            <w:shd w:val="clear" w:color="auto" w:fill="D9D9D9" w:themeFill="background1" w:themeFillShade="D9"/>
            <w:vAlign w:val="center"/>
          </w:tcPr>
          <w:p w14:paraId="78783CAE" w14:textId="77777777" w:rsidR="000A4D4D" w:rsidRPr="006F5223" w:rsidRDefault="000A4D4D" w:rsidP="0086040F">
            <w:pPr>
              <w:spacing w:line="240" w:lineRule="auto"/>
              <w:rPr>
                <w:rFonts w:ascii="Arial Narrow" w:hAnsi="Arial Narrow" w:cs="Arial"/>
                <w:b/>
                <w:szCs w:val="20"/>
              </w:rPr>
            </w:pPr>
            <w:r w:rsidRPr="006F5223">
              <w:rPr>
                <w:rFonts w:ascii="Arial Narrow" w:hAnsi="Arial Narrow" w:cs="Arial"/>
                <w:b/>
                <w:szCs w:val="20"/>
              </w:rPr>
              <w:t>GP location</w:t>
            </w:r>
          </w:p>
        </w:tc>
        <w:tc>
          <w:tcPr>
            <w:tcW w:w="1486" w:type="pct"/>
            <w:shd w:val="clear" w:color="auto" w:fill="D9D9D9" w:themeFill="background1" w:themeFillShade="D9"/>
            <w:vAlign w:val="center"/>
          </w:tcPr>
          <w:p w14:paraId="2BB7E4D4" w14:textId="77777777" w:rsidR="000A4D4D" w:rsidRPr="0000680C" w:rsidRDefault="000A4D4D" w:rsidP="0086040F">
            <w:pPr>
              <w:spacing w:line="240" w:lineRule="auto"/>
              <w:rPr>
                <w:rFonts w:ascii="Arial Narrow" w:hAnsi="Arial Narrow" w:cs="Arial"/>
                <w:b/>
                <w:szCs w:val="20"/>
              </w:rPr>
            </w:pPr>
            <w:r w:rsidRPr="0000680C">
              <w:rPr>
                <w:rFonts w:ascii="Arial Narrow" w:hAnsi="Arial Narrow" w:cs="Arial"/>
                <w:b/>
                <w:szCs w:val="20"/>
              </w:rPr>
              <w:t xml:space="preserve">MedicineInsight GPs 2020–21 </w:t>
            </w:r>
          </w:p>
        </w:tc>
        <w:tc>
          <w:tcPr>
            <w:tcW w:w="1095" w:type="pct"/>
            <w:shd w:val="clear" w:color="auto" w:fill="D9D9D9" w:themeFill="background1" w:themeFillShade="D9"/>
            <w:vAlign w:val="center"/>
          </w:tcPr>
          <w:p w14:paraId="4A65CE2D" w14:textId="77777777" w:rsidR="000A4D4D" w:rsidRPr="0000680C" w:rsidRDefault="000A4D4D" w:rsidP="0086040F">
            <w:pPr>
              <w:spacing w:line="240" w:lineRule="auto"/>
              <w:rPr>
                <w:rFonts w:ascii="Arial Narrow" w:hAnsi="Arial Narrow" w:cs="Arial"/>
                <w:b/>
                <w:szCs w:val="20"/>
              </w:rPr>
            </w:pPr>
            <w:r w:rsidRPr="0000680C">
              <w:rPr>
                <w:rFonts w:ascii="Arial Narrow" w:hAnsi="Arial Narrow" w:cs="Arial"/>
                <w:b/>
                <w:szCs w:val="20"/>
              </w:rPr>
              <w:t>National GPs 2019–20</w:t>
            </w:r>
            <w:r w:rsidRPr="0000680C">
              <w:rPr>
                <w:rFonts w:ascii="Arial Narrow" w:hAnsi="Arial Narrow" w:cs="Arial"/>
                <w:b/>
                <w:szCs w:val="20"/>
                <w:vertAlign w:val="superscript"/>
              </w:rPr>
              <w:t>a</w:t>
            </w:r>
          </w:p>
        </w:tc>
        <w:tc>
          <w:tcPr>
            <w:tcW w:w="1170" w:type="pct"/>
            <w:shd w:val="clear" w:color="auto" w:fill="D9D9D9" w:themeFill="background1" w:themeFillShade="D9"/>
            <w:vAlign w:val="center"/>
          </w:tcPr>
          <w:p w14:paraId="134EABA0" w14:textId="1765495B" w:rsidR="000A4D4D" w:rsidRPr="006F5223" w:rsidRDefault="000A4D4D" w:rsidP="0086040F">
            <w:pPr>
              <w:spacing w:line="240" w:lineRule="auto"/>
              <w:rPr>
                <w:rFonts w:ascii="Arial Narrow" w:hAnsi="Arial Narrow" w:cs="Arial"/>
                <w:b/>
                <w:szCs w:val="20"/>
              </w:rPr>
            </w:pPr>
            <w:r w:rsidRPr="006F5223">
              <w:rPr>
                <w:rFonts w:ascii="Arial Narrow" w:hAnsi="Arial Narrow" w:cs="Arial"/>
                <w:b/>
                <w:szCs w:val="20"/>
              </w:rPr>
              <w:t xml:space="preserve">% coverage </w:t>
            </w:r>
            <w:r>
              <w:rPr>
                <w:rFonts w:ascii="Arial Narrow" w:hAnsi="Arial Narrow" w:cs="Arial"/>
                <w:b/>
                <w:szCs w:val="20"/>
              </w:rPr>
              <w:t>by</w:t>
            </w:r>
            <w:r w:rsidRPr="006F5223">
              <w:rPr>
                <w:rFonts w:ascii="Arial Narrow" w:hAnsi="Arial Narrow" w:cs="Arial"/>
                <w:b/>
                <w:szCs w:val="20"/>
              </w:rPr>
              <w:t xml:space="preserve"> MedicineInsight GPs</w:t>
            </w:r>
          </w:p>
        </w:tc>
      </w:tr>
      <w:tr w:rsidR="0086040F" w:rsidRPr="00633E48" w14:paraId="649E1A2D" w14:textId="77777777" w:rsidTr="0086040F">
        <w:tc>
          <w:tcPr>
            <w:tcW w:w="1249" w:type="pct"/>
            <w:vAlign w:val="center"/>
          </w:tcPr>
          <w:p w14:paraId="3CC5EEFF" w14:textId="77777777" w:rsidR="000A4D4D" w:rsidRPr="006F5223" w:rsidRDefault="000A4D4D" w:rsidP="00841EF0">
            <w:pPr>
              <w:rPr>
                <w:rFonts w:ascii="Arial Narrow" w:hAnsi="Arial Narrow" w:cs="Arial"/>
                <w:b/>
                <w:szCs w:val="20"/>
              </w:rPr>
            </w:pPr>
            <w:r w:rsidRPr="006F5223">
              <w:rPr>
                <w:rFonts w:ascii="Arial Narrow" w:hAnsi="Arial Narrow" w:cs="Arial"/>
                <w:b/>
                <w:szCs w:val="20"/>
              </w:rPr>
              <w:t>Australian total</w:t>
            </w:r>
          </w:p>
        </w:tc>
        <w:tc>
          <w:tcPr>
            <w:tcW w:w="1486" w:type="pct"/>
            <w:vAlign w:val="center"/>
          </w:tcPr>
          <w:p w14:paraId="0281927B" w14:textId="77777777" w:rsidR="000A4D4D" w:rsidRPr="0000680C" w:rsidRDefault="000A4D4D" w:rsidP="00633E48">
            <w:pPr>
              <w:jc w:val="right"/>
              <w:rPr>
                <w:rFonts w:ascii="Arial Narrow" w:hAnsi="Arial Narrow" w:cs="Arial"/>
                <w:b/>
                <w:szCs w:val="20"/>
              </w:rPr>
            </w:pPr>
            <w:r w:rsidRPr="0000680C">
              <w:rPr>
                <w:rFonts w:ascii="Arial Narrow" w:hAnsi="Arial Narrow" w:cs="Arial"/>
                <w:b/>
                <w:szCs w:val="20"/>
              </w:rPr>
              <w:t>4110</w:t>
            </w:r>
          </w:p>
        </w:tc>
        <w:tc>
          <w:tcPr>
            <w:tcW w:w="1095" w:type="pct"/>
            <w:vAlign w:val="center"/>
          </w:tcPr>
          <w:p w14:paraId="27163F43" w14:textId="77777777" w:rsidR="000A4D4D" w:rsidRPr="0000680C" w:rsidRDefault="000A4D4D" w:rsidP="00633E48">
            <w:pPr>
              <w:jc w:val="right"/>
              <w:rPr>
                <w:rFonts w:ascii="Arial Narrow" w:hAnsi="Arial Narrow" w:cs="Arial"/>
                <w:b/>
                <w:szCs w:val="20"/>
              </w:rPr>
            </w:pPr>
            <w:r w:rsidRPr="0000680C">
              <w:rPr>
                <w:rFonts w:ascii="Arial Narrow" w:hAnsi="Arial Narrow" w:cs="Arial"/>
                <w:b/>
                <w:szCs w:val="20"/>
              </w:rPr>
              <w:t>38,221</w:t>
            </w:r>
          </w:p>
        </w:tc>
        <w:tc>
          <w:tcPr>
            <w:tcW w:w="1170" w:type="pct"/>
            <w:vAlign w:val="center"/>
          </w:tcPr>
          <w:p w14:paraId="15407390" w14:textId="7B6A0258" w:rsidR="000A4D4D" w:rsidRPr="006F5223" w:rsidRDefault="000A4D4D" w:rsidP="00633E48">
            <w:pPr>
              <w:jc w:val="right"/>
              <w:rPr>
                <w:rFonts w:ascii="Arial Narrow" w:hAnsi="Arial Narrow" w:cs="Arial"/>
                <w:b/>
                <w:szCs w:val="20"/>
              </w:rPr>
            </w:pPr>
            <w:r w:rsidRPr="006F5223">
              <w:rPr>
                <w:rFonts w:ascii="Arial Narrow" w:hAnsi="Arial Narrow" w:cs="Arial"/>
                <w:b/>
                <w:szCs w:val="20"/>
              </w:rPr>
              <w:t>10.8</w:t>
            </w:r>
          </w:p>
        </w:tc>
      </w:tr>
      <w:tr w:rsidR="0086040F" w:rsidRPr="00633E48" w14:paraId="31CC2608" w14:textId="77777777" w:rsidTr="0086040F">
        <w:trPr>
          <w:trHeight w:val="108"/>
        </w:trPr>
        <w:tc>
          <w:tcPr>
            <w:tcW w:w="1249" w:type="pct"/>
            <w:shd w:val="clear" w:color="auto" w:fill="D9D9D9" w:themeFill="background1" w:themeFillShade="D9"/>
            <w:vAlign w:val="center"/>
          </w:tcPr>
          <w:p w14:paraId="205F1966" w14:textId="77777777" w:rsidR="000A4D4D" w:rsidRPr="006F5223" w:rsidRDefault="000A4D4D" w:rsidP="00841EF0">
            <w:pPr>
              <w:rPr>
                <w:rFonts w:ascii="Arial Narrow" w:hAnsi="Arial Narrow" w:cs="Arial"/>
                <w:szCs w:val="20"/>
              </w:rPr>
            </w:pPr>
          </w:p>
        </w:tc>
        <w:tc>
          <w:tcPr>
            <w:tcW w:w="1486" w:type="pct"/>
            <w:shd w:val="clear" w:color="auto" w:fill="D9D9D9" w:themeFill="background1" w:themeFillShade="D9"/>
            <w:vAlign w:val="center"/>
          </w:tcPr>
          <w:p w14:paraId="7B5E2ADA" w14:textId="1AB39385" w:rsidR="000A4D4D" w:rsidRPr="006F5223" w:rsidRDefault="000A4D4D" w:rsidP="00633E48">
            <w:pPr>
              <w:jc w:val="right"/>
              <w:rPr>
                <w:rFonts w:ascii="Arial Narrow" w:hAnsi="Arial Narrow" w:cs="Arial"/>
                <w:b/>
                <w:szCs w:val="20"/>
              </w:rPr>
            </w:pPr>
            <w:r w:rsidRPr="006F5223">
              <w:rPr>
                <w:rFonts w:ascii="Arial Narrow" w:hAnsi="Arial Narrow" w:cs="Arial"/>
                <w:b/>
                <w:szCs w:val="20"/>
              </w:rPr>
              <w:t>No.</w:t>
            </w:r>
            <w:r w:rsidR="00C5164C">
              <w:rPr>
                <w:rFonts w:ascii="Arial Narrow" w:hAnsi="Arial Narrow" w:cs="Arial"/>
                <w:b/>
                <w:szCs w:val="20"/>
              </w:rPr>
              <w:t xml:space="preserve"> (%)</w:t>
            </w:r>
          </w:p>
        </w:tc>
        <w:tc>
          <w:tcPr>
            <w:tcW w:w="1095" w:type="pct"/>
            <w:shd w:val="clear" w:color="auto" w:fill="D9D9D9" w:themeFill="background1" w:themeFillShade="D9"/>
            <w:vAlign w:val="center"/>
          </w:tcPr>
          <w:p w14:paraId="7B1187B2" w14:textId="54ABD1B4" w:rsidR="000A4D4D" w:rsidRPr="006F5223" w:rsidRDefault="000A4D4D" w:rsidP="00633E48">
            <w:pPr>
              <w:jc w:val="right"/>
              <w:rPr>
                <w:rFonts w:ascii="Arial Narrow" w:hAnsi="Arial Narrow" w:cs="Arial"/>
                <w:b/>
                <w:szCs w:val="20"/>
              </w:rPr>
            </w:pPr>
            <w:r w:rsidRPr="006F5223">
              <w:rPr>
                <w:rFonts w:ascii="Arial Narrow" w:hAnsi="Arial Narrow" w:cs="Arial"/>
                <w:b/>
                <w:szCs w:val="20"/>
              </w:rPr>
              <w:t>No.</w:t>
            </w:r>
            <w:r w:rsidR="00C5164C">
              <w:rPr>
                <w:rFonts w:ascii="Arial Narrow" w:hAnsi="Arial Narrow" w:cs="Arial"/>
                <w:b/>
                <w:szCs w:val="20"/>
              </w:rPr>
              <w:t xml:space="preserve"> (%)</w:t>
            </w:r>
          </w:p>
        </w:tc>
        <w:tc>
          <w:tcPr>
            <w:tcW w:w="1170" w:type="pct"/>
            <w:shd w:val="clear" w:color="auto" w:fill="D9D9D9" w:themeFill="background1" w:themeFillShade="D9"/>
            <w:vAlign w:val="center"/>
          </w:tcPr>
          <w:p w14:paraId="268AB19A" w14:textId="77777777" w:rsidR="000A4D4D" w:rsidRPr="006F5223" w:rsidRDefault="000A4D4D" w:rsidP="00633E48">
            <w:pPr>
              <w:jc w:val="right"/>
              <w:rPr>
                <w:rFonts w:ascii="Arial Narrow" w:hAnsi="Arial Narrow" w:cs="Arial"/>
                <w:szCs w:val="20"/>
              </w:rPr>
            </w:pPr>
          </w:p>
        </w:tc>
      </w:tr>
      <w:tr w:rsidR="0086040F" w:rsidRPr="00633E48" w14:paraId="7EB032DA" w14:textId="77777777" w:rsidTr="0086040F">
        <w:tc>
          <w:tcPr>
            <w:tcW w:w="1249" w:type="pct"/>
            <w:shd w:val="clear" w:color="auto" w:fill="F2F2F2" w:themeFill="background1" w:themeFillShade="F2"/>
            <w:vAlign w:val="center"/>
          </w:tcPr>
          <w:p w14:paraId="048356F0" w14:textId="4FE1E158" w:rsidR="000A4D4D" w:rsidRPr="006F5223" w:rsidRDefault="000A4D4D" w:rsidP="00DB35CF">
            <w:pPr>
              <w:rPr>
                <w:rFonts w:ascii="Arial Narrow" w:hAnsi="Arial Narrow" w:cs="Arial"/>
                <w:szCs w:val="20"/>
              </w:rPr>
            </w:pPr>
            <w:r w:rsidRPr="006F5223">
              <w:rPr>
                <w:rFonts w:ascii="Arial Narrow" w:hAnsi="Arial Narrow" w:cs="Arial"/>
                <w:b/>
                <w:szCs w:val="20"/>
              </w:rPr>
              <w:t>State/territory</w:t>
            </w:r>
          </w:p>
        </w:tc>
        <w:tc>
          <w:tcPr>
            <w:tcW w:w="1486" w:type="pct"/>
            <w:shd w:val="clear" w:color="auto" w:fill="F2F2F2" w:themeFill="background1" w:themeFillShade="F2"/>
            <w:vAlign w:val="bottom"/>
          </w:tcPr>
          <w:p w14:paraId="3DAADB7A" w14:textId="77777777" w:rsidR="000A4D4D" w:rsidRPr="006F5223" w:rsidRDefault="000A4D4D" w:rsidP="00DB35CF">
            <w:pPr>
              <w:jc w:val="right"/>
              <w:rPr>
                <w:rFonts w:ascii="Arial Narrow" w:hAnsi="Arial Narrow" w:cs="Arial"/>
                <w:color w:val="000000"/>
                <w:szCs w:val="20"/>
              </w:rPr>
            </w:pPr>
          </w:p>
        </w:tc>
        <w:tc>
          <w:tcPr>
            <w:tcW w:w="1095" w:type="pct"/>
            <w:shd w:val="clear" w:color="auto" w:fill="F2F2F2" w:themeFill="background1" w:themeFillShade="F2"/>
            <w:vAlign w:val="center"/>
          </w:tcPr>
          <w:p w14:paraId="0737EF99" w14:textId="77777777" w:rsidR="000A4D4D" w:rsidRPr="006F5223" w:rsidRDefault="000A4D4D" w:rsidP="00DB35CF">
            <w:pPr>
              <w:jc w:val="right"/>
              <w:rPr>
                <w:rFonts w:ascii="Arial Narrow" w:hAnsi="Arial Narrow" w:cs="Segoe UI"/>
                <w:szCs w:val="20"/>
              </w:rPr>
            </w:pPr>
          </w:p>
        </w:tc>
        <w:tc>
          <w:tcPr>
            <w:tcW w:w="1170" w:type="pct"/>
            <w:shd w:val="clear" w:color="auto" w:fill="F2F2F2" w:themeFill="background1" w:themeFillShade="F2"/>
          </w:tcPr>
          <w:p w14:paraId="0824968C" w14:textId="77777777" w:rsidR="000A4D4D" w:rsidRPr="006F5223" w:rsidRDefault="000A4D4D" w:rsidP="00DB35CF">
            <w:pPr>
              <w:jc w:val="right"/>
              <w:rPr>
                <w:rFonts w:ascii="Arial Narrow" w:hAnsi="Arial Narrow" w:cs="Arial"/>
                <w:szCs w:val="20"/>
              </w:rPr>
            </w:pPr>
          </w:p>
        </w:tc>
      </w:tr>
      <w:tr w:rsidR="0086040F" w:rsidRPr="00633E48" w14:paraId="534D2C98" w14:textId="77777777" w:rsidTr="0086040F">
        <w:tc>
          <w:tcPr>
            <w:tcW w:w="1249" w:type="pct"/>
            <w:vAlign w:val="center"/>
          </w:tcPr>
          <w:p w14:paraId="2B2FA15C" w14:textId="77777777" w:rsidR="000A4D4D" w:rsidRPr="006F5223" w:rsidRDefault="000A4D4D" w:rsidP="00DB35CF">
            <w:pPr>
              <w:rPr>
                <w:rFonts w:ascii="Arial Narrow" w:hAnsi="Arial Narrow" w:cs="Arial"/>
                <w:szCs w:val="20"/>
              </w:rPr>
            </w:pPr>
            <w:r w:rsidRPr="006F5223">
              <w:rPr>
                <w:rFonts w:ascii="Arial Narrow" w:hAnsi="Arial Narrow" w:cs="Arial"/>
                <w:szCs w:val="20"/>
              </w:rPr>
              <w:t>ACT</w:t>
            </w:r>
          </w:p>
        </w:tc>
        <w:tc>
          <w:tcPr>
            <w:tcW w:w="1486" w:type="pct"/>
            <w:vAlign w:val="bottom"/>
          </w:tcPr>
          <w:p w14:paraId="5D4E2295" w14:textId="57BCC36F" w:rsidR="000A4D4D" w:rsidRPr="006F5223" w:rsidRDefault="000A4D4D" w:rsidP="00DB35CF">
            <w:pPr>
              <w:jc w:val="right"/>
              <w:rPr>
                <w:rFonts w:ascii="Arial Narrow" w:hAnsi="Arial Narrow" w:cs="Arial"/>
                <w:szCs w:val="20"/>
              </w:rPr>
            </w:pPr>
            <w:r w:rsidRPr="006F5223">
              <w:rPr>
                <w:rFonts w:ascii="Arial Narrow" w:hAnsi="Arial Narrow" w:cs="Arial"/>
                <w:color w:val="000000"/>
                <w:szCs w:val="20"/>
              </w:rPr>
              <w:t>115</w:t>
            </w:r>
            <w:r>
              <w:rPr>
                <w:rFonts w:ascii="Arial Narrow" w:hAnsi="Arial Narrow" w:cs="Arial"/>
                <w:color w:val="000000"/>
                <w:szCs w:val="20"/>
              </w:rPr>
              <w:t xml:space="preserve"> (2.8)</w:t>
            </w:r>
          </w:p>
        </w:tc>
        <w:tc>
          <w:tcPr>
            <w:tcW w:w="1095" w:type="pct"/>
            <w:vAlign w:val="center"/>
          </w:tcPr>
          <w:p w14:paraId="01812B18" w14:textId="55DCF7C3" w:rsidR="000A4D4D" w:rsidRPr="006F5223" w:rsidRDefault="000A4D4D" w:rsidP="00DB35CF">
            <w:pPr>
              <w:jc w:val="right"/>
              <w:rPr>
                <w:rFonts w:ascii="Arial Narrow" w:hAnsi="Arial Narrow" w:cs="Segoe UI"/>
                <w:szCs w:val="20"/>
              </w:rPr>
            </w:pPr>
            <w:r w:rsidRPr="006F5223">
              <w:rPr>
                <w:rFonts w:ascii="Arial Narrow" w:hAnsi="Arial Narrow" w:cs="Segoe UI"/>
                <w:szCs w:val="20"/>
              </w:rPr>
              <w:t>606</w:t>
            </w:r>
            <w:r>
              <w:rPr>
                <w:rFonts w:ascii="Arial Narrow" w:hAnsi="Arial Narrow" w:cs="Segoe UI"/>
                <w:szCs w:val="20"/>
              </w:rPr>
              <w:t xml:space="preserve"> (1.6)</w:t>
            </w:r>
          </w:p>
        </w:tc>
        <w:tc>
          <w:tcPr>
            <w:tcW w:w="1170" w:type="pct"/>
          </w:tcPr>
          <w:p w14:paraId="7B71AED5" w14:textId="0BD31F8F" w:rsidR="000A4D4D" w:rsidRPr="006F5223" w:rsidRDefault="000A4D4D" w:rsidP="00DB35CF">
            <w:pPr>
              <w:jc w:val="right"/>
              <w:rPr>
                <w:rFonts w:ascii="Arial Narrow" w:hAnsi="Arial Narrow" w:cs="Arial"/>
                <w:szCs w:val="20"/>
              </w:rPr>
            </w:pPr>
            <w:r w:rsidRPr="006F5223">
              <w:rPr>
                <w:rFonts w:ascii="Arial Narrow" w:hAnsi="Arial Narrow" w:cs="Arial"/>
                <w:szCs w:val="20"/>
              </w:rPr>
              <w:t>19.0</w:t>
            </w:r>
          </w:p>
        </w:tc>
      </w:tr>
      <w:tr w:rsidR="0086040F" w:rsidRPr="00633E48" w14:paraId="379705D6" w14:textId="77777777" w:rsidTr="0086040F">
        <w:tc>
          <w:tcPr>
            <w:tcW w:w="1249" w:type="pct"/>
            <w:vAlign w:val="center"/>
          </w:tcPr>
          <w:p w14:paraId="52B4AFF0" w14:textId="77777777" w:rsidR="000A4D4D" w:rsidRPr="006F5223" w:rsidRDefault="000A4D4D" w:rsidP="00DB35CF">
            <w:pPr>
              <w:rPr>
                <w:rFonts w:ascii="Arial Narrow" w:hAnsi="Arial Narrow" w:cs="Arial"/>
                <w:szCs w:val="20"/>
              </w:rPr>
            </w:pPr>
            <w:r w:rsidRPr="006F5223">
              <w:rPr>
                <w:rFonts w:ascii="Arial Narrow" w:hAnsi="Arial Narrow" w:cs="Arial"/>
                <w:szCs w:val="20"/>
              </w:rPr>
              <w:t>NSW</w:t>
            </w:r>
          </w:p>
        </w:tc>
        <w:tc>
          <w:tcPr>
            <w:tcW w:w="1486" w:type="pct"/>
            <w:vAlign w:val="bottom"/>
          </w:tcPr>
          <w:p w14:paraId="78CE7987" w14:textId="651DE5ED" w:rsidR="000A4D4D" w:rsidRPr="006F5223" w:rsidRDefault="000A4D4D" w:rsidP="00DB35CF">
            <w:pPr>
              <w:jc w:val="right"/>
              <w:rPr>
                <w:rFonts w:ascii="Arial Narrow" w:hAnsi="Arial Narrow" w:cs="Arial"/>
                <w:szCs w:val="20"/>
              </w:rPr>
            </w:pPr>
            <w:r w:rsidRPr="006F5223">
              <w:rPr>
                <w:rFonts w:ascii="Arial Narrow" w:hAnsi="Arial Narrow" w:cs="Arial"/>
                <w:color w:val="000000"/>
                <w:szCs w:val="20"/>
              </w:rPr>
              <w:t>1441</w:t>
            </w:r>
            <w:r>
              <w:rPr>
                <w:rFonts w:ascii="Arial Narrow" w:hAnsi="Arial Narrow" w:cs="Arial"/>
                <w:color w:val="000000"/>
                <w:szCs w:val="20"/>
              </w:rPr>
              <w:t xml:space="preserve"> (35.1)</w:t>
            </w:r>
          </w:p>
        </w:tc>
        <w:tc>
          <w:tcPr>
            <w:tcW w:w="1095" w:type="pct"/>
            <w:vAlign w:val="center"/>
          </w:tcPr>
          <w:p w14:paraId="74E3F810" w14:textId="6464D808" w:rsidR="000A4D4D" w:rsidRPr="006F5223" w:rsidRDefault="000A4D4D" w:rsidP="00DB35CF">
            <w:pPr>
              <w:jc w:val="right"/>
              <w:rPr>
                <w:rFonts w:ascii="Arial Narrow" w:hAnsi="Arial Narrow" w:cs="Segoe UI"/>
                <w:szCs w:val="20"/>
              </w:rPr>
            </w:pPr>
            <w:r w:rsidRPr="006F5223">
              <w:rPr>
                <w:rFonts w:ascii="Arial Narrow" w:hAnsi="Arial Narrow" w:cs="Segoe UI"/>
                <w:szCs w:val="20"/>
              </w:rPr>
              <w:t>11,695</w:t>
            </w:r>
            <w:r>
              <w:rPr>
                <w:rFonts w:ascii="Arial Narrow" w:hAnsi="Arial Narrow" w:cs="Segoe UI"/>
                <w:szCs w:val="20"/>
              </w:rPr>
              <w:t xml:space="preserve"> (30.6)</w:t>
            </w:r>
          </w:p>
        </w:tc>
        <w:tc>
          <w:tcPr>
            <w:tcW w:w="1170" w:type="pct"/>
          </w:tcPr>
          <w:p w14:paraId="540AA634" w14:textId="24492924" w:rsidR="000A4D4D" w:rsidRPr="006F5223" w:rsidRDefault="000A4D4D" w:rsidP="00DB35CF">
            <w:pPr>
              <w:jc w:val="right"/>
              <w:rPr>
                <w:rFonts w:ascii="Arial Narrow" w:hAnsi="Arial Narrow" w:cs="Arial"/>
                <w:szCs w:val="20"/>
              </w:rPr>
            </w:pPr>
            <w:r w:rsidRPr="006F5223">
              <w:rPr>
                <w:rFonts w:ascii="Arial Narrow" w:hAnsi="Arial Narrow" w:cs="Arial"/>
                <w:szCs w:val="20"/>
              </w:rPr>
              <w:t>12.3</w:t>
            </w:r>
          </w:p>
        </w:tc>
      </w:tr>
      <w:tr w:rsidR="0086040F" w:rsidRPr="00633E48" w14:paraId="6FE3DEEA" w14:textId="77777777" w:rsidTr="0086040F">
        <w:tc>
          <w:tcPr>
            <w:tcW w:w="1249" w:type="pct"/>
            <w:vAlign w:val="center"/>
          </w:tcPr>
          <w:p w14:paraId="37C7C0A1" w14:textId="77777777" w:rsidR="000A4D4D" w:rsidRPr="006F5223" w:rsidRDefault="000A4D4D" w:rsidP="00DB35CF">
            <w:pPr>
              <w:rPr>
                <w:rFonts w:ascii="Arial Narrow" w:hAnsi="Arial Narrow" w:cs="Arial"/>
                <w:szCs w:val="20"/>
              </w:rPr>
            </w:pPr>
            <w:r w:rsidRPr="006F5223">
              <w:rPr>
                <w:rFonts w:ascii="Arial Narrow" w:hAnsi="Arial Narrow" w:cs="Arial"/>
                <w:szCs w:val="20"/>
              </w:rPr>
              <w:t>NT</w:t>
            </w:r>
          </w:p>
        </w:tc>
        <w:tc>
          <w:tcPr>
            <w:tcW w:w="1486" w:type="pct"/>
            <w:vAlign w:val="bottom"/>
          </w:tcPr>
          <w:p w14:paraId="0535AAD2" w14:textId="05460E41" w:rsidR="000A4D4D" w:rsidRPr="006F5223" w:rsidRDefault="000A4D4D" w:rsidP="00DB35CF">
            <w:pPr>
              <w:jc w:val="right"/>
              <w:rPr>
                <w:rFonts w:ascii="Arial Narrow" w:hAnsi="Arial Narrow" w:cs="Arial"/>
                <w:szCs w:val="20"/>
              </w:rPr>
            </w:pPr>
            <w:r w:rsidRPr="006F5223">
              <w:rPr>
                <w:rFonts w:ascii="Arial Narrow" w:hAnsi="Arial Narrow" w:cs="Arial"/>
                <w:color w:val="000000"/>
                <w:szCs w:val="20"/>
              </w:rPr>
              <w:t>26</w:t>
            </w:r>
            <w:r>
              <w:rPr>
                <w:rFonts w:ascii="Arial Narrow" w:hAnsi="Arial Narrow" w:cs="Arial"/>
                <w:color w:val="000000"/>
                <w:szCs w:val="20"/>
              </w:rPr>
              <w:t xml:space="preserve"> (0.6)</w:t>
            </w:r>
          </w:p>
        </w:tc>
        <w:tc>
          <w:tcPr>
            <w:tcW w:w="1095" w:type="pct"/>
            <w:vAlign w:val="center"/>
          </w:tcPr>
          <w:p w14:paraId="15503D76" w14:textId="689AD457" w:rsidR="000A4D4D" w:rsidRPr="006F5223" w:rsidRDefault="000A4D4D" w:rsidP="00DB35CF">
            <w:pPr>
              <w:jc w:val="right"/>
              <w:rPr>
                <w:rFonts w:ascii="Arial Narrow" w:hAnsi="Arial Narrow" w:cs="Segoe UI"/>
                <w:szCs w:val="20"/>
              </w:rPr>
            </w:pPr>
            <w:r w:rsidRPr="006F5223">
              <w:rPr>
                <w:rFonts w:ascii="Arial Narrow" w:hAnsi="Arial Narrow" w:cs="Segoe UI"/>
                <w:szCs w:val="20"/>
              </w:rPr>
              <w:t>475</w:t>
            </w:r>
            <w:r>
              <w:rPr>
                <w:rFonts w:ascii="Arial Narrow" w:hAnsi="Arial Narrow" w:cs="Segoe UI"/>
                <w:szCs w:val="20"/>
              </w:rPr>
              <w:t xml:space="preserve"> (1.2)</w:t>
            </w:r>
          </w:p>
        </w:tc>
        <w:tc>
          <w:tcPr>
            <w:tcW w:w="1170" w:type="pct"/>
          </w:tcPr>
          <w:p w14:paraId="77A0D3A2" w14:textId="50D68E16" w:rsidR="000A4D4D" w:rsidRPr="006F5223" w:rsidRDefault="000A4D4D" w:rsidP="00DB35CF">
            <w:pPr>
              <w:jc w:val="right"/>
              <w:rPr>
                <w:rFonts w:ascii="Arial Narrow" w:hAnsi="Arial Narrow" w:cs="Arial"/>
                <w:szCs w:val="20"/>
              </w:rPr>
            </w:pPr>
            <w:r w:rsidRPr="00ED2C99">
              <w:rPr>
                <w:rFonts w:ascii="Arial Narrow" w:hAnsi="Arial Narrow" w:cs="Arial"/>
                <w:szCs w:val="20"/>
              </w:rPr>
              <w:t>5.5</w:t>
            </w:r>
          </w:p>
        </w:tc>
      </w:tr>
      <w:tr w:rsidR="0086040F" w:rsidRPr="00633E48" w14:paraId="2C3B56E4" w14:textId="77777777" w:rsidTr="0086040F">
        <w:tc>
          <w:tcPr>
            <w:tcW w:w="1249" w:type="pct"/>
            <w:vAlign w:val="center"/>
          </w:tcPr>
          <w:p w14:paraId="13EBBAF6" w14:textId="77777777" w:rsidR="000A4D4D" w:rsidRPr="006F5223" w:rsidRDefault="000A4D4D" w:rsidP="00DB35CF">
            <w:pPr>
              <w:rPr>
                <w:rFonts w:ascii="Arial Narrow" w:hAnsi="Arial Narrow" w:cs="Arial"/>
                <w:szCs w:val="20"/>
              </w:rPr>
            </w:pPr>
            <w:r w:rsidRPr="006F5223">
              <w:rPr>
                <w:rFonts w:ascii="Arial Narrow" w:hAnsi="Arial Narrow" w:cs="Arial"/>
                <w:szCs w:val="20"/>
              </w:rPr>
              <w:t>QLD</w:t>
            </w:r>
          </w:p>
        </w:tc>
        <w:tc>
          <w:tcPr>
            <w:tcW w:w="1486" w:type="pct"/>
            <w:vAlign w:val="bottom"/>
          </w:tcPr>
          <w:p w14:paraId="55701DE6" w14:textId="31611D21" w:rsidR="000A4D4D" w:rsidRPr="006F5223" w:rsidRDefault="000A4D4D" w:rsidP="00DB35CF">
            <w:pPr>
              <w:jc w:val="right"/>
              <w:rPr>
                <w:rFonts w:ascii="Arial Narrow" w:hAnsi="Arial Narrow" w:cs="Arial"/>
                <w:szCs w:val="20"/>
              </w:rPr>
            </w:pPr>
            <w:r w:rsidRPr="006F5223">
              <w:rPr>
                <w:rFonts w:ascii="Arial Narrow" w:hAnsi="Arial Narrow" w:cs="Arial"/>
                <w:color w:val="000000"/>
                <w:szCs w:val="20"/>
              </w:rPr>
              <w:t>841</w:t>
            </w:r>
            <w:r>
              <w:rPr>
                <w:rFonts w:ascii="Arial Narrow" w:hAnsi="Arial Narrow" w:cs="Arial"/>
                <w:color w:val="000000"/>
                <w:szCs w:val="20"/>
              </w:rPr>
              <w:t xml:space="preserve"> (20.5)</w:t>
            </w:r>
          </w:p>
        </w:tc>
        <w:tc>
          <w:tcPr>
            <w:tcW w:w="1095" w:type="pct"/>
            <w:vAlign w:val="center"/>
          </w:tcPr>
          <w:p w14:paraId="7D9A13AE" w14:textId="6E99CD59" w:rsidR="000A4D4D" w:rsidRPr="006F5223" w:rsidRDefault="000A4D4D" w:rsidP="00DB35CF">
            <w:pPr>
              <w:jc w:val="right"/>
              <w:rPr>
                <w:rFonts w:ascii="Arial Narrow" w:hAnsi="Arial Narrow" w:cs="Segoe UI"/>
                <w:szCs w:val="20"/>
              </w:rPr>
            </w:pPr>
            <w:r w:rsidRPr="006F5223">
              <w:rPr>
                <w:rFonts w:ascii="Arial Narrow" w:hAnsi="Arial Narrow" w:cs="Segoe UI"/>
                <w:szCs w:val="20"/>
              </w:rPr>
              <w:t>8324</w:t>
            </w:r>
            <w:r>
              <w:rPr>
                <w:rFonts w:ascii="Arial Narrow" w:hAnsi="Arial Narrow" w:cs="Segoe UI"/>
                <w:szCs w:val="20"/>
              </w:rPr>
              <w:t xml:space="preserve"> (21.8)</w:t>
            </w:r>
          </w:p>
        </w:tc>
        <w:tc>
          <w:tcPr>
            <w:tcW w:w="1170" w:type="pct"/>
          </w:tcPr>
          <w:p w14:paraId="506E22D6" w14:textId="0B555D74" w:rsidR="000A4D4D" w:rsidRPr="006F5223" w:rsidRDefault="000A4D4D" w:rsidP="00DB35CF">
            <w:pPr>
              <w:jc w:val="right"/>
              <w:rPr>
                <w:rFonts w:ascii="Arial Narrow" w:hAnsi="Arial Narrow" w:cs="Arial"/>
                <w:szCs w:val="20"/>
              </w:rPr>
            </w:pPr>
            <w:r w:rsidRPr="006F5223">
              <w:rPr>
                <w:rFonts w:ascii="Arial Narrow" w:hAnsi="Arial Narrow" w:cs="Arial"/>
                <w:szCs w:val="20"/>
              </w:rPr>
              <w:t>10.1</w:t>
            </w:r>
          </w:p>
        </w:tc>
      </w:tr>
      <w:tr w:rsidR="0086040F" w:rsidRPr="00633E48" w14:paraId="27EAE6DE" w14:textId="77777777" w:rsidTr="0086040F">
        <w:tc>
          <w:tcPr>
            <w:tcW w:w="1249" w:type="pct"/>
            <w:vAlign w:val="center"/>
          </w:tcPr>
          <w:p w14:paraId="7B8138EC" w14:textId="77777777" w:rsidR="000A4D4D" w:rsidRPr="006F5223" w:rsidRDefault="000A4D4D" w:rsidP="00DB35CF">
            <w:pPr>
              <w:rPr>
                <w:rFonts w:ascii="Arial Narrow" w:hAnsi="Arial Narrow" w:cs="Arial"/>
                <w:szCs w:val="20"/>
              </w:rPr>
            </w:pPr>
            <w:r w:rsidRPr="006F5223">
              <w:rPr>
                <w:rFonts w:ascii="Arial Narrow" w:hAnsi="Arial Narrow" w:cs="Arial"/>
                <w:szCs w:val="20"/>
              </w:rPr>
              <w:t>SA</w:t>
            </w:r>
          </w:p>
        </w:tc>
        <w:tc>
          <w:tcPr>
            <w:tcW w:w="1486" w:type="pct"/>
            <w:vAlign w:val="bottom"/>
          </w:tcPr>
          <w:p w14:paraId="2771BC9B" w14:textId="29F7984F" w:rsidR="000A4D4D" w:rsidRPr="006F5223" w:rsidRDefault="000A4D4D" w:rsidP="00DB35CF">
            <w:pPr>
              <w:jc w:val="right"/>
              <w:rPr>
                <w:rFonts w:ascii="Arial Narrow" w:hAnsi="Arial Narrow" w:cs="Arial"/>
                <w:szCs w:val="20"/>
              </w:rPr>
            </w:pPr>
            <w:r w:rsidRPr="006F5223">
              <w:rPr>
                <w:rFonts w:ascii="Arial Narrow" w:hAnsi="Arial Narrow" w:cs="Arial"/>
                <w:color w:val="000000"/>
                <w:szCs w:val="20"/>
              </w:rPr>
              <w:t>89</w:t>
            </w:r>
            <w:r>
              <w:rPr>
                <w:rFonts w:ascii="Arial Narrow" w:hAnsi="Arial Narrow" w:cs="Arial"/>
                <w:color w:val="000000"/>
                <w:szCs w:val="20"/>
              </w:rPr>
              <w:t xml:space="preserve"> (2.2)</w:t>
            </w:r>
          </w:p>
        </w:tc>
        <w:tc>
          <w:tcPr>
            <w:tcW w:w="1095" w:type="pct"/>
            <w:vAlign w:val="center"/>
          </w:tcPr>
          <w:p w14:paraId="05F96696" w14:textId="3196509F" w:rsidR="000A4D4D" w:rsidRPr="006F5223" w:rsidRDefault="000A4D4D" w:rsidP="00DB35CF">
            <w:pPr>
              <w:jc w:val="right"/>
              <w:rPr>
                <w:rFonts w:ascii="Arial Narrow" w:hAnsi="Arial Narrow" w:cs="Segoe UI"/>
                <w:szCs w:val="20"/>
              </w:rPr>
            </w:pPr>
            <w:r w:rsidRPr="006F5223">
              <w:rPr>
                <w:rFonts w:ascii="Arial Narrow" w:hAnsi="Arial Narrow" w:cs="Segoe UI"/>
                <w:szCs w:val="20"/>
              </w:rPr>
              <w:t>2805</w:t>
            </w:r>
            <w:r>
              <w:rPr>
                <w:rFonts w:ascii="Arial Narrow" w:hAnsi="Arial Narrow" w:cs="Segoe UI"/>
                <w:szCs w:val="20"/>
              </w:rPr>
              <w:t xml:space="preserve"> (7.3)</w:t>
            </w:r>
          </w:p>
        </w:tc>
        <w:tc>
          <w:tcPr>
            <w:tcW w:w="1170" w:type="pct"/>
          </w:tcPr>
          <w:p w14:paraId="1848477B" w14:textId="3E8EB38D" w:rsidR="000A4D4D" w:rsidRPr="006F5223" w:rsidRDefault="000A4D4D" w:rsidP="00DB35CF">
            <w:pPr>
              <w:jc w:val="right"/>
              <w:rPr>
                <w:rFonts w:ascii="Arial Narrow" w:hAnsi="Arial Narrow" w:cs="Arial"/>
                <w:szCs w:val="20"/>
              </w:rPr>
            </w:pPr>
            <w:r w:rsidRPr="006F5223">
              <w:rPr>
                <w:rFonts w:ascii="Arial Narrow" w:hAnsi="Arial Narrow" w:cs="Arial"/>
                <w:szCs w:val="20"/>
              </w:rPr>
              <w:t>3.2</w:t>
            </w:r>
          </w:p>
        </w:tc>
      </w:tr>
      <w:tr w:rsidR="0086040F" w:rsidRPr="00633E48" w14:paraId="2A616299" w14:textId="77777777" w:rsidTr="0086040F">
        <w:tc>
          <w:tcPr>
            <w:tcW w:w="1249" w:type="pct"/>
            <w:vAlign w:val="center"/>
          </w:tcPr>
          <w:p w14:paraId="79A79A6D" w14:textId="77777777" w:rsidR="000A4D4D" w:rsidRPr="006F5223" w:rsidRDefault="000A4D4D" w:rsidP="00DB35CF">
            <w:pPr>
              <w:rPr>
                <w:rFonts w:ascii="Arial Narrow" w:hAnsi="Arial Narrow" w:cs="Arial"/>
                <w:szCs w:val="20"/>
              </w:rPr>
            </w:pPr>
            <w:r w:rsidRPr="006F5223">
              <w:rPr>
                <w:rFonts w:ascii="Arial Narrow" w:hAnsi="Arial Narrow" w:cs="Arial"/>
                <w:szCs w:val="20"/>
              </w:rPr>
              <w:t>TAS</w:t>
            </w:r>
          </w:p>
        </w:tc>
        <w:tc>
          <w:tcPr>
            <w:tcW w:w="1486" w:type="pct"/>
            <w:vAlign w:val="bottom"/>
          </w:tcPr>
          <w:p w14:paraId="2DDC4840" w14:textId="47FA8A4D" w:rsidR="000A4D4D" w:rsidRPr="006F5223" w:rsidRDefault="000A4D4D" w:rsidP="00DB35CF">
            <w:pPr>
              <w:jc w:val="right"/>
              <w:rPr>
                <w:rFonts w:ascii="Arial Narrow" w:hAnsi="Arial Narrow" w:cs="Arial"/>
                <w:szCs w:val="20"/>
              </w:rPr>
            </w:pPr>
            <w:r w:rsidRPr="006F5223">
              <w:rPr>
                <w:rFonts w:ascii="Arial Narrow" w:hAnsi="Arial Narrow" w:cs="Arial"/>
                <w:color w:val="000000"/>
                <w:szCs w:val="20"/>
              </w:rPr>
              <w:t>341</w:t>
            </w:r>
            <w:r>
              <w:rPr>
                <w:rFonts w:ascii="Arial Narrow" w:hAnsi="Arial Narrow" w:cs="Arial"/>
                <w:color w:val="000000"/>
                <w:szCs w:val="20"/>
              </w:rPr>
              <w:t xml:space="preserve"> (8.3)</w:t>
            </w:r>
          </w:p>
        </w:tc>
        <w:tc>
          <w:tcPr>
            <w:tcW w:w="1095" w:type="pct"/>
            <w:vAlign w:val="center"/>
          </w:tcPr>
          <w:p w14:paraId="2167A10C" w14:textId="6F624E30" w:rsidR="000A4D4D" w:rsidRPr="006F5223" w:rsidRDefault="000A4D4D" w:rsidP="00DB35CF">
            <w:pPr>
              <w:jc w:val="right"/>
              <w:rPr>
                <w:rFonts w:ascii="Arial Narrow" w:hAnsi="Arial Narrow" w:cs="Segoe UI"/>
                <w:szCs w:val="20"/>
              </w:rPr>
            </w:pPr>
            <w:r w:rsidRPr="006F5223">
              <w:rPr>
                <w:rFonts w:ascii="Arial Narrow" w:hAnsi="Arial Narrow" w:cs="Segoe UI"/>
                <w:szCs w:val="20"/>
              </w:rPr>
              <w:t>965</w:t>
            </w:r>
            <w:r>
              <w:rPr>
                <w:rFonts w:ascii="Arial Narrow" w:hAnsi="Arial Narrow" w:cs="Segoe UI"/>
                <w:szCs w:val="20"/>
              </w:rPr>
              <w:t xml:space="preserve"> (2.5)</w:t>
            </w:r>
          </w:p>
        </w:tc>
        <w:tc>
          <w:tcPr>
            <w:tcW w:w="1170" w:type="pct"/>
          </w:tcPr>
          <w:p w14:paraId="753FC47A" w14:textId="676DBE33" w:rsidR="000A4D4D" w:rsidRPr="006F5223" w:rsidRDefault="000A4D4D" w:rsidP="00DB35CF">
            <w:pPr>
              <w:jc w:val="right"/>
              <w:rPr>
                <w:rFonts w:ascii="Arial Narrow" w:hAnsi="Arial Narrow" w:cs="Arial"/>
                <w:szCs w:val="20"/>
              </w:rPr>
            </w:pPr>
            <w:r w:rsidRPr="006F5223">
              <w:rPr>
                <w:rFonts w:ascii="Arial Narrow" w:hAnsi="Arial Narrow" w:cs="Arial"/>
                <w:szCs w:val="20"/>
              </w:rPr>
              <w:t>35.3</w:t>
            </w:r>
          </w:p>
        </w:tc>
      </w:tr>
      <w:tr w:rsidR="0086040F" w:rsidRPr="00633E48" w14:paraId="2A41C729" w14:textId="77777777" w:rsidTr="0086040F">
        <w:tc>
          <w:tcPr>
            <w:tcW w:w="1249" w:type="pct"/>
            <w:vAlign w:val="center"/>
          </w:tcPr>
          <w:p w14:paraId="75105F2C" w14:textId="77777777" w:rsidR="000A4D4D" w:rsidRPr="006F5223" w:rsidRDefault="000A4D4D" w:rsidP="00DB35CF">
            <w:pPr>
              <w:rPr>
                <w:rFonts w:ascii="Arial Narrow" w:hAnsi="Arial Narrow" w:cs="Arial"/>
                <w:szCs w:val="20"/>
              </w:rPr>
            </w:pPr>
            <w:r w:rsidRPr="006F5223">
              <w:rPr>
                <w:rFonts w:ascii="Arial Narrow" w:hAnsi="Arial Narrow" w:cs="Arial"/>
                <w:szCs w:val="20"/>
              </w:rPr>
              <w:t>VIC</w:t>
            </w:r>
          </w:p>
        </w:tc>
        <w:tc>
          <w:tcPr>
            <w:tcW w:w="1486" w:type="pct"/>
            <w:vAlign w:val="bottom"/>
          </w:tcPr>
          <w:p w14:paraId="102001CA" w14:textId="79B14FFA" w:rsidR="000A4D4D" w:rsidRPr="006F5223" w:rsidRDefault="000A4D4D" w:rsidP="00DB35CF">
            <w:pPr>
              <w:jc w:val="right"/>
              <w:rPr>
                <w:rFonts w:ascii="Arial Narrow" w:hAnsi="Arial Narrow" w:cs="Arial"/>
                <w:szCs w:val="20"/>
              </w:rPr>
            </w:pPr>
            <w:r w:rsidRPr="006F5223">
              <w:rPr>
                <w:rFonts w:ascii="Arial Narrow" w:hAnsi="Arial Narrow" w:cs="Arial"/>
                <w:color w:val="000000"/>
                <w:szCs w:val="20"/>
              </w:rPr>
              <w:t>797</w:t>
            </w:r>
            <w:r>
              <w:rPr>
                <w:rFonts w:ascii="Arial Narrow" w:hAnsi="Arial Narrow" w:cs="Arial"/>
                <w:color w:val="000000"/>
                <w:szCs w:val="20"/>
              </w:rPr>
              <w:t xml:space="preserve"> (19.4)</w:t>
            </w:r>
          </w:p>
        </w:tc>
        <w:tc>
          <w:tcPr>
            <w:tcW w:w="1095" w:type="pct"/>
            <w:vAlign w:val="center"/>
          </w:tcPr>
          <w:p w14:paraId="64AE1CA0" w14:textId="60A736B4" w:rsidR="000A4D4D" w:rsidRPr="006F5223" w:rsidRDefault="000A4D4D" w:rsidP="00DB35CF">
            <w:pPr>
              <w:jc w:val="right"/>
              <w:rPr>
                <w:rFonts w:ascii="Arial Narrow" w:hAnsi="Arial Narrow" w:cs="Segoe UI"/>
                <w:szCs w:val="20"/>
              </w:rPr>
            </w:pPr>
            <w:r w:rsidRPr="006F5223">
              <w:rPr>
                <w:rFonts w:ascii="Arial Narrow" w:hAnsi="Arial Narrow" w:cs="Segoe UI"/>
                <w:szCs w:val="20"/>
              </w:rPr>
              <w:t>9411</w:t>
            </w:r>
            <w:r>
              <w:rPr>
                <w:rFonts w:ascii="Arial Narrow" w:hAnsi="Arial Narrow" w:cs="Segoe UI"/>
                <w:szCs w:val="20"/>
              </w:rPr>
              <w:t xml:space="preserve"> (24.7)</w:t>
            </w:r>
          </w:p>
        </w:tc>
        <w:tc>
          <w:tcPr>
            <w:tcW w:w="1170" w:type="pct"/>
          </w:tcPr>
          <w:p w14:paraId="6C7D9ECB" w14:textId="241B2EB6" w:rsidR="000A4D4D" w:rsidRPr="006F5223" w:rsidRDefault="000A4D4D" w:rsidP="00DB35CF">
            <w:pPr>
              <w:jc w:val="right"/>
              <w:rPr>
                <w:rFonts w:ascii="Arial Narrow" w:hAnsi="Arial Narrow" w:cs="Arial"/>
                <w:szCs w:val="20"/>
              </w:rPr>
            </w:pPr>
            <w:r w:rsidRPr="006F5223">
              <w:rPr>
                <w:rFonts w:ascii="Arial Narrow" w:hAnsi="Arial Narrow" w:cs="Arial"/>
                <w:szCs w:val="20"/>
              </w:rPr>
              <w:t>8.5</w:t>
            </w:r>
          </w:p>
        </w:tc>
      </w:tr>
      <w:tr w:rsidR="0086040F" w:rsidRPr="00633E48" w14:paraId="4B302EC5" w14:textId="77777777" w:rsidTr="0086040F">
        <w:tc>
          <w:tcPr>
            <w:tcW w:w="1249" w:type="pct"/>
            <w:vAlign w:val="center"/>
          </w:tcPr>
          <w:p w14:paraId="38823BA6" w14:textId="77777777" w:rsidR="000A4D4D" w:rsidRPr="006F5223" w:rsidRDefault="000A4D4D" w:rsidP="00DB35CF">
            <w:pPr>
              <w:rPr>
                <w:rFonts w:ascii="Arial Narrow" w:hAnsi="Arial Narrow" w:cs="Arial"/>
                <w:szCs w:val="20"/>
              </w:rPr>
            </w:pPr>
            <w:r w:rsidRPr="006F5223">
              <w:rPr>
                <w:rFonts w:ascii="Arial Narrow" w:hAnsi="Arial Narrow" w:cs="Arial"/>
                <w:szCs w:val="20"/>
              </w:rPr>
              <w:t>WA</w:t>
            </w:r>
          </w:p>
        </w:tc>
        <w:tc>
          <w:tcPr>
            <w:tcW w:w="1486" w:type="pct"/>
            <w:vAlign w:val="bottom"/>
          </w:tcPr>
          <w:p w14:paraId="77371B47" w14:textId="6FB6D0A7" w:rsidR="000A4D4D" w:rsidRPr="006F5223" w:rsidRDefault="000A4D4D" w:rsidP="00DB35CF">
            <w:pPr>
              <w:jc w:val="right"/>
              <w:rPr>
                <w:rFonts w:ascii="Arial Narrow" w:hAnsi="Arial Narrow" w:cs="Arial"/>
                <w:szCs w:val="20"/>
              </w:rPr>
            </w:pPr>
            <w:r w:rsidRPr="006F5223">
              <w:rPr>
                <w:rFonts w:ascii="Arial Narrow" w:hAnsi="Arial Narrow" w:cs="Arial"/>
                <w:color w:val="000000"/>
                <w:szCs w:val="20"/>
              </w:rPr>
              <w:t>460</w:t>
            </w:r>
            <w:r>
              <w:rPr>
                <w:rFonts w:ascii="Arial Narrow" w:hAnsi="Arial Narrow" w:cs="Arial"/>
                <w:color w:val="000000"/>
                <w:szCs w:val="20"/>
              </w:rPr>
              <w:t xml:space="preserve"> (11.2)</w:t>
            </w:r>
          </w:p>
        </w:tc>
        <w:tc>
          <w:tcPr>
            <w:tcW w:w="1095" w:type="pct"/>
            <w:vAlign w:val="center"/>
          </w:tcPr>
          <w:p w14:paraId="643CA63A" w14:textId="2A2C41B4" w:rsidR="000A4D4D" w:rsidRPr="006F5223" w:rsidRDefault="000A4D4D" w:rsidP="00DB35CF">
            <w:pPr>
              <w:jc w:val="right"/>
              <w:rPr>
                <w:rFonts w:ascii="Arial Narrow" w:hAnsi="Arial Narrow" w:cs="Segoe UI"/>
                <w:szCs w:val="20"/>
              </w:rPr>
            </w:pPr>
            <w:r w:rsidRPr="006F5223">
              <w:rPr>
                <w:rFonts w:ascii="Arial Narrow" w:hAnsi="Arial Narrow" w:cs="Segoe UI"/>
                <w:szCs w:val="20"/>
              </w:rPr>
              <w:t>3931</w:t>
            </w:r>
            <w:r>
              <w:rPr>
                <w:rFonts w:ascii="Arial Narrow" w:hAnsi="Arial Narrow" w:cs="Segoe UI"/>
                <w:szCs w:val="20"/>
              </w:rPr>
              <w:t xml:space="preserve"> (10.3)</w:t>
            </w:r>
          </w:p>
        </w:tc>
        <w:tc>
          <w:tcPr>
            <w:tcW w:w="1170" w:type="pct"/>
          </w:tcPr>
          <w:p w14:paraId="79158F87" w14:textId="3730FDEC" w:rsidR="000A4D4D" w:rsidRPr="006F5223" w:rsidRDefault="000A4D4D" w:rsidP="00DB35CF">
            <w:pPr>
              <w:jc w:val="right"/>
              <w:rPr>
                <w:rFonts w:ascii="Arial Narrow" w:hAnsi="Arial Narrow" w:cs="Arial"/>
                <w:szCs w:val="20"/>
              </w:rPr>
            </w:pPr>
            <w:r w:rsidRPr="006F5223">
              <w:rPr>
                <w:rFonts w:ascii="Arial Narrow" w:hAnsi="Arial Narrow" w:cs="Arial"/>
                <w:szCs w:val="20"/>
              </w:rPr>
              <w:t>11.7</w:t>
            </w:r>
          </w:p>
        </w:tc>
      </w:tr>
      <w:tr w:rsidR="0086040F" w:rsidRPr="00633E48" w14:paraId="60F45445" w14:textId="77777777" w:rsidTr="0086040F">
        <w:tc>
          <w:tcPr>
            <w:tcW w:w="1249" w:type="pct"/>
            <w:shd w:val="clear" w:color="auto" w:fill="F2F2F2" w:themeFill="background1" w:themeFillShade="F2"/>
            <w:vAlign w:val="center"/>
          </w:tcPr>
          <w:p w14:paraId="55FC1D4D" w14:textId="2C88D581" w:rsidR="000A4D4D" w:rsidRPr="006F5223" w:rsidRDefault="000A4D4D" w:rsidP="003A6A14">
            <w:pPr>
              <w:rPr>
                <w:rFonts w:ascii="Arial Narrow" w:hAnsi="Arial Narrow" w:cs="Arial"/>
                <w:szCs w:val="20"/>
              </w:rPr>
            </w:pPr>
            <w:r w:rsidRPr="006F5223">
              <w:rPr>
                <w:rFonts w:ascii="Arial Narrow" w:hAnsi="Arial Narrow" w:cs="Arial"/>
                <w:b/>
                <w:szCs w:val="20"/>
              </w:rPr>
              <w:t>Modified Monash Model</w:t>
            </w:r>
          </w:p>
        </w:tc>
        <w:tc>
          <w:tcPr>
            <w:tcW w:w="1486" w:type="pct"/>
            <w:shd w:val="clear" w:color="auto" w:fill="F2F2F2" w:themeFill="background1" w:themeFillShade="F2"/>
            <w:vAlign w:val="center"/>
          </w:tcPr>
          <w:p w14:paraId="43FCF2A8" w14:textId="77777777" w:rsidR="000A4D4D" w:rsidRPr="003E0C43" w:rsidRDefault="000A4D4D" w:rsidP="003A6A14">
            <w:pPr>
              <w:jc w:val="right"/>
              <w:rPr>
                <w:rFonts w:ascii="Arial Narrow" w:hAnsi="Arial Narrow" w:cs="Calibri"/>
                <w:color w:val="000000"/>
                <w:szCs w:val="20"/>
              </w:rPr>
            </w:pPr>
          </w:p>
        </w:tc>
        <w:tc>
          <w:tcPr>
            <w:tcW w:w="1095" w:type="pct"/>
            <w:shd w:val="clear" w:color="auto" w:fill="F2F2F2" w:themeFill="background1" w:themeFillShade="F2"/>
          </w:tcPr>
          <w:p w14:paraId="4AE44FA8" w14:textId="77777777" w:rsidR="000A4D4D" w:rsidRPr="003E0C43" w:rsidRDefault="000A4D4D" w:rsidP="003A6A14">
            <w:pPr>
              <w:jc w:val="right"/>
              <w:rPr>
                <w:rFonts w:ascii="Arial Narrow" w:hAnsi="Arial Narrow" w:cs="Arial"/>
                <w:color w:val="000000"/>
                <w:szCs w:val="20"/>
              </w:rPr>
            </w:pPr>
          </w:p>
        </w:tc>
        <w:tc>
          <w:tcPr>
            <w:tcW w:w="1170" w:type="pct"/>
            <w:shd w:val="clear" w:color="auto" w:fill="F2F2F2" w:themeFill="background1" w:themeFillShade="F2"/>
            <w:vAlign w:val="center"/>
          </w:tcPr>
          <w:p w14:paraId="6C1AF34A" w14:textId="77777777" w:rsidR="000A4D4D" w:rsidRPr="003E0C43" w:rsidRDefault="000A4D4D" w:rsidP="003A6A14">
            <w:pPr>
              <w:jc w:val="right"/>
              <w:rPr>
                <w:rFonts w:ascii="Arial Narrow" w:hAnsi="Arial Narrow" w:cs="Calibri"/>
                <w:color w:val="000000"/>
                <w:szCs w:val="20"/>
              </w:rPr>
            </w:pPr>
          </w:p>
        </w:tc>
      </w:tr>
      <w:tr w:rsidR="0086040F" w:rsidRPr="00633E48" w14:paraId="083FEAB1" w14:textId="77777777" w:rsidTr="0086040F">
        <w:tc>
          <w:tcPr>
            <w:tcW w:w="1249" w:type="pct"/>
            <w:vAlign w:val="center"/>
          </w:tcPr>
          <w:p w14:paraId="50CC8C69" w14:textId="22011432" w:rsidR="000A4D4D" w:rsidRPr="006F5223" w:rsidRDefault="000A4D4D" w:rsidP="003A6A14">
            <w:pPr>
              <w:rPr>
                <w:rFonts w:ascii="Arial Narrow" w:hAnsi="Arial Narrow" w:cs="Arial"/>
                <w:szCs w:val="20"/>
              </w:rPr>
            </w:pPr>
            <w:r w:rsidRPr="006F5223">
              <w:rPr>
                <w:rFonts w:ascii="Arial Narrow" w:hAnsi="Arial Narrow" w:cs="Arial"/>
                <w:szCs w:val="20"/>
              </w:rPr>
              <w:t>MM1</w:t>
            </w:r>
          </w:p>
        </w:tc>
        <w:tc>
          <w:tcPr>
            <w:tcW w:w="1486" w:type="pct"/>
            <w:vAlign w:val="center"/>
          </w:tcPr>
          <w:p w14:paraId="5233834B" w14:textId="045E59AB" w:rsidR="000A4D4D" w:rsidRPr="003E0C43" w:rsidRDefault="000A4D4D" w:rsidP="003A6A14">
            <w:pPr>
              <w:jc w:val="right"/>
              <w:rPr>
                <w:rFonts w:ascii="Arial Narrow" w:hAnsi="Arial Narrow" w:cs="Arial"/>
                <w:color w:val="000000"/>
                <w:szCs w:val="20"/>
              </w:rPr>
            </w:pPr>
            <w:r w:rsidRPr="003E0C43">
              <w:rPr>
                <w:rFonts w:ascii="Arial Narrow" w:hAnsi="Arial Narrow" w:cs="Calibri"/>
                <w:color w:val="000000"/>
                <w:szCs w:val="20"/>
              </w:rPr>
              <w:t>2515</w:t>
            </w:r>
            <w:r>
              <w:rPr>
                <w:rFonts w:ascii="Arial Narrow" w:hAnsi="Arial Narrow" w:cs="Calibri"/>
                <w:color w:val="000000"/>
                <w:szCs w:val="20"/>
              </w:rPr>
              <w:t xml:space="preserve"> (61.2)</w:t>
            </w:r>
          </w:p>
        </w:tc>
        <w:tc>
          <w:tcPr>
            <w:tcW w:w="1095" w:type="pct"/>
          </w:tcPr>
          <w:p w14:paraId="53EDA47A" w14:textId="4A852C88" w:rsidR="000A4D4D" w:rsidRPr="003E0C43" w:rsidRDefault="000A4D4D" w:rsidP="003A6A14">
            <w:pPr>
              <w:jc w:val="right"/>
              <w:rPr>
                <w:rFonts w:ascii="Arial Narrow" w:hAnsi="Arial Narrow" w:cs="Arial"/>
                <w:color w:val="000000"/>
                <w:szCs w:val="20"/>
              </w:rPr>
            </w:pPr>
            <w:r w:rsidRPr="003E0C43">
              <w:rPr>
                <w:rFonts w:ascii="Arial Narrow" w:hAnsi="Arial Narrow" w:cs="Arial"/>
                <w:color w:val="000000"/>
                <w:szCs w:val="20"/>
              </w:rPr>
              <w:t>26,596</w:t>
            </w:r>
            <w:r>
              <w:rPr>
                <w:rFonts w:ascii="Arial Narrow" w:hAnsi="Arial Narrow" w:cs="Arial"/>
                <w:color w:val="000000"/>
                <w:szCs w:val="20"/>
              </w:rPr>
              <w:t xml:space="preserve"> (69.6)</w:t>
            </w:r>
          </w:p>
        </w:tc>
        <w:tc>
          <w:tcPr>
            <w:tcW w:w="1170" w:type="pct"/>
            <w:vAlign w:val="center"/>
          </w:tcPr>
          <w:p w14:paraId="47D317AC" w14:textId="55BF2BD3" w:rsidR="000A4D4D" w:rsidRPr="003E0C43" w:rsidRDefault="000A4D4D" w:rsidP="003A6A14">
            <w:pPr>
              <w:jc w:val="right"/>
              <w:rPr>
                <w:rFonts w:ascii="Arial Narrow" w:hAnsi="Arial Narrow" w:cs="Arial"/>
                <w:color w:val="000000"/>
                <w:szCs w:val="20"/>
              </w:rPr>
            </w:pPr>
            <w:r w:rsidRPr="003E0C43">
              <w:rPr>
                <w:rFonts w:ascii="Arial Narrow" w:hAnsi="Arial Narrow" w:cs="Calibri"/>
                <w:color w:val="000000"/>
                <w:szCs w:val="20"/>
              </w:rPr>
              <w:t>9.5</w:t>
            </w:r>
          </w:p>
        </w:tc>
      </w:tr>
      <w:tr w:rsidR="0086040F" w:rsidRPr="00633E48" w14:paraId="22A6734A" w14:textId="77777777" w:rsidTr="0086040F">
        <w:tc>
          <w:tcPr>
            <w:tcW w:w="1249" w:type="pct"/>
            <w:vAlign w:val="center"/>
          </w:tcPr>
          <w:p w14:paraId="171B4D8A" w14:textId="4D912ED9" w:rsidR="000A4D4D" w:rsidRPr="006F5223" w:rsidRDefault="000A4D4D" w:rsidP="003A6A14">
            <w:pPr>
              <w:rPr>
                <w:rFonts w:ascii="Arial Narrow" w:hAnsi="Arial Narrow" w:cs="Arial"/>
                <w:szCs w:val="20"/>
              </w:rPr>
            </w:pPr>
            <w:r w:rsidRPr="006F5223">
              <w:rPr>
                <w:rFonts w:ascii="Arial Narrow" w:hAnsi="Arial Narrow" w:cs="Arial"/>
                <w:szCs w:val="20"/>
              </w:rPr>
              <w:t>MM2</w:t>
            </w:r>
          </w:p>
        </w:tc>
        <w:tc>
          <w:tcPr>
            <w:tcW w:w="1486" w:type="pct"/>
            <w:vAlign w:val="center"/>
          </w:tcPr>
          <w:p w14:paraId="0D7A5451" w14:textId="2833E014" w:rsidR="000A4D4D" w:rsidRPr="003E0C43" w:rsidRDefault="000A4D4D" w:rsidP="003A6A14">
            <w:pPr>
              <w:jc w:val="right"/>
              <w:rPr>
                <w:rFonts w:ascii="Arial Narrow" w:hAnsi="Arial Narrow" w:cs="Arial"/>
                <w:color w:val="000000"/>
                <w:szCs w:val="20"/>
              </w:rPr>
            </w:pPr>
            <w:r w:rsidRPr="003E0C43">
              <w:rPr>
                <w:rFonts w:ascii="Arial Narrow" w:hAnsi="Arial Narrow" w:cs="Calibri"/>
                <w:color w:val="000000"/>
                <w:szCs w:val="20"/>
              </w:rPr>
              <w:t>633</w:t>
            </w:r>
            <w:r>
              <w:rPr>
                <w:rFonts w:ascii="Arial Narrow" w:hAnsi="Arial Narrow" w:cs="Calibri"/>
                <w:color w:val="000000"/>
                <w:szCs w:val="20"/>
              </w:rPr>
              <w:t xml:space="preserve"> (15.4)</w:t>
            </w:r>
          </w:p>
        </w:tc>
        <w:tc>
          <w:tcPr>
            <w:tcW w:w="1095" w:type="pct"/>
          </w:tcPr>
          <w:p w14:paraId="37141E8B" w14:textId="04556F6C" w:rsidR="000A4D4D" w:rsidRPr="003E0C43" w:rsidRDefault="000A4D4D" w:rsidP="003A6A14">
            <w:pPr>
              <w:jc w:val="right"/>
              <w:rPr>
                <w:rFonts w:ascii="Arial Narrow" w:hAnsi="Arial Narrow" w:cs="Arial"/>
                <w:color w:val="000000"/>
                <w:szCs w:val="20"/>
              </w:rPr>
            </w:pPr>
            <w:r w:rsidRPr="003E0C43">
              <w:rPr>
                <w:rFonts w:ascii="Arial Narrow" w:hAnsi="Arial Narrow" w:cs="Arial"/>
                <w:color w:val="000000"/>
                <w:szCs w:val="20"/>
              </w:rPr>
              <w:t>3456</w:t>
            </w:r>
            <w:r>
              <w:rPr>
                <w:rFonts w:ascii="Arial Narrow" w:hAnsi="Arial Narrow" w:cs="Arial"/>
                <w:color w:val="000000"/>
                <w:szCs w:val="20"/>
              </w:rPr>
              <w:t xml:space="preserve"> (9.0)</w:t>
            </w:r>
          </w:p>
        </w:tc>
        <w:tc>
          <w:tcPr>
            <w:tcW w:w="1170" w:type="pct"/>
            <w:vAlign w:val="center"/>
          </w:tcPr>
          <w:p w14:paraId="7066610F" w14:textId="5D457B1F" w:rsidR="000A4D4D" w:rsidRPr="003E0C43" w:rsidRDefault="000A4D4D" w:rsidP="003A6A14">
            <w:pPr>
              <w:jc w:val="right"/>
              <w:rPr>
                <w:rFonts w:ascii="Arial Narrow" w:hAnsi="Arial Narrow" w:cs="Arial"/>
                <w:color w:val="000000"/>
                <w:szCs w:val="20"/>
              </w:rPr>
            </w:pPr>
            <w:r w:rsidRPr="003E0C43">
              <w:rPr>
                <w:rFonts w:ascii="Arial Narrow" w:hAnsi="Arial Narrow" w:cs="Calibri"/>
                <w:color w:val="000000"/>
                <w:szCs w:val="20"/>
              </w:rPr>
              <w:t>18.3</w:t>
            </w:r>
          </w:p>
        </w:tc>
      </w:tr>
      <w:tr w:rsidR="0086040F" w:rsidRPr="00633E48" w14:paraId="74120106" w14:textId="77777777" w:rsidTr="0086040F">
        <w:tc>
          <w:tcPr>
            <w:tcW w:w="1249" w:type="pct"/>
            <w:vAlign w:val="center"/>
          </w:tcPr>
          <w:p w14:paraId="66A194A7" w14:textId="343480FF" w:rsidR="000A4D4D" w:rsidRPr="006F5223" w:rsidRDefault="000A4D4D" w:rsidP="003A6A14">
            <w:pPr>
              <w:rPr>
                <w:rFonts w:ascii="Arial Narrow" w:hAnsi="Arial Narrow" w:cs="Arial"/>
                <w:szCs w:val="20"/>
              </w:rPr>
            </w:pPr>
            <w:r w:rsidRPr="006F5223">
              <w:rPr>
                <w:rFonts w:ascii="Arial Narrow" w:hAnsi="Arial Narrow" w:cs="Arial"/>
                <w:szCs w:val="20"/>
              </w:rPr>
              <w:t>MM3</w:t>
            </w:r>
          </w:p>
        </w:tc>
        <w:tc>
          <w:tcPr>
            <w:tcW w:w="1486" w:type="pct"/>
            <w:vAlign w:val="center"/>
          </w:tcPr>
          <w:p w14:paraId="5FD0C267" w14:textId="58FB1FE0" w:rsidR="000A4D4D" w:rsidRPr="003E0C43" w:rsidRDefault="000A4D4D" w:rsidP="003A6A14">
            <w:pPr>
              <w:jc w:val="right"/>
              <w:rPr>
                <w:rFonts w:ascii="Arial Narrow" w:hAnsi="Arial Narrow" w:cs="Arial"/>
                <w:color w:val="000000"/>
                <w:szCs w:val="20"/>
              </w:rPr>
            </w:pPr>
            <w:r w:rsidRPr="003E0C43">
              <w:rPr>
                <w:rFonts w:ascii="Arial Narrow" w:hAnsi="Arial Narrow" w:cs="Calibri"/>
                <w:color w:val="000000"/>
                <w:szCs w:val="20"/>
              </w:rPr>
              <w:t>388</w:t>
            </w:r>
            <w:r>
              <w:rPr>
                <w:rFonts w:ascii="Arial Narrow" w:hAnsi="Arial Narrow" w:cs="Calibri"/>
                <w:color w:val="000000"/>
                <w:szCs w:val="20"/>
              </w:rPr>
              <w:t xml:space="preserve"> (9.4)</w:t>
            </w:r>
          </w:p>
        </w:tc>
        <w:tc>
          <w:tcPr>
            <w:tcW w:w="1095" w:type="pct"/>
          </w:tcPr>
          <w:p w14:paraId="40D6BB52" w14:textId="2CD8E23E" w:rsidR="000A4D4D" w:rsidRPr="003E0C43" w:rsidRDefault="000A4D4D" w:rsidP="003A6A14">
            <w:pPr>
              <w:jc w:val="right"/>
              <w:rPr>
                <w:rFonts w:ascii="Arial Narrow" w:hAnsi="Arial Narrow" w:cs="Arial"/>
                <w:color w:val="000000"/>
                <w:szCs w:val="20"/>
              </w:rPr>
            </w:pPr>
            <w:r w:rsidRPr="003E0C43">
              <w:rPr>
                <w:rFonts w:ascii="Arial Narrow" w:hAnsi="Arial Narrow" w:cs="Arial"/>
                <w:color w:val="000000"/>
                <w:szCs w:val="20"/>
              </w:rPr>
              <w:t>2899</w:t>
            </w:r>
            <w:r>
              <w:rPr>
                <w:rFonts w:ascii="Arial Narrow" w:hAnsi="Arial Narrow" w:cs="Arial"/>
                <w:color w:val="000000"/>
                <w:szCs w:val="20"/>
              </w:rPr>
              <w:t xml:space="preserve"> (7.6)</w:t>
            </w:r>
          </w:p>
        </w:tc>
        <w:tc>
          <w:tcPr>
            <w:tcW w:w="1170" w:type="pct"/>
            <w:vAlign w:val="center"/>
          </w:tcPr>
          <w:p w14:paraId="21CA9710" w14:textId="0392DCFD" w:rsidR="000A4D4D" w:rsidRPr="003E0C43" w:rsidRDefault="000A4D4D" w:rsidP="003A6A14">
            <w:pPr>
              <w:jc w:val="right"/>
              <w:rPr>
                <w:rFonts w:ascii="Arial Narrow" w:hAnsi="Arial Narrow" w:cs="Arial"/>
                <w:color w:val="000000"/>
                <w:szCs w:val="20"/>
              </w:rPr>
            </w:pPr>
            <w:r w:rsidRPr="005509D3">
              <w:rPr>
                <w:rFonts w:ascii="Arial Narrow" w:hAnsi="Arial Narrow" w:cs="Calibri"/>
                <w:color w:val="000000"/>
                <w:szCs w:val="20"/>
              </w:rPr>
              <w:t>13.4</w:t>
            </w:r>
          </w:p>
        </w:tc>
      </w:tr>
      <w:tr w:rsidR="0086040F" w:rsidRPr="00633E48" w14:paraId="47D5B9C6" w14:textId="77777777" w:rsidTr="0086040F">
        <w:tc>
          <w:tcPr>
            <w:tcW w:w="1249" w:type="pct"/>
            <w:vAlign w:val="center"/>
          </w:tcPr>
          <w:p w14:paraId="71BE3691" w14:textId="6ED52FAC" w:rsidR="000A4D4D" w:rsidRPr="006F5223" w:rsidRDefault="000A4D4D" w:rsidP="003A6A14">
            <w:pPr>
              <w:rPr>
                <w:rFonts w:ascii="Arial Narrow" w:hAnsi="Arial Narrow" w:cs="Arial"/>
                <w:szCs w:val="20"/>
              </w:rPr>
            </w:pPr>
            <w:r w:rsidRPr="006F5223">
              <w:rPr>
                <w:rFonts w:ascii="Arial Narrow" w:hAnsi="Arial Narrow" w:cs="Arial"/>
                <w:szCs w:val="20"/>
              </w:rPr>
              <w:t>MM4</w:t>
            </w:r>
          </w:p>
        </w:tc>
        <w:tc>
          <w:tcPr>
            <w:tcW w:w="1486" w:type="pct"/>
            <w:vAlign w:val="center"/>
          </w:tcPr>
          <w:p w14:paraId="29404E64" w14:textId="55C5A0FD" w:rsidR="000A4D4D" w:rsidRPr="003E0C43" w:rsidRDefault="000A4D4D" w:rsidP="003A6A14">
            <w:pPr>
              <w:jc w:val="right"/>
              <w:rPr>
                <w:rFonts w:ascii="Arial Narrow" w:hAnsi="Arial Narrow" w:cs="Arial"/>
                <w:color w:val="000000"/>
                <w:szCs w:val="20"/>
              </w:rPr>
            </w:pPr>
            <w:r w:rsidRPr="005509D3">
              <w:rPr>
                <w:rFonts w:ascii="Arial Narrow" w:hAnsi="Arial Narrow" w:cs="Calibri"/>
                <w:color w:val="000000"/>
                <w:szCs w:val="20"/>
              </w:rPr>
              <w:t>222</w:t>
            </w:r>
            <w:r>
              <w:rPr>
                <w:rFonts w:ascii="Arial Narrow" w:hAnsi="Arial Narrow" w:cs="Calibri"/>
                <w:color w:val="000000"/>
                <w:szCs w:val="20"/>
              </w:rPr>
              <w:t xml:space="preserve"> (5.4)</w:t>
            </w:r>
          </w:p>
        </w:tc>
        <w:tc>
          <w:tcPr>
            <w:tcW w:w="1095" w:type="pct"/>
          </w:tcPr>
          <w:p w14:paraId="215869B7" w14:textId="1D3103F8" w:rsidR="000A4D4D" w:rsidRPr="003E0C43" w:rsidRDefault="000A4D4D" w:rsidP="00ED2C99">
            <w:pPr>
              <w:jc w:val="right"/>
              <w:rPr>
                <w:rFonts w:ascii="Arial Narrow" w:hAnsi="Arial Narrow" w:cs="Arial"/>
                <w:color w:val="000000"/>
                <w:szCs w:val="20"/>
              </w:rPr>
            </w:pPr>
            <w:r w:rsidRPr="003E0C43">
              <w:rPr>
                <w:rFonts w:ascii="Arial Narrow" w:hAnsi="Arial Narrow" w:cs="Arial"/>
                <w:color w:val="000000"/>
                <w:szCs w:val="20"/>
              </w:rPr>
              <w:t>2010</w:t>
            </w:r>
            <w:r>
              <w:rPr>
                <w:rFonts w:ascii="Arial Narrow" w:hAnsi="Arial Narrow" w:cs="Arial"/>
                <w:color w:val="000000"/>
                <w:szCs w:val="20"/>
              </w:rPr>
              <w:t xml:space="preserve"> (5.3)</w:t>
            </w:r>
          </w:p>
        </w:tc>
        <w:tc>
          <w:tcPr>
            <w:tcW w:w="1170" w:type="pct"/>
            <w:vAlign w:val="center"/>
          </w:tcPr>
          <w:p w14:paraId="3995EDEF" w14:textId="77FAE2A1" w:rsidR="000A4D4D" w:rsidRPr="003E0C43" w:rsidRDefault="000A4D4D" w:rsidP="003A6A14">
            <w:pPr>
              <w:jc w:val="right"/>
              <w:rPr>
                <w:rFonts w:ascii="Arial Narrow" w:hAnsi="Arial Narrow" w:cs="Arial"/>
                <w:color w:val="000000"/>
                <w:szCs w:val="20"/>
              </w:rPr>
            </w:pPr>
            <w:r w:rsidRPr="005509D3">
              <w:rPr>
                <w:rFonts w:ascii="Arial Narrow" w:hAnsi="Arial Narrow" w:cs="Calibri"/>
                <w:color w:val="000000"/>
                <w:szCs w:val="20"/>
              </w:rPr>
              <w:t>11.0</w:t>
            </w:r>
          </w:p>
        </w:tc>
      </w:tr>
      <w:tr w:rsidR="0086040F" w:rsidRPr="00633E48" w14:paraId="638EFB98" w14:textId="77777777" w:rsidTr="0086040F">
        <w:tc>
          <w:tcPr>
            <w:tcW w:w="1249" w:type="pct"/>
            <w:vAlign w:val="center"/>
          </w:tcPr>
          <w:p w14:paraId="0ABABEA4" w14:textId="154AF738" w:rsidR="000A4D4D" w:rsidRPr="006F5223" w:rsidRDefault="000A4D4D" w:rsidP="003A6A14">
            <w:pPr>
              <w:rPr>
                <w:rFonts w:ascii="Arial Narrow" w:hAnsi="Arial Narrow" w:cs="Arial"/>
                <w:szCs w:val="20"/>
              </w:rPr>
            </w:pPr>
            <w:r w:rsidRPr="006F5223">
              <w:rPr>
                <w:rFonts w:ascii="Arial Narrow" w:hAnsi="Arial Narrow" w:cs="Arial"/>
                <w:szCs w:val="20"/>
              </w:rPr>
              <w:t>MM5</w:t>
            </w:r>
          </w:p>
        </w:tc>
        <w:tc>
          <w:tcPr>
            <w:tcW w:w="1486" w:type="pct"/>
            <w:vAlign w:val="center"/>
          </w:tcPr>
          <w:p w14:paraId="39304FC1" w14:textId="6DCE75FA" w:rsidR="000A4D4D" w:rsidRPr="003E0C43" w:rsidRDefault="000A4D4D" w:rsidP="003A6A14">
            <w:pPr>
              <w:jc w:val="right"/>
              <w:rPr>
                <w:rFonts w:ascii="Arial Narrow" w:hAnsi="Arial Narrow" w:cs="Arial"/>
                <w:color w:val="000000"/>
                <w:szCs w:val="20"/>
              </w:rPr>
            </w:pPr>
            <w:r w:rsidRPr="005509D3">
              <w:rPr>
                <w:rFonts w:ascii="Arial Narrow" w:hAnsi="Arial Narrow" w:cs="Calibri"/>
                <w:color w:val="000000"/>
                <w:szCs w:val="20"/>
              </w:rPr>
              <w:t>269</w:t>
            </w:r>
            <w:r>
              <w:rPr>
                <w:rFonts w:ascii="Arial Narrow" w:hAnsi="Arial Narrow" w:cs="Calibri"/>
                <w:color w:val="000000"/>
                <w:szCs w:val="20"/>
              </w:rPr>
              <w:t xml:space="preserve"> (6.6)</w:t>
            </w:r>
          </w:p>
        </w:tc>
        <w:tc>
          <w:tcPr>
            <w:tcW w:w="1095" w:type="pct"/>
          </w:tcPr>
          <w:p w14:paraId="2AFD46EE" w14:textId="2B21A6F0" w:rsidR="000A4D4D" w:rsidRPr="003E0C43" w:rsidRDefault="000A4D4D" w:rsidP="003A6A14">
            <w:pPr>
              <w:jc w:val="right"/>
              <w:rPr>
                <w:rFonts w:ascii="Arial Narrow" w:hAnsi="Arial Narrow" w:cs="Arial"/>
                <w:color w:val="000000"/>
                <w:szCs w:val="20"/>
              </w:rPr>
            </w:pPr>
            <w:r w:rsidRPr="003E0C43">
              <w:rPr>
                <w:rFonts w:ascii="Arial Narrow" w:hAnsi="Arial Narrow" w:cs="Arial"/>
                <w:color w:val="000000"/>
                <w:szCs w:val="20"/>
              </w:rPr>
              <w:t>2166</w:t>
            </w:r>
            <w:r>
              <w:rPr>
                <w:rFonts w:ascii="Arial Narrow" w:hAnsi="Arial Narrow" w:cs="Arial"/>
                <w:color w:val="000000"/>
                <w:szCs w:val="20"/>
              </w:rPr>
              <w:t xml:space="preserve"> (5.7)</w:t>
            </w:r>
          </w:p>
        </w:tc>
        <w:tc>
          <w:tcPr>
            <w:tcW w:w="1170" w:type="pct"/>
            <w:vAlign w:val="center"/>
          </w:tcPr>
          <w:p w14:paraId="2722226A" w14:textId="029B279A" w:rsidR="000A4D4D" w:rsidRPr="003E0C43" w:rsidRDefault="000A4D4D" w:rsidP="003A6A14">
            <w:pPr>
              <w:jc w:val="right"/>
              <w:rPr>
                <w:rFonts w:ascii="Arial Narrow" w:hAnsi="Arial Narrow" w:cs="Arial"/>
                <w:color w:val="000000"/>
                <w:szCs w:val="20"/>
              </w:rPr>
            </w:pPr>
            <w:r w:rsidRPr="00122E45">
              <w:rPr>
                <w:rFonts w:ascii="Arial Narrow" w:hAnsi="Arial Narrow" w:cs="Calibri"/>
                <w:color w:val="000000"/>
                <w:szCs w:val="20"/>
              </w:rPr>
              <w:t>12.4</w:t>
            </w:r>
          </w:p>
        </w:tc>
      </w:tr>
      <w:tr w:rsidR="0086040F" w:rsidRPr="00633E48" w14:paraId="6D365428" w14:textId="77777777" w:rsidTr="0086040F">
        <w:tc>
          <w:tcPr>
            <w:tcW w:w="1249" w:type="pct"/>
          </w:tcPr>
          <w:p w14:paraId="7F56F42B" w14:textId="752AB629" w:rsidR="000A4D4D" w:rsidRPr="006F5223" w:rsidRDefault="000A4D4D" w:rsidP="003A6A14">
            <w:pPr>
              <w:rPr>
                <w:rFonts w:ascii="Arial Narrow" w:hAnsi="Arial Narrow" w:cs="Arial"/>
                <w:szCs w:val="20"/>
              </w:rPr>
            </w:pPr>
            <w:r w:rsidRPr="006F5223">
              <w:rPr>
                <w:rFonts w:ascii="Arial Narrow" w:hAnsi="Arial Narrow" w:cs="Arial"/>
                <w:szCs w:val="20"/>
              </w:rPr>
              <w:t>MM6-7</w:t>
            </w:r>
          </w:p>
        </w:tc>
        <w:tc>
          <w:tcPr>
            <w:tcW w:w="1486" w:type="pct"/>
            <w:vAlign w:val="center"/>
          </w:tcPr>
          <w:p w14:paraId="45E222C9" w14:textId="402AAFC0" w:rsidR="000A4D4D" w:rsidRPr="003E0C43" w:rsidRDefault="000A4D4D" w:rsidP="003A6A14">
            <w:pPr>
              <w:jc w:val="right"/>
              <w:rPr>
                <w:rFonts w:ascii="Arial Narrow" w:hAnsi="Arial Narrow" w:cs="Arial"/>
                <w:color w:val="000000"/>
                <w:szCs w:val="20"/>
              </w:rPr>
            </w:pPr>
            <w:r w:rsidRPr="00122E45">
              <w:rPr>
                <w:rFonts w:ascii="Arial Narrow" w:hAnsi="Arial Narrow" w:cs="Calibri"/>
                <w:color w:val="000000"/>
                <w:szCs w:val="20"/>
              </w:rPr>
              <w:t>83</w:t>
            </w:r>
            <w:r>
              <w:rPr>
                <w:rFonts w:ascii="Arial Narrow" w:hAnsi="Arial Narrow" w:cs="Calibri"/>
                <w:color w:val="000000"/>
                <w:szCs w:val="20"/>
              </w:rPr>
              <w:t xml:space="preserve"> (2.0)</w:t>
            </w:r>
          </w:p>
        </w:tc>
        <w:tc>
          <w:tcPr>
            <w:tcW w:w="1095" w:type="pct"/>
          </w:tcPr>
          <w:p w14:paraId="0B7705A1" w14:textId="40EFF05E" w:rsidR="000A4D4D" w:rsidRPr="003E0C43" w:rsidRDefault="000A4D4D" w:rsidP="003A6A14">
            <w:pPr>
              <w:jc w:val="right"/>
              <w:rPr>
                <w:rFonts w:ascii="Arial Narrow" w:hAnsi="Arial Narrow" w:cs="Arial"/>
                <w:color w:val="000000"/>
                <w:szCs w:val="20"/>
              </w:rPr>
            </w:pPr>
            <w:r w:rsidRPr="003E0C43">
              <w:rPr>
                <w:rFonts w:ascii="Arial Narrow" w:hAnsi="Arial Narrow" w:cs="Arial"/>
                <w:color w:val="000000"/>
                <w:szCs w:val="20"/>
              </w:rPr>
              <w:t>1094</w:t>
            </w:r>
            <w:r>
              <w:rPr>
                <w:rFonts w:ascii="Arial Narrow" w:hAnsi="Arial Narrow" w:cs="Arial"/>
                <w:color w:val="000000"/>
                <w:szCs w:val="20"/>
              </w:rPr>
              <w:t xml:space="preserve"> (2.9)</w:t>
            </w:r>
          </w:p>
        </w:tc>
        <w:tc>
          <w:tcPr>
            <w:tcW w:w="1170" w:type="pct"/>
            <w:vAlign w:val="center"/>
          </w:tcPr>
          <w:p w14:paraId="0B418FCD" w14:textId="2375B197" w:rsidR="000A4D4D" w:rsidRPr="003E0C43" w:rsidRDefault="000A4D4D" w:rsidP="003A6A14">
            <w:pPr>
              <w:jc w:val="right"/>
              <w:rPr>
                <w:rFonts w:ascii="Arial Narrow" w:hAnsi="Arial Narrow" w:cs="Arial"/>
                <w:color w:val="000000"/>
                <w:szCs w:val="20"/>
              </w:rPr>
            </w:pPr>
            <w:r w:rsidRPr="003E0C43">
              <w:rPr>
                <w:rFonts w:ascii="Arial Narrow" w:hAnsi="Arial Narrow" w:cs="Calibri"/>
                <w:color w:val="000000"/>
                <w:szCs w:val="20"/>
              </w:rPr>
              <w:t>7.6</w:t>
            </w:r>
          </w:p>
        </w:tc>
      </w:tr>
    </w:tbl>
    <w:p w14:paraId="61C80887" w14:textId="02C0C641" w:rsidR="00DF1948" w:rsidRDefault="005D786C" w:rsidP="00DF1948">
      <w:pPr>
        <w:pStyle w:val="Tablefootnote"/>
        <w:rPr>
          <w:sz w:val="18"/>
          <w:szCs w:val="18"/>
        </w:rPr>
      </w:pPr>
      <w:r w:rsidRPr="00633E48">
        <w:t xml:space="preserve">a </w:t>
      </w:r>
      <w:r w:rsidR="0042361F" w:rsidRPr="005F6058">
        <w:rPr>
          <w:szCs w:val="16"/>
        </w:rPr>
        <w:t>Data source:</w:t>
      </w:r>
      <w:r w:rsidR="0042361F" w:rsidRPr="00FF6ABE">
        <w:rPr>
          <w:sz w:val="18"/>
          <w:szCs w:val="18"/>
        </w:rPr>
        <w:t xml:space="preserve"> </w:t>
      </w:r>
      <w:r w:rsidR="0042361F" w:rsidRPr="00633E48">
        <w:t>Australian Government Department of Health. General Practice Primary Care Statistics – 2014-15 to 201</w:t>
      </w:r>
      <w:r w:rsidR="0042361F">
        <w:t>9</w:t>
      </w:r>
      <w:r w:rsidR="0042361F" w:rsidRPr="00633E48">
        <w:t>–</w:t>
      </w:r>
      <w:r w:rsidR="0042361F">
        <w:t>20</w:t>
      </w:r>
      <w:r w:rsidR="0042361F" w:rsidRPr="00633E48">
        <w:t>: Canberra: DoH, 202</w:t>
      </w:r>
      <w:r w:rsidR="0042361F">
        <w:t>1</w:t>
      </w:r>
      <w:r w:rsidR="0042361F" w:rsidRPr="00633E48">
        <w:t>.</w:t>
      </w:r>
      <w:r w:rsidR="00DF1948">
        <w:rPr>
          <w:sz w:val="18"/>
          <w:szCs w:val="18"/>
        </w:rPr>
        <w:t xml:space="preserve"> </w:t>
      </w:r>
      <w:hyperlink r:id="rId20" w:history="1">
        <w:r w:rsidR="00DF1948" w:rsidRPr="00B50EFC">
          <w:rPr>
            <w:rStyle w:val="Hyperlink"/>
            <w:sz w:val="18"/>
            <w:szCs w:val="18"/>
          </w:rPr>
          <w:t>https://hwd.health.gov.au/resources/data/gp-primarycare.html</w:t>
        </w:r>
      </w:hyperlink>
    </w:p>
    <w:p w14:paraId="2AA3BEBD" w14:textId="12BF98A1" w:rsidR="0042361F" w:rsidRPr="00CE319C" w:rsidRDefault="00DF1948" w:rsidP="001E6CC0">
      <w:pPr>
        <w:pStyle w:val="Tablefootnote"/>
        <w:rPr>
          <w:szCs w:val="16"/>
        </w:rPr>
      </w:pPr>
      <w:r w:rsidRPr="00CE319C">
        <w:rPr>
          <w:szCs w:val="16"/>
        </w:rPr>
        <w:t>Sta</w:t>
      </w:r>
      <w:r w:rsidR="002763BC" w:rsidRPr="00CE319C">
        <w:rPr>
          <w:szCs w:val="16"/>
        </w:rPr>
        <w:t xml:space="preserve">te-based numbers of GPs are based upon </w:t>
      </w:r>
      <w:r w:rsidR="00CE0384" w:rsidRPr="00CE319C">
        <w:rPr>
          <w:szCs w:val="16"/>
        </w:rPr>
        <w:t>single-state figures and differ slightly from the national number of GPs.</w:t>
      </w:r>
    </w:p>
    <w:p w14:paraId="17B005D1" w14:textId="2E4CAA54" w:rsidR="00111307" w:rsidRPr="00CE319C" w:rsidRDefault="00111307" w:rsidP="00347930">
      <w:pPr>
        <w:pStyle w:val="Tablefootnote"/>
        <w:rPr>
          <w:szCs w:val="16"/>
        </w:rPr>
      </w:pPr>
      <w:r w:rsidRPr="00CE319C">
        <w:rPr>
          <w:szCs w:val="16"/>
        </w:rPr>
        <w:t xml:space="preserve">b </w:t>
      </w:r>
      <w:r w:rsidR="00E42081" w:rsidRPr="00CE319C">
        <w:rPr>
          <w:szCs w:val="16"/>
        </w:rPr>
        <w:t>As GPs can work across multiple sites</w:t>
      </w:r>
      <w:r w:rsidR="00D84D7D" w:rsidRPr="00CE319C">
        <w:rPr>
          <w:szCs w:val="16"/>
        </w:rPr>
        <w:t>,</w:t>
      </w:r>
      <w:r w:rsidR="00FD1336" w:rsidRPr="00CE319C">
        <w:rPr>
          <w:szCs w:val="16"/>
        </w:rPr>
        <w:t xml:space="preserve"> the </w:t>
      </w:r>
      <w:r w:rsidR="00292051" w:rsidRPr="00CE319C">
        <w:rPr>
          <w:szCs w:val="16"/>
        </w:rPr>
        <w:t xml:space="preserve">total </w:t>
      </w:r>
      <w:r w:rsidR="00FD1336" w:rsidRPr="00CE319C">
        <w:rPr>
          <w:szCs w:val="16"/>
        </w:rPr>
        <w:t xml:space="preserve">number of GPs by remoteness is </w:t>
      </w:r>
      <w:r w:rsidR="00292051" w:rsidRPr="00CE319C">
        <w:rPr>
          <w:szCs w:val="16"/>
        </w:rPr>
        <w:t xml:space="preserve">higher </w:t>
      </w:r>
      <w:r w:rsidR="00FD1336" w:rsidRPr="00CE319C">
        <w:rPr>
          <w:szCs w:val="16"/>
        </w:rPr>
        <w:t xml:space="preserve">than the number of </w:t>
      </w:r>
      <w:r w:rsidR="00292051" w:rsidRPr="00CE319C">
        <w:rPr>
          <w:szCs w:val="16"/>
        </w:rPr>
        <w:t>GPs Australia</w:t>
      </w:r>
      <w:r w:rsidR="00A54CDC">
        <w:rPr>
          <w:szCs w:val="16"/>
        </w:rPr>
        <w:t xml:space="preserve"> </w:t>
      </w:r>
      <w:r w:rsidR="00292051" w:rsidRPr="00CE319C">
        <w:rPr>
          <w:szCs w:val="16"/>
        </w:rPr>
        <w:t>wide</w:t>
      </w:r>
      <w:r w:rsidR="00D84D7D" w:rsidRPr="00CE319C">
        <w:rPr>
          <w:szCs w:val="16"/>
        </w:rPr>
        <w:t>.</w:t>
      </w:r>
    </w:p>
    <w:p w14:paraId="76D17081" w14:textId="4821E4FD" w:rsidR="005D786C" w:rsidRPr="00633E48" w:rsidRDefault="005D786C" w:rsidP="00347930">
      <w:pPr>
        <w:pStyle w:val="Heading2numbered"/>
      </w:pPr>
      <w:bookmarkStart w:id="24" w:name="_Toc107318031"/>
      <w:r w:rsidRPr="00633E48">
        <w:t>Patients</w:t>
      </w:r>
      <w:bookmarkEnd w:id="24"/>
    </w:p>
    <w:p w14:paraId="4CE09C73" w14:textId="62424602" w:rsidR="43BD0114" w:rsidRPr="00AF57FC" w:rsidRDefault="32F69638" w:rsidP="00DE5468">
      <w:pPr>
        <w:pStyle w:val="BodyText1"/>
        <w:rPr>
          <w:lang w:eastAsia="en-US"/>
        </w:rPr>
      </w:pPr>
      <w:r w:rsidRPr="00AF57FC">
        <w:rPr>
          <w:lang w:eastAsia="en-US"/>
        </w:rPr>
        <w:t xml:space="preserve">There were </w:t>
      </w:r>
      <w:r w:rsidR="00F641A5" w:rsidRPr="00AF57FC">
        <w:rPr>
          <w:lang w:eastAsia="en-US"/>
        </w:rPr>
        <w:t>2.4</w:t>
      </w:r>
      <w:r w:rsidR="00D36F49" w:rsidRPr="00AF57FC">
        <w:rPr>
          <w:lang w:eastAsia="en-US"/>
        </w:rPr>
        <w:t>8</w:t>
      </w:r>
      <w:r w:rsidRPr="00AF57FC">
        <w:rPr>
          <w:lang w:eastAsia="en-US"/>
        </w:rPr>
        <w:t xml:space="preserve"> million patients eligible for inclusion in this report, representing </w:t>
      </w:r>
      <w:r w:rsidR="007229BD" w:rsidRPr="00AF57FC">
        <w:rPr>
          <w:lang w:eastAsia="en-US"/>
        </w:rPr>
        <w:t>11.</w:t>
      </w:r>
      <w:r w:rsidR="0080376C" w:rsidRPr="00AF57FC">
        <w:rPr>
          <w:lang w:eastAsia="en-US"/>
        </w:rPr>
        <w:t>4</w:t>
      </w:r>
      <w:r w:rsidR="005F4615" w:rsidRPr="00AF57FC">
        <w:rPr>
          <w:lang w:eastAsia="en-US"/>
        </w:rPr>
        <w:t>%</w:t>
      </w:r>
      <w:r w:rsidRPr="00AF57FC">
        <w:rPr>
          <w:lang w:eastAsia="en-US"/>
        </w:rPr>
        <w:t xml:space="preserve"> of all patients who visited a GP in </w:t>
      </w:r>
      <w:r w:rsidR="007C1264" w:rsidRPr="00AF57FC">
        <w:rPr>
          <w:lang w:eastAsia="en-US"/>
        </w:rPr>
        <w:t>2020–21</w:t>
      </w:r>
      <w:r w:rsidR="002922B4" w:rsidRPr="00AF57FC">
        <w:rPr>
          <w:lang w:eastAsia="en-US"/>
        </w:rPr>
        <w:t>.</w:t>
      </w:r>
      <w:r w:rsidRPr="00AF57FC">
        <w:rPr>
          <w:lang w:eastAsia="en-US"/>
        </w:rPr>
        <w:t xml:space="preserve"> MedicineInsight patients are broadly similar when compared to national MBS information for patients who visited a GP during </w:t>
      </w:r>
      <w:r w:rsidR="007C1264" w:rsidRPr="00AF57FC">
        <w:rPr>
          <w:lang w:eastAsia="en-US"/>
        </w:rPr>
        <w:t>2020–21</w:t>
      </w:r>
      <w:r w:rsidRPr="00AF57FC">
        <w:rPr>
          <w:lang w:eastAsia="en-US"/>
        </w:rPr>
        <w:t xml:space="preserve">, </w:t>
      </w:r>
      <w:r w:rsidR="002034F5" w:rsidRPr="00AF57FC">
        <w:rPr>
          <w:lang w:eastAsia="en-US"/>
        </w:rPr>
        <w:t xml:space="preserve">in terms of </w:t>
      </w:r>
      <w:r w:rsidRPr="00AF57FC">
        <w:rPr>
          <w:lang w:eastAsia="en-US"/>
        </w:rPr>
        <w:t xml:space="preserve">age, </w:t>
      </w:r>
      <w:r w:rsidR="00F70C68" w:rsidRPr="00AF57FC">
        <w:rPr>
          <w:lang w:eastAsia="en-US"/>
        </w:rPr>
        <w:t>sex</w:t>
      </w:r>
      <w:r w:rsidRPr="00AF57FC">
        <w:rPr>
          <w:lang w:eastAsia="en-US"/>
        </w:rPr>
        <w:t xml:space="preserve"> and </w:t>
      </w:r>
      <w:r w:rsidR="003E39AB" w:rsidRPr="00AF57FC">
        <w:rPr>
          <w:lang w:eastAsia="en-US"/>
        </w:rPr>
        <w:t>socioeconomic</w:t>
      </w:r>
      <w:r w:rsidRPr="00AF57FC">
        <w:rPr>
          <w:lang w:eastAsia="en-US"/>
        </w:rPr>
        <w:t xml:space="preserve"> status (Table </w:t>
      </w:r>
      <w:r w:rsidR="00840AA4" w:rsidRPr="00AF57FC">
        <w:rPr>
          <w:lang w:eastAsia="en-US"/>
        </w:rPr>
        <w:t>2</w:t>
      </w:r>
      <w:r w:rsidRPr="00AF57FC">
        <w:rPr>
          <w:lang w:eastAsia="en-US"/>
        </w:rPr>
        <w:t>.</w:t>
      </w:r>
      <w:r w:rsidR="007D3FE6" w:rsidRPr="00AF57FC">
        <w:rPr>
          <w:lang w:eastAsia="en-US"/>
        </w:rPr>
        <w:t>5</w:t>
      </w:r>
      <w:r w:rsidRPr="00AF57FC">
        <w:rPr>
          <w:lang w:eastAsia="en-US"/>
        </w:rPr>
        <w:t>).</w:t>
      </w:r>
    </w:p>
    <w:p w14:paraId="729F50B1" w14:textId="5F7D0A0E" w:rsidR="007A777B" w:rsidRPr="00AF57FC" w:rsidRDefault="00C148A7" w:rsidP="00DE5468">
      <w:pPr>
        <w:pStyle w:val="BodyText1"/>
        <w:rPr>
          <w:lang w:eastAsia="en-US"/>
        </w:rPr>
      </w:pPr>
      <w:r w:rsidRPr="00AF57FC">
        <w:rPr>
          <w:lang w:eastAsia="en-US"/>
        </w:rPr>
        <w:lastRenderedPageBreak/>
        <w:t xml:space="preserve">Aboriginal and Torres Strait Islander status was missing for </w:t>
      </w:r>
      <w:r w:rsidR="00D97C03" w:rsidRPr="00AF57FC">
        <w:rPr>
          <w:lang w:eastAsia="en-US"/>
        </w:rPr>
        <w:t>21.5</w:t>
      </w:r>
      <w:r w:rsidRPr="00AF57FC">
        <w:rPr>
          <w:lang w:eastAsia="en-US"/>
        </w:rPr>
        <w:t xml:space="preserve">% of the MedicineInsight population. However, a similar proportion of MedicineInsight patients </w:t>
      </w:r>
      <w:r w:rsidR="4E5C1A74" w:rsidRPr="00AF57FC">
        <w:rPr>
          <w:lang w:eastAsia="en-US"/>
        </w:rPr>
        <w:t xml:space="preserve">were recorded </w:t>
      </w:r>
      <w:r w:rsidRPr="00AF57FC">
        <w:rPr>
          <w:lang w:eastAsia="en-US"/>
        </w:rPr>
        <w:t>as</w:t>
      </w:r>
      <w:r w:rsidR="00B97D9E" w:rsidRPr="00AF57FC">
        <w:rPr>
          <w:lang w:eastAsia="en-US"/>
        </w:rPr>
        <w:t xml:space="preserve"> </w:t>
      </w:r>
      <w:r w:rsidRPr="00AF57FC">
        <w:rPr>
          <w:lang w:eastAsia="en-US"/>
        </w:rPr>
        <w:t xml:space="preserve">Aboriginal or Torres Strait Islander </w:t>
      </w:r>
      <w:r w:rsidR="007A777B" w:rsidRPr="00AF57FC">
        <w:rPr>
          <w:lang w:eastAsia="en-US"/>
        </w:rPr>
        <w:t xml:space="preserve">as in the MBS patient population. </w:t>
      </w:r>
    </w:p>
    <w:p w14:paraId="575B76FB" w14:textId="267E5412" w:rsidR="0001658A" w:rsidRPr="00AF57FC" w:rsidRDefault="007A777B" w:rsidP="00DE5468">
      <w:pPr>
        <w:pStyle w:val="BodyText1"/>
        <w:rPr>
          <w:lang w:eastAsia="en-US"/>
        </w:rPr>
      </w:pPr>
      <w:r w:rsidRPr="00AF57FC">
        <w:rPr>
          <w:lang w:eastAsia="en-US"/>
        </w:rPr>
        <w:t xml:space="preserve">Consistent with MBS patient data, </w:t>
      </w:r>
      <w:r w:rsidR="004928E3" w:rsidRPr="00AF57FC">
        <w:rPr>
          <w:lang w:eastAsia="en-US"/>
        </w:rPr>
        <w:t>MedicineInsight patients were more likely to be female (</w:t>
      </w:r>
      <w:r w:rsidR="003955F0" w:rsidRPr="00AF57FC">
        <w:rPr>
          <w:lang w:eastAsia="en-US"/>
        </w:rPr>
        <w:t>54.</w:t>
      </w:r>
      <w:r w:rsidR="00855A6D" w:rsidRPr="00AF57FC">
        <w:rPr>
          <w:lang w:eastAsia="en-US"/>
        </w:rPr>
        <w:t>6</w:t>
      </w:r>
      <w:r w:rsidR="004928E3" w:rsidRPr="00AF57FC">
        <w:rPr>
          <w:lang w:eastAsia="en-US"/>
        </w:rPr>
        <w:t>%)</w:t>
      </w:r>
      <w:r w:rsidRPr="00AF57FC">
        <w:rPr>
          <w:lang w:eastAsia="en-US"/>
        </w:rPr>
        <w:t xml:space="preserve">. Women between the </w:t>
      </w:r>
      <w:r w:rsidR="004928E3" w:rsidRPr="00AF57FC">
        <w:rPr>
          <w:lang w:eastAsia="en-US"/>
        </w:rPr>
        <w:t>age</w:t>
      </w:r>
      <w:r w:rsidRPr="00AF57FC">
        <w:rPr>
          <w:lang w:eastAsia="en-US"/>
        </w:rPr>
        <w:t xml:space="preserve">s of </w:t>
      </w:r>
      <w:r w:rsidR="004928E3" w:rsidRPr="00AF57FC">
        <w:rPr>
          <w:lang w:eastAsia="en-US"/>
        </w:rPr>
        <w:t xml:space="preserve">20 and 39 years </w:t>
      </w:r>
      <w:r w:rsidRPr="00AF57FC">
        <w:rPr>
          <w:lang w:eastAsia="en-US"/>
        </w:rPr>
        <w:t>account</w:t>
      </w:r>
      <w:r w:rsidR="009C4DCA">
        <w:rPr>
          <w:lang w:eastAsia="en-US"/>
        </w:rPr>
        <w:t>ed</w:t>
      </w:r>
      <w:r w:rsidRPr="00AF57FC">
        <w:rPr>
          <w:lang w:eastAsia="en-US"/>
        </w:rPr>
        <w:t xml:space="preserve"> for the largest proportion of MedicineInsight patients </w:t>
      </w:r>
      <w:r w:rsidR="004928E3" w:rsidRPr="00AF57FC">
        <w:rPr>
          <w:lang w:eastAsia="en-US"/>
        </w:rPr>
        <w:t>(Figure</w:t>
      </w:r>
      <w:r w:rsidRPr="00AF57FC">
        <w:rPr>
          <w:lang w:eastAsia="en-US"/>
        </w:rPr>
        <w:t xml:space="preserve"> </w:t>
      </w:r>
      <w:r w:rsidR="006E2318" w:rsidRPr="00AF57FC">
        <w:rPr>
          <w:lang w:eastAsia="en-US"/>
        </w:rPr>
        <w:t>2</w:t>
      </w:r>
      <w:r w:rsidR="00E423E8" w:rsidRPr="00AF57FC">
        <w:rPr>
          <w:lang w:eastAsia="en-US"/>
        </w:rPr>
        <w:t>.</w:t>
      </w:r>
      <w:r w:rsidR="004928E3" w:rsidRPr="00AF57FC">
        <w:rPr>
          <w:lang w:eastAsia="en-US"/>
        </w:rPr>
        <w:t xml:space="preserve">1). </w:t>
      </w:r>
      <w:r w:rsidR="003A2DD1" w:rsidRPr="00AF57FC">
        <w:rPr>
          <w:lang w:eastAsia="en-US"/>
        </w:rPr>
        <w:t>Only 0.0</w:t>
      </w:r>
      <w:r w:rsidR="00094013" w:rsidRPr="00AF57FC">
        <w:rPr>
          <w:lang w:eastAsia="en-US"/>
        </w:rPr>
        <w:t>5</w:t>
      </w:r>
      <w:r w:rsidR="003A2DD1" w:rsidRPr="00AF57FC">
        <w:rPr>
          <w:lang w:eastAsia="en-US"/>
        </w:rPr>
        <w:t>%</w:t>
      </w:r>
      <w:r w:rsidRPr="00AF57FC">
        <w:rPr>
          <w:lang w:eastAsia="en-US"/>
        </w:rPr>
        <w:t xml:space="preserve"> of patients were recorded as</w:t>
      </w:r>
      <w:r w:rsidR="001867FC" w:rsidRPr="00AF57FC">
        <w:rPr>
          <w:lang w:eastAsia="en-US"/>
        </w:rPr>
        <w:t xml:space="preserve"> being </w:t>
      </w:r>
      <w:r w:rsidR="004928E3" w:rsidRPr="00AF57FC">
        <w:rPr>
          <w:lang w:eastAsia="en-US"/>
        </w:rPr>
        <w:t>intersex or indeterminate</w:t>
      </w:r>
      <w:r w:rsidR="001867FC" w:rsidRPr="00AF57FC">
        <w:rPr>
          <w:lang w:eastAsia="en-US"/>
        </w:rPr>
        <w:t xml:space="preserve"> sex</w:t>
      </w:r>
      <w:r w:rsidR="004928E3" w:rsidRPr="00AF57FC">
        <w:rPr>
          <w:lang w:eastAsia="en-US"/>
        </w:rPr>
        <w:t xml:space="preserve">. </w:t>
      </w:r>
      <w:r w:rsidR="00941849" w:rsidRPr="00AF57FC">
        <w:rPr>
          <w:lang w:eastAsia="en-US"/>
        </w:rPr>
        <w:t>T</w:t>
      </w:r>
      <w:r w:rsidR="004928E3" w:rsidRPr="00AF57FC">
        <w:rPr>
          <w:lang w:eastAsia="en-US"/>
        </w:rPr>
        <w:t>he</w:t>
      </w:r>
      <w:r w:rsidRPr="00AF57FC">
        <w:rPr>
          <w:lang w:eastAsia="en-US"/>
        </w:rPr>
        <w:t xml:space="preserve">se patients </w:t>
      </w:r>
      <w:r w:rsidR="004928E3" w:rsidRPr="00AF57FC">
        <w:rPr>
          <w:lang w:eastAsia="en-US"/>
        </w:rPr>
        <w:t xml:space="preserve">have not been included in further analyses </w:t>
      </w:r>
      <w:r w:rsidR="00D84D7D" w:rsidRPr="00AF57FC">
        <w:rPr>
          <w:lang w:eastAsia="en-US"/>
        </w:rPr>
        <w:t>because of</w:t>
      </w:r>
      <w:r w:rsidR="00941849" w:rsidRPr="00AF57FC">
        <w:rPr>
          <w:lang w:eastAsia="en-US"/>
        </w:rPr>
        <w:t xml:space="preserve"> their small numbers</w:t>
      </w:r>
      <w:r w:rsidRPr="00AF57FC">
        <w:rPr>
          <w:lang w:eastAsia="en-US"/>
        </w:rPr>
        <w:t xml:space="preserve">. </w:t>
      </w:r>
    </w:p>
    <w:p w14:paraId="71FB7859" w14:textId="46ADB4A0" w:rsidR="00AC4586" w:rsidRPr="00AF57FC" w:rsidRDefault="001E733E" w:rsidP="00DE5468">
      <w:pPr>
        <w:pStyle w:val="BodyText1"/>
        <w:rPr>
          <w:lang w:eastAsia="en-US"/>
        </w:rPr>
      </w:pPr>
      <w:r w:rsidRPr="00AF57FC">
        <w:rPr>
          <w:lang w:eastAsia="en-US"/>
        </w:rPr>
        <w:t xml:space="preserve">Consistent with the higher coverage of </w:t>
      </w:r>
      <w:r w:rsidR="00FC356C" w:rsidRPr="00AF57FC">
        <w:rPr>
          <w:lang w:eastAsia="en-US"/>
        </w:rPr>
        <w:t>general practices</w:t>
      </w:r>
      <w:r w:rsidRPr="00AF57FC">
        <w:rPr>
          <w:lang w:eastAsia="en-US"/>
        </w:rPr>
        <w:t xml:space="preserve"> from Tasmania</w:t>
      </w:r>
      <w:r w:rsidR="00B51911" w:rsidRPr="00AF57FC">
        <w:rPr>
          <w:lang w:eastAsia="en-US"/>
        </w:rPr>
        <w:t xml:space="preserve"> in MedicineInsight</w:t>
      </w:r>
      <w:r w:rsidRPr="00AF57FC">
        <w:rPr>
          <w:lang w:eastAsia="en-US"/>
        </w:rPr>
        <w:t xml:space="preserve">, the proportion of </w:t>
      </w:r>
      <w:r w:rsidR="00B904B0" w:rsidRPr="00AF57FC">
        <w:rPr>
          <w:lang w:eastAsia="en-US"/>
        </w:rPr>
        <w:t xml:space="preserve">MedicineInsight </w:t>
      </w:r>
      <w:r w:rsidRPr="00AF57FC">
        <w:rPr>
          <w:lang w:eastAsia="en-US"/>
        </w:rPr>
        <w:t xml:space="preserve">patients from Tasmania </w:t>
      </w:r>
      <w:r w:rsidR="00B904B0" w:rsidRPr="00AF57FC">
        <w:rPr>
          <w:lang w:eastAsia="en-US"/>
        </w:rPr>
        <w:t xml:space="preserve">was higher </w:t>
      </w:r>
      <w:r w:rsidRPr="00AF57FC">
        <w:rPr>
          <w:lang w:eastAsia="en-US"/>
        </w:rPr>
        <w:t>(</w:t>
      </w:r>
      <w:r w:rsidR="00D047D2" w:rsidRPr="00AF57FC">
        <w:rPr>
          <w:lang w:eastAsia="en-US"/>
        </w:rPr>
        <w:t>6.8</w:t>
      </w:r>
      <w:r w:rsidRPr="00AF57FC">
        <w:rPr>
          <w:lang w:eastAsia="en-US"/>
        </w:rPr>
        <w:t xml:space="preserve">%) when compared </w:t>
      </w:r>
      <w:r w:rsidR="007108EF" w:rsidRPr="00AF57FC">
        <w:rPr>
          <w:lang w:eastAsia="en-US"/>
        </w:rPr>
        <w:t xml:space="preserve">with </w:t>
      </w:r>
      <w:r w:rsidRPr="00AF57FC">
        <w:rPr>
          <w:lang w:eastAsia="en-US"/>
        </w:rPr>
        <w:t>national figures (</w:t>
      </w:r>
      <w:r w:rsidR="00F83787" w:rsidRPr="00AF57FC">
        <w:rPr>
          <w:lang w:eastAsia="en-US"/>
        </w:rPr>
        <w:t>2.1</w:t>
      </w:r>
      <w:r w:rsidRPr="00AF57FC">
        <w:rPr>
          <w:lang w:eastAsia="en-US"/>
        </w:rPr>
        <w:t xml:space="preserve">%). </w:t>
      </w:r>
      <w:r w:rsidR="007108EF" w:rsidRPr="00AF57FC">
        <w:rPr>
          <w:lang w:eastAsia="en-US"/>
        </w:rPr>
        <w:t xml:space="preserve">Consistent with the lower coverage of </w:t>
      </w:r>
      <w:r w:rsidR="006E688F" w:rsidRPr="00AF57FC">
        <w:rPr>
          <w:lang w:eastAsia="en-US"/>
        </w:rPr>
        <w:t>general practices</w:t>
      </w:r>
      <w:r w:rsidR="007108EF" w:rsidRPr="00AF57FC">
        <w:rPr>
          <w:lang w:eastAsia="en-US"/>
        </w:rPr>
        <w:t xml:space="preserve"> from </w:t>
      </w:r>
      <w:r w:rsidR="719E19FC" w:rsidRPr="00AF57FC">
        <w:rPr>
          <w:lang w:eastAsia="en-US"/>
        </w:rPr>
        <w:t>South Australia</w:t>
      </w:r>
      <w:r w:rsidR="007108EF" w:rsidRPr="00AF57FC">
        <w:rPr>
          <w:lang w:eastAsia="en-US"/>
        </w:rPr>
        <w:t xml:space="preserve">, the </w:t>
      </w:r>
      <w:r w:rsidRPr="00AF57FC">
        <w:rPr>
          <w:lang w:eastAsia="en-US"/>
        </w:rPr>
        <w:t xml:space="preserve">proportion of </w:t>
      </w:r>
      <w:r w:rsidR="00212812" w:rsidRPr="00AF57FC">
        <w:rPr>
          <w:lang w:eastAsia="en-US"/>
        </w:rPr>
        <w:t xml:space="preserve">MedicineInsight patients from </w:t>
      </w:r>
      <w:r w:rsidRPr="00AF57FC">
        <w:rPr>
          <w:lang w:eastAsia="en-US"/>
        </w:rPr>
        <w:t>South Australia</w:t>
      </w:r>
      <w:r w:rsidR="00212812" w:rsidRPr="00AF57FC">
        <w:rPr>
          <w:lang w:eastAsia="en-US"/>
        </w:rPr>
        <w:t xml:space="preserve"> was lower</w:t>
      </w:r>
      <w:r w:rsidRPr="00AF57FC">
        <w:rPr>
          <w:lang w:eastAsia="en-US"/>
        </w:rPr>
        <w:t xml:space="preserve"> </w:t>
      </w:r>
      <w:r w:rsidR="007108EF" w:rsidRPr="00AF57FC">
        <w:rPr>
          <w:lang w:eastAsia="en-US"/>
        </w:rPr>
        <w:t>(</w:t>
      </w:r>
      <w:r w:rsidR="0013052E" w:rsidRPr="00AF57FC">
        <w:rPr>
          <w:lang w:eastAsia="en-US"/>
        </w:rPr>
        <w:t>2.1</w:t>
      </w:r>
      <w:r w:rsidR="007108EF" w:rsidRPr="00AF57FC">
        <w:rPr>
          <w:lang w:eastAsia="en-US"/>
        </w:rPr>
        <w:t xml:space="preserve">%) </w:t>
      </w:r>
      <w:r w:rsidR="00F2292B" w:rsidRPr="00AF57FC">
        <w:rPr>
          <w:lang w:eastAsia="en-US"/>
        </w:rPr>
        <w:t>than</w:t>
      </w:r>
      <w:r w:rsidR="007108EF" w:rsidRPr="00AF57FC">
        <w:rPr>
          <w:lang w:eastAsia="en-US"/>
        </w:rPr>
        <w:t xml:space="preserve"> national figures (</w:t>
      </w:r>
      <w:r w:rsidR="0013052E" w:rsidRPr="00AF57FC">
        <w:rPr>
          <w:lang w:eastAsia="en-US"/>
        </w:rPr>
        <w:t>7.0</w:t>
      </w:r>
      <w:r w:rsidR="007108EF" w:rsidRPr="00AF57FC">
        <w:rPr>
          <w:lang w:eastAsia="en-US"/>
        </w:rPr>
        <w:t>%).</w:t>
      </w:r>
      <w:r w:rsidR="00F622AC" w:rsidRPr="00AF57FC">
        <w:rPr>
          <w:lang w:eastAsia="en-US"/>
        </w:rPr>
        <w:t xml:space="preserve"> Patients residing in inner regional areas </w:t>
      </w:r>
      <w:r w:rsidR="00491F5A" w:rsidRPr="00AF57FC">
        <w:rPr>
          <w:lang w:eastAsia="en-US"/>
        </w:rPr>
        <w:t>are</w:t>
      </w:r>
      <w:r w:rsidR="00F622AC" w:rsidRPr="00AF57FC">
        <w:rPr>
          <w:lang w:eastAsia="en-US"/>
        </w:rPr>
        <w:t xml:space="preserve"> overrepresented in MedicineInsight (</w:t>
      </w:r>
      <w:r w:rsidR="0013052E" w:rsidRPr="00AF57FC">
        <w:rPr>
          <w:lang w:eastAsia="en-US"/>
        </w:rPr>
        <w:t>2</w:t>
      </w:r>
      <w:r w:rsidR="0069711D" w:rsidRPr="00AF57FC">
        <w:rPr>
          <w:lang w:eastAsia="en-US"/>
        </w:rPr>
        <w:t>2</w:t>
      </w:r>
      <w:r w:rsidR="0013052E" w:rsidRPr="00AF57FC">
        <w:rPr>
          <w:lang w:eastAsia="en-US"/>
        </w:rPr>
        <w:t>.</w:t>
      </w:r>
      <w:r w:rsidR="0069711D" w:rsidRPr="00AF57FC">
        <w:rPr>
          <w:lang w:eastAsia="en-US"/>
        </w:rPr>
        <w:t>9</w:t>
      </w:r>
      <w:r w:rsidR="00F622AC" w:rsidRPr="00AF57FC">
        <w:rPr>
          <w:lang w:eastAsia="en-US"/>
        </w:rPr>
        <w:t>%) compared with national data (</w:t>
      </w:r>
      <w:r w:rsidR="0013052E" w:rsidRPr="00AF57FC">
        <w:rPr>
          <w:lang w:eastAsia="en-US"/>
        </w:rPr>
        <w:t>12.</w:t>
      </w:r>
      <w:r w:rsidR="0069711D" w:rsidRPr="00AF57FC">
        <w:rPr>
          <w:lang w:eastAsia="en-US"/>
        </w:rPr>
        <w:t>5</w:t>
      </w:r>
      <w:r w:rsidR="00F622AC" w:rsidRPr="00AF57FC">
        <w:rPr>
          <w:lang w:eastAsia="en-US"/>
        </w:rPr>
        <w:t xml:space="preserve">%) (Table </w:t>
      </w:r>
      <w:r w:rsidR="00840AA4" w:rsidRPr="00AF57FC">
        <w:rPr>
          <w:lang w:eastAsia="en-US"/>
        </w:rPr>
        <w:t>2</w:t>
      </w:r>
      <w:r w:rsidR="00014A13" w:rsidRPr="00AF57FC">
        <w:rPr>
          <w:lang w:eastAsia="en-US"/>
        </w:rPr>
        <w:t>.</w:t>
      </w:r>
      <w:r w:rsidR="007D3FE6" w:rsidRPr="00AF57FC">
        <w:rPr>
          <w:lang w:eastAsia="en-US"/>
        </w:rPr>
        <w:t>5</w:t>
      </w:r>
      <w:r w:rsidR="00F622AC" w:rsidRPr="00AF57FC">
        <w:rPr>
          <w:lang w:eastAsia="en-US"/>
        </w:rPr>
        <w:t xml:space="preserve">). </w:t>
      </w:r>
    </w:p>
    <w:p w14:paraId="149F23A0" w14:textId="6D17AF7D" w:rsidR="00A66AE4" w:rsidRPr="00633E48" w:rsidRDefault="00AC4586" w:rsidP="00DE5468">
      <w:pPr>
        <w:pStyle w:val="BodyText1"/>
        <w:rPr>
          <w:lang w:eastAsia="en-US"/>
        </w:rPr>
      </w:pPr>
      <w:r w:rsidRPr="00AF57FC">
        <w:t xml:space="preserve">Statistical weighting of the data by age, sex and PHN has largely addressed differences in area-level representativeness of MedicineInsight practices </w:t>
      </w:r>
      <w:r w:rsidRPr="00ED2C99">
        <w:t xml:space="preserve">(see </w:t>
      </w:r>
      <w:hyperlink w:anchor="Appendix_1" w:history="1">
        <w:r w:rsidRPr="0080369E">
          <w:rPr>
            <w:rStyle w:val="Hyperlink"/>
          </w:rPr>
          <w:t xml:space="preserve">Appendix </w:t>
        </w:r>
        <w:r w:rsidR="00840AA4" w:rsidRPr="0080369E">
          <w:rPr>
            <w:rStyle w:val="Hyperlink"/>
          </w:rPr>
          <w:t>1</w:t>
        </w:r>
      </w:hyperlink>
      <w:r w:rsidRPr="00ED2C99">
        <w:t>).</w:t>
      </w:r>
      <w:r w:rsidR="00061C86" w:rsidRPr="00AF57FC">
        <w:t xml:space="preserve"> </w:t>
      </w:r>
      <w:r w:rsidR="00A66AE4" w:rsidRPr="009649E7">
        <w:rPr>
          <w:lang w:eastAsia="en-US"/>
        </w:rPr>
        <w:t xml:space="preserve">Information on patient distribution by PHN is provided in </w:t>
      </w:r>
      <w:r w:rsidR="0049338F">
        <w:rPr>
          <w:lang w:eastAsia="en-US"/>
        </w:rPr>
        <w:t>Table A</w:t>
      </w:r>
      <w:r w:rsidR="00007A8F">
        <w:rPr>
          <w:lang w:eastAsia="en-US"/>
        </w:rPr>
        <w:t>1 of the supplementary tables.</w:t>
      </w:r>
    </w:p>
    <w:p w14:paraId="575A9427" w14:textId="3514BF43" w:rsidR="00574F27" w:rsidRPr="00633E48" w:rsidRDefault="007E3FE5" w:rsidP="00D25D44">
      <w:pPr>
        <w:pStyle w:val="Tabletitle"/>
      </w:pPr>
      <w:r>
        <w:rPr>
          <w:caps w:val="0"/>
        </w:rPr>
        <w:t>T</w:t>
      </w:r>
      <w:r w:rsidRPr="00633E48">
        <w:rPr>
          <w:caps w:val="0"/>
        </w:rPr>
        <w:t xml:space="preserve">able </w:t>
      </w:r>
      <w:r w:rsidR="00840AA4" w:rsidRPr="00633E48">
        <w:rPr>
          <w:caps w:val="0"/>
        </w:rPr>
        <w:t>2</w:t>
      </w:r>
      <w:r w:rsidRPr="00633E48">
        <w:rPr>
          <w:caps w:val="0"/>
        </w:rPr>
        <w:t>.</w:t>
      </w:r>
      <w:r w:rsidR="007D3FE6" w:rsidRPr="00633E48">
        <w:rPr>
          <w:caps w:val="0"/>
        </w:rPr>
        <w:t>5</w:t>
      </w:r>
      <w:r w:rsidRPr="00633E48">
        <w:tab/>
      </w:r>
      <w:r w:rsidR="00994466" w:rsidRPr="004608E1">
        <w:t>S</w:t>
      </w:r>
      <w:r w:rsidR="00994466" w:rsidRPr="004608E1">
        <w:rPr>
          <w:caps w:val="0"/>
        </w:rPr>
        <w:t xml:space="preserve">ociodemographic distribution of MedicineInsight patients </w:t>
      </w:r>
      <w:r w:rsidR="007C1264" w:rsidRPr="004608E1">
        <w:rPr>
          <w:caps w:val="0"/>
        </w:rPr>
        <w:t xml:space="preserve">2020–21 </w:t>
      </w:r>
      <w:r w:rsidR="007E4109" w:rsidRPr="004608E1">
        <w:rPr>
          <w:caps w:val="0"/>
        </w:rPr>
        <w:t>(</w:t>
      </w:r>
      <w:r w:rsidR="00E2649E" w:rsidRPr="004608E1">
        <w:rPr>
          <w:caps w:val="0"/>
        </w:rPr>
        <w:t xml:space="preserve">unweighted) </w:t>
      </w:r>
      <w:r w:rsidR="00994466" w:rsidRPr="004608E1">
        <w:rPr>
          <w:caps w:val="0"/>
        </w:rPr>
        <w:t xml:space="preserve">compared to MBS national data, </w:t>
      </w:r>
      <w:r w:rsidR="007C1264" w:rsidRPr="004608E1">
        <w:rPr>
          <w:caps w:val="0"/>
        </w:rPr>
        <w:t>2020–21</w:t>
      </w:r>
      <w:r w:rsidR="007C1264">
        <w:rPr>
          <w:caps w:val="0"/>
        </w:rPr>
        <w:t xml:space="preserve"> </w:t>
      </w:r>
    </w:p>
    <w:tbl>
      <w:tblPr>
        <w:tblStyle w:val="TableGrid"/>
        <w:tblW w:w="5000" w:type="pct"/>
        <w:tblLook w:val="04A0" w:firstRow="1" w:lastRow="0" w:firstColumn="1" w:lastColumn="0" w:noHBand="0" w:noVBand="1"/>
        <w:tblCaption w:val="Sociodemographic distribution of MedicineInsight patients 2020–21 (unweighted) compared to MBS national data, 2020–21 "/>
        <w:tblDescription w:val="This table shows the sociodemographic distribution of MedicineInsight patients. MedicineInsight patients are broadly similar when compared to national MBS information for patients who visited a GP during 2020–21, in terms of age, sex and socioeconomic status. "/>
      </w:tblPr>
      <w:tblGrid>
        <w:gridCol w:w="2581"/>
        <w:gridCol w:w="2079"/>
        <w:gridCol w:w="2089"/>
        <w:gridCol w:w="2312"/>
      </w:tblGrid>
      <w:tr w:rsidR="006E7C80" w:rsidRPr="00633E48" w14:paraId="0EF77BEF" w14:textId="77777777" w:rsidTr="006E7C80">
        <w:trPr>
          <w:trHeight w:val="255"/>
          <w:tblHeader/>
        </w:trPr>
        <w:tc>
          <w:tcPr>
            <w:tcW w:w="1424" w:type="pct"/>
            <w:shd w:val="clear" w:color="auto" w:fill="D9D9D9" w:themeFill="background1" w:themeFillShade="D9"/>
            <w:vAlign w:val="center"/>
          </w:tcPr>
          <w:p w14:paraId="28C7EB59" w14:textId="5E0B3791" w:rsidR="006E7C80" w:rsidRPr="006F5223" w:rsidRDefault="006E7C80" w:rsidP="004224DC">
            <w:pPr>
              <w:spacing w:line="240" w:lineRule="auto"/>
              <w:rPr>
                <w:rFonts w:ascii="Arial Narrow" w:hAnsi="Arial Narrow" w:cs="Arial"/>
                <w:szCs w:val="20"/>
              </w:rPr>
            </w:pPr>
            <w:r w:rsidRPr="006F5223">
              <w:rPr>
                <w:rFonts w:ascii="Arial Narrow" w:hAnsi="Arial Narrow" w:cs="Arial"/>
                <w:b/>
                <w:szCs w:val="20"/>
              </w:rPr>
              <w:t>Patient sociodemographic characteristic</w:t>
            </w:r>
          </w:p>
        </w:tc>
        <w:tc>
          <w:tcPr>
            <w:tcW w:w="1147" w:type="pct"/>
            <w:shd w:val="clear" w:color="auto" w:fill="D9D9D9" w:themeFill="background1" w:themeFillShade="D9"/>
            <w:vAlign w:val="center"/>
          </w:tcPr>
          <w:p w14:paraId="1D8A79F4" w14:textId="77777777" w:rsidR="006E7C80" w:rsidRPr="006E7C80" w:rsidRDefault="006E7C80" w:rsidP="00633E48">
            <w:pPr>
              <w:spacing w:line="240" w:lineRule="auto"/>
              <w:jc w:val="right"/>
              <w:rPr>
                <w:rFonts w:ascii="Arial Narrow" w:hAnsi="Arial Narrow" w:cs="Arial"/>
                <w:b/>
                <w:szCs w:val="20"/>
              </w:rPr>
            </w:pPr>
            <w:r w:rsidRPr="006E7C80">
              <w:rPr>
                <w:rFonts w:ascii="Arial Narrow" w:hAnsi="Arial Narrow" w:cs="Arial"/>
                <w:b/>
                <w:szCs w:val="20"/>
              </w:rPr>
              <w:t xml:space="preserve">MedicineInsight patients 2020–21 </w:t>
            </w:r>
          </w:p>
        </w:tc>
        <w:tc>
          <w:tcPr>
            <w:tcW w:w="1153" w:type="pct"/>
            <w:shd w:val="clear" w:color="auto" w:fill="D9D9D9" w:themeFill="background1" w:themeFillShade="D9"/>
            <w:vAlign w:val="center"/>
          </w:tcPr>
          <w:p w14:paraId="5385F6B5" w14:textId="77777777" w:rsidR="006E7C80" w:rsidRPr="006E7C80" w:rsidRDefault="006E7C80" w:rsidP="00633E48">
            <w:pPr>
              <w:spacing w:line="240" w:lineRule="auto"/>
              <w:jc w:val="right"/>
              <w:rPr>
                <w:rFonts w:ascii="Arial Narrow" w:hAnsi="Arial Narrow" w:cs="Arial"/>
                <w:b/>
                <w:szCs w:val="20"/>
              </w:rPr>
            </w:pPr>
            <w:r w:rsidRPr="006E7C80">
              <w:rPr>
                <w:rFonts w:ascii="Arial Narrow" w:hAnsi="Arial Narrow" w:cs="Arial"/>
                <w:b/>
                <w:szCs w:val="20"/>
              </w:rPr>
              <w:t>Australian national data (MBS)</w:t>
            </w:r>
            <w:r w:rsidRPr="006E7C80">
              <w:rPr>
                <w:rFonts w:ascii="Arial Narrow" w:hAnsi="Arial Narrow" w:cs="Arial"/>
                <w:b/>
                <w:szCs w:val="20"/>
                <w:vertAlign w:val="superscript"/>
              </w:rPr>
              <w:t>a</w:t>
            </w:r>
            <w:r w:rsidRPr="006E7C80">
              <w:rPr>
                <w:rFonts w:ascii="Arial Narrow" w:hAnsi="Arial Narrow" w:cs="Arial"/>
                <w:b/>
                <w:szCs w:val="20"/>
              </w:rPr>
              <w:t xml:space="preserve"> 2020–21 </w:t>
            </w:r>
          </w:p>
        </w:tc>
        <w:tc>
          <w:tcPr>
            <w:tcW w:w="1276" w:type="pct"/>
            <w:shd w:val="clear" w:color="auto" w:fill="D9D9D9" w:themeFill="background1" w:themeFillShade="D9"/>
            <w:vAlign w:val="center"/>
          </w:tcPr>
          <w:p w14:paraId="115F456F" w14:textId="2384ADF8" w:rsidR="006E7C80" w:rsidRPr="006F5223" w:rsidRDefault="006E7C80" w:rsidP="00633E48">
            <w:pPr>
              <w:spacing w:line="240" w:lineRule="auto"/>
              <w:jc w:val="right"/>
              <w:rPr>
                <w:rFonts w:ascii="Arial Narrow" w:hAnsi="Arial Narrow" w:cs="Arial"/>
                <w:b/>
                <w:szCs w:val="20"/>
              </w:rPr>
            </w:pPr>
            <w:r w:rsidRPr="006F5223">
              <w:rPr>
                <w:rFonts w:ascii="Arial Narrow" w:hAnsi="Arial Narrow" w:cs="Arial"/>
                <w:b/>
                <w:szCs w:val="20"/>
              </w:rPr>
              <w:t xml:space="preserve">% coverage </w:t>
            </w:r>
            <w:r>
              <w:rPr>
                <w:rFonts w:ascii="Arial Narrow" w:hAnsi="Arial Narrow" w:cs="Arial"/>
                <w:b/>
                <w:szCs w:val="20"/>
              </w:rPr>
              <w:t>by</w:t>
            </w:r>
            <w:r w:rsidRPr="006F5223">
              <w:rPr>
                <w:rFonts w:ascii="Arial Narrow" w:hAnsi="Arial Narrow" w:cs="Arial"/>
                <w:b/>
                <w:szCs w:val="20"/>
              </w:rPr>
              <w:t xml:space="preserve"> MedicineInsight patients</w:t>
            </w:r>
          </w:p>
        </w:tc>
      </w:tr>
      <w:tr w:rsidR="006E7C80" w:rsidRPr="00633E48" w14:paraId="33F4D2FA" w14:textId="77777777" w:rsidTr="006E7C80">
        <w:trPr>
          <w:trHeight w:val="255"/>
          <w:tblHeader/>
        </w:trPr>
        <w:tc>
          <w:tcPr>
            <w:tcW w:w="1424" w:type="pct"/>
            <w:shd w:val="clear" w:color="auto" w:fill="D9D9D9" w:themeFill="background1" w:themeFillShade="D9"/>
            <w:vAlign w:val="center"/>
          </w:tcPr>
          <w:p w14:paraId="6F72478E" w14:textId="77777777" w:rsidR="006E7C80" w:rsidRPr="006F5223" w:rsidRDefault="006E7C80" w:rsidP="00A61542">
            <w:pPr>
              <w:spacing w:line="240" w:lineRule="auto"/>
              <w:rPr>
                <w:rFonts w:ascii="Arial Narrow" w:hAnsi="Arial Narrow" w:cs="Arial"/>
                <w:szCs w:val="20"/>
              </w:rPr>
            </w:pPr>
          </w:p>
        </w:tc>
        <w:tc>
          <w:tcPr>
            <w:tcW w:w="1147" w:type="pct"/>
            <w:shd w:val="clear" w:color="auto" w:fill="D9D9D9" w:themeFill="background1" w:themeFillShade="D9"/>
            <w:vAlign w:val="center"/>
          </w:tcPr>
          <w:p w14:paraId="0E2FF798" w14:textId="12383446" w:rsidR="006E7C80" w:rsidRPr="006E7C80" w:rsidRDefault="006E7C80" w:rsidP="00633E48">
            <w:pPr>
              <w:spacing w:line="240" w:lineRule="auto"/>
              <w:jc w:val="right"/>
              <w:rPr>
                <w:rFonts w:ascii="Arial Narrow" w:hAnsi="Arial Narrow" w:cs="Arial"/>
                <w:b/>
                <w:szCs w:val="20"/>
              </w:rPr>
            </w:pPr>
            <w:r w:rsidRPr="006E7C80">
              <w:rPr>
                <w:rFonts w:ascii="Arial Narrow" w:hAnsi="Arial Narrow" w:cs="Arial"/>
                <w:b/>
                <w:szCs w:val="20"/>
              </w:rPr>
              <w:t>No. (%)</w:t>
            </w:r>
          </w:p>
        </w:tc>
        <w:tc>
          <w:tcPr>
            <w:tcW w:w="1153" w:type="pct"/>
            <w:shd w:val="clear" w:color="auto" w:fill="D9D9D9" w:themeFill="background1" w:themeFillShade="D9"/>
            <w:vAlign w:val="center"/>
          </w:tcPr>
          <w:p w14:paraId="1050492B" w14:textId="2D7EDB4E" w:rsidR="006E7C80" w:rsidRPr="006E7C80" w:rsidRDefault="006E7C80" w:rsidP="00633E48">
            <w:pPr>
              <w:spacing w:line="240" w:lineRule="auto"/>
              <w:jc w:val="right"/>
              <w:rPr>
                <w:rFonts w:ascii="Arial Narrow" w:hAnsi="Arial Narrow" w:cs="Arial"/>
                <w:b/>
                <w:szCs w:val="20"/>
              </w:rPr>
            </w:pPr>
            <w:r w:rsidRPr="006E7C80">
              <w:rPr>
                <w:rFonts w:ascii="Arial Narrow" w:hAnsi="Arial Narrow" w:cs="Arial"/>
                <w:b/>
                <w:szCs w:val="20"/>
              </w:rPr>
              <w:t>No. (%)</w:t>
            </w:r>
          </w:p>
        </w:tc>
        <w:tc>
          <w:tcPr>
            <w:tcW w:w="1276" w:type="pct"/>
            <w:shd w:val="clear" w:color="auto" w:fill="D9D9D9" w:themeFill="background1" w:themeFillShade="D9"/>
            <w:vAlign w:val="center"/>
          </w:tcPr>
          <w:p w14:paraId="555188AA" w14:textId="45593E52" w:rsidR="006E7C80" w:rsidRPr="006F5223" w:rsidRDefault="006E7C80" w:rsidP="00633E48">
            <w:pPr>
              <w:spacing w:line="240" w:lineRule="auto"/>
              <w:jc w:val="right"/>
              <w:rPr>
                <w:rFonts w:ascii="Arial Narrow" w:hAnsi="Arial Narrow" w:cs="Arial"/>
                <w:b/>
                <w:szCs w:val="20"/>
              </w:rPr>
            </w:pPr>
            <w:r w:rsidRPr="006F5223">
              <w:rPr>
                <w:rFonts w:ascii="Arial Narrow" w:hAnsi="Arial Narrow" w:cs="Arial"/>
                <w:b/>
                <w:szCs w:val="20"/>
              </w:rPr>
              <w:t>%</w:t>
            </w:r>
          </w:p>
        </w:tc>
      </w:tr>
      <w:tr w:rsidR="006E7C80" w:rsidRPr="00633E48" w14:paraId="0C1825E1" w14:textId="77777777" w:rsidTr="006E7C80">
        <w:trPr>
          <w:trHeight w:val="255"/>
        </w:trPr>
        <w:tc>
          <w:tcPr>
            <w:tcW w:w="1424" w:type="pct"/>
            <w:shd w:val="clear" w:color="auto" w:fill="auto"/>
            <w:vAlign w:val="center"/>
          </w:tcPr>
          <w:p w14:paraId="3671C3AE" w14:textId="599A4431" w:rsidR="006E7C80" w:rsidRPr="006F5223" w:rsidRDefault="006E7C80" w:rsidP="006C32B4">
            <w:pPr>
              <w:spacing w:line="240" w:lineRule="auto"/>
              <w:rPr>
                <w:rFonts w:ascii="Arial Narrow" w:hAnsi="Arial Narrow" w:cs="Arial"/>
                <w:szCs w:val="20"/>
              </w:rPr>
            </w:pPr>
            <w:r w:rsidRPr="006F5223">
              <w:rPr>
                <w:rFonts w:ascii="Arial Narrow" w:hAnsi="Arial Narrow" w:cs="Arial"/>
                <w:b/>
                <w:szCs w:val="20"/>
              </w:rPr>
              <w:t>TOTAL</w:t>
            </w:r>
          </w:p>
        </w:tc>
        <w:tc>
          <w:tcPr>
            <w:tcW w:w="1147" w:type="pct"/>
            <w:shd w:val="clear" w:color="auto" w:fill="auto"/>
            <w:vAlign w:val="center"/>
          </w:tcPr>
          <w:p w14:paraId="1858EF25" w14:textId="77777777" w:rsidR="006E7C80" w:rsidRPr="006E7C80" w:rsidRDefault="006E7C80" w:rsidP="006D34F1">
            <w:pPr>
              <w:spacing w:line="240" w:lineRule="auto"/>
              <w:jc w:val="right"/>
              <w:rPr>
                <w:rFonts w:ascii="Arial Narrow" w:hAnsi="Arial Narrow" w:cs="Arial"/>
                <w:b/>
                <w:szCs w:val="20"/>
              </w:rPr>
            </w:pPr>
            <w:r w:rsidRPr="006E7C80">
              <w:rPr>
                <w:rFonts w:ascii="Arial Narrow" w:hAnsi="Arial Narrow" w:cs="Arial"/>
                <w:b/>
                <w:szCs w:val="20"/>
              </w:rPr>
              <w:t>2,478,670</w:t>
            </w:r>
          </w:p>
        </w:tc>
        <w:tc>
          <w:tcPr>
            <w:tcW w:w="1153" w:type="pct"/>
            <w:shd w:val="clear" w:color="auto" w:fill="auto"/>
            <w:vAlign w:val="center"/>
          </w:tcPr>
          <w:p w14:paraId="0D828988" w14:textId="77777777" w:rsidR="006E7C80" w:rsidRPr="006E7C80" w:rsidRDefault="006E7C80" w:rsidP="006D34F1">
            <w:pPr>
              <w:spacing w:line="240" w:lineRule="auto"/>
              <w:jc w:val="right"/>
              <w:rPr>
                <w:rFonts w:ascii="Arial Narrow" w:hAnsi="Arial Narrow" w:cs="Arial"/>
                <w:b/>
                <w:szCs w:val="20"/>
              </w:rPr>
            </w:pPr>
            <w:r w:rsidRPr="006E7C80">
              <w:rPr>
                <w:rFonts w:ascii="Arial Narrow" w:hAnsi="Arial Narrow" w:cs="Arial"/>
                <w:b/>
                <w:szCs w:val="20"/>
              </w:rPr>
              <w:t>21,827,606</w:t>
            </w:r>
          </w:p>
        </w:tc>
        <w:tc>
          <w:tcPr>
            <w:tcW w:w="1276" w:type="pct"/>
            <w:shd w:val="clear" w:color="auto" w:fill="auto"/>
            <w:vAlign w:val="center"/>
          </w:tcPr>
          <w:p w14:paraId="5C322DE9" w14:textId="440BD4A4" w:rsidR="006E7C80" w:rsidRPr="006F5223" w:rsidRDefault="006E7C80" w:rsidP="006D34F1">
            <w:pPr>
              <w:spacing w:line="240" w:lineRule="auto"/>
              <w:jc w:val="right"/>
              <w:rPr>
                <w:rFonts w:ascii="Arial Narrow" w:hAnsi="Arial Narrow" w:cs="Arial"/>
                <w:b/>
                <w:szCs w:val="20"/>
              </w:rPr>
            </w:pPr>
            <w:r>
              <w:rPr>
                <w:rFonts w:ascii="Arial Narrow" w:hAnsi="Arial Narrow" w:cs="Arial"/>
                <w:b/>
                <w:szCs w:val="20"/>
              </w:rPr>
              <w:t>11.4</w:t>
            </w:r>
          </w:p>
        </w:tc>
      </w:tr>
      <w:tr w:rsidR="006E7C80" w:rsidRPr="00633E48" w14:paraId="2C5D2E79" w14:textId="77777777" w:rsidTr="006E7C80">
        <w:trPr>
          <w:trHeight w:val="255"/>
        </w:trPr>
        <w:tc>
          <w:tcPr>
            <w:tcW w:w="1424" w:type="pct"/>
            <w:shd w:val="clear" w:color="auto" w:fill="F2F2F2" w:themeFill="background1" w:themeFillShade="F2"/>
            <w:vAlign w:val="center"/>
          </w:tcPr>
          <w:p w14:paraId="4BB733B8" w14:textId="3EB68886" w:rsidR="006E7C80" w:rsidRPr="006F5223" w:rsidRDefault="006E7C80" w:rsidP="00D15BAA">
            <w:pPr>
              <w:rPr>
                <w:rFonts w:ascii="Arial Narrow" w:hAnsi="Arial Narrow" w:cs="Arial"/>
                <w:szCs w:val="20"/>
              </w:rPr>
            </w:pPr>
            <w:r w:rsidRPr="006F5223">
              <w:rPr>
                <w:rFonts w:ascii="Arial Narrow" w:hAnsi="Arial Narrow" w:cs="Arial"/>
                <w:b/>
                <w:szCs w:val="20"/>
              </w:rPr>
              <w:t>Sex</w:t>
            </w:r>
          </w:p>
        </w:tc>
        <w:tc>
          <w:tcPr>
            <w:tcW w:w="1147" w:type="pct"/>
            <w:shd w:val="clear" w:color="auto" w:fill="F2F2F2" w:themeFill="background1" w:themeFillShade="F2"/>
            <w:vAlign w:val="bottom"/>
          </w:tcPr>
          <w:p w14:paraId="4E480417" w14:textId="77777777" w:rsidR="006E7C80" w:rsidRPr="000770B0" w:rsidRDefault="006E7C80" w:rsidP="00D15BAA">
            <w:pPr>
              <w:jc w:val="right"/>
              <w:rPr>
                <w:rFonts w:ascii="Arial Narrow" w:hAnsi="Arial Narrow" w:cs="Arial"/>
                <w:color w:val="000000"/>
                <w:szCs w:val="20"/>
              </w:rPr>
            </w:pPr>
          </w:p>
        </w:tc>
        <w:tc>
          <w:tcPr>
            <w:tcW w:w="1153" w:type="pct"/>
            <w:shd w:val="clear" w:color="auto" w:fill="F2F2F2" w:themeFill="background1" w:themeFillShade="F2"/>
          </w:tcPr>
          <w:p w14:paraId="7C08AA54" w14:textId="77777777" w:rsidR="006E7C80" w:rsidRPr="000770B0" w:rsidRDefault="006E7C80" w:rsidP="00D15BAA">
            <w:pPr>
              <w:jc w:val="right"/>
              <w:rPr>
                <w:rFonts w:ascii="Arial Narrow" w:hAnsi="Arial Narrow" w:cs="Arial"/>
                <w:szCs w:val="20"/>
              </w:rPr>
            </w:pPr>
          </w:p>
        </w:tc>
        <w:tc>
          <w:tcPr>
            <w:tcW w:w="1276" w:type="pct"/>
            <w:shd w:val="clear" w:color="auto" w:fill="F2F2F2" w:themeFill="background1" w:themeFillShade="F2"/>
          </w:tcPr>
          <w:p w14:paraId="5D15E774" w14:textId="77777777" w:rsidR="006E7C80" w:rsidRPr="000770B0" w:rsidRDefault="006E7C80" w:rsidP="00D15BAA">
            <w:pPr>
              <w:jc w:val="right"/>
              <w:rPr>
                <w:rFonts w:ascii="Arial Narrow" w:hAnsi="Arial Narrow" w:cs="Arial"/>
                <w:szCs w:val="20"/>
              </w:rPr>
            </w:pPr>
          </w:p>
        </w:tc>
      </w:tr>
      <w:tr w:rsidR="006E7C80" w:rsidRPr="00633E48" w14:paraId="6334FAC9" w14:textId="77777777" w:rsidTr="006E7C80">
        <w:trPr>
          <w:trHeight w:val="255"/>
        </w:trPr>
        <w:tc>
          <w:tcPr>
            <w:tcW w:w="1424" w:type="pct"/>
            <w:vAlign w:val="center"/>
          </w:tcPr>
          <w:p w14:paraId="5CA12CDA" w14:textId="77777777" w:rsidR="006E7C80" w:rsidRPr="006F5223" w:rsidRDefault="006E7C80" w:rsidP="00D15BAA">
            <w:pPr>
              <w:rPr>
                <w:rFonts w:ascii="Arial Narrow" w:hAnsi="Arial Narrow" w:cs="Arial"/>
                <w:szCs w:val="20"/>
              </w:rPr>
            </w:pPr>
            <w:r w:rsidRPr="006F5223">
              <w:rPr>
                <w:rFonts w:ascii="Arial Narrow" w:hAnsi="Arial Narrow" w:cs="Arial"/>
                <w:szCs w:val="20"/>
              </w:rPr>
              <w:t>Male</w:t>
            </w:r>
          </w:p>
        </w:tc>
        <w:tc>
          <w:tcPr>
            <w:tcW w:w="1147" w:type="pct"/>
            <w:vAlign w:val="bottom"/>
          </w:tcPr>
          <w:p w14:paraId="2E4280BC" w14:textId="209B4C3C" w:rsidR="006E7C80" w:rsidRPr="000770B0" w:rsidRDefault="006E7C80" w:rsidP="00D15BAA">
            <w:pPr>
              <w:jc w:val="right"/>
              <w:rPr>
                <w:rFonts w:ascii="Arial Narrow" w:hAnsi="Arial Narrow" w:cs="Arial"/>
                <w:szCs w:val="20"/>
              </w:rPr>
            </w:pPr>
            <w:r w:rsidRPr="000770B0">
              <w:rPr>
                <w:rFonts w:ascii="Arial Narrow" w:hAnsi="Arial Narrow" w:cs="Arial"/>
                <w:color w:val="000000"/>
                <w:szCs w:val="20"/>
              </w:rPr>
              <w:t>1,123,682</w:t>
            </w:r>
            <w:r>
              <w:rPr>
                <w:rFonts w:ascii="Arial Narrow" w:hAnsi="Arial Narrow" w:cs="Arial"/>
                <w:color w:val="000000"/>
                <w:szCs w:val="20"/>
              </w:rPr>
              <w:t xml:space="preserve"> (45.3)</w:t>
            </w:r>
          </w:p>
        </w:tc>
        <w:tc>
          <w:tcPr>
            <w:tcW w:w="1153" w:type="pct"/>
          </w:tcPr>
          <w:p w14:paraId="7AECDA60" w14:textId="0CA54781" w:rsidR="006E7C80" w:rsidRPr="000770B0" w:rsidRDefault="006E7C80" w:rsidP="00D15BAA">
            <w:pPr>
              <w:jc w:val="right"/>
              <w:rPr>
                <w:rFonts w:ascii="Arial Narrow" w:hAnsi="Arial Narrow" w:cs="Arial"/>
                <w:szCs w:val="20"/>
              </w:rPr>
            </w:pPr>
            <w:r w:rsidRPr="000770B0">
              <w:rPr>
                <w:rFonts w:ascii="Arial Narrow" w:hAnsi="Arial Narrow" w:cs="Arial"/>
                <w:szCs w:val="20"/>
              </w:rPr>
              <w:t>10,379,100</w:t>
            </w:r>
            <w:r>
              <w:rPr>
                <w:rFonts w:ascii="Arial Narrow" w:hAnsi="Arial Narrow" w:cs="Arial"/>
                <w:szCs w:val="20"/>
              </w:rPr>
              <w:t xml:space="preserve"> (47.5)</w:t>
            </w:r>
          </w:p>
        </w:tc>
        <w:tc>
          <w:tcPr>
            <w:tcW w:w="1276" w:type="pct"/>
          </w:tcPr>
          <w:p w14:paraId="09A6E893" w14:textId="36DF0FC4" w:rsidR="006E7C80" w:rsidRPr="000770B0" w:rsidRDefault="006E7C80" w:rsidP="00D15BAA">
            <w:pPr>
              <w:jc w:val="right"/>
              <w:rPr>
                <w:rFonts w:ascii="Arial Narrow" w:hAnsi="Arial Narrow" w:cs="Arial"/>
                <w:szCs w:val="20"/>
              </w:rPr>
            </w:pPr>
            <w:r w:rsidRPr="000770B0">
              <w:rPr>
                <w:rFonts w:ascii="Arial Narrow" w:hAnsi="Arial Narrow" w:cs="Arial"/>
                <w:szCs w:val="20"/>
              </w:rPr>
              <w:t>10.8</w:t>
            </w:r>
          </w:p>
        </w:tc>
      </w:tr>
      <w:tr w:rsidR="006E7C80" w:rsidRPr="00633E48" w14:paraId="1C94136B" w14:textId="77777777" w:rsidTr="006E7C80">
        <w:trPr>
          <w:trHeight w:val="255"/>
        </w:trPr>
        <w:tc>
          <w:tcPr>
            <w:tcW w:w="1424" w:type="pct"/>
            <w:vAlign w:val="center"/>
          </w:tcPr>
          <w:p w14:paraId="0285D162" w14:textId="77777777" w:rsidR="006E7C80" w:rsidRPr="006F5223" w:rsidRDefault="006E7C80" w:rsidP="00D15BAA">
            <w:pPr>
              <w:rPr>
                <w:rFonts w:ascii="Arial Narrow" w:hAnsi="Arial Narrow" w:cs="Arial"/>
                <w:szCs w:val="20"/>
              </w:rPr>
            </w:pPr>
            <w:r w:rsidRPr="006F5223">
              <w:rPr>
                <w:rFonts w:ascii="Arial Narrow" w:hAnsi="Arial Narrow" w:cs="Arial"/>
                <w:szCs w:val="20"/>
              </w:rPr>
              <w:t>Female</w:t>
            </w:r>
          </w:p>
        </w:tc>
        <w:tc>
          <w:tcPr>
            <w:tcW w:w="1147" w:type="pct"/>
            <w:vAlign w:val="bottom"/>
          </w:tcPr>
          <w:p w14:paraId="62BE4057" w14:textId="6B9ABB7C" w:rsidR="006E7C80" w:rsidRPr="000770B0" w:rsidRDefault="006E7C80" w:rsidP="00D15BAA">
            <w:pPr>
              <w:jc w:val="right"/>
              <w:rPr>
                <w:rFonts w:ascii="Arial Narrow" w:hAnsi="Arial Narrow" w:cs="Arial"/>
                <w:szCs w:val="20"/>
              </w:rPr>
            </w:pPr>
            <w:r w:rsidRPr="000770B0">
              <w:rPr>
                <w:rFonts w:ascii="Arial Narrow" w:hAnsi="Arial Narrow" w:cs="Arial"/>
                <w:color w:val="000000"/>
                <w:szCs w:val="20"/>
              </w:rPr>
              <w:t>1,353,866</w:t>
            </w:r>
            <w:r>
              <w:rPr>
                <w:rFonts w:ascii="Arial Narrow" w:hAnsi="Arial Narrow" w:cs="Arial"/>
                <w:color w:val="000000"/>
                <w:szCs w:val="20"/>
              </w:rPr>
              <w:t xml:space="preserve"> (54.6)</w:t>
            </w:r>
          </w:p>
        </w:tc>
        <w:tc>
          <w:tcPr>
            <w:tcW w:w="1153" w:type="pct"/>
          </w:tcPr>
          <w:p w14:paraId="0B896A8B" w14:textId="0005158C" w:rsidR="006E7C80" w:rsidRPr="000770B0" w:rsidRDefault="006E7C80" w:rsidP="00D15BAA">
            <w:pPr>
              <w:jc w:val="right"/>
              <w:rPr>
                <w:rFonts w:ascii="Arial Narrow" w:hAnsi="Arial Narrow" w:cs="Arial"/>
                <w:szCs w:val="20"/>
              </w:rPr>
            </w:pPr>
            <w:r w:rsidRPr="000770B0">
              <w:rPr>
                <w:rFonts w:ascii="Arial Narrow" w:hAnsi="Arial Narrow" w:cs="Arial"/>
                <w:szCs w:val="20"/>
              </w:rPr>
              <w:t>11,459,870</w:t>
            </w:r>
            <w:r>
              <w:rPr>
                <w:rFonts w:ascii="Arial Narrow" w:hAnsi="Arial Narrow" w:cs="Arial"/>
                <w:szCs w:val="20"/>
              </w:rPr>
              <w:t xml:space="preserve"> (52.5)</w:t>
            </w:r>
          </w:p>
        </w:tc>
        <w:tc>
          <w:tcPr>
            <w:tcW w:w="1276" w:type="pct"/>
          </w:tcPr>
          <w:p w14:paraId="0AEC0BF9" w14:textId="1C78B570" w:rsidR="006E7C80" w:rsidRPr="000770B0" w:rsidRDefault="006E7C80" w:rsidP="00D15BAA">
            <w:pPr>
              <w:jc w:val="right"/>
              <w:rPr>
                <w:rFonts w:ascii="Arial Narrow" w:hAnsi="Arial Narrow" w:cs="Arial"/>
                <w:szCs w:val="20"/>
              </w:rPr>
            </w:pPr>
            <w:r w:rsidRPr="000770B0">
              <w:rPr>
                <w:rFonts w:ascii="Arial Narrow" w:hAnsi="Arial Narrow" w:cs="Arial"/>
                <w:szCs w:val="20"/>
              </w:rPr>
              <w:t>11.8</w:t>
            </w:r>
          </w:p>
        </w:tc>
      </w:tr>
      <w:tr w:rsidR="006E7C80" w:rsidRPr="00633E48" w14:paraId="25987E56" w14:textId="77777777" w:rsidTr="006E7C80">
        <w:trPr>
          <w:trHeight w:val="255"/>
        </w:trPr>
        <w:tc>
          <w:tcPr>
            <w:tcW w:w="1424" w:type="pct"/>
            <w:vAlign w:val="center"/>
          </w:tcPr>
          <w:p w14:paraId="77B9C00B" w14:textId="77777777" w:rsidR="006E7C80" w:rsidRPr="006F5223" w:rsidRDefault="006E7C80" w:rsidP="00D15BAA">
            <w:pPr>
              <w:rPr>
                <w:rFonts w:ascii="Arial Narrow" w:hAnsi="Arial Narrow" w:cs="Arial"/>
                <w:szCs w:val="20"/>
              </w:rPr>
            </w:pPr>
            <w:r w:rsidRPr="006F5223">
              <w:rPr>
                <w:rFonts w:ascii="Arial Narrow" w:hAnsi="Arial Narrow" w:cs="Arial"/>
                <w:szCs w:val="20"/>
              </w:rPr>
              <w:t>Other</w:t>
            </w:r>
          </w:p>
        </w:tc>
        <w:tc>
          <w:tcPr>
            <w:tcW w:w="1147" w:type="pct"/>
            <w:vAlign w:val="bottom"/>
          </w:tcPr>
          <w:p w14:paraId="2C094D79" w14:textId="24CFBC7B" w:rsidR="006E7C80" w:rsidRPr="000770B0" w:rsidRDefault="006E7C80" w:rsidP="00D15BAA">
            <w:pPr>
              <w:jc w:val="right"/>
              <w:rPr>
                <w:rFonts w:ascii="Arial Narrow" w:hAnsi="Arial Narrow" w:cs="Arial"/>
                <w:szCs w:val="20"/>
              </w:rPr>
            </w:pPr>
            <w:r w:rsidRPr="000770B0">
              <w:rPr>
                <w:rFonts w:ascii="Arial Narrow" w:hAnsi="Arial Narrow" w:cs="Arial"/>
                <w:color w:val="000000"/>
                <w:szCs w:val="20"/>
              </w:rPr>
              <w:t>1122</w:t>
            </w:r>
            <w:r>
              <w:rPr>
                <w:rFonts w:ascii="Arial Narrow" w:hAnsi="Arial Narrow" w:cs="Arial"/>
                <w:color w:val="000000"/>
                <w:szCs w:val="20"/>
              </w:rPr>
              <w:t xml:space="preserve"> (0.05)</w:t>
            </w:r>
          </w:p>
        </w:tc>
        <w:tc>
          <w:tcPr>
            <w:tcW w:w="1153" w:type="pct"/>
            <w:vAlign w:val="center"/>
          </w:tcPr>
          <w:p w14:paraId="71F4D1DE" w14:textId="42B8D8C7" w:rsidR="006E7C80" w:rsidRPr="000770B0" w:rsidRDefault="006E7C80" w:rsidP="00D15BAA">
            <w:pPr>
              <w:jc w:val="right"/>
              <w:rPr>
                <w:rFonts w:ascii="Arial Narrow" w:hAnsi="Arial Narrow" w:cs="Arial"/>
                <w:szCs w:val="20"/>
              </w:rPr>
            </w:pPr>
            <w:r w:rsidRPr="000770B0">
              <w:rPr>
                <w:rFonts w:ascii="Arial Narrow" w:hAnsi="Arial Narrow" w:cs="Arial"/>
                <w:szCs w:val="20"/>
              </w:rPr>
              <w:t>-</w:t>
            </w:r>
          </w:p>
        </w:tc>
        <w:tc>
          <w:tcPr>
            <w:tcW w:w="1276" w:type="pct"/>
            <w:vAlign w:val="center"/>
          </w:tcPr>
          <w:p w14:paraId="7BF5F3D7" w14:textId="51EA9B91" w:rsidR="006E7C80" w:rsidRPr="000770B0" w:rsidRDefault="006E7C80" w:rsidP="00D15BAA">
            <w:pPr>
              <w:jc w:val="right"/>
              <w:rPr>
                <w:rFonts w:ascii="Arial Narrow" w:hAnsi="Arial Narrow" w:cs="Arial"/>
                <w:szCs w:val="20"/>
              </w:rPr>
            </w:pPr>
            <w:r w:rsidRPr="000770B0">
              <w:rPr>
                <w:rFonts w:ascii="Arial Narrow" w:hAnsi="Arial Narrow" w:cs="Arial"/>
                <w:szCs w:val="20"/>
              </w:rPr>
              <w:t>-</w:t>
            </w:r>
          </w:p>
        </w:tc>
      </w:tr>
      <w:tr w:rsidR="006E7C80" w:rsidRPr="00633E48" w14:paraId="4A476E9D" w14:textId="77777777" w:rsidTr="006E7C80">
        <w:trPr>
          <w:trHeight w:val="255"/>
        </w:trPr>
        <w:tc>
          <w:tcPr>
            <w:tcW w:w="1424" w:type="pct"/>
            <w:shd w:val="clear" w:color="auto" w:fill="F2F2F2" w:themeFill="background1" w:themeFillShade="F2"/>
            <w:vAlign w:val="center"/>
          </w:tcPr>
          <w:p w14:paraId="1AB4C3CB" w14:textId="6320E1AE" w:rsidR="006E7C80" w:rsidRPr="006F5223" w:rsidRDefault="006E7C80" w:rsidP="00BF0251">
            <w:pPr>
              <w:rPr>
                <w:rFonts w:ascii="Arial Narrow" w:hAnsi="Arial Narrow" w:cs="Arial"/>
                <w:szCs w:val="20"/>
              </w:rPr>
            </w:pPr>
            <w:r w:rsidRPr="000770B0">
              <w:rPr>
                <w:rFonts w:ascii="Arial Narrow" w:hAnsi="Arial Narrow" w:cs="Arial"/>
                <w:b/>
                <w:szCs w:val="20"/>
              </w:rPr>
              <w:t>Age group (years)</w:t>
            </w:r>
          </w:p>
        </w:tc>
        <w:tc>
          <w:tcPr>
            <w:tcW w:w="1147" w:type="pct"/>
            <w:shd w:val="clear" w:color="auto" w:fill="F2F2F2" w:themeFill="background1" w:themeFillShade="F2"/>
            <w:vAlign w:val="bottom"/>
          </w:tcPr>
          <w:p w14:paraId="23C80CC7" w14:textId="77777777" w:rsidR="006E7C80" w:rsidRPr="000770B0" w:rsidRDefault="006E7C80" w:rsidP="00BF0251">
            <w:pPr>
              <w:jc w:val="right"/>
              <w:rPr>
                <w:rFonts w:ascii="Arial Narrow" w:hAnsi="Arial Narrow" w:cs="Arial"/>
                <w:color w:val="000000"/>
                <w:szCs w:val="20"/>
              </w:rPr>
            </w:pPr>
          </w:p>
        </w:tc>
        <w:tc>
          <w:tcPr>
            <w:tcW w:w="1153" w:type="pct"/>
            <w:shd w:val="clear" w:color="auto" w:fill="F2F2F2" w:themeFill="background1" w:themeFillShade="F2"/>
          </w:tcPr>
          <w:p w14:paraId="08EE75B9" w14:textId="77777777" w:rsidR="006E7C80" w:rsidRPr="000770B0" w:rsidRDefault="006E7C80" w:rsidP="00BF0251">
            <w:pPr>
              <w:jc w:val="right"/>
              <w:rPr>
                <w:rFonts w:ascii="Arial Narrow" w:hAnsi="Arial Narrow"/>
                <w:szCs w:val="20"/>
              </w:rPr>
            </w:pPr>
          </w:p>
        </w:tc>
        <w:tc>
          <w:tcPr>
            <w:tcW w:w="1276" w:type="pct"/>
            <w:shd w:val="clear" w:color="auto" w:fill="F2F2F2" w:themeFill="background1" w:themeFillShade="F2"/>
          </w:tcPr>
          <w:p w14:paraId="51627C4D" w14:textId="77777777" w:rsidR="006E7C80" w:rsidRPr="000770B0" w:rsidRDefault="006E7C80" w:rsidP="00BF0251">
            <w:pPr>
              <w:jc w:val="right"/>
              <w:rPr>
                <w:rFonts w:ascii="Arial Narrow" w:hAnsi="Arial Narrow" w:cs="Arial"/>
                <w:szCs w:val="20"/>
              </w:rPr>
            </w:pPr>
          </w:p>
        </w:tc>
      </w:tr>
      <w:tr w:rsidR="006E7C80" w:rsidRPr="00633E48" w14:paraId="7E60CFA9" w14:textId="77777777" w:rsidTr="006E7C80">
        <w:trPr>
          <w:trHeight w:val="255"/>
        </w:trPr>
        <w:tc>
          <w:tcPr>
            <w:tcW w:w="1424" w:type="pct"/>
            <w:vAlign w:val="center"/>
          </w:tcPr>
          <w:p w14:paraId="0967314B" w14:textId="77777777" w:rsidR="006E7C80" w:rsidRPr="006F5223" w:rsidRDefault="006E7C80" w:rsidP="00BF0251">
            <w:pPr>
              <w:rPr>
                <w:rFonts w:ascii="Arial Narrow" w:hAnsi="Arial Narrow" w:cs="Arial"/>
                <w:szCs w:val="20"/>
              </w:rPr>
            </w:pPr>
            <w:r w:rsidRPr="006F5223">
              <w:rPr>
                <w:rFonts w:ascii="Arial Narrow" w:hAnsi="Arial Narrow" w:cs="Arial"/>
                <w:szCs w:val="20"/>
              </w:rPr>
              <w:t>0–9</w:t>
            </w:r>
          </w:p>
        </w:tc>
        <w:tc>
          <w:tcPr>
            <w:tcW w:w="1147" w:type="pct"/>
            <w:vAlign w:val="bottom"/>
          </w:tcPr>
          <w:p w14:paraId="56DAB7CD" w14:textId="20CDCACF" w:rsidR="006E7C80" w:rsidRPr="000770B0" w:rsidRDefault="006E7C80" w:rsidP="00BF0251">
            <w:pPr>
              <w:jc w:val="right"/>
              <w:rPr>
                <w:rFonts w:ascii="Arial Narrow" w:hAnsi="Arial Narrow" w:cs="Arial"/>
                <w:szCs w:val="20"/>
              </w:rPr>
            </w:pPr>
            <w:r w:rsidRPr="000770B0">
              <w:rPr>
                <w:rFonts w:ascii="Arial Narrow" w:hAnsi="Arial Narrow" w:cs="Arial"/>
                <w:color w:val="000000"/>
                <w:szCs w:val="20"/>
              </w:rPr>
              <w:t>282,750</w:t>
            </w:r>
            <w:r>
              <w:rPr>
                <w:rFonts w:ascii="Arial Narrow" w:hAnsi="Arial Narrow" w:cs="Arial"/>
                <w:color w:val="000000"/>
                <w:szCs w:val="20"/>
              </w:rPr>
              <w:t xml:space="preserve"> (1.14)</w:t>
            </w:r>
          </w:p>
        </w:tc>
        <w:tc>
          <w:tcPr>
            <w:tcW w:w="1153" w:type="pct"/>
            <w:shd w:val="clear" w:color="auto" w:fill="auto"/>
          </w:tcPr>
          <w:p w14:paraId="27F16AC4" w14:textId="0A1124A8" w:rsidR="006E7C80" w:rsidRPr="000770B0" w:rsidRDefault="006E7C80" w:rsidP="00BF0251">
            <w:pPr>
              <w:jc w:val="right"/>
              <w:rPr>
                <w:rFonts w:ascii="Arial Narrow" w:hAnsi="Arial Narrow" w:cs="Arial"/>
                <w:szCs w:val="20"/>
              </w:rPr>
            </w:pPr>
            <w:r w:rsidRPr="000770B0">
              <w:rPr>
                <w:rFonts w:ascii="Arial Narrow" w:hAnsi="Arial Narrow"/>
                <w:szCs w:val="20"/>
              </w:rPr>
              <w:t>2,566,596</w:t>
            </w:r>
            <w:r>
              <w:rPr>
                <w:rFonts w:ascii="Arial Narrow" w:hAnsi="Arial Narrow"/>
                <w:szCs w:val="20"/>
              </w:rPr>
              <w:t xml:space="preserve"> (11.8)</w:t>
            </w:r>
          </w:p>
        </w:tc>
        <w:tc>
          <w:tcPr>
            <w:tcW w:w="1276" w:type="pct"/>
            <w:shd w:val="clear" w:color="auto" w:fill="auto"/>
          </w:tcPr>
          <w:p w14:paraId="6B3C2B94" w14:textId="472B6F6C" w:rsidR="006E7C80" w:rsidRPr="000770B0" w:rsidRDefault="006E7C80" w:rsidP="00BF0251">
            <w:pPr>
              <w:jc w:val="right"/>
              <w:rPr>
                <w:rFonts w:ascii="Arial Narrow" w:hAnsi="Arial Narrow" w:cs="Arial"/>
                <w:szCs w:val="20"/>
              </w:rPr>
            </w:pPr>
            <w:r w:rsidRPr="000770B0">
              <w:rPr>
                <w:rFonts w:ascii="Arial Narrow" w:hAnsi="Arial Narrow" w:cs="Arial"/>
                <w:szCs w:val="20"/>
              </w:rPr>
              <w:t>11.0</w:t>
            </w:r>
          </w:p>
        </w:tc>
      </w:tr>
      <w:tr w:rsidR="006E7C80" w:rsidRPr="00633E48" w14:paraId="1CD0DA1F" w14:textId="77777777" w:rsidTr="006E7C80">
        <w:trPr>
          <w:trHeight w:val="255"/>
        </w:trPr>
        <w:tc>
          <w:tcPr>
            <w:tcW w:w="1424" w:type="pct"/>
            <w:vAlign w:val="center"/>
          </w:tcPr>
          <w:p w14:paraId="630B932F" w14:textId="77777777" w:rsidR="006E7C80" w:rsidRPr="006F5223" w:rsidRDefault="006E7C80" w:rsidP="00BF0251">
            <w:pPr>
              <w:rPr>
                <w:rFonts w:ascii="Arial Narrow" w:hAnsi="Arial Narrow" w:cs="Arial"/>
                <w:szCs w:val="20"/>
              </w:rPr>
            </w:pPr>
            <w:r w:rsidRPr="006F5223">
              <w:rPr>
                <w:rFonts w:ascii="Arial Narrow" w:hAnsi="Arial Narrow" w:cs="Arial"/>
                <w:szCs w:val="20"/>
              </w:rPr>
              <w:t>10–19</w:t>
            </w:r>
          </w:p>
        </w:tc>
        <w:tc>
          <w:tcPr>
            <w:tcW w:w="1147" w:type="pct"/>
            <w:vAlign w:val="bottom"/>
          </w:tcPr>
          <w:p w14:paraId="4E1A579A" w14:textId="1EC10415" w:rsidR="006E7C80" w:rsidRPr="000770B0" w:rsidRDefault="006E7C80" w:rsidP="00BF0251">
            <w:pPr>
              <w:jc w:val="right"/>
              <w:rPr>
                <w:rFonts w:ascii="Arial Narrow" w:hAnsi="Arial Narrow" w:cs="Arial"/>
                <w:szCs w:val="20"/>
              </w:rPr>
            </w:pPr>
            <w:r w:rsidRPr="000770B0">
              <w:rPr>
                <w:rFonts w:ascii="Arial Narrow" w:hAnsi="Arial Narrow" w:cs="Arial"/>
                <w:color w:val="000000"/>
                <w:szCs w:val="20"/>
              </w:rPr>
              <w:t>238,957</w:t>
            </w:r>
            <w:r>
              <w:rPr>
                <w:rFonts w:ascii="Arial Narrow" w:hAnsi="Arial Narrow" w:cs="Arial"/>
                <w:color w:val="000000"/>
                <w:szCs w:val="20"/>
              </w:rPr>
              <w:t xml:space="preserve"> (9.6)</w:t>
            </w:r>
          </w:p>
        </w:tc>
        <w:tc>
          <w:tcPr>
            <w:tcW w:w="1153" w:type="pct"/>
            <w:shd w:val="clear" w:color="auto" w:fill="auto"/>
          </w:tcPr>
          <w:p w14:paraId="7B04708A" w14:textId="066B2FEF" w:rsidR="006E7C80" w:rsidRPr="000770B0" w:rsidRDefault="006E7C80" w:rsidP="00BF0251">
            <w:pPr>
              <w:jc w:val="right"/>
              <w:rPr>
                <w:rFonts w:ascii="Arial Narrow" w:hAnsi="Arial Narrow" w:cs="Arial"/>
                <w:szCs w:val="20"/>
              </w:rPr>
            </w:pPr>
            <w:r w:rsidRPr="000770B0">
              <w:rPr>
                <w:rFonts w:ascii="Arial Narrow" w:hAnsi="Arial Narrow"/>
                <w:szCs w:val="20"/>
              </w:rPr>
              <w:t>2,304,879</w:t>
            </w:r>
            <w:r>
              <w:rPr>
                <w:rFonts w:ascii="Arial Narrow" w:hAnsi="Arial Narrow"/>
                <w:szCs w:val="20"/>
              </w:rPr>
              <w:t xml:space="preserve"> (10.6)</w:t>
            </w:r>
          </w:p>
        </w:tc>
        <w:tc>
          <w:tcPr>
            <w:tcW w:w="1276" w:type="pct"/>
            <w:shd w:val="clear" w:color="auto" w:fill="auto"/>
          </w:tcPr>
          <w:p w14:paraId="649AAC4C" w14:textId="634D1D99" w:rsidR="006E7C80" w:rsidRPr="000770B0" w:rsidRDefault="006E7C80" w:rsidP="00BF0251">
            <w:pPr>
              <w:jc w:val="right"/>
              <w:rPr>
                <w:rFonts w:ascii="Arial Narrow" w:hAnsi="Arial Narrow" w:cs="Arial"/>
                <w:szCs w:val="20"/>
              </w:rPr>
            </w:pPr>
            <w:r w:rsidRPr="000770B0">
              <w:rPr>
                <w:rFonts w:ascii="Arial Narrow" w:hAnsi="Arial Narrow" w:cs="Arial"/>
                <w:szCs w:val="20"/>
              </w:rPr>
              <w:t>10.4</w:t>
            </w:r>
          </w:p>
        </w:tc>
      </w:tr>
      <w:tr w:rsidR="006E7C80" w:rsidRPr="00633E48" w14:paraId="1B7C6351" w14:textId="77777777" w:rsidTr="006E7C80">
        <w:trPr>
          <w:trHeight w:val="255"/>
        </w:trPr>
        <w:tc>
          <w:tcPr>
            <w:tcW w:w="1424" w:type="pct"/>
            <w:vAlign w:val="center"/>
          </w:tcPr>
          <w:p w14:paraId="134C8A11" w14:textId="77777777" w:rsidR="006E7C80" w:rsidRPr="006F5223" w:rsidRDefault="006E7C80" w:rsidP="00BF0251">
            <w:pPr>
              <w:rPr>
                <w:rFonts w:ascii="Arial Narrow" w:hAnsi="Arial Narrow" w:cs="Arial"/>
                <w:szCs w:val="20"/>
              </w:rPr>
            </w:pPr>
            <w:r w:rsidRPr="006F5223">
              <w:rPr>
                <w:rFonts w:ascii="Arial Narrow" w:hAnsi="Arial Narrow" w:cs="Arial"/>
                <w:szCs w:val="20"/>
              </w:rPr>
              <w:t>20–29</w:t>
            </w:r>
          </w:p>
        </w:tc>
        <w:tc>
          <w:tcPr>
            <w:tcW w:w="1147" w:type="pct"/>
            <w:vAlign w:val="bottom"/>
          </w:tcPr>
          <w:p w14:paraId="7A59677E" w14:textId="2D295B84" w:rsidR="006E7C80" w:rsidRPr="000770B0" w:rsidRDefault="006E7C80" w:rsidP="00BF0251">
            <w:pPr>
              <w:jc w:val="right"/>
              <w:rPr>
                <w:rFonts w:ascii="Arial Narrow" w:hAnsi="Arial Narrow" w:cs="Arial"/>
                <w:szCs w:val="20"/>
              </w:rPr>
            </w:pPr>
            <w:r w:rsidRPr="000770B0">
              <w:rPr>
                <w:rFonts w:ascii="Arial Narrow" w:hAnsi="Arial Narrow" w:cs="Arial"/>
                <w:color w:val="000000"/>
                <w:szCs w:val="20"/>
              </w:rPr>
              <w:t>302,219</w:t>
            </w:r>
            <w:r>
              <w:rPr>
                <w:rFonts w:ascii="Arial Narrow" w:hAnsi="Arial Narrow" w:cs="Arial"/>
                <w:color w:val="000000"/>
                <w:szCs w:val="20"/>
              </w:rPr>
              <w:t xml:space="preserve"> (12.2)</w:t>
            </w:r>
          </w:p>
        </w:tc>
        <w:tc>
          <w:tcPr>
            <w:tcW w:w="1153" w:type="pct"/>
            <w:shd w:val="clear" w:color="auto" w:fill="auto"/>
          </w:tcPr>
          <w:p w14:paraId="1B27C778" w14:textId="11529A54" w:rsidR="006E7C80" w:rsidRPr="000770B0" w:rsidRDefault="006E7C80" w:rsidP="00BF0251">
            <w:pPr>
              <w:jc w:val="right"/>
              <w:rPr>
                <w:rFonts w:ascii="Arial Narrow" w:hAnsi="Arial Narrow" w:cs="Arial"/>
                <w:szCs w:val="20"/>
              </w:rPr>
            </w:pPr>
            <w:r w:rsidRPr="000770B0">
              <w:rPr>
                <w:rFonts w:ascii="Arial Narrow" w:hAnsi="Arial Narrow"/>
                <w:szCs w:val="20"/>
              </w:rPr>
              <w:t>2,540,658</w:t>
            </w:r>
            <w:r>
              <w:rPr>
                <w:rFonts w:ascii="Arial Narrow" w:hAnsi="Arial Narrow"/>
                <w:szCs w:val="20"/>
              </w:rPr>
              <w:t xml:space="preserve"> (11.6)</w:t>
            </w:r>
          </w:p>
        </w:tc>
        <w:tc>
          <w:tcPr>
            <w:tcW w:w="1276" w:type="pct"/>
            <w:shd w:val="clear" w:color="auto" w:fill="auto"/>
          </w:tcPr>
          <w:p w14:paraId="2EF8D7D2" w14:textId="11AF8E3B" w:rsidR="006E7C80" w:rsidRPr="000770B0" w:rsidRDefault="006E7C80" w:rsidP="00BF0251">
            <w:pPr>
              <w:jc w:val="right"/>
              <w:rPr>
                <w:rFonts w:ascii="Arial Narrow" w:hAnsi="Arial Narrow" w:cs="Arial"/>
                <w:szCs w:val="20"/>
              </w:rPr>
            </w:pPr>
            <w:r w:rsidRPr="000770B0">
              <w:rPr>
                <w:rFonts w:ascii="Arial Narrow" w:hAnsi="Arial Narrow" w:cs="Arial"/>
                <w:szCs w:val="20"/>
              </w:rPr>
              <w:t>11.9</w:t>
            </w:r>
          </w:p>
        </w:tc>
      </w:tr>
      <w:tr w:rsidR="006E7C80" w:rsidRPr="00633E48" w14:paraId="714CD32F" w14:textId="77777777" w:rsidTr="006E7C80">
        <w:trPr>
          <w:trHeight w:val="255"/>
        </w:trPr>
        <w:tc>
          <w:tcPr>
            <w:tcW w:w="1424" w:type="pct"/>
            <w:vAlign w:val="center"/>
          </w:tcPr>
          <w:p w14:paraId="0DFACD9B" w14:textId="77777777" w:rsidR="006E7C80" w:rsidRPr="006F5223" w:rsidRDefault="006E7C80" w:rsidP="00BF0251">
            <w:pPr>
              <w:rPr>
                <w:rFonts w:ascii="Arial Narrow" w:hAnsi="Arial Narrow" w:cs="Arial"/>
                <w:szCs w:val="20"/>
              </w:rPr>
            </w:pPr>
            <w:r w:rsidRPr="006F5223">
              <w:rPr>
                <w:rFonts w:ascii="Arial Narrow" w:hAnsi="Arial Narrow" w:cs="Arial"/>
                <w:szCs w:val="20"/>
              </w:rPr>
              <w:t>30–39</w:t>
            </w:r>
          </w:p>
        </w:tc>
        <w:tc>
          <w:tcPr>
            <w:tcW w:w="1147" w:type="pct"/>
            <w:vAlign w:val="bottom"/>
          </w:tcPr>
          <w:p w14:paraId="69AE691B" w14:textId="0B4D2CC7" w:rsidR="006E7C80" w:rsidRPr="000770B0" w:rsidRDefault="006E7C80" w:rsidP="00BF0251">
            <w:pPr>
              <w:jc w:val="right"/>
              <w:rPr>
                <w:rFonts w:ascii="Arial Narrow" w:hAnsi="Arial Narrow" w:cs="Arial"/>
                <w:szCs w:val="20"/>
              </w:rPr>
            </w:pPr>
            <w:r w:rsidRPr="000770B0">
              <w:rPr>
                <w:rFonts w:ascii="Arial Narrow" w:hAnsi="Arial Narrow" w:cs="Arial"/>
                <w:color w:val="000000"/>
                <w:szCs w:val="20"/>
              </w:rPr>
              <w:t>341,309</w:t>
            </w:r>
            <w:r>
              <w:rPr>
                <w:rFonts w:ascii="Arial Narrow" w:hAnsi="Arial Narrow" w:cs="Arial"/>
                <w:color w:val="000000"/>
                <w:szCs w:val="20"/>
              </w:rPr>
              <w:t xml:space="preserve"> (13.8)</w:t>
            </w:r>
          </w:p>
        </w:tc>
        <w:tc>
          <w:tcPr>
            <w:tcW w:w="1153" w:type="pct"/>
            <w:shd w:val="clear" w:color="auto" w:fill="auto"/>
          </w:tcPr>
          <w:p w14:paraId="0923784E" w14:textId="2573A406" w:rsidR="006E7C80" w:rsidRPr="000770B0" w:rsidRDefault="006E7C80" w:rsidP="00BF0251">
            <w:pPr>
              <w:jc w:val="right"/>
              <w:rPr>
                <w:rFonts w:ascii="Arial Narrow" w:hAnsi="Arial Narrow" w:cs="Arial"/>
                <w:szCs w:val="20"/>
              </w:rPr>
            </w:pPr>
            <w:r w:rsidRPr="000770B0">
              <w:rPr>
                <w:rFonts w:ascii="Arial Narrow" w:hAnsi="Arial Narrow"/>
                <w:szCs w:val="20"/>
              </w:rPr>
              <w:t>3,056,362</w:t>
            </w:r>
            <w:r>
              <w:rPr>
                <w:rFonts w:ascii="Arial Narrow" w:hAnsi="Arial Narrow"/>
                <w:szCs w:val="20"/>
              </w:rPr>
              <w:t xml:space="preserve"> (14.0)</w:t>
            </w:r>
          </w:p>
        </w:tc>
        <w:tc>
          <w:tcPr>
            <w:tcW w:w="1276" w:type="pct"/>
            <w:shd w:val="clear" w:color="auto" w:fill="auto"/>
          </w:tcPr>
          <w:p w14:paraId="762B2C3B" w14:textId="1C5DE7CC" w:rsidR="006E7C80" w:rsidRPr="000770B0" w:rsidRDefault="006E7C80" w:rsidP="00BF0251">
            <w:pPr>
              <w:jc w:val="right"/>
              <w:rPr>
                <w:rFonts w:ascii="Arial Narrow" w:hAnsi="Arial Narrow" w:cs="Arial"/>
                <w:szCs w:val="20"/>
              </w:rPr>
            </w:pPr>
            <w:r w:rsidRPr="000770B0">
              <w:rPr>
                <w:rFonts w:ascii="Arial Narrow" w:hAnsi="Arial Narrow" w:cs="Arial"/>
                <w:szCs w:val="20"/>
              </w:rPr>
              <w:t>11.2</w:t>
            </w:r>
          </w:p>
        </w:tc>
      </w:tr>
      <w:tr w:rsidR="006E7C80" w:rsidRPr="00633E48" w14:paraId="36703631" w14:textId="77777777" w:rsidTr="006E7C80">
        <w:trPr>
          <w:trHeight w:val="255"/>
        </w:trPr>
        <w:tc>
          <w:tcPr>
            <w:tcW w:w="1424" w:type="pct"/>
            <w:vAlign w:val="center"/>
          </w:tcPr>
          <w:p w14:paraId="2B4EA6BD" w14:textId="77777777" w:rsidR="006E7C80" w:rsidRPr="006F5223" w:rsidRDefault="006E7C80" w:rsidP="00BF0251">
            <w:pPr>
              <w:rPr>
                <w:rFonts w:ascii="Arial Narrow" w:hAnsi="Arial Narrow" w:cs="Arial"/>
                <w:szCs w:val="20"/>
              </w:rPr>
            </w:pPr>
            <w:r w:rsidRPr="006F5223">
              <w:rPr>
                <w:rFonts w:ascii="Arial Narrow" w:hAnsi="Arial Narrow" w:cs="Arial"/>
                <w:szCs w:val="20"/>
              </w:rPr>
              <w:t>40–49</w:t>
            </w:r>
          </w:p>
        </w:tc>
        <w:tc>
          <w:tcPr>
            <w:tcW w:w="1147" w:type="pct"/>
            <w:vAlign w:val="bottom"/>
          </w:tcPr>
          <w:p w14:paraId="035F7376" w14:textId="61681E92" w:rsidR="006E7C80" w:rsidRPr="000770B0" w:rsidRDefault="006E7C80" w:rsidP="00BF0251">
            <w:pPr>
              <w:jc w:val="right"/>
              <w:rPr>
                <w:rFonts w:ascii="Arial Narrow" w:hAnsi="Arial Narrow" w:cs="Arial"/>
                <w:szCs w:val="20"/>
              </w:rPr>
            </w:pPr>
            <w:r w:rsidRPr="000770B0">
              <w:rPr>
                <w:rFonts w:ascii="Arial Narrow" w:hAnsi="Arial Narrow" w:cs="Arial"/>
                <w:color w:val="000000"/>
                <w:szCs w:val="20"/>
              </w:rPr>
              <w:t>306,411</w:t>
            </w:r>
            <w:r>
              <w:rPr>
                <w:rFonts w:ascii="Arial Narrow" w:hAnsi="Arial Narrow" w:cs="Arial"/>
                <w:color w:val="000000"/>
                <w:szCs w:val="20"/>
              </w:rPr>
              <w:t xml:space="preserve"> (12.4)</w:t>
            </w:r>
          </w:p>
        </w:tc>
        <w:tc>
          <w:tcPr>
            <w:tcW w:w="1153" w:type="pct"/>
            <w:shd w:val="clear" w:color="auto" w:fill="auto"/>
          </w:tcPr>
          <w:p w14:paraId="60E159A6" w14:textId="3525D208" w:rsidR="006E7C80" w:rsidRPr="000770B0" w:rsidRDefault="006E7C80" w:rsidP="00BF0251">
            <w:pPr>
              <w:jc w:val="right"/>
              <w:rPr>
                <w:rFonts w:ascii="Arial Narrow" w:hAnsi="Arial Narrow" w:cs="Arial"/>
                <w:szCs w:val="20"/>
              </w:rPr>
            </w:pPr>
            <w:r w:rsidRPr="000770B0">
              <w:rPr>
                <w:rFonts w:ascii="Arial Narrow" w:hAnsi="Arial Narrow"/>
                <w:szCs w:val="20"/>
              </w:rPr>
              <w:t>2,854,026</w:t>
            </w:r>
            <w:r>
              <w:rPr>
                <w:rFonts w:ascii="Arial Narrow" w:hAnsi="Arial Narrow"/>
                <w:szCs w:val="20"/>
              </w:rPr>
              <w:t xml:space="preserve"> (13.1)</w:t>
            </w:r>
          </w:p>
        </w:tc>
        <w:tc>
          <w:tcPr>
            <w:tcW w:w="1276" w:type="pct"/>
            <w:shd w:val="clear" w:color="auto" w:fill="auto"/>
          </w:tcPr>
          <w:p w14:paraId="6C849C61" w14:textId="56CAE8A4" w:rsidR="006E7C80" w:rsidRPr="000770B0" w:rsidRDefault="006E7C80" w:rsidP="00BF0251">
            <w:pPr>
              <w:jc w:val="right"/>
              <w:rPr>
                <w:rFonts w:ascii="Arial Narrow" w:hAnsi="Arial Narrow" w:cs="Arial"/>
                <w:szCs w:val="20"/>
              </w:rPr>
            </w:pPr>
            <w:r w:rsidRPr="000770B0">
              <w:rPr>
                <w:rFonts w:ascii="Arial Narrow" w:hAnsi="Arial Narrow" w:cs="Arial"/>
                <w:szCs w:val="20"/>
              </w:rPr>
              <w:t>10.7</w:t>
            </w:r>
          </w:p>
        </w:tc>
      </w:tr>
      <w:tr w:rsidR="006E7C80" w:rsidRPr="00633E48" w14:paraId="0963A3B7" w14:textId="77777777" w:rsidTr="006E7C80">
        <w:trPr>
          <w:trHeight w:val="255"/>
        </w:trPr>
        <w:tc>
          <w:tcPr>
            <w:tcW w:w="1424" w:type="pct"/>
            <w:vAlign w:val="center"/>
          </w:tcPr>
          <w:p w14:paraId="09DBC082" w14:textId="77777777" w:rsidR="006E7C80" w:rsidRPr="006F5223" w:rsidRDefault="006E7C80" w:rsidP="00BF0251">
            <w:pPr>
              <w:rPr>
                <w:rFonts w:ascii="Arial Narrow" w:hAnsi="Arial Narrow" w:cs="Arial"/>
                <w:szCs w:val="20"/>
              </w:rPr>
            </w:pPr>
            <w:r w:rsidRPr="006F5223">
              <w:rPr>
                <w:rFonts w:ascii="Arial Narrow" w:hAnsi="Arial Narrow" w:cs="Arial"/>
                <w:szCs w:val="20"/>
              </w:rPr>
              <w:t>50–59</w:t>
            </w:r>
          </w:p>
        </w:tc>
        <w:tc>
          <w:tcPr>
            <w:tcW w:w="1147" w:type="pct"/>
            <w:vAlign w:val="bottom"/>
          </w:tcPr>
          <w:p w14:paraId="4E74F260" w14:textId="2A1F2D6C" w:rsidR="006E7C80" w:rsidRPr="000770B0" w:rsidRDefault="006E7C80" w:rsidP="00BF0251">
            <w:pPr>
              <w:jc w:val="right"/>
              <w:rPr>
                <w:rFonts w:ascii="Arial Narrow" w:hAnsi="Arial Narrow" w:cs="Arial"/>
                <w:szCs w:val="20"/>
              </w:rPr>
            </w:pPr>
            <w:r w:rsidRPr="000770B0">
              <w:rPr>
                <w:rFonts w:ascii="Arial Narrow" w:hAnsi="Arial Narrow" w:cs="Arial"/>
                <w:color w:val="000000"/>
                <w:szCs w:val="20"/>
              </w:rPr>
              <w:t>317,171</w:t>
            </w:r>
            <w:r>
              <w:rPr>
                <w:rFonts w:ascii="Arial Narrow" w:hAnsi="Arial Narrow" w:cs="Arial"/>
                <w:color w:val="000000"/>
                <w:szCs w:val="20"/>
              </w:rPr>
              <w:t xml:space="preserve"> (12.8)</w:t>
            </w:r>
          </w:p>
        </w:tc>
        <w:tc>
          <w:tcPr>
            <w:tcW w:w="1153" w:type="pct"/>
            <w:shd w:val="clear" w:color="auto" w:fill="auto"/>
          </w:tcPr>
          <w:p w14:paraId="7BA520D7" w14:textId="5309318E" w:rsidR="006E7C80" w:rsidRPr="000770B0" w:rsidRDefault="006E7C80" w:rsidP="00BF0251">
            <w:pPr>
              <w:jc w:val="right"/>
              <w:rPr>
                <w:rFonts w:ascii="Arial Narrow" w:hAnsi="Arial Narrow" w:cs="Arial"/>
                <w:szCs w:val="20"/>
              </w:rPr>
            </w:pPr>
            <w:r w:rsidRPr="000770B0">
              <w:rPr>
                <w:rFonts w:ascii="Arial Narrow" w:hAnsi="Arial Narrow"/>
                <w:szCs w:val="20"/>
              </w:rPr>
              <w:t>2,873,347</w:t>
            </w:r>
            <w:r>
              <w:rPr>
                <w:rFonts w:ascii="Arial Narrow" w:hAnsi="Arial Narrow"/>
                <w:szCs w:val="20"/>
              </w:rPr>
              <w:t xml:space="preserve"> (13.2)</w:t>
            </w:r>
          </w:p>
        </w:tc>
        <w:tc>
          <w:tcPr>
            <w:tcW w:w="1276" w:type="pct"/>
            <w:shd w:val="clear" w:color="auto" w:fill="auto"/>
          </w:tcPr>
          <w:p w14:paraId="0F24948D" w14:textId="0ED04259" w:rsidR="006E7C80" w:rsidRPr="000770B0" w:rsidRDefault="006E7C80" w:rsidP="00BF0251">
            <w:pPr>
              <w:jc w:val="right"/>
              <w:rPr>
                <w:rFonts w:ascii="Arial Narrow" w:hAnsi="Arial Narrow" w:cs="Arial"/>
                <w:szCs w:val="20"/>
              </w:rPr>
            </w:pPr>
            <w:r w:rsidRPr="000770B0">
              <w:rPr>
                <w:rFonts w:ascii="Arial Narrow" w:hAnsi="Arial Narrow" w:cs="Arial"/>
                <w:szCs w:val="20"/>
              </w:rPr>
              <w:t>11.0</w:t>
            </w:r>
          </w:p>
        </w:tc>
      </w:tr>
      <w:tr w:rsidR="006E7C80" w:rsidRPr="00633E48" w14:paraId="6B4DF6E1" w14:textId="77777777" w:rsidTr="006E7C80">
        <w:trPr>
          <w:trHeight w:val="255"/>
        </w:trPr>
        <w:tc>
          <w:tcPr>
            <w:tcW w:w="1424" w:type="pct"/>
            <w:vAlign w:val="center"/>
          </w:tcPr>
          <w:p w14:paraId="4E8C69B0" w14:textId="77777777" w:rsidR="006E7C80" w:rsidRPr="006F5223" w:rsidRDefault="006E7C80" w:rsidP="00BF0251">
            <w:pPr>
              <w:rPr>
                <w:rFonts w:ascii="Arial Narrow" w:hAnsi="Arial Narrow" w:cs="Arial"/>
                <w:szCs w:val="20"/>
              </w:rPr>
            </w:pPr>
            <w:r w:rsidRPr="006F5223">
              <w:rPr>
                <w:rFonts w:ascii="Arial Narrow" w:hAnsi="Arial Narrow" w:cs="Arial"/>
                <w:szCs w:val="20"/>
              </w:rPr>
              <w:t>60–69</w:t>
            </w:r>
          </w:p>
        </w:tc>
        <w:tc>
          <w:tcPr>
            <w:tcW w:w="1147" w:type="pct"/>
            <w:vAlign w:val="bottom"/>
          </w:tcPr>
          <w:p w14:paraId="7BBF6657" w14:textId="3801C8C2" w:rsidR="006E7C80" w:rsidRPr="000770B0" w:rsidRDefault="006E7C80" w:rsidP="00BF0251">
            <w:pPr>
              <w:jc w:val="right"/>
              <w:rPr>
                <w:rFonts w:ascii="Arial Narrow" w:hAnsi="Arial Narrow" w:cs="Arial"/>
                <w:szCs w:val="20"/>
              </w:rPr>
            </w:pPr>
            <w:r w:rsidRPr="000770B0">
              <w:rPr>
                <w:rFonts w:ascii="Arial Narrow" w:hAnsi="Arial Narrow" w:cs="Arial"/>
                <w:color w:val="000000"/>
                <w:szCs w:val="20"/>
              </w:rPr>
              <w:t>303,524</w:t>
            </w:r>
            <w:r>
              <w:rPr>
                <w:rFonts w:ascii="Arial Narrow" w:hAnsi="Arial Narrow" w:cs="Arial"/>
                <w:color w:val="000000"/>
                <w:szCs w:val="20"/>
              </w:rPr>
              <w:t xml:space="preserve"> (12.2)</w:t>
            </w:r>
          </w:p>
        </w:tc>
        <w:tc>
          <w:tcPr>
            <w:tcW w:w="1153" w:type="pct"/>
            <w:shd w:val="clear" w:color="auto" w:fill="auto"/>
          </w:tcPr>
          <w:p w14:paraId="634FA926" w14:textId="3BA4424E" w:rsidR="006E7C80" w:rsidRPr="000770B0" w:rsidRDefault="006E7C80" w:rsidP="00BF0251">
            <w:pPr>
              <w:jc w:val="right"/>
              <w:rPr>
                <w:rFonts w:ascii="Arial Narrow" w:hAnsi="Arial Narrow" w:cs="Arial"/>
                <w:szCs w:val="20"/>
              </w:rPr>
            </w:pPr>
            <w:r w:rsidRPr="000770B0">
              <w:rPr>
                <w:rFonts w:ascii="Arial Narrow" w:hAnsi="Arial Narrow"/>
                <w:szCs w:val="20"/>
              </w:rPr>
              <w:t>2,607,333</w:t>
            </w:r>
            <w:r>
              <w:rPr>
                <w:rFonts w:ascii="Arial Narrow" w:hAnsi="Arial Narrow"/>
                <w:szCs w:val="20"/>
              </w:rPr>
              <w:t xml:space="preserve"> (11.9)</w:t>
            </w:r>
          </w:p>
        </w:tc>
        <w:tc>
          <w:tcPr>
            <w:tcW w:w="1276" w:type="pct"/>
            <w:shd w:val="clear" w:color="auto" w:fill="auto"/>
          </w:tcPr>
          <w:p w14:paraId="16D10232" w14:textId="14F2DBFA" w:rsidR="006E7C80" w:rsidRPr="000770B0" w:rsidRDefault="006E7C80" w:rsidP="00BF0251">
            <w:pPr>
              <w:jc w:val="right"/>
              <w:rPr>
                <w:rFonts w:ascii="Arial Narrow" w:hAnsi="Arial Narrow" w:cs="Arial"/>
                <w:szCs w:val="20"/>
              </w:rPr>
            </w:pPr>
            <w:r w:rsidRPr="000770B0">
              <w:rPr>
                <w:rFonts w:ascii="Arial Narrow" w:hAnsi="Arial Narrow" w:cs="Arial"/>
                <w:szCs w:val="20"/>
              </w:rPr>
              <w:t>11.6</w:t>
            </w:r>
          </w:p>
        </w:tc>
      </w:tr>
      <w:tr w:rsidR="006E7C80" w:rsidRPr="00633E48" w14:paraId="2684310A" w14:textId="77777777" w:rsidTr="006E7C80">
        <w:trPr>
          <w:trHeight w:val="255"/>
        </w:trPr>
        <w:tc>
          <w:tcPr>
            <w:tcW w:w="1424" w:type="pct"/>
            <w:vAlign w:val="center"/>
          </w:tcPr>
          <w:p w14:paraId="290507DB" w14:textId="77777777" w:rsidR="006E7C80" w:rsidRPr="006F5223" w:rsidRDefault="006E7C80" w:rsidP="00BF0251">
            <w:pPr>
              <w:rPr>
                <w:rFonts w:ascii="Arial Narrow" w:hAnsi="Arial Narrow" w:cs="Arial"/>
                <w:szCs w:val="20"/>
              </w:rPr>
            </w:pPr>
            <w:r w:rsidRPr="006F5223">
              <w:rPr>
                <w:rFonts w:ascii="Arial Narrow" w:hAnsi="Arial Narrow" w:cs="Arial"/>
                <w:szCs w:val="20"/>
              </w:rPr>
              <w:t>70–79</w:t>
            </w:r>
          </w:p>
        </w:tc>
        <w:tc>
          <w:tcPr>
            <w:tcW w:w="1147" w:type="pct"/>
            <w:vAlign w:val="bottom"/>
          </w:tcPr>
          <w:p w14:paraId="410B289C" w14:textId="330CE006" w:rsidR="006E7C80" w:rsidRPr="000770B0" w:rsidRDefault="006E7C80" w:rsidP="00BF0251">
            <w:pPr>
              <w:jc w:val="right"/>
              <w:rPr>
                <w:rFonts w:ascii="Arial Narrow" w:hAnsi="Arial Narrow" w:cs="Arial"/>
                <w:szCs w:val="20"/>
              </w:rPr>
            </w:pPr>
            <w:r w:rsidRPr="000770B0">
              <w:rPr>
                <w:rFonts w:ascii="Arial Narrow" w:hAnsi="Arial Narrow" w:cs="Arial"/>
                <w:color w:val="000000"/>
                <w:szCs w:val="20"/>
              </w:rPr>
              <w:t>241,923</w:t>
            </w:r>
            <w:r>
              <w:rPr>
                <w:rFonts w:ascii="Arial Narrow" w:hAnsi="Arial Narrow" w:cs="Arial"/>
                <w:color w:val="000000"/>
                <w:szCs w:val="20"/>
              </w:rPr>
              <w:t xml:space="preserve"> (9.8)</w:t>
            </w:r>
          </w:p>
        </w:tc>
        <w:tc>
          <w:tcPr>
            <w:tcW w:w="1153" w:type="pct"/>
            <w:shd w:val="clear" w:color="auto" w:fill="auto"/>
          </w:tcPr>
          <w:p w14:paraId="00497515" w14:textId="12A1BCB3" w:rsidR="006E7C80" w:rsidRPr="000770B0" w:rsidRDefault="006E7C80" w:rsidP="00BF0251">
            <w:pPr>
              <w:jc w:val="right"/>
              <w:rPr>
                <w:rFonts w:ascii="Arial Narrow" w:hAnsi="Arial Narrow" w:cs="Arial"/>
                <w:szCs w:val="20"/>
              </w:rPr>
            </w:pPr>
            <w:r w:rsidRPr="000770B0">
              <w:rPr>
                <w:rFonts w:ascii="Arial Narrow" w:hAnsi="Arial Narrow"/>
                <w:szCs w:val="20"/>
              </w:rPr>
              <w:t>1,916,237</w:t>
            </w:r>
            <w:r>
              <w:rPr>
                <w:rFonts w:ascii="Arial Narrow" w:hAnsi="Arial Narrow"/>
                <w:szCs w:val="20"/>
              </w:rPr>
              <w:t xml:space="preserve"> (8.8)</w:t>
            </w:r>
          </w:p>
        </w:tc>
        <w:tc>
          <w:tcPr>
            <w:tcW w:w="1276" w:type="pct"/>
            <w:shd w:val="clear" w:color="auto" w:fill="auto"/>
          </w:tcPr>
          <w:p w14:paraId="0983F615" w14:textId="5C4644A5" w:rsidR="006E7C80" w:rsidRPr="000770B0" w:rsidRDefault="006E7C80" w:rsidP="00BF0251">
            <w:pPr>
              <w:jc w:val="right"/>
              <w:rPr>
                <w:rFonts w:ascii="Arial Narrow" w:hAnsi="Arial Narrow" w:cs="Arial"/>
                <w:szCs w:val="20"/>
              </w:rPr>
            </w:pPr>
            <w:r w:rsidRPr="000770B0">
              <w:rPr>
                <w:rFonts w:ascii="Arial Narrow" w:hAnsi="Arial Narrow" w:cs="Arial"/>
                <w:szCs w:val="20"/>
              </w:rPr>
              <w:t>12.6</w:t>
            </w:r>
          </w:p>
        </w:tc>
      </w:tr>
      <w:tr w:rsidR="006E7C80" w:rsidRPr="00633E48" w14:paraId="73A0A10D" w14:textId="77777777" w:rsidTr="006E7C80">
        <w:trPr>
          <w:trHeight w:val="255"/>
        </w:trPr>
        <w:tc>
          <w:tcPr>
            <w:tcW w:w="1424" w:type="pct"/>
            <w:vAlign w:val="center"/>
          </w:tcPr>
          <w:p w14:paraId="385A02F5" w14:textId="77777777" w:rsidR="006E7C80" w:rsidRPr="006F5223" w:rsidRDefault="006E7C80" w:rsidP="00BF0251">
            <w:pPr>
              <w:rPr>
                <w:rFonts w:ascii="Arial Narrow" w:hAnsi="Arial Narrow" w:cs="Arial"/>
                <w:szCs w:val="20"/>
              </w:rPr>
            </w:pPr>
            <w:r w:rsidRPr="006F5223">
              <w:rPr>
                <w:rFonts w:ascii="Arial Narrow" w:hAnsi="Arial Narrow" w:cs="Arial"/>
                <w:szCs w:val="20"/>
              </w:rPr>
              <w:t>80–89</w:t>
            </w:r>
          </w:p>
        </w:tc>
        <w:tc>
          <w:tcPr>
            <w:tcW w:w="1147" w:type="pct"/>
            <w:vAlign w:val="bottom"/>
          </w:tcPr>
          <w:p w14:paraId="70303EED" w14:textId="6C74F791" w:rsidR="006E7C80" w:rsidRPr="000770B0" w:rsidRDefault="006E7C80" w:rsidP="00BF0251">
            <w:pPr>
              <w:jc w:val="right"/>
              <w:rPr>
                <w:rFonts w:ascii="Arial Narrow" w:hAnsi="Arial Narrow" w:cs="Arial"/>
                <w:szCs w:val="20"/>
              </w:rPr>
            </w:pPr>
            <w:r w:rsidRPr="000770B0">
              <w:rPr>
                <w:rFonts w:ascii="Arial Narrow" w:hAnsi="Arial Narrow" w:cs="Arial"/>
                <w:color w:val="000000"/>
                <w:szCs w:val="20"/>
              </w:rPr>
              <w:t>113,171</w:t>
            </w:r>
            <w:r>
              <w:rPr>
                <w:rFonts w:ascii="Arial Narrow" w:hAnsi="Arial Narrow" w:cs="Arial"/>
                <w:color w:val="000000"/>
                <w:szCs w:val="20"/>
              </w:rPr>
              <w:t xml:space="preserve"> (4.6)</w:t>
            </w:r>
          </w:p>
        </w:tc>
        <w:tc>
          <w:tcPr>
            <w:tcW w:w="1153" w:type="pct"/>
            <w:shd w:val="clear" w:color="auto" w:fill="auto"/>
          </w:tcPr>
          <w:p w14:paraId="246D03EE" w14:textId="4F47E92C" w:rsidR="006E7C80" w:rsidRPr="000770B0" w:rsidRDefault="006E7C80" w:rsidP="00BF0251">
            <w:pPr>
              <w:jc w:val="right"/>
              <w:rPr>
                <w:rFonts w:ascii="Arial Narrow" w:hAnsi="Arial Narrow" w:cs="Arial"/>
                <w:szCs w:val="20"/>
              </w:rPr>
            </w:pPr>
            <w:r w:rsidRPr="000770B0">
              <w:rPr>
                <w:rFonts w:ascii="Arial Narrow" w:hAnsi="Arial Narrow"/>
                <w:szCs w:val="20"/>
              </w:rPr>
              <w:t>894,437</w:t>
            </w:r>
            <w:r>
              <w:rPr>
                <w:rFonts w:ascii="Arial Narrow" w:hAnsi="Arial Narrow"/>
                <w:szCs w:val="20"/>
              </w:rPr>
              <w:t xml:space="preserve"> (4.1)</w:t>
            </w:r>
          </w:p>
        </w:tc>
        <w:tc>
          <w:tcPr>
            <w:tcW w:w="1276" w:type="pct"/>
            <w:shd w:val="clear" w:color="auto" w:fill="auto"/>
          </w:tcPr>
          <w:p w14:paraId="7D3EF742" w14:textId="1C2A82E7" w:rsidR="006E7C80" w:rsidRPr="000770B0" w:rsidRDefault="006E7C80" w:rsidP="00BF0251">
            <w:pPr>
              <w:jc w:val="right"/>
              <w:rPr>
                <w:rFonts w:ascii="Arial Narrow" w:hAnsi="Arial Narrow" w:cs="Arial"/>
                <w:szCs w:val="20"/>
              </w:rPr>
            </w:pPr>
            <w:r w:rsidRPr="000770B0">
              <w:rPr>
                <w:rFonts w:ascii="Arial Narrow" w:hAnsi="Arial Narrow" w:cs="Arial"/>
                <w:szCs w:val="20"/>
              </w:rPr>
              <w:t>12.7</w:t>
            </w:r>
          </w:p>
        </w:tc>
      </w:tr>
      <w:tr w:rsidR="006E7C80" w:rsidRPr="00633E48" w14:paraId="7FCB6B87" w14:textId="77777777" w:rsidTr="006E7C80">
        <w:trPr>
          <w:trHeight w:val="255"/>
        </w:trPr>
        <w:tc>
          <w:tcPr>
            <w:tcW w:w="1424" w:type="pct"/>
            <w:vAlign w:val="center"/>
          </w:tcPr>
          <w:p w14:paraId="744F5626" w14:textId="77777777" w:rsidR="006E7C80" w:rsidRPr="006F5223" w:rsidRDefault="006E7C80" w:rsidP="00BF0251">
            <w:pPr>
              <w:rPr>
                <w:rFonts w:ascii="Arial Narrow" w:hAnsi="Arial Narrow" w:cs="Arial"/>
                <w:szCs w:val="20"/>
              </w:rPr>
            </w:pPr>
            <w:r w:rsidRPr="006F5223">
              <w:rPr>
                <w:rFonts w:ascii="Arial Narrow" w:hAnsi="Arial Narrow" w:cs="Arial"/>
                <w:szCs w:val="20"/>
              </w:rPr>
              <w:t>90+</w:t>
            </w:r>
          </w:p>
        </w:tc>
        <w:tc>
          <w:tcPr>
            <w:tcW w:w="1147" w:type="pct"/>
            <w:vAlign w:val="bottom"/>
          </w:tcPr>
          <w:p w14:paraId="22A8D556" w14:textId="55BA5379" w:rsidR="006E7C80" w:rsidRPr="000770B0" w:rsidRDefault="006E7C80" w:rsidP="00BF0251">
            <w:pPr>
              <w:jc w:val="right"/>
              <w:rPr>
                <w:rFonts w:ascii="Arial Narrow" w:hAnsi="Arial Narrow" w:cs="Arial"/>
                <w:szCs w:val="20"/>
              </w:rPr>
            </w:pPr>
            <w:r w:rsidRPr="000770B0">
              <w:rPr>
                <w:rFonts w:ascii="Arial Narrow" w:hAnsi="Arial Narrow" w:cs="Arial"/>
                <w:color w:val="000000"/>
                <w:szCs w:val="20"/>
              </w:rPr>
              <w:t>31,235</w:t>
            </w:r>
            <w:r>
              <w:rPr>
                <w:rFonts w:ascii="Arial Narrow" w:hAnsi="Arial Narrow" w:cs="Arial"/>
                <w:color w:val="000000"/>
                <w:szCs w:val="20"/>
              </w:rPr>
              <w:t xml:space="preserve"> (1.3)</w:t>
            </w:r>
          </w:p>
        </w:tc>
        <w:tc>
          <w:tcPr>
            <w:tcW w:w="1153" w:type="pct"/>
            <w:shd w:val="clear" w:color="auto" w:fill="auto"/>
          </w:tcPr>
          <w:p w14:paraId="0740173E" w14:textId="6A9326D3" w:rsidR="006E7C80" w:rsidRPr="000770B0" w:rsidRDefault="006E7C80" w:rsidP="00BF0251">
            <w:pPr>
              <w:jc w:val="right"/>
              <w:rPr>
                <w:rFonts w:ascii="Arial Narrow" w:hAnsi="Arial Narrow" w:cs="Arial"/>
                <w:szCs w:val="20"/>
              </w:rPr>
            </w:pPr>
            <w:r w:rsidRPr="000770B0">
              <w:rPr>
                <w:rFonts w:ascii="Arial Narrow" w:hAnsi="Arial Narrow"/>
                <w:szCs w:val="20"/>
              </w:rPr>
              <w:t>225,095</w:t>
            </w:r>
            <w:r>
              <w:rPr>
                <w:rFonts w:ascii="Arial Narrow" w:hAnsi="Arial Narrow"/>
                <w:szCs w:val="20"/>
              </w:rPr>
              <w:t xml:space="preserve"> (1.0)</w:t>
            </w:r>
          </w:p>
        </w:tc>
        <w:tc>
          <w:tcPr>
            <w:tcW w:w="1276" w:type="pct"/>
            <w:shd w:val="clear" w:color="auto" w:fill="auto"/>
          </w:tcPr>
          <w:p w14:paraId="61B1DF2B" w14:textId="33AAFF95" w:rsidR="006E7C80" w:rsidRPr="000770B0" w:rsidRDefault="006E7C80" w:rsidP="00BF0251">
            <w:pPr>
              <w:jc w:val="right"/>
              <w:rPr>
                <w:rFonts w:ascii="Arial Narrow" w:hAnsi="Arial Narrow" w:cs="Arial"/>
                <w:szCs w:val="20"/>
              </w:rPr>
            </w:pPr>
            <w:r w:rsidRPr="000770B0">
              <w:rPr>
                <w:rFonts w:ascii="Arial Narrow" w:hAnsi="Arial Narrow" w:cs="Arial"/>
                <w:szCs w:val="20"/>
              </w:rPr>
              <w:t>13.9</w:t>
            </w:r>
          </w:p>
        </w:tc>
      </w:tr>
      <w:tr w:rsidR="006E7C80" w:rsidRPr="00633E48" w14:paraId="17A9DB4F" w14:textId="77777777" w:rsidTr="006E7C80">
        <w:trPr>
          <w:trHeight w:val="255"/>
        </w:trPr>
        <w:tc>
          <w:tcPr>
            <w:tcW w:w="1424" w:type="pct"/>
            <w:shd w:val="clear" w:color="auto" w:fill="F2F2F2" w:themeFill="background1" w:themeFillShade="F2"/>
            <w:vAlign w:val="center"/>
          </w:tcPr>
          <w:p w14:paraId="12ACA61C" w14:textId="17372221" w:rsidR="006E7C80" w:rsidRPr="006F5223" w:rsidRDefault="006E7C80" w:rsidP="008222EC">
            <w:pPr>
              <w:spacing w:line="240" w:lineRule="auto"/>
              <w:rPr>
                <w:rFonts w:ascii="Arial Narrow" w:hAnsi="Arial Narrow" w:cs="Arial"/>
                <w:szCs w:val="20"/>
              </w:rPr>
            </w:pPr>
            <w:r w:rsidRPr="000770B0">
              <w:rPr>
                <w:rFonts w:ascii="Arial Narrow" w:hAnsi="Arial Narrow" w:cs="Arial"/>
                <w:b/>
                <w:szCs w:val="20"/>
              </w:rPr>
              <w:t>Aboriginal and Torres Strait Islander status</w:t>
            </w:r>
            <w:r w:rsidRPr="000770B0">
              <w:rPr>
                <w:rFonts w:ascii="Arial Narrow" w:hAnsi="Arial Narrow" w:cs="Arial"/>
                <w:b/>
                <w:szCs w:val="20"/>
                <w:vertAlign w:val="superscript"/>
              </w:rPr>
              <w:t>b</w:t>
            </w:r>
          </w:p>
        </w:tc>
        <w:tc>
          <w:tcPr>
            <w:tcW w:w="1147" w:type="pct"/>
            <w:shd w:val="clear" w:color="auto" w:fill="F2F2F2" w:themeFill="background1" w:themeFillShade="F2"/>
            <w:vAlign w:val="bottom"/>
          </w:tcPr>
          <w:p w14:paraId="046D4183" w14:textId="77777777" w:rsidR="006E7C80" w:rsidRPr="000770B0" w:rsidRDefault="006E7C80" w:rsidP="008222EC">
            <w:pPr>
              <w:jc w:val="right"/>
              <w:rPr>
                <w:rFonts w:ascii="Arial Narrow" w:hAnsi="Arial Narrow" w:cs="Arial"/>
                <w:color w:val="000000"/>
                <w:szCs w:val="20"/>
              </w:rPr>
            </w:pPr>
          </w:p>
        </w:tc>
        <w:tc>
          <w:tcPr>
            <w:tcW w:w="1153" w:type="pct"/>
            <w:shd w:val="clear" w:color="auto" w:fill="F2F2F2" w:themeFill="background1" w:themeFillShade="F2"/>
            <w:vAlign w:val="center"/>
          </w:tcPr>
          <w:p w14:paraId="66702DFB" w14:textId="77777777" w:rsidR="006E7C80" w:rsidRPr="000770B0" w:rsidRDefault="006E7C80" w:rsidP="008222EC">
            <w:pPr>
              <w:jc w:val="right"/>
              <w:rPr>
                <w:rFonts w:ascii="Arial Narrow" w:hAnsi="Arial Narrow" w:cs="Arial"/>
                <w:szCs w:val="20"/>
              </w:rPr>
            </w:pPr>
          </w:p>
        </w:tc>
        <w:tc>
          <w:tcPr>
            <w:tcW w:w="1276" w:type="pct"/>
            <w:shd w:val="clear" w:color="auto" w:fill="F2F2F2" w:themeFill="background1" w:themeFillShade="F2"/>
            <w:vAlign w:val="center"/>
          </w:tcPr>
          <w:p w14:paraId="4F44A63A" w14:textId="77777777" w:rsidR="006E7C80" w:rsidRPr="000770B0" w:rsidRDefault="006E7C80" w:rsidP="008222EC">
            <w:pPr>
              <w:jc w:val="right"/>
              <w:rPr>
                <w:rFonts w:ascii="Arial Narrow" w:hAnsi="Arial Narrow" w:cs="Arial"/>
                <w:szCs w:val="20"/>
              </w:rPr>
            </w:pPr>
          </w:p>
        </w:tc>
      </w:tr>
      <w:tr w:rsidR="006E7C80" w:rsidRPr="00633E48" w14:paraId="37CCF699" w14:textId="77777777" w:rsidTr="006E7C80">
        <w:trPr>
          <w:trHeight w:val="255"/>
        </w:trPr>
        <w:tc>
          <w:tcPr>
            <w:tcW w:w="1424" w:type="pct"/>
            <w:vAlign w:val="center"/>
          </w:tcPr>
          <w:p w14:paraId="5D634251" w14:textId="77777777" w:rsidR="006E7C80" w:rsidRPr="006F5223" w:rsidRDefault="006E7C80" w:rsidP="008222EC">
            <w:pPr>
              <w:spacing w:line="240" w:lineRule="auto"/>
              <w:rPr>
                <w:rFonts w:ascii="Arial Narrow" w:hAnsi="Arial Narrow" w:cs="Arial"/>
                <w:szCs w:val="20"/>
              </w:rPr>
            </w:pPr>
            <w:r w:rsidRPr="006F5223">
              <w:rPr>
                <w:rFonts w:ascii="Arial Narrow" w:hAnsi="Arial Narrow" w:cs="Arial"/>
                <w:szCs w:val="20"/>
              </w:rPr>
              <w:t>Aboriginal and/or Torres Strait Islander</w:t>
            </w:r>
          </w:p>
        </w:tc>
        <w:tc>
          <w:tcPr>
            <w:tcW w:w="1147" w:type="pct"/>
            <w:vAlign w:val="bottom"/>
          </w:tcPr>
          <w:p w14:paraId="43F415FC" w14:textId="2B03E188" w:rsidR="006E7C80" w:rsidRPr="000770B0" w:rsidRDefault="006E7C80" w:rsidP="008222EC">
            <w:pPr>
              <w:jc w:val="right"/>
              <w:rPr>
                <w:rFonts w:ascii="Arial Narrow" w:hAnsi="Arial Narrow" w:cs="Arial"/>
                <w:szCs w:val="20"/>
              </w:rPr>
            </w:pPr>
            <w:r w:rsidRPr="000770B0">
              <w:rPr>
                <w:rFonts w:ascii="Arial Narrow" w:hAnsi="Arial Narrow" w:cs="Arial"/>
                <w:color w:val="000000"/>
                <w:szCs w:val="20"/>
              </w:rPr>
              <w:t>65,279</w:t>
            </w:r>
            <w:r>
              <w:rPr>
                <w:rFonts w:ascii="Arial Narrow" w:hAnsi="Arial Narrow" w:cs="Arial"/>
                <w:color w:val="000000"/>
                <w:szCs w:val="20"/>
              </w:rPr>
              <w:t xml:space="preserve"> (2.6)</w:t>
            </w:r>
          </w:p>
        </w:tc>
        <w:tc>
          <w:tcPr>
            <w:tcW w:w="1153" w:type="pct"/>
            <w:vAlign w:val="center"/>
          </w:tcPr>
          <w:p w14:paraId="3A707C70" w14:textId="06F9678A" w:rsidR="006E7C80" w:rsidRPr="00F42877" w:rsidRDefault="006E7C80" w:rsidP="008222EC">
            <w:pPr>
              <w:jc w:val="right"/>
              <w:rPr>
                <w:rFonts w:ascii="Arial Narrow" w:hAnsi="Arial Narrow" w:cs="Arial"/>
                <w:szCs w:val="20"/>
              </w:rPr>
            </w:pPr>
            <w:r w:rsidRPr="00F42877">
              <w:rPr>
                <w:rFonts w:ascii="Arial Narrow" w:hAnsi="Arial Narrow" w:cs="Arial"/>
                <w:szCs w:val="20"/>
              </w:rPr>
              <w:t>- (2.9)</w:t>
            </w:r>
          </w:p>
        </w:tc>
        <w:tc>
          <w:tcPr>
            <w:tcW w:w="1276" w:type="pct"/>
            <w:vAlign w:val="center"/>
          </w:tcPr>
          <w:p w14:paraId="4B167680" w14:textId="55DF693A" w:rsidR="006E7C80" w:rsidRPr="000770B0" w:rsidRDefault="006E7C80" w:rsidP="008222EC">
            <w:pPr>
              <w:jc w:val="right"/>
              <w:rPr>
                <w:rFonts w:ascii="Arial Narrow" w:hAnsi="Arial Narrow" w:cs="Arial"/>
                <w:szCs w:val="20"/>
              </w:rPr>
            </w:pPr>
            <w:r w:rsidRPr="000770B0">
              <w:rPr>
                <w:rFonts w:ascii="Arial Narrow" w:hAnsi="Arial Narrow" w:cs="Arial"/>
                <w:szCs w:val="20"/>
              </w:rPr>
              <w:t>-</w:t>
            </w:r>
          </w:p>
        </w:tc>
      </w:tr>
      <w:tr w:rsidR="006E7C80" w:rsidRPr="00633E48" w14:paraId="66E9D00F" w14:textId="77777777" w:rsidTr="006E7C80">
        <w:trPr>
          <w:trHeight w:val="255"/>
        </w:trPr>
        <w:tc>
          <w:tcPr>
            <w:tcW w:w="1424" w:type="pct"/>
            <w:vAlign w:val="center"/>
          </w:tcPr>
          <w:p w14:paraId="4D1D2D37" w14:textId="00175564" w:rsidR="006E7C80" w:rsidRPr="006F5223" w:rsidRDefault="006E7C80" w:rsidP="008222EC">
            <w:pPr>
              <w:spacing w:line="240" w:lineRule="auto"/>
              <w:rPr>
                <w:rFonts w:ascii="Arial Narrow" w:hAnsi="Arial Narrow" w:cs="Arial"/>
                <w:szCs w:val="20"/>
              </w:rPr>
            </w:pPr>
            <w:r w:rsidRPr="006F5223">
              <w:rPr>
                <w:rFonts w:ascii="Arial Narrow" w:hAnsi="Arial Narrow" w:cs="Arial"/>
                <w:szCs w:val="20"/>
              </w:rPr>
              <w:t>Neither Aboriginal nor Torres Strait Islander</w:t>
            </w:r>
          </w:p>
        </w:tc>
        <w:tc>
          <w:tcPr>
            <w:tcW w:w="1147" w:type="pct"/>
            <w:vAlign w:val="bottom"/>
          </w:tcPr>
          <w:p w14:paraId="735C6474" w14:textId="5B4FB3C5" w:rsidR="006E7C80" w:rsidRPr="000770B0" w:rsidRDefault="006E7C80" w:rsidP="008222EC">
            <w:pPr>
              <w:jc w:val="right"/>
              <w:rPr>
                <w:rFonts w:ascii="Arial Narrow" w:hAnsi="Arial Narrow" w:cs="Arial"/>
                <w:szCs w:val="20"/>
              </w:rPr>
            </w:pPr>
            <w:r w:rsidRPr="000770B0">
              <w:rPr>
                <w:rFonts w:ascii="Arial Narrow" w:hAnsi="Arial Narrow" w:cs="Arial"/>
                <w:color w:val="000000"/>
                <w:szCs w:val="20"/>
              </w:rPr>
              <w:t>1,880,533</w:t>
            </w:r>
            <w:r>
              <w:rPr>
                <w:rFonts w:ascii="Arial Narrow" w:hAnsi="Arial Narrow" w:cs="Arial"/>
                <w:color w:val="000000"/>
                <w:szCs w:val="20"/>
              </w:rPr>
              <w:t xml:space="preserve"> (75.9)</w:t>
            </w:r>
          </w:p>
        </w:tc>
        <w:tc>
          <w:tcPr>
            <w:tcW w:w="1153" w:type="pct"/>
            <w:vAlign w:val="center"/>
          </w:tcPr>
          <w:p w14:paraId="5BFFEBDF" w14:textId="283FCA47" w:rsidR="006E7C80" w:rsidRPr="00F42877" w:rsidRDefault="006E7C80" w:rsidP="008222EC">
            <w:pPr>
              <w:jc w:val="right"/>
              <w:rPr>
                <w:rFonts w:ascii="Arial Narrow" w:hAnsi="Arial Narrow" w:cs="Arial"/>
                <w:szCs w:val="20"/>
              </w:rPr>
            </w:pPr>
            <w:r w:rsidRPr="00F42877">
              <w:rPr>
                <w:rFonts w:ascii="Arial Narrow" w:hAnsi="Arial Narrow" w:cs="Arial"/>
                <w:szCs w:val="20"/>
              </w:rPr>
              <w:t>- (97.1)</w:t>
            </w:r>
          </w:p>
        </w:tc>
        <w:tc>
          <w:tcPr>
            <w:tcW w:w="1276" w:type="pct"/>
            <w:vAlign w:val="center"/>
          </w:tcPr>
          <w:p w14:paraId="5C0C8226" w14:textId="76D4CB1B" w:rsidR="006E7C80" w:rsidRPr="000770B0" w:rsidRDefault="006E7C80" w:rsidP="008222EC">
            <w:pPr>
              <w:jc w:val="right"/>
              <w:rPr>
                <w:rFonts w:ascii="Arial Narrow" w:hAnsi="Arial Narrow" w:cs="Arial"/>
                <w:szCs w:val="20"/>
              </w:rPr>
            </w:pPr>
            <w:r w:rsidRPr="000770B0">
              <w:rPr>
                <w:rFonts w:ascii="Arial Narrow" w:hAnsi="Arial Narrow" w:cs="Arial"/>
                <w:szCs w:val="20"/>
              </w:rPr>
              <w:t>-</w:t>
            </w:r>
          </w:p>
        </w:tc>
      </w:tr>
      <w:tr w:rsidR="006E7C80" w:rsidRPr="00633E48" w14:paraId="701E3340" w14:textId="77777777" w:rsidTr="006E7C80">
        <w:trPr>
          <w:trHeight w:val="255"/>
        </w:trPr>
        <w:tc>
          <w:tcPr>
            <w:tcW w:w="1424" w:type="pct"/>
            <w:vAlign w:val="center"/>
          </w:tcPr>
          <w:p w14:paraId="32DFAAA3" w14:textId="3E4552F2" w:rsidR="006E7C80" w:rsidRPr="006F5223" w:rsidRDefault="006E7C80" w:rsidP="008222EC">
            <w:pPr>
              <w:rPr>
                <w:rFonts w:ascii="Arial Narrow" w:hAnsi="Arial Narrow" w:cs="Arial"/>
                <w:szCs w:val="20"/>
              </w:rPr>
            </w:pPr>
            <w:r w:rsidRPr="006F5223">
              <w:rPr>
                <w:rFonts w:ascii="Arial Narrow" w:hAnsi="Arial Narrow" w:cs="Arial"/>
                <w:szCs w:val="20"/>
              </w:rPr>
              <w:t>Not recorded</w:t>
            </w:r>
          </w:p>
        </w:tc>
        <w:tc>
          <w:tcPr>
            <w:tcW w:w="1147" w:type="pct"/>
            <w:vAlign w:val="bottom"/>
          </w:tcPr>
          <w:p w14:paraId="49A20B3A" w14:textId="3ED8BCEB" w:rsidR="006E7C80" w:rsidRPr="000770B0" w:rsidRDefault="006E7C80" w:rsidP="008222EC">
            <w:pPr>
              <w:jc w:val="right"/>
              <w:rPr>
                <w:rFonts w:ascii="Arial Narrow" w:hAnsi="Arial Narrow" w:cs="Arial"/>
                <w:szCs w:val="20"/>
              </w:rPr>
            </w:pPr>
            <w:r w:rsidRPr="000770B0">
              <w:rPr>
                <w:rFonts w:ascii="Arial Narrow" w:hAnsi="Arial Narrow" w:cs="Arial"/>
                <w:color w:val="000000"/>
                <w:szCs w:val="20"/>
              </w:rPr>
              <w:t>532,858</w:t>
            </w:r>
            <w:r>
              <w:rPr>
                <w:rFonts w:ascii="Arial Narrow" w:hAnsi="Arial Narrow" w:cs="Arial"/>
                <w:color w:val="000000"/>
                <w:szCs w:val="20"/>
              </w:rPr>
              <w:t xml:space="preserve"> (21.5)</w:t>
            </w:r>
          </w:p>
        </w:tc>
        <w:tc>
          <w:tcPr>
            <w:tcW w:w="1153" w:type="pct"/>
            <w:vAlign w:val="center"/>
          </w:tcPr>
          <w:p w14:paraId="4C28FDB2" w14:textId="157A2FB0" w:rsidR="006E7C80" w:rsidRPr="000770B0" w:rsidRDefault="006E7C80" w:rsidP="008222EC">
            <w:pPr>
              <w:jc w:val="right"/>
              <w:rPr>
                <w:rFonts w:ascii="Arial Narrow" w:hAnsi="Arial Narrow" w:cs="Arial"/>
                <w:szCs w:val="20"/>
              </w:rPr>
            </w:pPr>
            <w:r w:rsidRPr="000770B0">
              <w:rPr>
                <w:rFonts w:ascii="Arial Narrow" w:hAnsi="Arial Narrow" w:cs="Arial"/>
                <w:szCs w:val="20"/>
              </w:rPr>
              <w:t>-</w:t>
            </w:r>
          </w:p>
        </w:tc>
        <w:tc>
          <w:tcPr>
            <w:tcW w:w="1276" w:type="pct"/>
            <w:vAlign w:val="center"/>
          </w:tcPr>
          <w:p w14:paraId="283ABAD5" w14:textId="5C80C05F" w:rsidR="006E7C80" w:rsidRPr="000770B0" w:rsidRDefault="006E7C80" w:rsidP="008222EC">
            <w:pPr>
              <w:jc w:val="right"/>
              <w:rPr>
                <w:rFonts w:ascii="Arial Narrow" w:hAnsi="Arial Narrow" w:cs="Arial"/>
                <w:szCs w:val="20"/>
              </w:rPr>
            </w:pPr>
            <w:r w:rsidRPr="000770B0">
              <w:rPr>
                <w:rFonts w:ascii="Arial Narrow" w:hAnsi="Arial Narrow" w:cs="Arial"/>
                <w:szCs w:val="20"/>
              </w:rPr>
              <w:t>-</w:t>
            </w:r>
          </w:p>
        </w:tc>
      </w:tr>
      <w:tr w:rsidR="006E7C80" w:rsidRPr="00633E48" w14:paraId="6FC8ADD0" w14:textId="77777777" w:rsidTr="006E7C80">
        <w:trPr>
          <w:trHeight w:val="255"/>
        </w:trPr>
        <w:tc>
          <w:tcPr>
            <w:tcW w:w="1424" w:type="pct"/>
            <w:shd w:val="clear" w:color="auto" w:fill="F2F2F2" w:themeFill="background1" w:themeFillShade="F2"/>
            <w:vAlign w:val="center"/>
          </w:tcPr>
          <w:p w14:paraId="31360731" w14:textId="2A5F156A" w:rsidR="006E7C80" w:rsidRPr="006F5223" w:rsidRDefault="006E7C80" w:rsidP="001D6889">
            <w:pPr>
              <w:rPr>
                <w:rFonts w:ascii="Arial Narrow" w:hAnsi="Arial Narrow" w:cs="Arial"/>
                <w:szCs w:val="20"/>
              </w:rPr>
            </w:pPr>
            <w:r w:rsidRPr="000770B0">
              <w:rPr>
                <w:rFonts w:ascii="Arial Narrow" w:hAnsi="Arial Narrow" w:cs="Arial"/>
                <w:b/>
                <w:szCs w:val="20"/>
              </w:rPr>
              <w:t>State/territory</w:t>
            </w:r>
          </w:p>
        </w:tc>
        <w:tc>
          <w:tcPr>
            <w:tcW w:w="1147" w:type="pct"/>
            <w:shd w:val="clear" w:color="auto" w:fill="F2F2F2" w:themeFill="background1" w:themeFillShade="F2"/>
            <w:vAlign w:val="bottom"/>
          </w:tcPr>
          <w:p w14:paraId="00BE9E00" w14:textId="77777777" w:rsidR="006E7C80" w:rsidRPr="000770B0" w:rsidRDefault="006E7C80" w:rsidP="001D6889">
            <w:pPr>
              <w:jc w:val="right"/>
              <w:rPr>
                <w:rFonts w:ascii="Arial Narrow" w:hAnsi="Arial Narrow" w:cs="Arial"/>
                <w:color w:val="000000"/>
                <w:szCs w:val="20"/>
              </w:rPr>
            </w:pPr>
          </w:p>
        </w:tc>
        <w:tc>
          <w:tcPr>
            <w:tcW w:w="1153" w:type="pct"/>
            <w:shd w:val="clear" w:color="auto" w:fill="F2F2F2" w:themeFill="background1" w:themeFillShade="F2"/>
          </w:tcPr>
          <w:p w14:paraId="00B8905D" w14:textId="77777777" w:rsidR="006E7C80" w:rsidRPr="000770B0" w:rsidRDefault="006E7C80" w:rsidP="001D6889">
            <w:pPr>
              <w:jc w:val="right"/>
              <w:rPr>
                <w:rFonts w:ascii="Arial Narrow" w:hAnsi="Arial Narrow"/>
                <w:szCs w:val="20"/>
              </w:rPr>
            </w:pPr>
          </w:p>
        </w:tc>
        <w:tc>
          <w:tcPr>
            <w:tcW w:w="1276" w:type="pct"/>
            <w:shd w:val="clear" w:color="auto" w:fill="F2F2F2" w:themeFill="background1" w:themeFillShade="F2"/>
          </w:tcPr>
          <w:p w14:paraId="2B3372D2" w14:textId="77777777" w:rsidR="006E7C80" w:rsidRPr="000770B0" w:rsidRDefault="006E7C80" w:rsidP="001D6889">
            <w:pPr>
              <w:jc w:val="right"/>
              <w:rPr>
                <w:rFonts w:ascii="Arial Narrow" w:hAnsi="Arial Narrow"/>
                <w:szCs w:val="20"/>
              </w:rPr>
            </w:pPr>
          </w:p>
        </w:tc>
      </w:tr>
      <w:tr w:rsidR="006E7C80" w:rsidRPr="00633E48" w14:paraId="6C25E068" w14:textId="77777777" w:rsidTr="006E7C80">
        <w:trPr>
          <w:trHeight w:val="255"/>
        </w:trPr>
        <w:tc>
          <w:tcPr>
            <w:tcW w:w="1424" w:type="pct"/>
            <w:vAlign w:val="center"/>
          </w:tcPr>
          <w:p w14:paraId="0F000E1C" w14:textId="77777777" w:rsidR="006E7C80" w:rsidRPr="006F5223" w:rsidRDefault="006E7C80" w:rsidP="001D6889">
            <w:pPr>
              <w:rPr>
                <w:rFonts w:ascii="Arial Narrow" w:hAnsi="Arial Narrow" w:cs="Arial"/>
                <w:szCs w:val="20"/>
              </w:rPr>
            </w:pPr>
            <w:r w:rsidRPr="006F5223">
              <w:rPr>
                <w:rFonts w:ascii="Arial Narrow" w:hAnsi="Arial Narrow" w:cs="Arial"/>
                <w:szCs w:val="20"/>
              </w:rPr>
              <w:t>ACT</w:t>
            </w:r>
          </w:p>
        </w:tc>
        <w:tc>
          <w:tcPr>
            <w:tcW w:w="1147" w:type="pct"/>
            <w:vAlign w:val="bottom"/>
          </w:tcPr>
          <w:p w14:paraId="102A0E15" w14:textId="04E8A048" w:rsidR="006E7C80" w:rsidRPr="000770B0" w:rsidRDefault="006E7C80" w:rsidP="001D6889">
            <w:pPr>
              <w:jc w:val="right"/>
              <w:rPr>
                <w:rFonts w:ascii="Arial Narrow" w:hAnsi="Arial Narrow"/>
                <w:szCs w:val="20"/>
              </w:rPr>
            </w:pPr>
            <w:r w:rsidRPr="000770B0">
              <w:rPr>
                <w:rFonts w:ascii="Arial Narrow" w:hAnsi="Arial Narrow" w:cs="Arial"/>
                <w:color w:val="000000"/>
                <w:szCs w:val="20"/>
              </w:rPr>
              <w:t>73,392</w:t>
            </w:r>
            <w:r>
              <w:rPr>
                <w:rFonts w:ascii="Arial Narrow" w:hAnsi="Arial Narrow" w:cs="Arial"/>
                <w:color w:val="000000"/>
                <w:szCs w:val="20"/>
              </w:rPr>
              <w:t xml:space="preserve"> (3.0)</w:t>
            </w:r>
          </w:p>
        </w:tc>
        <w:tc>
          <w:tcPr>
            <w:tcW w:w="1153" w:type="pct"/>
            <w:shd w:val="clear" w:color="auto" w:fill="auto"/>
          </w:tcPr>
          <w:p w14:paraId="7C18714F" w14:textId="40B41446" w:rsidR="006E7C80" w:rsidRPr="000770B0" w:rsidRDefault="006E7C80" w:rsidP="001D6889">
            <w:pPr>
              <w:jc w:val="right"/>
              <w:rPr>
                <w:rFonts w:ascii="Arial Narrow" w:hAnsi="Arial Narrow"/>
                <w:szCs w:val="20"/>
              </w:rPr>
            </w:pPr>
            <w:r w:rsidRPr="000770B0">
              <w:rPr>
                <w:rFonts w:ascii="Arial Narrow" w:hAnsi="Arial Narrow"/>
                <w:szCs w:val="20"/>
              </w:rPr>
              <w:t>370,641</w:t>
            </w:r>
            <w:r>
              <w:rPr>
                <w:rFonts w:ascii="Arial Narrow" w:hAnsi="Arial Narrow"/>
                <w:szCs w:val="20"/>
              </w:rPr>
              <w:t xml:space="preserve"> (1.7)</w:t>
            </w:r>
          </w:p>
        </w:tc>
        <w:tc>
          <w:tcPr>
            <w:tcW w:w="1276" w:type="pct"/>
            <w:shd w:val="clear" w:color="auto" w:fill="auto"/>
          </w:tcPr>
          <w:p w14:paraId="6D298024" w14:textId="2DD359B4" w:rsidR="006E7C80" w:rsidRPr="000770B0" w:rsidRDefault="006E7C80" w:rsidP="001D6889">
            <w:pPr>
              <w:jc w:val="right"/>
              <w:rPr>
                <w:rFonts w:ascii="Arial Narrow" w:hAnsi="Arial Narrow"/>
                <w:szCs w:val="20"/>
              </w:rPr>
            </w:pPr>
            <w:r w:rsidRPr="000770B0">
              <w:rPr>
                <w:rFonts w:ascii="Arial Narrow" w:hAnsi="Arial Narrow"/>
                <w:szCs w:val="20"/>
              </w:rPr>
              <w:t>19.8</w:t>
            </w:r>
          </w:p>
        </w:tc>
      </w:tr>
      <w:tr w:rsidR="006E7C80" w:rsidRPr="00633E48" w14:paraId="34AB594A" w14:textId="77777777" w:rsidTr="006E7C80">
        <w:trPr>
          <w:trHeight w:val="255"/>
        </w:trPr>
        <w:tc>
          <w:tcPr>
            <w:tcW w:w="1424" w:type="pct"/>
            <w:vAlign w:val="center"/>
          </w:tcPr>
          <w:p w14:paraId="041EF563" w14:textId="77777777" w:rsidR="006E7C80" w:rsidRPr="006F5223" w:rsidRDefault="006E7C80" w:rsidP="004902D3">
            <w:pPr>
              <w:rPr>
                <w:rFonts w:ascii="Arial Narrow" w:hAnsi="Arial Narrow" w:cs="Arial"/>
                <w:szCs w:val="20"/>
              </w:rPr>
            </w:pPr>
            <w:r w:rsidRPr="006F5223">
              <w:rPr>
                <w:rFonts w:ascii="Arial Narrow" w:hAnsi="Arial Narrow" w:cs="Arial"/>
                <w:szCs w:val="20"/>
              </w:rPr>
              <w:t>NSW</w:t>
            </w:r>
          </w:p>
        </w:tc>
        <w:tc>
          <w:tcPr>
            <w:tcW w:w="1147" w:type="pct"/>
            <w:vAlign w:val="bottom"/>
          </w:tcPr>
          <w:p w14:paraId="32B89754" w14:textId="3D53A1EE" w:rsidR="006E7C80" w:rsidRPr="000770B0" w:rsidRDefault="006E7C80" w:rsidP="004902D3">
            <w:pPr>
              <w:jc w:val="right"/>
              <w:rPr>
                <w:rFonts w:ascii="Arial Narrow" w:hAnsi="Arial Narrow"/>
                <w:szCs w:val="20"/>
              </w:rPr>
            </w:pPr>
            <w:r w:rsidRPr="000770B0">
              <w:rPr>
                <w:rFonts w:ascii="Arial Narrow" w:hAnsi="Arial Narrow" w:cs="Arial"/>
                <w:color w:val="000000"/>
                <w:szCs w:val="20"/>
              </w:rPr>
              <w:t>910,885</w:t>
            </w:r>
            <w:r>
              <w:rPr>
                <w:rFonts w:ascii="Arial Narrow" w:hAnsi="Arial Narrow" w:cs="Arial"/>
                <w:color w:val="000000"/>
                <w:szCs w:val="20"/>
              </w:rPr>
              <w:t xml:space="preserve"> (36.7)</w:t>
            </w:r>
          </w:p>
        </w:tc>
        <w:tc>
          <w:tcPr>
            <w:tcW w:w="1153" w:type="pct"/>
            <w:shd w:val="clear" w:color="auto" w:fill="auto"/>
          </w:tcPr>
          <w:p w14:paraId="7D8CD1CA" w14:textId="59958B18" w:rsidR="006E7C80" w:rsidRPr="000770B0" w:rsidRDefault="006E7C80" w:rsidP="004902D3">
            <w:pPr>
              <w:jc w:val="right"/>
              <w:rPr>
                <w:rFonts w:ascii="Arial Narrow" w:hAnsi="Arial Narrow"/>
                <w:szCs w:val="20"/>
              </w:rPr>
            </w:pPr>
            <w:r w:rsidRPr="000770B0">
              <w:rPr>
                <w:rFonts w:ascii="Arial Narrow" w:hAnsi="Arial Narrow"/>
                <w:szCs w:val="20"/>
              </w:rPr>
              <w:t>6,984,469</w:t>
            </w:r>
            <w:r>
              <w:rPr>
                <w:rFonts w:ascii="Arial Narrow" w:hAnsi="Arial Narrow"/>
                <w:szCs w:val="20"/>
              </w:rPr>
              <w:t xml:space="preserve"> (32.0)</w:t>
            </w:r>
          </w:p>
        </w:tc>
        <w:tc>
          <w:tcPr>
            <w:tcW w:w="1276" w:type="pct"/>
            <w:shd w:val="clear" w:color="auto" w:fill="auto"/>
          </w:tcPr>
          <w:p w14:paraId="5B645F5D" w14:textId="6ED02FF4" w:rsidR="006E7C80" w:rsidRPr="000770B0" w:rsidRDefault="006E7C80" w:rsidP="004902D3">
            <w:pPr>
              <w:jc w:val="right"/>
              <w:rPr>
                <w:rFonts w:ascii="Arial Narrow" w:hAnsi="Arial Narrow"/>
                <w:szCs w:val="20"/>
              </w:rPr>
            </w:pPr>
            <w:r w:rsidRPr="000770B0">
              <w:rPr>
                <w:rFonts w:ascii="Arial Narrow" w:hAnsi="Arial Narrow"/>
                <w:szCs w:val="20"/>
              </w:rPr>
              <w:t>13.0</w:t>
            </w:r>
          </w:p>
        </w:tc>
      </w:tr>
      <w:tr w:rsidR="006E7C80" w:rsidRPr="00633E48" w14:paraId="05FBFEB0" w14:textId="77777777" w:rsidTr="006E7C80">
        <w:trPr>
          <w:trHeight w:val="255"/>
        </w:trPr>
        <w:tc>
          <w:tcPr>
            <w:tcW w:w="1424" w:type="pct"/>
            <w:vAlign w:val="center"/>
          </w:tcPr>
          <w:p w14:paraId="2C8D31F1" w14:textId="77777777" w:rsidR="006E7C80" w:rsidRPr="006F5223" w:rsidRDefault="006E7C80" w:rsidP="004902D3">
            <w:pPr>
              <w:rPr>
                <w:rFonts w:ascii="Arial Narrow" w:hAnsi="Arial Narrow" w:cs="Arial"/>
                <w:szCs w:val="20"/>
              </w:rPr>
            </w:pPr>
            <w:r w:rsidRPr="006F5223">
              <w:rPr>
                <w:rFonts w:ascii="Arial Narrow" w:hAnsi="Arial Narrow" w:cs="Arial"/>
                <w:szCs w:val="20"/>
              </w:rPr>
              <w:lastRenderedPageBreak/>
              <w:t>NT</w:t>
            </w:r>
          </w:p>
        </w:tc>
        <w:tc>
          <w:tcPr>
            <w:tcW w:w="1147" w:type="pct"/>
            <w:vAlign w:val="bottom"/>
          </w:tcPr>
          <w:p w14:paraId="3FC1BE05" w14:textId="1AE31026" w:rsidR="006E7C80" w:rsidRPr="000770B0" w:rsidRDefault="006E7C80" w:rsidP="004902D3">
            <w:pPr>
              <w:jc w:val="right"/>
              <w:rPr>
                <w:rFonts w:ascii="Arial Narrow" w:hAnsi="Arial Narrow"/>
                <w:szCs w:val="20"/>
              </w:rPr>
            </w:pPr>
            <w:r w:rsidRPr="000770B0">
              <w:rPr>
                <w:rFonts w:ascii="Arial Narrow" w:hAnsi="Arial Narrow" w:cs="Arial"/>
                <w:color w:val="000000"/>
                <w:szCs w:val="20"/>
              </w:rPr>
              <w:t>25,962</w:t>
            </w:r>
            <w:r>
              <w:rPr>
                <w:rFonts w:ascii="Arial Narrow" w:hAnsi="Arial Narrow" w:cs="Arial"/>
                <w:color w:val="000000"/>
                <w:szCs w:val="20"/>
              </w:rPr>
              <w:t xml:space="preserve"> (1.0)</w:t>
            </w:r>
          </w:p>
        </w:tc>
        <w:tc>
          <w:tcPr>
            <w:tcW w:w="1153" w:type="pct"/>
            <w:shd w:val="clear" w:color="auto" w:fill="auto"/>
          </w:tcPr>
          <w:p w14:paraId="50306AAF" w14:textId="433C24F8" w:rsidR="006E7C80" w:rsidRPr="000770B0" w:rsidRDefault="006E7C80" w:rsidP="004902D3">
            <w:pPr>
              <w:jc w:val="right"/>
              <w:rPr>
                <w:rFonts w:ascii="Arial Narrow" w:hAnsi="Arial Narrow"/>
                <w:szCs w:val="20"/>
              </w:rPr>
            </w:pPr>
            <w:r w:rsidRPr="000770B0">
              <w:rPr>
                <w:rFonts w:ascii="Arial Narrow" w:hAnsi="Arial Narrow"/>
                <w:szCs w:val="20"/>
              </w:rPr>
              <w:t>184,138</w:t>
            </w:r>
            <w:r>
              <w:rPr>
                <w:rFonts w:ascii="Arial Narrow" w:hAnsi="Arial Narrow"/>
                <w:szCs w:val="20"/>
              </w:rPr>
              <w:t xml:space="preserve"> (0.8)</w:t>
            </w:r>
          </w:p>
        </w:tc>
        <w:tc>
          <w:tcPr>
            <w:tcW w:w="1276" w:type="pct"/>
            <w:shd w:val="clear" w:color="auto" w:fill="auto"/>
          </w:tcPr>
          <w:p w14:paraId="0EA25DFA" w14:textId="7A94C68E" w:rsidR="006E7C80" w:rsidRPr="000770B0" w:rsidRDefault="006E7C80" w:rsidP="004902D3">
            <w:pPr>
              <w:jc w:val="right"/>
              <w:rPr>
                <w:rFonts w:ascii="Arial Narrow" w:hAnsi="Arial Narrow"/>
                <w:szCs w:val="20"/>
              </w:rPr>
            </w:pPr>
            <w:r w:rsidRPr="000770B0">
              <w:rPr>
                <w:rFonts w:ascii="Arial Narrow" w:hAnsi="Arial Narrow"/>
                <w:szCs w:val="20"/>
              </w:rPr>
              <w:t>14.1</w:t>
            </w:r>
          </w:p>
        </w:tc>
      </w:tr>
      <w:tr w:rsidR="006E7C80" w:rsidRPr="00633E48" w14:paraId="7AFE4E73" w14:textId="77777777" w:rsidTr="006E7C80">
        <w:trPr>
          <w:trHeight w:val="255"/>
        </w:trPr>
        <w:tc>
          <w:tcPr>
            <w:tcW w:w="1424" w:type="pct"/>
            <w:vAlign w:val="center"/>
          </w:tcPr>
          <w:p w14:paraId="2F6668A0" w14:textId="77777777" w:rsidR="006E7C80" w:rsidRPr="006F5223" w:rsidRDefault="006E7C80" w:rsidP="0061752D">
            <w:pPr>
              <w:rPr>
                <w:rFonts w:ascii="Arial Narrow" w:hAnsi="Arial Narrow" w:cs="Arial"/>
                <w:szCs w:val="20"/>
              </w:rPr>
            </w:pPr>
            <w:r w:rsidRPr="006F5223">
              <w:rPr>
                <w:rFonts w:ascii="Arial Narrow" w:hAnsi="Arial Narrow" w:cs="Arial"/>
                <w:szCs w:val="20"/>
              </w:rPr>
              <w:t>QLD</w:t>
            </w:r>
          </w:p>
        </w:tc>
        <w:tc>
          <w:tcPr>
            <w:tcW w:w="1147" w:type="pct"/>
            <w:vAlign w:val="bottom"/>
          </w:tcPr>
          <w:p w14:paraId="06C88EEE" w14:textId="53473633" w:rsidR="006E7C80" w:rsidRPr="000770B0" w:rsidRDefault="006E7C80" w:rsidP="0061752D">
            <w:pPr>
              <w:jc w:val="right"/>
              <w:rPr>
                <w:rFonts w:ascii="Arial Narrow" w:hAnsi="Arial Narrow"/>
                <w:szCs w:val="20"/>
              </w:rPr>
            </w:pPr>
            <w:r w:rsidRPr="000770B0">
              <w:rPr>
                <w:rFonts w:ascii="Arial Narrow" w:hAnsi="Arial Narrow" w:cs="Arial"/>
                <w:color w:val="000000"/>
                <w:szCs w:val="20"/>
              </w:rPr>
              <w:t>502,028</w:t>
            </w:r>
            <w:r>
              <w:rPr>
                <w:rFonts w:ascii="Arial Narrow" w:hAnsi="Arial Narrow" w:cs="Arial"/>
                <w:color w:val="000000"/>
                <w:szCs w:val="20"/>
              </w:rPr>
              <w:t xml:space="preserve"> (20.3)</w:t>
            </w:r>
          </w:p>
        </w:tc>
        <w:tc>
          <w:tcPr>
            <w:tcW w:w="1153" w:type="pct"/>
            <w:shd w:val="clear" w:color="auto" w:fill="auto"/>
          </w:tcPr>
          <w:p w14:paraId="00E963D6" w14:textId="5DFF7748" w:rsidR="006E7C80" w:rsidRPr="000770B0" w:rsidRDefault="006E7C80" w:rsidP="0061752D">
            <w:pPr>
              <w:jc w:val="right"/>
              <w:rPr>
                <w:rFonts w:ascii="Arial Narrow" w:hAnsi="Arial Narrow"/>
                <w:szCs w:val="20"/>
              </w:rPr>
            </w:pPr>
            <w:r w:rsidRPr="000770B0">
              <w:rPr>
                <w:rFonts w:ascii="Arial Narrow" w:hAnsi="Arial Narrow"/>
                <w:szCs w:val="20"/>
              </w:rPr>
              <w:t>4,475,640</w:t>
            </w:r>
            <w:r>
              <w:rPr>
                <w:rFonts w:ascii="Arial Narrow" w:hAnsi="Arial Narrow"/>
                <w:szCs w:val="20"/>
              </w:rPr>
              <w:t xml:space="preserve"> (20.5)</w:t>
            </w:r>
          </w:p>
        </w:tc>
        <w:tc>
          <w:tcPr>
            <w:tcW w:w="1276" w:type="pct"/>
            <w:shd w:val="clear" w:color="auto" w:fill="auto"/>
          </w:tcPr>
          <w:p w14:paraId="01E9A226" w14:textId="279B506F" w:rsidR="006E7C80" w:rsidRPr="000770B0" w:rsidRDefault="006E7C80" w:rsidP="0061752D">
            <w:pPr>
              <w:jc w:val="right"/>
              <w:rPr>
                <w:rFonts w:ascii="Arial Narrow" w:hAnsi="Arial Narrow"/>
                <w:szCs w:val="20"/>
              </w:rPr>
            </w:pPr>
            <w:r w:rsidRPr="000770B0">
              <w:rPr>
                <w:rFonts w:ascii="Arial Narrow" w:hAnsi="Arial Narrow"/>
                <w:szCs w:val="20"/>
              </w:rPr>
              <w:t>11.2</w:t>
            </w:r>
          </w:p>
        </w:tc>
      </w:tr>
      <w:tr w:rsidR="006E7C80" w:rsidRPr="00633E48" w14:paraId="2FA6DD61" w14:textId="77777777" w:rsidTr="006E7C80">
        <w:trPr>
          <w:trHeight w:val="255"/>
        </w:trPr>
        <w:tc>
          <w:tcPr>
            <w:tcW w:w="1424" w:type="pct"/>
            <w:vAlign w:val="center"/>
          </w:tcPr>
          <w:p w14:paraId="091494A5" w14:textId="77777777" w:rsidR="006E7C80" w:rsidRPr="006F5223" w:rsidRDefault="006E7C80" w:rsidP="006F20EC">
            <w:pPr>
              <w:rPr>
                <w:rFonts w:ascii="Arial Narrow" w:hAnsi="Arial Narrow" w:cs="Arial"/>
                <w:szCs w:val="20"/>
              </w:rPr>
            </w:pPr>
            <w:r w:rsidRPr="006F5223">
              <w:rPr>
                <w:rFonts w:ascii="Arial Narrow" w:hAnsi="Arial Narrow" w:cs="Arial"/>
                <w:szCs w:val="20"/>
              </w:rPr>
              <w:t>SA</w:t>
            </w:r>
          </w:p>
        </w:tc>
        <w:tc>
          <w:tcPr>
            <w:tcW w:w="1147" w:type="pct"/>
            <w:vAlign w:val="bottom"/>
          </w:tcPr>
          <w:p w14:paraId="75973E4D" w14:textId="7BB860C8" w:rsidR="006E7C80" w:rsidRPr="000770B0" w:rsidRDefault="006E7C80" w:rsidP="006F20EC">
            <w:pPr>
              <w:jc w:val="right"/>
              <w:rPr>
                <w:rFonts w:ascii="Arial Narrow" w:hAnsi="Arial Narrow"/>
                <w:szCs w:val="20"/>
              </w:rPr>
            </w:pPr>
            <w:r w:rsidRPr="000770B0">
              <w:rPr>
                <w:rFonts w:ascii="Arial Narrow" w:hAnsi="Arial Narrow" w:cs="Arial"/>
                <w:color w:val="000000"/>
                <w:szCs w:val="20"/>
              </w:rPr>
              <w:t>52,082</w:t>
            </w:r>
            <w:r>
              <w:rPr>
                <w:rFonts w:ascii="Arial Narrow" w:hAnsi="Arial Narrow" w:cs="Arial"/>
                <w:color w:val="000000"/>
                <w:szCs w:val="20"/>
              </w:rPr>
              <w:t xml:space="preserve"> (2.1)</w:t>
            </w:r>
          </w:p>
        </w:tc>
        <w:tc>
          <w:tcPr>
            <w:tcW w:w="1153" w:type="pct"/>
            <w:shd w:val="clear" w:color="auto" w:fill="auto"/>
          </w:tcPr>
          <w:p w14:paraId="562A7E3A" w14:textId="75FDB402" w:rsidR="006E7C80" w:rsidRPr="000770B0" w:rsidRDefault="006E7C80" w:rsidP="006F20EC">
            <w:pPr>
              <w:jc w:val="right"/>
              <w:rPr>
                <w:rFonts w:ascii="Arial Narrow" w:hAnsi="Arial Narrow"/>
                <w:szCs w:val="20"/>
              </w:rPr>
            </w:pPr>
            <w:r w:rsidRPr="000770B0">
              <w:rPr>
                <w:rFonts w:ascii="Arial Narrow" w:hAnsi="Arial Narrow"/>
                <w:szCs w:val="20"/>
              </w:rPr>
              <w:t>1,530,807</w:t>
            </w:r>
            <w:r>
              <w:rPr>
                <w:rFonts w:ascii="Arial Narrow" w:hAnsi="Arial Narrow"/>
                <w:szCs w:val="20"/>
              </w:rPr>
              <w:t xml:space="preserve"> (7.0)</w:t>
            </w:r>
          </w:p>
        </w:tc>
        <w:tc>
          <w:tcPr>
            <w:tcW w:w="1276" w:type="pct"/>
            <w:shd w:val="clear" w:color="auto" w:fill="auto"/>
          </w:tcPr>
          <w:p w14:paraId="31233B4E" w14:textId="348C6944" w:rsidR="006E7C80" w:rsidRPr="000770B0" w:rsidRDefault="006E7C80" w:rsidP="006F20EC">
            <w:pPr>
              <w:jc w:val="right"/>
              <w:rPr>
                <w:rFonts w:ascii="Arial Narrow" w:hAnsi="Arial Narrow"/>
                <w:szCs w:val="20"/>
              </w:rPr>
            </w:pPr>
            <w:r w:rsidRPr="000770B0">
              <w:rPr>
                <w:rFonts w:ascii="Arial Narrow" w:hAnsi="Arial Narrow"/>
                <w:szCs w:val="20"/>
              </w:rPr>
              <w:t>3.4</w:t>
            </w:r>
          </w:p>
        </w:tc>
      </w:tr>
      <w:tr w:rsidR="006E7C80" w:rsidRPr="00633E48" w14:paraId="3EE2A0B8" w14:textId="77777777" w:rsidTr="006E7C80">
        <w:trPr>
          <w:trHeight w:val="255"/>
        </w:trPr>
        <w:tc>
          <w:tcPr>
            <w:tcW w:w="1424" w:type="pct"/>
            <w:vAlign w:val="center"/>
          </w:tcPr>
          <w:p w14:paraId="2F879500" w14:textId="77777777" w:rsidR="006E7C80" w:rsidRPr="006F5223" w:rsidRDefault="006E7C80" w:rsidP="00D24404">
            <w:pPr>
              <w:rPr>
                <w:rFonts w:ascii="Arial Narrow" w:hAnsi="Arial Narrow" w:cs="Arial"/>
                <w:szCs w:val="20"/>
              </w:rPr>
            </w:pPr>
            <w:r w:rsidRPr="006F5223">
              <w:rPr>
                <w:rFonts w:ascii="Arial Narrow" w:hAnsi="Arial Narrow" w:cs="Arial"/>
                <w:szCs w:val="20"/>
              </w:rPr>
              <w:t>TAS</w:t>
            </w:r>
          </w:p>
        </w:tc>
        <w:tc>
          <w:tcPr>
            <w:tcW w:w="1147" w:type="pct"/>
            <w:vAlign w:val="bottom"/>
          </w:tcPr>
          <w:p w14:paraId="7F6BF4C4" w14:textId="6648D994" w:rsidR="006E7C80" w:rsidRPr="000770B0" w:rsidRDefault="006E7C80" w:rsidP="00D24404">
            <w:pPr>
              <w:jc w:val="right"/>
              <w:rPr>
                <w:rFonts w:ascii="Arial Narrow" w:hAnsi="Arial Narrow"/>
                <w:szCs w:val="20"/>
              </w:rPr>
            </w:pPr>
            <w:r w:rsidRPr="000770B0">
              <w:rPr>
                <w:rFonts w:ascii="Arial Narrow" w:hAnsi="Arial Narrow" w:cs="Arial"/>
                <w:color w:val="000000"/>
                <w:szCs w:val="20"/>
              </w:rPr>
              <w:t>168,233</w:t>
            </w:r>
            <w:r>
              <w:rPr>
                <w:rFonts w:ascii="Arial Narrow" w:hAnsi="Arial Narrow" w:cs="Arial"/>
                <w:color w:val="000000"/>
                <w:szCs w:val="20"/>
              </w:rPr>
              <w:t xml:space="preserve"> (6.8)</w:t>
            </w:r>
          </w:p>
        </w:tc>
        <w:tc>
          <w:tcPr>
            <w:tcW w:w="1153" w:type="pct"/>
            <w:shd w:val="clear" w:color="auto" w:fill="auto"/>
          </w:tcPr>
          <w:p w14:paraId="0EEEB99E" w14:textId="6F3426B4" w:rsidR="006E7C80" w:rsidRPr="000770B0" w:rsidRDefault="006E7C80" w:rsidP="00D24404">
            <w:pPr>
              <w:jc w:val="right"/>
              <w:rPr>
                <w:rFonts w:ascii="Arial Narrow" w:hAnsi="Arial Narrow"/>
                <w:szCs w:val="20"/>
              </w:rPr>
            </w:pPr>
            <w:r w:rsidRPr="000770B0">
              <w:rPr>
                <w:rFonts w:ascii="Arial Narrow" w:hAnsi="Arial Narrow"/>
                <w:szCs w:val="20"/>
              </w:rPr>
              <w:t>464,867</w:t>
            </w:r>
            <w:r>
              <w:rPr>
                <w:rFonts w:ascii="Arial Narrow" w:hAnsi="Arial Narrow"/>
                <w:szCs w:val="20"/>
              </w:rPr>
              <w:t xml:space="preserve"> (2.1)</w:t>
            </w:r>
          </w:p>
        </w:tc>
        <w:tc>
          <w:tcPr>
            <w:tcW w:w="1276" w:type="pct"/>
            <w:shd w:val="clear" w:color="auto" w:fill="auto"/>
          </w:tcPr>
          <w:p w14:paraId="5D2DBE19" w14:textId="31DBBA02" w:rsidR="006E7C80" w:rsidRPr="000770B0" w:rsidRDefault="006E7C80" w:rsidP="00D24404">
            <w:pPr>
              <w:jc w:val="right"/>
              <w:rPr>
                <w:rFonts w:ascii="Arial Narrow" w:hAnsi="Arial Narrow"/>
                <w:szCs w:val="20"/>
              </w:rPr>
            </w:pPr>
            <w:r w:rsidRPr="000770B0">
              <w:rPr>
                <w:rFonts w:ascii="Arial Narrow" w:hAnsi="Arial Narrow"/>
                <w:szCs w:val="20"/>
              </w:rPr>
              <w:t>36.2</w:t>
            </w:r>
          </w:p>
        </w:tc>
      </w:tr>
      <w:tr w:rsidR="006E7C80" w:rsidRPr="00633E48" w14:paraId="2B50AAD0" w14:textId="77777777" w:rsidTr="006E7C80">
        <w:trPr>
          <w:trHeight w:val="255"/>
        </w:trPr>
        <w:tc>
          <w:tcPr>
            <w:tcW w:w="1424" w:type="pct"/>
            <w:vAlign w:val="center"/>
          </w:tcPr>
          <w:p w14:paraId="173C924E" w14:textId="77777777" w:rsidR="006E7C80" w:rsidRPr="006F5223" w:rsidRDefault="006E7C80" w:rsidP="00D24404">
            <w:pPr>
              <w:rPr>
                <w:rFonts w:ascii="Arial Narrow" w:hAnsi="Arial Narrow" w:cs="Arial"/>
                <w:szCs w:val="20"/>
              </w:rPr>
            </w:pPr>
            <w:r w:rsidRPr="006F5223">
              <w:rPr>
                <w:rFonts w:ascii="Arial Narrow" w:hAnsi="Arial Narrow" w:cs="Arial"/>
                <w:szCs w:val="20"/>
              </w:rPr>
              <w:t>VIC</w:t>
            </w:r>
          </w:p>
        </w:tc>
        <w:tc>
          <w:tcPr>
            <w:tcW w:w="1147" w:type="pct"/>
            <w:vAlign w:val="bottom"/>
          </w:tcPr>
          <w:p w14:paraId="09C57D8D" w14:textId="3CBEE87B" w:rsidR="006E7C80" w:rsidRPr="000770B0" w:rsidRDefault="006E7C80" w:rsidP="00D24404">
            <w:pPr>
              <w:jc w:val="right"/>
              <w:rPr>
                <w:rFonts w:ascii="Arial Narrow" w:hAnsi="Arial Narrow"/>
                <w:szCs w:val="20"/>
              </w:rPr>
            </w:pPr>
            <w:r w:rsidRPr="000770B0">
              <w:rPr>
                <w:rFonts w:ascii="Arial Narrow" w:hAnsi="Arial Narrow" w:cs="Arial"/>
                <w:color w:val="000000"/>
                <w:szCs w:val="20"/>
              </w:rPr>
              <w:t>445,562</w:t>
            </w:r>
            <w:r>
              <w:rPr>
                <w:rFonts w:ascii="Arial Narrow" w:hAnsi="Arial Narrow" w:cs="Arial"/>
                <w:color w:val="000000"/>
                <w:szCs w:val="20"/>
              </w:rPr>
              <w:t xml:space="preserve"> (18.0)</w:t>
            </w:r>
          </w:p>
        </w:tc>
        <w:tc>
          <w:tcPr>
            <w:tcW w:w="1153" w:type="pct"/>
            <w:shd w:val="clear" w:color="auto" w:fill="auto"/>
          </w:tcPr>
          <w:p w14:paraId="37DD323A" w14:textId="2CC9676A" w:rsidR="006E7C80" w:rsidRPr="000770B0" w:rsidRDefault="006E7C80" w:rsidP="00D24404">
            <w:pPr>
              <w:jc w:val="right"/>
              <w:rPr>
                <w:rFonts w:ascii="Arial Narrow" w:hAnsi="Arial Narrow"/>
                <w:szCs w:val="20"/>
              </w:rPr>
            </w:pPr>
            <w:r w:rsidRPr="000770B0">
              <w:rPr>
                <w:rFonts w:ascii="Arial Narrow" w:hAnsi="Arial Narrow"/>
                <w:szCs w:val="20"/>
              </w:rPr>
              <w:t>5,545,661</w:t>
            </w:r>
            <w:r>
              <w:rPr>
                <w:rFonts w:ascii="Arial Narrow" w:hAnsi="Arial Narrow"/>
                <w:szCs w:val="20"/>
              </w:rPr>
              <w:t xml:space="preserve"> (25.4)</w:t>
            </w:r>
          </w:p>
        </w:tc>
        <w:tc>
          <w:tcPr>
            <w:tcW w:w="1276" w:type="pct"/>
            <w:shd w:val="clear" w:color="auto" w:fill="auto"/>
          </w:tcPr>
          <w:p w14:paraId="1BA530DF" w14:textId="1ECE12C9" w:rsidR="006E7C80" w:rsidRPr="000770B0" w:rsidRDefault="006E7C80" w:rsidP="00D24404">
            <w:pPr>
              <w:jc w:val="right"/>
              <w:rPr>
                <w:rFonts w:ascii="Arial Narrow" w:hAnsi="Arial Narrow"/>
                <w:szCs w:val="20"/>
              </w:rPr>
            </w:pPr>
            <w:r w:rsidRPr="000770B0">
              <w:rPr>
                <w:rFonts w:ascii="Arial Narrow" w:hAnsi="Arial Narrow"/>
                <w:szCs w:val="20"/>
              </w:rPr>
              <w:t>8.0</w:t>
            </w:r>
          </w:p>
        </w:tc>
      </w:tr>
      <w:tr w:rsidR="006E7C80" w:rsidRPr="00633E48" w14:paraId="5C29C597" w14:textId="77777777" w:rsidTr="006E7C80">
        <w:trPr>
          <w:trHeight w:val="255"/>
        </w:trPr>
        <w:tc>
          <w:tcPr>
            <w:tcW w:w="1424" w:type="pct"/>
            <w:vAlign w:val="center"/>
          </w:tcPr>
          <w:p w14:paraId="50B5B232" w14:textId="77777777" w:rsidR="006E7C80" w:rsidRPr="006F5223" w:rsidRDefault="006E7C80" w:rsidP="00D24404">
            <w:pPr>
              <w:rPr>
                <w:rFonts w:ascii="Arial Narrow" w:hAnsi="Arial Narrow" w:cs="Arial"/>
                <w:szCs w:val="20"/>
              </w:rPr>
            </w:pPr>
            <w:r w:rsidRPr="006F5223">
              <w:rPr>
                <w:rFonts w:ascii="Arial Narrow" w:hAnsi="Arial Narrow" w:cs="Arial"/>
                <w:szCs w:val="20"/>
              </w:rPr>
              <w:t>WA</w:t>
            </w:r>
          </w:p>
        </w:tc>
        <w:tc>
          <w:tcPr>
            <w:tcW w:w="1147" w:type="pct"/>
            <w:vAlign w:val="bottom"/>
          </w:tcPr>
          <w:p w14:paraId="658210B0" w14:textId="008192BF" w:rsidR="006E7C80" w:rsidRPr="000770B0" w:rsidRDefault="006E7C80" w:rsidP="00D24404">
            <w:pPr>
              <w:jc w:val="right"/>
              <w:rPr>
                <w:rFonts w:ascii="Arial Narrow" w:hAnsi="Arial Narrow"/>
                <w:szCs w:val="20"/>
              </w:rPr>
            </w:pPr>
            <w:r w:rsidRPr="000770B0">
              <w:rPr>
                <w:rFonts w:ascii="Arial Narrow" w:hAnsi="Arial Narrow" w:cs="Arial"/>
                <w:color w:val="000000"/>
                <w:szCs w:val="20"/>
              </w:rPr>
              <w:t>300,526</w:t>
            </w:r>
            <w:r>
              <w:rPr>
                <w:rFonts w:ascii="Arial Narrow" w:hAnsi="Arial Narrow" w:cs="Arial"/>
                <w:color w:val="000000"/>
                <w:szCs w:val="20"/>
              </w:rPr>
              <w:t xml:space="preserve"> (12.1)</w:t>
            </w:r>
          </w:p>
        </w:tc>
        <w:tc>
          <w:tcPr>
            <w:tcW w:w="1153" w:type="pct"/>
            <w:shd w:val="clear" w:color="auto" w:fill="auto"/>
          </w:tcPr>
          <w:p w14:paraId="760AEF3A" w14:textId="485FD3AC" w:rsidR="006E7C80" w:rsidRPr="000770B0" w:rsidRDefault="006E7C80" w:rsidP="00D24404">
            <w:pPr>
              <w:jc w:val="right"/>
              <w:rPr>
                <w:rFonts w:ascii="Arial Narrow" w:hAnsi="Arial Narrow"/>
                <w:szCs w:val="20"/>
              </w:rPr>
            </w:pPr>
            <w:r w:rsidRPr="000770B0">
              <w:rPr>
                <w:rFonts w:ascii="Arial Narrow" w:hAnsi="Arial Narrow"/>
                <w:szCs w:val="20"/>
              </w:rPr>
              <w:t>2,282,747</w:t>
            </w:r>
            <w:r>
              <w:rPr>
                <w:rFonts w:ascii="Arial Narrow" w:hAnsi="Arial Narrow"/>
                <w:szCs w:val="20"/>
              </w:rPr>
              <w:t xml:space="preserve"> (10.5)</w:t>
            </w:r>
          </w:p>
        </w:tc>
        <w:tc>
          <w:tcPr>
            <w:tcW w:w="1276" w:type="pct"/>
            <w:shd w:val="clear" w:color="auto" w:fill="auto"/>
          </w:tcPr>
          <w:p w14:paraId="3A0B3CD7" w14:textId="356E2B72" w:rsidR="006E7C80" w:rsidRPr="000770B0" w:rsidRDefault="006E7C80" w:rsidP="00D24404">
            <w:pPr>
              <w:jc w:val="right"/>
              <w:rPr>
                <w:rFonts w:ascii="Arial Narrow" w:hAnsi="Arial Narrow"/>
                <w:szCs w:val="20"/>
              </w:rPr>
            </w:pPr>
            <w:r w:rsidRPr="000770B0">
              <w:rPr>
                <w:rFonts w:ascii="Arial Narrow" w:hAnsi="Arial Narrow"/>
                <w:szCs w:val="20"/>
              </w:rPr>
              <w:t>13.2</w:t>
            </w:r>
          </w:p>
        </w:tc>
      </w:tr>
      <w:tr w:rsidR="006E7C80" w:rsidRPr="00633E48" w14:paraId="7C9957A9" w14:textId="77777777" w:rsidTr="006E7C80">
        <w:trPr>
          <w:trHeight w:val="255"/>
        </w:trPr>
        <w:tc>
          <w:tcPr>
            <w:tcW w:w="1424" w:type="pct"/>
            <w:shd w:val="clear" w:color="auto" w:fill="F2F2F2" w:themeFill="background1" w:themeFillShade="F2"/>
            <w:vAlign w:val="center"/>
          </w:tcPr>
          <w:p w14:paraId="6E7CF7BB" w14:textId="14600FD2" w:rsidR="006E7C80" w:rsidRPr="006F5223" w:rsidRDefault="006E7C80" w:rsidP="00D718EA">
            <w:pPr>
              <w:rPr>
                <w:rFonts w:ascii="Arial Narrow" w:hAnsi="Arial Narrow" w:cs="Arial"/>
                <w:szCs w:val="20"/>
              </w:rPr>
            </w:pPr>
            <w:r w:rsidRPr="000770B0">
              <w:rPr>
                <w:rFonts w:ascii="Arial Narrow" w:hAnsi="Arial Narrow" w:cs="Arial"/>
                <w:b/>
                <w:szCs w:val="20"/>
              </w:rPr>
              <w:t>Rurality</w:t>
            </w:r>
          </w:p>
        </w:tc>
        <w:tc>
          <w:tcPr>
            <w:tcW w:w="1147" w:type="pct"/>
            <w:shd w:val="clear" w:color="auto" w:fill="F2F2F2" w:themeFill="background1" w:themeFillShade="F2"/>
            <w:vAlign w:val="bottom"/>
          </w:tcPr>
          <w:p w14:paraId="4B38A317" w14:textId="77777777" w:rsidR="006E7C80" w:rsidRPr="000770B0" w:rsidRDefault="006E7C80" w:rsidP="00D718EA">
            <w:pPr>
              <w:jc w:val="right"/>
              <w:rPr>
                <w:rFonts w:ascii="Arial Narrow" w:hAnsi="Arial Narrow" w:cs="Arial"/>
                <w:color w:val="000000"/>
                <w:szCs w:val="20"/>
              </w:rPr>
            </w:pPr>
          </w:p>
        </w:tc>
        <w:tc>
          <w:tcPr>
            <w:tcW w:w="1153" w:type="pct"/>
            <w:shd w:val="clear" w:color="auto" w:fill="F2F2F2" w:themeFill="background1" w:themeFillShade="F2"/>
          </w:tcPr>
          <w:p w14:paraId="57D1E9F0" w14:textId="77777777" w:rsidR="006E7C80" w:rsidRPr="000770B0" w:rsidRDefault="006E7C80" w:rsidP="00D718EA">
            <w:pPr>
              <w:jc w:val="right"/>
              <w:rPr>
                <w:rFonts w:ascii="Arial Narrow" w:hAnsi="Arial Narrow"/>
                <w:szCs w:val="20"/>
              </w:rPr>
            </w:pPr>
          </w:p>
        </w:tc>
        <w:tc>
          <w:tcPr>
            <w:tcW w:w="1276" w:type="pct"/>
            <w:shd w:val="clear" w:color="auto" w:fill="F2F2F2" w:themeFill="background1" w:themeFillShade="F2"/>
          </w:tcPr>
          <w:p w14:paraId="01E656B7" w14:textId="77777777" w:rsidR="006E7C80" w:rsidRPr="000770B0" w:rsidRDefault="006E7C80" w:rsidP="00D718EA">
            <w:pPr>
              <w:jc w:val="right"/>
              <w:rPr>
                <w:rFonts w:ascii="Arial Narrow" w:hAnsi="Arial Narrow"/>
                <w:szCs w:val="20"/>
              </w:rPr>
            </w:pPr>
          </w:p>
        </w:tc>
      </w:tr>
      <w:tr w:rsidR="006E7C80" w:rsidRPr="00633E48" w14:paraId="6E40AE4A" w14:textId="77777777" w:rsidTr="006E7C80">
        <w:trPr>
          <w:trHeight w:val="255"/>
        </w:trPr>
        <w:tc>
          <w:tcPr>
            <w:tcW w:w="1424" w:type="pct"/>
            <w:vAlign w:val="center"/>
          </w:tcPr>
          <w:p w14:paraId="51C81565" w14:textId="77777777" w:rsidR="006E7C80" w:rsidRPr="006F5223" w:rsidRDefault="006E7C80" w:rsidP="00D718EA">
            <w:pPr>
              <w:rPr>
                <w:rFonts w:ascii="Arial Narrow" w:hAnsi="Arial Narrow" w:cs="Arial"/>
                <w:szCs w:val="20"/>
              </w:rPr>
            </w:pPr>
            <w:r w:rsidRPr="006F5223">
              <w:rPr>
                <w:rFonts w:ascii="Arial Narrow" w:hAnsi="Arial Narrow" w:cs="Arial"/>
                <w:szCs w:val="20"/>
              </w:rPr>
              <w:t>Major city</w:t>
            </w:r>
          </w:p>
        </w:tc>
        <w:tc>
          <w:tcPr>
            <w:tcW w:w="1147" w:type="pct"/>
            <w:vAlign w:val="bottom"/>
          </w:tcPr>
          <w:p w14:paraId="03E9AC72" w14:textId="4D5F63BA" w:rsidR="006E7C80" w:rsidRPr="000770B0" w:rsidRDefault="006E7C80" w:rsidP="00D718EA">
            <w:pPr>
              <w:jc w:val="right"/>
              <w:rPr>
                <w:rFonts w:ascii="Arial Narrow" w:hAnsi="Arial Narrow"/>
                <w:szCs w:val="20"/>
              </w:rPr>
            </w:pPr>
            <w:r w:rsidRPr="000770B0">
              <w:rPr>
                <w:rFonts w:ascii="Arial Narrow" w:hAnsi="Arial Narrow" w:cs="Arial"/>
                <w:color w:val="000000"/>
                <w:szCs w:val="20"/>
              </w:rPr>
              <w:t>1,627,142</w:t>
            </w:r>
            <w:r>
              <w:rPr>
                <w:rFonts w:ascii="Arial Narrow" w:hAnsi="Arial Narrow" w:cs="Arial"/>
                <w:color w:val="000000"/>
                <w:szCs w:val="20"/>
              </w:rPr>
              <w:t xml:space="preserve"> (65.6)</w:t>
            </w:r>
          </w:p>
        </w:tc>
        <w:tc>
          <w:tcPr>
            <w:tcW w:w="1153" w:type="pct"/>
            <w:shd w:val="clear" w:color="auto" w:fill="auto"/>
          </w:tcPr>
          <w:p w14:paraId="4AC2F4E6" w14:textId="546A7B45" w:rsidR="006E7C80" w:rsidRPr="000770B0" w:rsidRDefault="006E7C80" w:rsidP="00D718EA">
            <w:pPr>
              <w:jc w:val="right"/>
              <w:rPr>
                <w:rFonts w:ascii="Arial Narrow" w:hAnsi="Arial Narrow"/>
                <w:szCs w:val="20"/>
              </w:rPr>
            </w:pPr>
            <w:r w:rsidRPr="000770B0">
              <w:rPr>
                <w:rFonts w:ascii="Arial Narrow" w:hAnsi="Arial Narrow"/>
                <w:szCs w:val="20"/>
              </w:rPr>
              <w:t>15,605,411</w:t>
            </w:r>
            <w:r>
              <w:rPr>
                <w:rFonts w:ascii="Arial Narrow" w:hAnsi="Arial Narrow"/>
                <w:szCs w:val="20"/>
              </w:rPr>
              <w:t xml:space="preserve"> (71.5)</w:t>
            </w:r>
          </w:p>
        </w:tc>
        <w:tc>
          <w:tcPr>
            <w:tcW w:w="1276" w:type="pct"/>
            <w:shd w:val="clear" w:color="auto" w:fill="auto"/>
          </w:tcPr>
          <w:p w14:paraId="2C770D29" w14:textId="41CF47A5" w:rsidR="006E7C80" w:rsidRPr="000770B0" w:rsidRDefault="006E7C80" w:rsidP="00D718EA">
            <w:pPr>
              <w:jc w:val="right"/>
              <w:rPr>
                <w:rFonts w:ascii="Arial Narrow" w:hAnsi="Arial Narrow"/>
                <w:szCs w:val="20"/>
              </w:rPr>
            </w:pPr>
            <w:r w:rsidRPr="000770B0">
              <w:rPr>
                <w:rFonts w:ascii="Arial Narrow" w:hAnsi="Arial Narrow"/>
                <w:szCs w:val="20"/>
              </w:rPr>
              <w:t>10.4</w:t>
            </w:r>
          </w:p>
        </w:tc>
      </w:tr>
      <w:tr w:rsidR="006E7C80" w:rsidRPr="00633E48" w14:paraId="663B2797" w14:textId="77777777" w:rsidTr="006E7C80">
        <w:trPr>
          <w:trHeight w:val="255"/>
        </w:trPr>
        <w:tc>
          <w:tcPr>
            <w:tcW w:w="1424" w:type="pct"/>
            <w:vAlign w:val="center"/>
          </w:tcPr>
          <w:p w14:paraId="426B4944" w14:textId="77777777" w:rsidR="006E7C80" w:rsidRPr="006F5223" w:rsidRDefault="006E7C80" w:rsidP="00054F54">
            <w:pPr>
              <w:rPr>
                <w:rFonts w:ascii="Arial Narrow" w:hAnsi="Arial Narrow" w:cs="Arial"/>
                <w:szCs w:val="20"/>
              </w:rPr>
            </w:pPr>
            <w:r w:rsidRPr="006F5223">
              <w:rPr>
                <w:rFonts w:ascii="Arial Narrow" w:hAnsi="Arial Narrow" w:cs="Arial"/>
                <w:szCs w:val="20"/>
              </w:rPr>
              <w:t>Inner regional</w:t>
            </w:r>
          </w:p>
        </w:tc>
        <w:tc>
          <w:tcPr>
            <w:tcW w:w="1147" w:type="pct"/>
            <w:vAlign w:val="bottom"/>
          </w:tcPr>
          <w:p w14:paraId="28E67D43" w14:textId="22F05F16" w:rsidR="006E7C80" w:rsidRPr="000770B0" w:rsidRDefault="006E7C80" w:rsidP="00054F54">
            <w:pPr>
              <w:jc w:val="right"/>
              <w:rPr>
                <w:rFonts w:ascii="Arial Narrow" w:hAnsi="Arial Narrow"/>
                <w:szCs w:val="20"/>
              </w:rPr>
            </w:pPr>
            <w:r w:rsidRPr="000770B0">
              <w:rPr>
                <w:rFonts w:ascii="Arial Narrow" w:hAnsi="Arial Narrow" w:cs="Arial"/>
                <w:color w:val="000000"/>
                <w:szCs w:val="20"/>
              </w:rPr>
              <w:t>567,950</w:t>
            </w:r>
            <w:r>
              <w:rPr>
                <w:rFonts w:ascii="Arial Narrow" w:hAnsi="Arial Narrow" w:cs="Arial"/>
                <w:color w:val="000000"/>
                <w:szCs w:val="20"/>
              </w:rPr>
              <w:t xml:space="preserve"> (22.9)</w:t>
            </w:r>
          </w:p>
        </w:tc>
        <w:tc>
          <w:tcPr>
            <w:tcW w:w="1153" w:type="pct"/>
            <w:shd w:val="clear" w:color="auto" w:fill="auto"/>
          </w:tcPr>
          <w:p w14:paraId="5F6CF2B0" w14:textId="3B56963E" w:rsidR="006E7C80" w:rsidRPr="000770B0" w:rsidRDefault="006E7C80" w:rsidP="00054F54">
            <w:pPr>
              <w:jc w:val="right"/>
              <w:rPr>
                <w:rFonts w:ascii="Arial Narrow" w:hAnsi="Arial Narrow"/>
                <w:szCs w:val="20"/>
              </w:rPr>
            </w:pPr>
            <w:r w:rsidRPr="000770B0">
              <w:rPr>
                <w:rFonts w:ascii="Arial Narrow" w:hAnsi="Arial Narrow"/>
                <w:szCs w:val="20"/>
              </w:rPr>
              <w:t>2,726,436</w:t>
            </w:r>
            <w:r>
              <w:rPr>
                <w:rFonts w:ascii="Arial Narrow" w:hAnsi="Arial Narrow"/>
                <w:szCs w:val="20"/>
              </w:rPr>
              <w:t xml:space="preserve"> (12.5)</w:t>
            </w:r>
          </w:p>
        </w:tc>
        <w:tc>
          <w:tcPr>
            <w:tcW w:w="1276" w:type="pct"/>
            <w:shd w:val="clear" w:color="auto" w:fill="auto"/>
          </w:tcPr>
          <w:p w14:paraId="35E32625" w14:textId="356DF3D5" w:rsidR="006E7C80" w:rsidRPr="000770B0" w:rsidRDefault="006E7C80" w:rsidP="00054F54">
            <w:pPr>
              <w:jc w:val="right"/>
              <w:rPr>
                <w:rFonts w:ascii="Arial Narrow" w:hAnsi="Arial Narrow"/>
                <w:szCs w:val="20"/>
              </w:rPr>
            </w:pPr>
            <w:r w:rsidRPr="000770B0">
              <w:rPr>
                <w:rFonts w:ascii="Arial Narrow" w:hAnsi="Arial Narrow"/>
                <w:szCs w:val="20"/>
              </w:rPr>
              <w:t>20.8</w:t>
            </w:r>
          </w:p>
        </w:tc>
      </w:tr>
      <w:tr w:rsidR="006E7C80" w:rsidRPr="00633E48" w14:paraId="70113A4E" w14:textId="77777777" w:rsidTr="006E7C80">
        <w:trPr>
          <w:trHeight w:val="255"/>
        </w:trPr>
        <w:tc>
          <w:tcPr>
            <w:tcW w:w="1424" w:type="pct"/>
            <w:vAlign w:val="center"/>
          </w:tcPr>
          <w:p w14:paraId="066AB702" w14:textId="77777777" w:rsidR="006E7C80" w:rsidRPr="006F5223" w:rsidRDefault="006E7C80" w:rsidP="00054F54">
            <w:pPr>
              <w:rPr>
                <w:rFonts w:ascii="Arial Narrow" w:hAnsi="Arial Narrow" w:cs="Arial"/>
                <w:szCs w:val="20"/>
              </w:rPr>
            </w:pPr>
            <w:r w:rsidRPr="006F5223">
              <w:rPr>
                <w:rFonts w:ascii="Arial Narrow" w:hAnsi="Arial Narrow" w:cs="Arial"/>
                <w:szCs w:val="20"/>
              </w:rPr>
              <w:t>Outer regional</w:t>
            </w:r>
          </w:p>
        </w:tc>
        <w:tc>
          <w:tcPr>
            <w:tcW w:w="1147" w:type="pct"/>
            <w:vAlign w:val="bottom"/>
          </w:tcPr>
          <w:p w14:paraId="46FB7176" w14:textId="39943948" w:rsidR="006E7C80" w:rsidRPr="000770B0" w:rsidRDefault="006E7C80" w:rsidP="00054F54">
            <w:pPr>
              <w:jc w:val="right"/>
              <w:rPr>
                <w:rFonts w:ascii="Arial Narrow" w:hAnsi="Arial Narrow"/>
                <w:szCs w:val="20"/>
              </w:rPr>
            </w:pPr>
            <w:r w:rsidRPr="000770B0">
              <w:rPr>
                <w:rFonts w:ascii="Arial Narrow" w:hAnsi="Arial Narrow" w:cs="Arial"/>
                <w:color w:val="000000"/>
                <w:szCs w:val="20"/>
              </w:rPr>
              <w:t>249,911</w:t>
            </w:r>
            <w:r>
              <w:rPr>
                <w:rFonts w:ascii="Arial Narrow" w:hAnsi="Arial Narrow" w:cs="Arial"/>
                <w:color w:val="000000"/>
                <w:szCs w:val="20"/>
              </w:rPr>
              <w:t xml:space="preserve"> (10.1)</w:t>
            </w:r>
          </w:p>
        </w:tc>
        <w:tc>
          <w:tcPr>
            <w:tcW w:w="1153" w:type="pct"/>
            <w:shd w:val="clear" w:color="auto" w:fill="auto"/>
          </w:tcPr>
          <w:p w14:paraId="2B47E6EB" w14:textId="2F21B507" w:rsidR="006E7C80" w:rsidRPr="000770B0" w:rsidRDefault="006E7C80" w:rsidP="00054F54">
            <w:pPr>
              <w:jc w:val="right"/>
              <w:rPr>
                <w:rFonts w:ascii="Arial Narrow" w:hAnsi="Arial Narrow"/>
                <w:szCs w:val="20"/>
              </w:rPr>
            </w:pPr>
            <w:r w:rsidRPr="000770B0">
              <w:rPr>
                <w:rFonts w:ascii="Arial Narrow" w:hAnsi="Arial Narrow"/>
                <w:szCs w:val="20"/>
              </w:rPr>
              <w:t>2,680,074</w:t>
            </w:r>
            <w:r>
              <w:rPr>
                <w:rFonts w:ascii="Arial Narrow" w:hAnsi="Arial Narrow"/>
                <w:szCs w:val="20"/>
              </w:rPr>
              <w:t xml:space="preserve"> (12.3)</w:t>
            </w:r>
          </w:p>
        </w:tc>
        <w:tc>
          <w:tcPr>
            <w:tcW w:w="1276" w:type="pct"/>
            <w:shd w:val="clear" w:color="auto" w:fill="auto"/>
          </w:tcPr>
          <w:p w14:paraId="4508722E" w14:textId="25E7B2E8" w:rsidR="006E7C80" w:rsidRPr="000770B0" w:rsidRDefault="006E7C80" w:rsidP="00054F54">
            <w:pPr>
              <w:jc w:val="right"/>
              <w:rPr>
                <w:rFonts w:ascii="Arial Narrow" w:hAnsi="Arial Narrow"/>
                <w:szCs w:val="20"/>
              </w:rPr>
            </w:pPr>
            <w:r w:rsidRPr="000770B0">
              <w:rPr>
                <w:rFonts w:ascii="Arial Narrow" w:hAnsi="Arial Narrow"/>
                <w:szCs w:val="20"/>
              </w:rPr>
              <w:t>9.3</w:t>
            </w:r>
          </w:p>
        </w:tc>
      </w:tr>
      <w:tr w:rsidR="006E7C80" w:rsidRPr="00633E48" w14:paraId="2D8C5C46" w14:textId="77777777" w:rsidTr="006E7C80">
        <w:trPr>
          <w:trHeight w:val="255"/>
        </w:trPr>
        <w:tc>
          <w:tcPr>
            <w:tcW w:w="1424" w:type="pct"/>
            <w:vAlign w:val="center"/>
          </w:tcPr>
          <w:p w14:paraId="5FF6C7B5" w14:textId="50A05482" w:rsidR="006E7C80" w:rsidRPr="006F5223" w:rsidRDefault="006E7C80" w:rsidP="000933CE">
            <w:pPr>
              <w:rPr>
                <w:rFonts w:ascii="Arial Narrow" w:hAnsi="Arial Narrow" w:cs="Arial"/>
                <w:szCs w:val="20"/>
              </w:rPr>
            </w:pPr>
            <w:r w:rsidRPr="006F5223">
              <w:rPr>
                <w:rFonts w:ascii="Arial Narrow" w:hAnsi="Arial Narrow" w:cs="Arial"/>
                <w:szCs w:val="20"/>
              </w:rPr>
              <w:t>Remote/very remote</w:t>
            </w:r>
          </w:p>
        </w:tc>
        <w:tc>
          <w:tcPr>
            <w:tcW w:w="1147" w:type="pct"/>
            <w:vAlign w:val="bottom"/>
          </w:tcPr>
          <w:p w14:paraId="195850E2" w14:textId="2FC99D15" w:rsidR="006E7C80" w:rsidRPr="000770B0" w:rsidRDefault="006E7C80" w:rsidP="000933CE">
            <w:pPr>
              <w:jc w:val="right"/>
              <w:rPr>
                <w:rFonts w:ascii="Arial Narrow" w:hAnsi="Arial Narrow"/>
                <w:szCs w:val="20"/>
              </w:rPr>
            </w:pPr>
            <w:r w:rsidRPr="000770B0">
              <w:rPr>
                <w:rFonts w:ascii="Arial Narrow" w:hAnsi="Arial Narrow" w:cs="Arial"/>
                <w:color w:val="000000"/>
                <w:szCs w:val="20"/>
              </w:rPr>
              <w:t>33,667</w:t>
            </w:r>
            <w:r>
              <w:rPr>
                <w:rFonts w:ascii="Arial Narrow" w:hAnsi="Arial Narrow" w:cs="Arial"/>
                <w:color w:val="000000"/>
                <w:szCs w:val="20"/>
              </w:rPr>
              <w:t xml:space="preserve"> (1.4)</w:t>
            </w:r>
          </w:p>
        </w:tc>
        <w:tc>
          <w:tcPr>
            <w:tcW w:w="1153" w:type="pct"/>
            <w:shd w:val="clear" w:color="auto" w:fill="auto"/>
            <w:vAlign w:val="center"/>
          </w:tcPr>
          <w:p w14:paraId="314A764A" w14:textId="654E359A" w:rsidR="006E7C80" w:rsidRPr="000770B0" w:rsidRDefault="006E7C80" w:rsidP="000933CE">
            <w:pPr>
              <w:jc w:val="right"/>
              <w:rPr>
                <w:rFonts w:ascii="Arial Narrow" w:hAnsi="Arial Narrow"/>
                <w:szCs w:val="20"/>
              </w:rPr>
            </w:pPr>
            <w:r w:rsidRPr="000770B0">
              <w:rPr>
                <w:rFonts w:ascii="Arial Narrow" w:hAnsi="Arial Narrow"/>
                <w:szCs w:val="20"/>
              </w:rPr>
              <w:t>823,579</w:t>
            </w:r>
            <w:r>
              <w:rPr>
                <w:rFonts w:ascii="Arial Narrow" w:hAnsi="Arial Narrow"/>
                <w:szCs w:val="20"/>
              </w:rPr>
              <w:t xml:space="preserve"> (3.7)</w:t>
            </w:r>
          </w:p>
        </w:tc>
        <w:tc>
          <w:tcPr>
            <w:tcW w:w="1276" w:type="pct"/>
            <w:shd w:val="clear" w:color="auto" w:fill="auto"/>
          </w:tcPr>
          <w:p w14:paraId="330A4F2E" w14:textId="39D42D48" w:rsidR="006E7C80" w:rsidRPr="000770B0" w:rsidRDefault="006E7C80" w:rsidP="000933CE">
            <w:pPr>
              <w:jc w:val="right"/>
              <w:rPr>
                <w:rFonts w:ascii="Arial Narrow" w:hAnsi="Arial Narrow"/>
                <w:szCs w:val="20"/>
              </w:rPr>
            </w:pPr>
            <w:r w:rsidRPr="000770B0">
              <w:rPr>
                <w:rFonts w:ascii="Arial Narrow" w:hAnsi="Arial Narrow"/>
                <w:szCs w:val="20"/>
              </w:rPr>
              <w:t>4.1</w:t>
            </w:r>
          </w:p>
        </w:tc>
      </w:tr>
      <w:tr w:rsidR="006E7C80" w:rsidRPr="00633E48" w14:paraId="40EFC476" w14:textId="77777777" w:rsidTr="006E7C80">
        <w:trPr>
          <w:trHeight w:val="255"/>
        </w:trPr>
        <w:tc>
          <w:tcPr>
            <w:tcW w:w="1424" w:type="pct"/>
            <w:vAlign w:val="center"/>
          </w:tcPr>
          <w:p w14:paraId="399107D1" w14:textId="4D8BA504" w:rsidR="006E7C80" w:rsidRPr="006F5223" w:rsidRDefault="006E7C80" w:rsidP="006C32B4">
            <w:pPr>
              <w:rPr>
                <w:rFonts w:ascii="Arial Narrow" w:hAnsi="Arial Narrow" w:cs="Arial"/>
                <w:szCs w:val="20"/>
              </w:rPr>
            </w:pPr>
            <w:r w:rsidRPr="006F5223">
              <w:rPr>
                <w:rFonts w:ascii="Arial Narrow" w:hAnsi="Arial Narrow" w:cs="Arial"/>
                <w:szCs w:val="20"/>
              </w:rPr>
              <w:t>Missing</w:t>
            </w:r>
          </w:p>
        </w:tc>
        <w:tc>
          <w:tcPr>
            <w:tcW w:w="1147" w:type="pct"/>
          </w:tcPr>
          <w:p w14:paraId="0BE5AC5A" w14:textId="7A44BBFC" w:rsidR="006E7C80" w:rsidRPr="000770B0" w:rsidRDefault="006E7C80" w:rsidP="006C32B4">
            <w:pPr>
              <w:jc w:val="right"/>
              <w:rPr>
                <w:rFonts w:ascii="Arial Narrow" w:hAnsi="Arial Narrow"/>
                <w:szCs w:val="20"/>
              </w:rPr>
            </w:pPr>
            <w:r w:rsidRPr="000770B0">
              <w:rPr>
                <w:rFonts w:ascii="Arial Narrow" w:hAnsi="Arial Narrow"/>
                <w:szCs w:val="20"/>
              </w:rPr>
              <w:t>-</w:t>
            </w:r>
          </w:p>
        </w:tc>
        <w:tc>
          <w:tcPr>
            <w:tcW w:w="1153" w:type="pct"/>
            <w:shd w:val="clear" w:color="auto" w:fill="auto"/>
            <w:vAlign w:val="center"/>
          </w:tcPr>
          <w:p w14:paraId="152041F7" w14:textId="4C9CE9D8" w:rsidR="006E7C80" w:rsidRPr="000770B0" w:rsidRDefault="006E7C80" w:rsidP="006C32B4">
            <w:pPr>
              <w:jc w:val="right"/>
              <w:rPr>
                <w:rFonts w:ascii="Arial Narrow" w:hAnsi="Arial Narrow"/>
                <w:szCs w:val="20"/>
              </w:rPr>
            </w:pPr>
            <w:r w:rsidRPr="000770B0">
              <w:rPr>
                <w:rFonts w:ascii="Arial Narrow" w:hAnsi="Arial Narrow"/>
                <w:szCs w:val="20"/>
              </w:rPr>
              <w:t>2,843</w:t>
            </w:r>
          </w:p>
        </w:tc>
        <w:tc>
          <w:tcPr>
            <w:tcW w:w="1276" w:type="pct"/>
            <w:shd w:val="clear" w:color="auto" w:fill="auto"/>
          </w:tcPr>
          <w:p w14:paraId="4492706C" w14:textId="1BDA07CA" w:rsidR="006E7C80" w:rsidRPr="000770B0" w:rsidRDefault="006E7C80" w:rsidP="006C32B4">
            <w:pPr>
              <w:jc w:val="right"/>
              <w:rPr>
                <w:rFonts w:ascii="Arial Narrow" w:hAnsi="Arial Narrow"/>
                <w:szCs w:val="20"/>
              </w:rPr>
            </w:pPr>
            <w:r w:rsidRPr="000770B0">
              <w:rPr>
                <w:rFonts w:ascii="Arial Narrow" w:hAnsi="Arial Narrow"/>
                <w:szCs w:val="20"/>
              </w:rPr>
              <w:t>-</w:t>
            </w:r>
          </w:p>
        </w:tc>
      </w:tr>
      <w:tr w:rsidR="006E7C80" w:rsidRPr="00633E48" w14:paraId="4F582CC7" w14:textId="77777777" w:rsidTr="006E7C80">
        <w:trPr>
          <w:trHeight w:val="255"/>
        </w:trPr>
        <w:tc>
          <w:tcPr>
            <w:tcW w:w="1424" w:type="pct"/>
            <w:shd w:val="clear" w:color="auto" w:fill="F2F2F2" w:themeFill="background1" w:themeFillShade="F2"/>
            <w:vAlign w:val="center"/>
          </w:tcPr>
          <w:p w14:paraId="585544A8" w14:textId="525A59DB" w:rsidR="006E7C80" w:rsidRPr="006F5223" w:rsidRDefault="006E7C80" w:rsidP="00EA55BA">
            <w:pPr>
              <w:rPr>
                <w:rFonts w:ascii="Arial Narrow" w:hAnsi="Arial Narrow" w:cs="Arial"/>
                <w:szCs w:val="20"/>
              </w:rPr>
            </w:pPr>
            <w:r w:rsidRPr="000770B0">
              <w:rPr>
                <w:rFonts w:ascii="Arial Narrow" w:hAnsi="Arial Narrow" w:cs="Arial"/>
                <w:b/>
                <w:szCs w:val="20"/>
              </w:rPr>
              <w:t>Socioeconomic status</w:t>
            </w:r>
          </w:p>
        </w:tc>
        <w:tc>
          <w:tcPr>
            <w:tcW w:w="1147" w:type="pct"/>
            <w:shd w:val="clear" w:color="auto" w:fill="F2F2F2" w:themeFill="background1" w:themeFillShade="F2"/>
            <w:vAlign w:val="bottom"/>
          </w:tcPr>
          <w:p w14:paraId="5A37D83E" w14:textId="77777777" w:rsidR="006E7C80" w:rsidRPr="000770B0" w:rsidRDefault="006E7C80" w:rsidP="00EA55BA">
            <w:pPr>
              <w:jc w:val="right"/>
              <w:rPr>
                <w:rFonts w:ascii="Arial Narrow" w:hAnsi="Arial Narrow" w:cs="Arial"/>
                <w:color w:val="000000"/>
                <w:szCs w:val="20"/>
              </w:rPr>
            </w:pPr>
          </w:p>
        </w:tc>
        <w:tc>
          <w:tcPr>
            <w:tcW w:w="1153" w:type="pct"/>
            <w:shd w:val="clear" w:color="auto" w:fill="F2F2F2" w:themeFill="background1" w:themeFillShade="F2"/>
          </w:tcPr>
          <w:p w14:paraId="73C00E1A" w14:textId="77777777" w:rsidR="006E7C80" w:rsidRPr="000770B0" w:rsidRDefault="006E7C80" w:rsidP="00EA55BA">
            <w:pPr>
              <w:jc w:val="right"/>
              <w:rPr>
                <w:rFonts w:ascii="Arial Narrow" w:hAnsi="Arial Narrow"/>
                <w:szCs w:val="20"/>
              </w:rPr>
            </w:pPr>
          </w:p>
        </w:tc>
        <w:tc>
          <w:tcPr>
            <w:tcW w:w="1276" w:type="pct"/>
            <w:shd w:val="clear" w:color="auto" w:fill="F2F2F2" w:themeFill="background1" w:themeFillShade="F2"/>
          </w:tcPr>
          <w:p w14:paraId="0DAD6068" w14:textId="77777777" w:rsidR="006E7C80" w:rsidRPr="000770B0" w:rsidRDefault="006E7C80" w:rsidP="00EA55BA">
            <w:pPr>
              <w:jc w:val="right"/>
              <w:rPr>
                <w:rFonts w:ascii="Arial Narrow" w:hAnsi="Arial Narrow"/>
                <w:szCs w:val="20"/>
              </w:rPr>
            </w:pPr>
          </w:p>
        </w:tc>
      </w:tr>
      <w:tr w:rsidR="006E7C80" w:rsidRPr="00633E48" w14:paraId="7B86C0F3" w14:textId="77777777" w:rsidTr="006E7C80">
        <w:trPr>
          <w:trHeight w:val="255"/>
        </w:trPr>
        <w:tc>
          <w:tcPr>
            <w:tcW w:w="1424" w:type="pct"/>
            <w:vAlign w:val="center"/>
          </w:tcPr>
          <w:p w14:paraId="7BCFBC45" w14:textId="77777777" w:rsidR="006E7C80" w:rsidRPr="006F5223" w:rsidRDefault="006E7C80" w:rsidP="00EA55BA">
            <w:pPr>
              <w:rPr>
                <w:rFonts w:ascii="Arial Narrow" w:hAnsi="Arial Narrow" w:cs="Arial"/>
                <w:szCs w:val="20"/>
              </w:rPr>
            </w:pPr>
            <w:r w:rsidRPr="006F5223">
              <w:rPr>
                <w:rFonts w:ascii="Arial Narrow" w:hAnsi="Arial Narrow" w:cs="Arial"/>
                <w:szCs w:val="20"/>
              </w:rPr>
              <w:t>1 (most disadvantaged)</w:t>
            </w:r>
          </w:p>
        </w:tc>
        <w:tc>
          <w:tcPr>
            <w:tcW w:w="1147" w:type="pct"/>
            <w:vAlign w:val="bottom"/>
          </w:tcPr>
          <w:p w14:paraId="6B76A211" w14:textId="30BF119F" w:rsidR="006E7C80" w:rsidRPr="000770B0" w:rsidRDefault="006E7C80" w:rsidP="00EA55BA">
            <w:pPr>
              <w:jc w:val="right"/>
              <w:rPr>
                <w:rFonts w:ascii="Arial Narrow" w:hAnsi="Arial Narrow"/>
                <w:szCs w:val="20"/>
              </w:rPr>
            </w:pPr>
            <w:r w:rsidRPr="000770B0">
              <w:rPr>
                <w:rFonts w:ascii="Arial Narrow" w:hAnsi="Arial Narrow" w:cs="Arial"/>
                <w:color w:val="000000"/>
                <w:szCs w:val="20"/>
              </w:rPr>
              <w:t>377,721</w:t>
            </w:r>
            <w:r>
              <w:rPr>
                <w:rFonts w:ascii="Arial Narrow" w:hAnsi="Arial Narrow" w:cs="Arial"/>
                <w:color w:val="000000"/>
                <w:szCs w:val="20"/>
              </w:rPr>
              <w:t xml:space="preserve"> (15.2)</w:t>
            </w:r>
          </w:p>
        </w:tc>
        <w:tc>
          <w:tcPr>
            <w:tcW w:w="1153" w:type="pct"/>
            <w:shd w:val="clear" w:color="auto" w:fill="auto"/>
          </w:tcPr>
          <w:p w14:paraId="119BF0BF" w14:textId="052B1A9F" w:rsidR="006E7C80" w:rsidRPr="000770B0" w:rsidRDefault="006E7C80" w:rsidP="00EA55BA">
            <w:pPr>
              <w:jc w:val="right"/>
              <w:rPr>
                <w:rFonts w:ascii="Arial Narrow" w:hAnsi="Arial Narrow"/>
                <w:szCs w:val="20"/>
              </w:rPr>
            </w:pPr>
            <w:r w:rsidRPr="000770B0">
              <w:rPr>
                <w:rFonts w:ascii="Arial Narrow" w:hAnsi="Arial Narrow"/>
                <w:szCs w:val="20"/>
              </w:rPr>
              <w:t>3,394,227</w:t>
            </w:r>
            <w:r>
              <w:rPr>
                <w:rFonts w:ascii="Arial Narrow" w:hAnsi="Arial Narrow"/>
                <w:szCs w:val="20"/>
              </w:rPr>
              <w:t xml:space="preserve"> (15.5)</w:t>
            </w:r>
          </w:p>
        </w:tc>
        <w:tc>
          <w:tcPr>
            <w:tcW w:w="1276" w:type="pct"/>
            <w:shd w:val="clear" w:color="auto" w:fill="auto"/>
          </w:tcPr>
          <w:p w14:paraId="2285A139" w14:textId="66C538A8" w:rsidR="006E7C80" w:rsidRPr="000770B0" w:rsidRDefault="006E7C80" w:rsidP="00EA55BA">
            <w:pPr>
              <w:jc w:val="right"/>
              <w:rPr>
                <w:rFonts w:ascii="Arial Narrow" w:hAnsi="Arial Narrow"/>
                <w:szCs w:val="20"/>
              </w:rPr>
            </w:pPr>
            <w:r w:rsidRPr="000770B0">
              <w:rPr>
                <w:rFonts w:ascii="Arial Narrow" w:hAnsi="Arial Narrow"/>
                <w:szCs w:val="20"/>
              </w:rPr>
              <w:t>11.1</w:t>
            </w:r>
          </w:p>
        </w:tc>
      </w:tr>
      <w:tr w:rsidR="006E7C80" w:rsidRPr="00633E48" w14:paraId="6D8C05E5" w14:textId="77777777" w:rsidTr="006E7C80">
        <w:trPr>
          <w:trHeight w:val="255"/>
        </w:trPr>
        <w:tc>
          <w:tcPr>
            <w:tcW w:w="1424" w:type="pct"/>
            <w:vAlign w:val="center"/>
          </w:tcPr>
          <w:p w14:paraId="7BA521C9" w14:textId="77777777" w:rsidR="006E7C80" w:rsidRPr="006F5223" w:rsidRDefault="006E7C80" w:rsidP="00EA55BA">
            <w:pPr>
              <w:rPr>
                <w:rFonts w:ascii="Arial Narrow" w:hAnsi="Arial Narrow" w:cs="Arial"/>
                <w:szCs w:val="20"/>
              </w:rPr>
            </w:pPr>
            <w:r w:rsidRPr="006F5223">
              <w:rPr>
                <w:rFonts w:ascii="Arial Narrow" w:hAnsi="Arial Narrow" w:cs="Arial"/>
                <w:szCs w:val="20"/>
              </w:rPr>
              <w:t>2</w:t>
            </w:r>
          </w:p>
        </w:tc>
        <w:tc>
          <w:tcPr>
            <w:tcW w:w="1147" w:type="pct"/>
            <w:vAlign w:val="bottom"/>
          </w:tcPr>
          <w:p w14:paraId="090E1170" w14:textId="461E3F56" w:rsidR="006E7C80" w:rsidRPr="000770B0" w:rsidRDefault="006E7C80" w:rsidP="00EA55BA">
            <w:pPr>
              <w:jc w:val="right"/>
              <w:rPr>
                <w:rFonts w:ascii="Arial Narrow" w:hAnsi="Arial Narrow"/>
                <w:szCs w:val="20"/>
              </w:rPr>
            </w:pPr>
            <w:r w:rsidRPr="000770B0">
              <w:rPr>
                <w:rFonts w:ascii="Arial Narrow" w:hAnsi="Arial Narrow" w:cs="Arial"/>
                <w:color w:val="000000"/>
                <w:szCs w:val="20"/>
              </w:rPr>
              <w:t>440,666</w:t>
            </w:r>
            <w:r>
              <w:rPr>
                <w:rFonts w:ascii="Arial Narrow" w:hAnsi="Arial Narrow" w:cs="Arial"/>
                <w:color w:val="000000"/>
                <w:szCs w:val="20"/>
              </w:rPr>
              <w:t xml:space="preserve"> (17.8)</w:t>
            </w:r>
          </w:p>
        </w:tc>
        <w:tc>
          <w:tcPr>
            <w:tcW w:w="1153" w:type="pct"/>
            <w:shd w:val="clear" w:color="auto" w:fill="auto"/>
          </w:tcPr>
          <w:p w14:paraId="00AD1A3F" w14:textId="634A7204" w:rsidR="006E7C80" w:rsidRPr="000770B0" w:rsidRDefault="006E7C80" w:rsidP="00EA55BA">
            <w:pPr>
              <w:jc w:val="right"/>
              <w:rPr>
                <w:rFonts w:ascii="Arial Narrow" w:hAnsi="Arial Narrow"/>
                <w:szCs w:val="20"/>
              </w:rPr>
            </w:pPr>
            <w:r w:rsidRPr="000770B0">
              <w:rPr>
                <w:rFonts w:ascii="Arial Narrow" w:hAnsi="Arial Narrow"/>
                <w:szCs w:val="20"/>
              </w:rPr>
              <w:t>3,517,717</w:t>
            </w:r>
            <w:r>
              <w:rPr>
                <w:rFonts w:ascii="Arial Narrow" w:hAnsi="Arial Narrow"/>
                <w:szCs w:val="20"/>
              </w:rPr>
              <w:t xml:space="preserve"> (16.1)</w:t>
            </w:r>
          </w:p>
        </w:tc>
        <w:tc>
          <w:tcPr>
            <w:tcW w:w="1276" w:type="pct"/>
            <w:shd w:val="clear" w:color="auto" w:fill="auto"/>
          </w:tcPr>
          <w:p w14:paraId="76AD330A" w14:textId="489A7483" w:rsidR="006E7C80" w:rsidRPr="000770B0" w:rsidRDefault="006E7C80" w:rsidP="00EA55BA">
            <w:pPr>
              <w:jc w:val="right"/>
              <w:rPr>
                <w:rFonts w:ascii="Arial Narrow" w:hAnsi="Arial Narrow"/>
                <w:szCs w:val="20"/>
              </w:rPr>
            </w:pPr>
            <w:r w:rsidRPr="000770B0">
              <w:rPr>
                <w:rFonts w:ascii="Arial Narrow" w:hAnsi="Arial Narrow"/>
                <w:szCs w:val="20"/>
              </w:rPr>
              <w:t>12.5</w:t>
            </w:r>
          </w:p>
        </w:tc>
      </w:tr>
      <w:tr w:rsidR="006E7C80" w:rsidRPr="00633E48" w14:paraId="544A388F" w14:textId="77777777" w:rsidTr="006E7C80">
        <w:trPr>
          <w:trHeight w:val="255"/>
        </w:trPr>
        <w:tc>
          <w:tcPr>
            <w:tcW w:w="1424" w:type="pct"/>
            <w:vAlign w:val="center"/>
          </w:tcPr>
          <w:p w14:paraId="2FCB2325" w14:textId="77777777" w:rsidR="006E7C80" w:rsidRPr="006F5223" w:rsidRDefault="006E7C80" w:rsidP="00EA55BA">
            <w:pPr>
              <w:rPr>
                <w:rFonts w:ascii="Arial Narrow" w:hAnsi="Arial Narrow" w:cs="Arial"/>
                <w:szCs w:val="20"/>
              </w:rPr>
            </w:pPr>
            <w:r w:rsidRPr="006F5223">
              <w:rPr>
                <w:rFonts w:ascii="Arial Narrow" w:hAnsi="Arial Narrow" w:cs="Arial"/>
                <w:szCs w:val="20"/>
              </w:rPr>
              <w:t>3</w:t>
            </w:r>
          </w:p>
        </w:tc>
        <w:tc>
          <w:tcPr>
            <w:tcW w:w="1147" w:type="pct"/>
            <w:vAlign w:val="bottom"/>
          </w:tcPr>
          <w:p w14:paraId="1F100D26" w14:textId="2EF2BB8E" w:rsidR="006E7C80" w:rsidRPr="000770B0" w:rsidRDefault="006E7C80" w:rsidP="00EA55BA">
            <w:pPr>
              <w:jc w:val="right"/>
              <w:rPr>
                <w:rFonts w:ascii="Arial Narrow" w:hAnsi="Arial Narrow"/>
                <w:szCs w:val="20"/>
              </w:rPr>
            </w:pPr>
            <w:r w:rsidRPr="000770B0">
              <w:rPr>
                <w:rFonts w:ascii="Arial Narrow" w:hAnsi="Arial Narrow" w:cs="Arial"/>
                <w:color w:val="000000"/>
                <w:szCs w:val="20"/>
              </w:rPr>
              <w:t>539,395</w:t>
            </w:r>
            <w:r>
              <w:rPr>
                <w:rFonts w:ascii="Arial Narrow" w:hAnsi="Arial Narrow" w:cs="Arial"/>
                <w:color w:val="000000"/>
                <w:szCs w:val="20"/>
              </w:rPr>
              <w:t xml:space="preserve"> (21.8)</w:t>
            </w:r>
          </w:p>
        </w:tc>
        <w:tc>
          <w:tcPr>
            <w:tcW w:w="1153" w:type="pct"/>
            <w:shd w:val="clear" w:color="auto" w:fill="auto"/>
          </w:tcPr>
          <w:p w14:paraId="1C845B7E" w14:textId="14D2541C" w:rsidR="006E7C80" w:rsidRPr="000770B0" w:rsidRDefault="006E7C80" w:rsidP="00C804B6">
            <w:pPr>
              <w:jc w:val="right"/>
              <w:rPr>
                <w:rFonts w:ascii="Arial Narrow" w:hAnsi="Arial Narrow"/>
                <w:szCs w:val="20"/>
              </w:rPr>
            </w:pPr>
            <w:r w:rsidRPr="000770B0">
              <w:rPr>
                <w:rFonts w:ascii="Arial Narrow" w:hAnsi="Arial Narrow"/>
                <w:szCs w:val="20"/>
              </w:rPr>
              <w:t>4,331,066</w:t>
            </w:r>
            <w:r>
              <w:rPr>
                <w:rFonts w:ascii="Arial Narrow" w:hAnsi="Arial Narrow"/>
                <w:szCs w:val="20"/>
              </w:rPr>
              <w:t xml:space="preserve"> (19.8)</w:t>
            </w:r>
          </w:p>
        </w:tc>
        <w:tc>
          <w:tcPr>
            <w:tcW w:w="1276" w:type="pct"/>
            <w:shd w:val="clear" w:color="auto" w:fill="auto"/>
          </w:tcPr>
          <w:p w14:paraId="29F26CF2" w14:textId="07400C35" w:rsidR="006E7C80" w:rsidRPr="000770B0" w:rsidRDefault="006E7C80" w:rsidP="00EA55BA">
            <w:pPr>
              <w:jc w:val="right"/>
              <w:rPr>
                <w:rFonts w:ascii="Arial Narrow" w:hAnsi="Arial Narrow"/>
                <w:szCs w:val="20"/>
              </w:rPr>
            </w:pPr>
            <w:r w:rsidRPr="000770B0">
              <w:rPr>
                <w:rFonts w:ascii="Arial Narrow" w:hAnsi="Arial Narrow"/>
                <w:szCs w:val="20"/>
              </w:rPr>
              <w:t>12.5</w:t>
            </w:r>
          </w:p>
        </w:tc>
      </w:tr>
      <w:tr w:rsidR="006E7C80" w:rsidRPr="00633E48" w14:paraId="1B1BDC4E" w14:textId="77777777" w:rsidTr="006E7C80">
        <w:trPr>
          <w:trHeight w:val="255"/>
        </w:trPr>
        <w:tc>
          <w:tcPr>
            <w:tcW w:w="1424" w:type="pct"/>
            <w:vAlign w:val="center"/>
          </w:tcPr>
          <w:p w14:paraId="3E68AC14" w14:textId="77777777" w:rsidR="006E7C80" w:rsidRPr="006F5223" w:rsidRDefault="006E7C80" w:rsidP="00EA55BA">
            <w:pPr>
              <w:rPr>
                <w:rFonts w:ascii="Arial Narrow" w:hAnsi="Arial Narrow" w:cs="Arial"/>
                <w:szCs w:val="20"/>
              </w:rPr>
            </w:pPr>
            <w:r w:rsidRPr="006F5223">
              <w:rPr>
                <w:rFonts w:ascii="Arial Narrow" w:hAnsi="Arial Narrow" w:cs="Arial"/>
                <w:szCs w:val="20"/>
              </w:rPr>
              <w:t>4</w:t>
            </w:r>
          </w:p>
        </w:tc>
        <w:tc>
          <w:tcPr>
            <w:tcW w:w="1147" w:type="pct"/>
            <w:vAlign w:val="bottom"/>
          </w:tcPr>
          <w:p w14:paraId="509E44D8" w14:textId="4BEC7881" w:rsidR="006E7C80" w:rsidRPr="000770B0" w:rsidRDefault="006E7C80" w:rsidP="00EA55BA">
            <w:pPr>
              <w:jc w:val="right"/>
              <w:rPr>
                <w:rFonts w:ascii="Arial Narrow" w:hAnsi="Arial Narrow"/>
                <w:szCs w:val="20"/>
              </w:rPr>
            </w:pPr>
            <w:r w:rsidRPr="000770B0">
              <w:rPr>
                <w:rFonts w:ascii="Arial Narrow" w:hAnsi="Arial Narrow" w:cs="Arial"/>
                <w:color w:val="000000"/>
                <w:szCs w:val="20"/>
              </w:rPr>
              <w:t>538,059</w:t>
            </w:r>
            <w:r>
              <w:rPr>
                <w:rFonts w:ascii="Arial Narrow" w:hAnsi="Arial Narrow" w:cs="Arial"/>
                <w:color w:val="000000"/>
                <w:szCs w:val="20"/>
              </w:rPr>
              <w:t xml:space="preserve"> (21.7)</w:t>
            </w:r>
          </w:p>
        </w:tc>
        <w:tc>
          <w:tcPr>
            <w:tcW w:w="1153" w:type="pct"/>
            <w:shd w:val="clear" w:color="auto" w:fill="auto"/>
          </w:tcPr>
          <w:p w14:paraId="136F8BCD" w14:textId="675ECC4C" w:rsidR="006E7C80" w:rsidRPr="000770B0" w:rsidRDefault="006E7C80" w:rsidP="00EA55BA">
            <w:pPr>
              <w:jc w:val="right"/>
              <w:rPr>
                <w:rFonts w:ascii="Arial Narrow" w:hAnsi="Arial Narrow"/>
                <w:szCs w:val="20"/>
              </w:rPr>
            </w:pPr>
            <w:r w:rsidRPr="000770B0">
              <w:rPr>
                <w:rFonts w:ascii="Arial Narrow" w:hAnsi="Arial Narrow"/>
                <w:szCs w:val="20"/>
              </w:rPr>
              <w:t>4,571,882</w:t>
            </w:r>
            <w:r>
              <w:rPr>
                <w:rFonts w:ascii="Arial Narrow" w:hAnsi="Arial Narrow"/>
                <w:szCs w:val="20"/>
              </w:rPr>
              <w:t xml:space="preserve"> (21.0)</w:t>
            </w:r>
          </w:p>
        </w:tc>
        <w:tc>
          <w:tcPr>
            <w:tcW w:w="1276" w:type="pct"/>
            <w:shd w:val="clear" w:color="auto" w:fill="auto"/>
          </w:tcPr>
          <w:p w14:paraId="405F17AB" w14:textId="53068C9C" w:rsidR="006E7C80" w:rsidRPr="000770B0" w:rsidRDefault="006E7C80" w:rsidP="00EA55BA">
            <w:pPr>
              <w:jc w:val="right"/>
              <w:rPr>
                <w:rFonts w:ascii="Arial Narrow" w:hAnsi="Arial Narrow"/>
                <w:szCs w:val="20"/>
              </w:rPr>
            </w:pPr>
            <w:r w:rsidRPr="000770B0">
              <w:rPr>
                <w:rFonts w:ascii="Arial Narrow" w:hAnsi="Arial Narrow"/>
                <w:szCs w:val="20"/>
              </w:rPr>
              <w:t>11.8</w:t>
            </w:r>
          </w:p>
        </w:tc>
      </w:tr>
      <w:tr w:rsidR="006E7C80" w:rsidRPr="00633E48" w14:paraId="35372BF1" w14:textId="77777777" w:rsidTr="006E7C80">
        <w:trPr>
          <w:trHeight w:val="255"/>
        </w:trPr>
        <w:tc>
          <w:tcPr>
            <w:tcW w:w="1424" w:type="pct"/>
            <w:vAlign w:val="center"/>
          </w:tcPr>
          <w:p w14:paraId="16DF665E" w14:textId="77777777" w:rsidR="006E7C80" w:rsidRPr="006F5223" w:rsidRDefault="006E7C80" w:rsidP="00EA55BA">
            <w:pPr>
              <w:rPr>
                <w:rFonts w:ascii="Arial Narrow" w:hAnsi="Arial Narrow" w:cs="Arial"/>
                <w:szCs w:val="20"/>
              </w:rPr>
            </w:pPr>
            <w:r w:rsidRPr="006F5223">
              <w:rPr>
                <w:rFonts w:ascii="Arial Narrow" w:hAnsi="Arial Narrow" w:cs="Arial"/>
                <w:szCs w:val="20"/>
              </w:rPr>
              <w:t>5 (most advantaged)</w:t>
            </w:r>
          </w:p>
        </w:tc>
        <w:tc>
          <w:tcPr>
            <w:tcW w:w="1147" w:type="pct"/>
            <w:vAlign w:val="bottom"/>
          </w:tcPr>
          <w:p w14:paraId="1366E94F" w14:textId="59121C72" w:rsidR="006E7C80" w:rsidRPr="000770B0" w:rsidRDefault="006E7C80" w:rsidP="00EA55BA">
            <w:pPr>
              <w:jc w:val="right"/>
              <w:rPr>
                <w:rFonts w:ascii="Arial Narrow" w:hAnsi="Arial Narrow"/>
                <w:szCs w:val="20"/>
              </w:rPr>
            </w:pPr>
            <w:r w:rsidRPr="000770B0">
              <w:rPr>
                <w:rFonts w:ascii="Arial Narrow" w:hAnsi="Arial Narrow" w:cs="Arial"/>
                <w:color w:val="000000"/>
                <w:szCs w:val="20"/>
              </w:rPr>
              <w:t>582,829</w:t>
            </w:r>
            <w:r>
              <w:rPr>
                <w:rFonts w:ascii="Arial Narrow" w:hAnsi="Arial Narrow" w:cs="Arial"/>
                <w:color w:val="000000"/>
                <w:szCs w:val="20"/>
              </w:rPr>
              <w:t xml:space="preserve"> (23.5)</w:t>
            </w:r>
          </w:p>
        </w:tc>
        <w:tc>
          <w:tcPr>
            <w:tcW w:w="1153" w:type="pct"/>
            <w:shd w:val="clear" w:color="auto" w:fill="auto"/>
          </w:tcPr>
          <w:p w14:paraId="280E97B2" w14:textId="4C80B8E6" w:rsidR="006E7C80" w:rsidRPr="000770B0" w:rsidRDefault="006E7C80" w:rsidP="00EA55BA">
            <w:pPr>
              <w:jc w:val="right"/>
              <w:rPr>
                <w:rFonts w:ascii="Arial Narrow" w:hAnsi="Arial Narrow"/>
                <w:szCs w:val="20"/>
              </w:rPr>
            </w:pPr>
            <w:r w:rsidRPr="000770B0">
              <w:rPr>
                <w:rFonts w:ascii="Arial Narrow" w:hAnsi="Arial Narrow"/>
                <w:szCs w:val="20"/>
              </w:rPr>
              <w:t>6,017,101</w:t>
            </w:r>
            <w:r>
              <w:rPr>
                <w:rFonts w:ascii="Arial Narrow" w:hAnsi="Arial Narrow"/>
                <w:szCs w:val="20"/>
              </w:rPr>
              <w:t xml:space="preserve"> (27.6)</w:t>
            </w:r>
          </w:p>
        </w:tc>
        <w:tc>
          <w:tcPr>
            <w:tcW w:w="1276" w:type="pct"/>
            <w:shd w:val="clear" w:color="auto" w:fill="auto"/>
          </w:tcPr>
          <w:p w14:paraId="38552347" w14:textId="4F1930B0" w:rsidR="006E7C80" w:rsidRPr="000770B0" w:rsidRDefault="006E7C80" w:rsidP="00EA55BA">
            <w:pPr>
              <w:jc w:val="right"/>
              <w:rPr>
                <w:rFonts w:ascii="Arial Narrow" w:hAnsi="Arial Narrow"/>
                <w:szCs w:val="20"/>
              </w:rPr>
            </w:pPr>
            <w:r w:rsidRPr="000770B0">
              <w:rPr>
                <w:rFonts w:ascii="Arial Narrow" w:hAnsi="Arial Narrow"/>
                <w:szCs w:val="20"/>
              </w:rPr>
              <w:t>9.7</w:t>
            </w:r>
          </w:p>
        </w:tc>
      </w:tr>
      <w:tr w:rsidR="006E7C80" w:rsidRPr="00633E48" w14:paraId="1BEB2847" w14:textId="77777777" w:rsidTr="006E7C80">
        <w:trPr>
          <w:trHeight w:val="255"/>
        </w:trPr>
        <w:tc>
          <w:tcPr>
            <w:tcW w:w="1424" w:type="pct"/>
            <w:vAlign w:val="center"/>
          </w:tcPr>
          <w:p w14:paraId="1F6A48CB" w14:textId="7B37DD8A" w:rsidR="006E7C80" w:rsidRPr="006F5223" w:rsidRDefault="006E7C80" w:rsidP="006C32B4">
            <w:pPr>
              <w:rPr>
                <w:rFonts w:ascii="Arial Narrow" w:hAnsi="Arial Narrow" w:cs="Arial"/>
                <w:szCs w:val="20"/>
              </w:rPr>
            </w:pPr>
            <w:r w:rsidRPr="006F5223">
              <w:rPr>
                <w:rFonts w:ascii="Arial Narrow" w:hAnsi="Arial Narrow" w:cs="Arial"/>
                <w:szCs w:val="20"/>
              </w:rPr>
              <w:t>Missing</w:t>
            </w:r>
          </w:p>
        </w:tc>
        <w:tc>
          <w:tcPr>
            <w:tcW w:w="1147" w:type="pct"/>
          </w:tcPr>
          <w:p w14:paraId="4B776394" w14:textId="5FB88D97" w:rsidR="006E7C80" w:rsidRPr="000770B0" w:rsidRDefault="006E7C80" w:rsidP="006C32B4">
            <w:pPr>
              <w:jc w:val="right"/>
              <w:rPr>
                <w:rFonts w:ascii="Arial Narrow" w:hAnsi="Arial Narrow"/>
                <w:szCs w:val="20"/>
              </w:rPr>
            </w:pPr>
            <w:r w:rsidRPr="000770B0">
              <w:rPr>
                <w:rFonts w:ascii="Arial Narrow" w:hAnsi="Arial Narrow"/>
                <w:szCs w:val="20"/>
              </w:rPr>
              <w:t>-</w:t>
            </w:r>
          </w:p>
        </w:tc>
        <w:tc>
          <w:tcPr>
            <w:tcW w:w="1153" w:type="pct"/>
            <w:shd w:val="clear" w:color="auto" w:fill="auto"/>
          </w:tcPr>
          <w:p w14:paraId="6ACE2CAF" w14:textId="3324C6D6" w:rsidR="006E7C80" w:rsidRPr="000770B0" w:rsidRDefault="006E7C80" w:rsidP="006C32B4">
            <w:pPr>
              <w:jc w:val="right"/>
              <w:rPr>
                <w:rFonts w:ascii="Arial Narrow" w:hAnsi="Arial Narrow"/>
                <w:szCs w:val="20"/>
              </w:rPr>
            </w:pPr>
            <w:r w:rsidRPr="000770B0">
              <w:rPr>
                <w:rFonts w:ascii="Arial Narrow" w:hAnsi="Arial Narrow"/>
                <w:szCs w:val="20"/>
              </w:rPr>
              <w:t>6,977</w:t>
            </w:r>
          </w:p>
        </w:tc>
        <w:tc>
          <w:tcPr>
            <w:tcW w:w="1276" w:type="pct"/>
            <w:shd w:val="clear" w:color="auto" w:fill="auto"/>
          </w:tcPr>
          <w:p w14:paraId="30E6A8EC" w14:textId="146DB59E" w:rsidR="006E7C80" w:rsidRPr="000770B0" w:rsidRDefault="006E7C80" w:rsidP="006C32B4">
            <w:pPr>
              <w:jc w:val="right"/>
              <w:rPr>
                <w:rFonts w:ascii="Arial Narrow" w:hAnsi="Arial Narrow"/>
                <w:szCs w:val="20"/>
              </w:rPr>
            </w:pPr>
            <w:r w:rsidRPr="000770B0">
              <w:rPr>
                <w:rFonts w:ascii="Arial Narrow" w:hAnsi="Arial Narrow"/>
                <w:szCs w:val="20"/>
              </w:rPr>
              <w:t>-</w:t>
            </w:r>
          </w:p>
        </w:tc>
      </w:tr>
      <w:tr w:rsidR="006E7C80" w:rsidRPr="00633E48" w14:paraId="3E7929EC" w14:textId="77777777" w:rsidTr="006E7C80">
        <w:trPr>
          <w:trHeight w:val="255"/>
        </w:trPr>
        <w:tc>
          <w:tcPr>
            <w:tcW w:w="1424" w:type="pct"/>
            <w:shd w:val="clear" w:color="auto" w:fill="F2F2F2" w:themeFill="background1" w:themeFillShade="F2"/>
            <w:vAlign w:val="center"/>
          </w:tcPr>
          <w:p w14:paraId="23A9283B" w14:textId="18C9AD91" w:rsidR="006E7C80" w:rsidRPr="006F5223" w:rsidRDefault="006E7C80" w:rsidP="00C92B2C">
            <w:pPr>
              <w:rPr>
                <w:rFonts w:ascii="Arial Narrow" w:hAnsi="Arial Narrow" w:cs="Arial"/>
                <w:szCs w:val="20"/>
              </w:rPr>
            </w:pPr>
            <w:r w:rsidRPr="006F5223">
              <w:rPr>
                <w:rFonts w:ascii="Arial Narrow" w:hAnsi="Arial Narrow" w:cs="Arial"/>
                <w:b/>
                <w:szCs w:val="20"/>
              </w:rPr>
              <w:t>Concession cards</w:t>
            </w:r>
          </w:p>
        </w:tc>
        <w:tc>
          <w:tcPr>
            <w:tcW w:w="1147" w:type="pct"/>
            <w:shd w:val="clear" w:color="auto" w:fill="F2F2F2" w:themeFill="background1" w:themeFillShade="F2"/>
            <w:vAlign w:val="bottom"/>
          </w:tcPr>
          <w:p w14:paraId="2B7916CF" w14:textId="77777777" w:rsidR="006E7C80" w:rsidRPr="006F5223" w:rsidRDefault="006E7C80" w:rsidP="00C92B2C">
            <w:pPr>
              <w:jc w:val="right"/>
              <w:rPr>
                <w:rFonts w:ascii="Arial Narrow" w:hAnsi="Arial Narrow" w:cs="Arial"/>
                <w:color w:val="000000"/>
                <w:szCs w:val="20"/>
              </w:rPr>
            </w:pPr>
          </w:p>
        </w:tc>
        <w:tc>
          <w:tcPr>
            <w:tcW w:w="1153" w:type="pct"/>
            <w:shd w:val="clear" w:color="auto" w:fill="F2F2F2" w:themeFill="background1" w:themeFillShade="F2"/>
            <w:vAlign w:val="bottom"/>
          </w:tcPr>
          <w:p w14:paraId="69FEED21" w14:textId="77777777" w:rsidR="006E7C80" w:rsidRPr="009649E7" w:rsidRDefault="006E7C80" w:rsidP="009649E7">
            <w:pPr>
              <w:jc w:val="right"/>
              <w:rPr>
                <w:rFonts w:ascii="Arial Narrow" w:hAnsi="Arial Narrow" w:cs="Arial"/>
                <w:szCs w:val="20"/>
              </w:rPr>
            </w:pPr>
          </w:p>
        </w:tc>
        <w:tc>
          <w:tcPr>
            <w:tcW w:w="1276" w:type="pct"/>
            <w:shd w:val="clear" w:color="auto" w:fill="F2F2F2" w:themeFill="background1" w:themeFillShade="F2"/>
            <w:vAlign w:val="bottom"/>
          </w:tcPr>
          <w:p w14:paraId="57143D1B" w14:textId="77777777" w:rsidR="006E7C80" w:rsidRPr="009649E7" w:rsidRDefault="006E7C80" w:rsidP="009649E7">
            <w:pPr>
              <w:jc w:val="right"/>
              <w:rPr>
                <w:rFonts w:ascii="Arial Narrow" w:hAnsi="Arial Narrow"/>
                <w:szCs w:val="20"/>
              </w:rPr>
            </w:pPr>
          </w:p>
        </w:tc>
      </w:tr>
      <w:tr w:rsidR="006E7C80" w:rsidRPr="00633E48" w14:paraId="61663C1D" w14:textId="77777777" w:rsidTr="006E7C80">
        <w:trPr>
          <w:trHeight w:val="255"/>
        </w:trPr>
        <w:tc>
          <w:tcPr>
            <w:tcW w:w="1424" w:type="pct"/>
            <w:vAlign w:val="center"/>
          </w:tcPr>
          <w:p w14:paraId="45E455E9" w14:textId="5916D1ED" w:rsidR="006E7C80" w:rsidRPr="006F5223" w:rsidRDefault="006E7C80" w:rsidP="00C92B2C">
            <w:pPr>
              <w:rPr>
                <w:rFonts w:ascii="Arial Narrow" w:hAnsi="Arial Narrow" w:cs="Arial"/>
                <w:szCs w:val="20"/>
              </w:rPr>
            </w:pPr>
            <w:r w:rsidRPr="006F5223">
              <w:rPr>
                <w:rFonts w:ascii="Arial Narrow" w:hAnsi="Arial Narrow" w:cs="Arial"/>
                <w:szCs w:val="20"/>
              </w:rPr>
              <w:t>Health care card (non-veteran)</w:t>
            </w:r>
            <w:r w:rsidRPr="006F5223">
              <w:rPr>
                <w:rFonts w:ascii="Arial Narrow" w:hAnsi="Arial Narrow" w:cs="Arial"/>
                <w:szCs w:val="20"/>
                <w:vertAlign w:val="superscript"/>
              </w:rPr>
              <w:t>c</w:t>
            </w:r>
          </w:p>
        </w:tc>
        <w:tc>
          <w:tcPr>
            <w:tcW w:w="1147" w:type="pct"/>
            <w:vAlign w:val="bottom"/>
          </w:tcPr>
          <w:p w14:paraId="63C09A05" w14:textId="490C3C25" w:rsidR="006E7C80" w:rsidRPr="006F5223" w:rsidRDefault="006E7C80" w:rsidP="00C92B2C">
            <w:pPr>
              <w:jc w:val="right"/>
              <w:rPr>
                <w:rFonts w:ascii="Arial Narrow" w:hAnsi="Arial Narrow"/>
                <w:szCs w:val="20"/>
              </w:rPr>
            </w:pPr>
            <w:r w:rsidRPr="006F5223">
              <w:rPr>
                <w:rFonts w:ascii="Arial Narrow" w:hAnsi="Arial Narrow" w:cs="Arial"/>
                <w:color w:val="000000"/>
                <w:szCs w:val="20"/>
              </w:rPr>
              <w:t>686</w:t>
            </w:r>
            <w:r>
              <w:rPr>
                <w:rFonts w:ascii="Arial Narrow" w:hAnsi="Arial Narrow" w:cs="Arial"/>
                <w:color w:val="000000"/>
                <w:szCs w:val="20"/>
              </w:rPr>
              <w:t>,</w:t>
            </w:r>
            <w:r w:rsidRPr="006F5223">
              <w:rPr>
                <w:rFonts w:ascii="Arial Narrow" w:hAnsi="Arial Narrow" w:cs="Arial"/>
                <w:color w:val="000000"/>
                <w:szCs w:val="20"/>
              </w:rPr>
              <w:t>557</w:t>
            </w:r>
            <w:r>
              <w:rPr>
                <w:rFonts w:ascii="Arial Narrow" w:hAnsi="Arial Narrow" w:cs="Arial"/>
                <w:color w:val="000000"/>
                <w:szCs w:val="20"/>
              </w:rPr>
              <w:t xml:space="preserve"> (31.7)</w:t>
            </w:r>
          </w:p>
        </w:tc>
        <w:tc>
          <w:tcPr>
            <w:tcW w:w="1153" w:type="pct"/>
            <w:shd w:val="clear" w:color="auto" w:fill="auto"/>
            <w:vAlign w:val="bottom"/>
          </w:tcPr>
          <w:p w14:paraId="5DB1BDF6" w14:textId="6C4C16AC" w:rsidR="006E7C80" w:rsidRPr="009649E7" w:rsidRDefault="006E7C80" w:rsidP="009649E7">
            <w:pPr>
              <w:jc w:val="right"/>
              <w:rPr>
                <w:rFonts w:ascii="Arial Narrow" w:hAnsi="Arial Narrow" w:cs="Arial"/>
                <w:szCs w:val="20"/>
              </w:rPr>
            </w:pPr>
            <w:r w:rsidRPr="009649E7">
              <w:rPr>
                <w:rFonts w:ascii="Arial Narrow" w:hAnsi="Arial Narrow" w:cs="Arial"/>
                <w:szCs w:val="20"/>
              </w:rPr>
              <w:t>6,</w:t>
            </w:r>
            <w:r w:rsidRPr="009649E7">
              <w:rPr>
                <w:rFonts w:ascii="Arial Narrow" w:hAnsi="Arial Narrow"/>
                <w:szCs w:val="20"/>
              </w:rPr>
              <w:t>424</w:t>
            </w:r>
            <w:r w:rsidRPr="009649E7">
              <w:rPr>
                <w:rFonts w:ascii="Arial Narrow" w:hAnsi="Arial Narrow" w:cs="Arial"/>
                <w:szCs w:val="20"/>
              </w:rPr>
              <w:t>,605</w:t>
            </w:r>
            <w:r w:rsidRPr="00422BBA">
              <w:rPr>
                <w:rFonts w:ascii="Arial Narrow" w:hAnsi="Arial Narrow" w:cs="Arial"/>
                <w:noProof/>
                <w:szCs w:val="20"/>
                <w:vertAlign w:val="superscript"/>
              </w:rPr>
              <w:t>3</w:t>
            </w:r>
          </w:p>
        </w:tc>
        <w:tc>
          <w:tcPr>
            <w:tcW w:w="1276" w:type="pct"/>
            <w:vAlign w:val="bottom"/>
          </w:tcPr>
          <w:p w14:paraId="2A8F957A" w14:textId="3E90DF73" w:rsidR="006E7C80" w:rsidRPr="009649E7" w:rsidRDefault="006E7C80" w:rsidP="009649E7">
            <w:pPr>
              <w:jc w:val="right"/>
              <w:rPr>
                <w:rFonts w:ascii="Arial Narrow" w:hAnsi="Arial Narrow"/>
                <w:szCs w:val="20"/>
              </w:rPr>
            </w:pPr>
            <w:r w:rsidRPr="009649E7">
              <w:rPr>
                <w:rFonts w:ascii="Arial Narrow" w:hAnsi="Arial Narrow"/>
                <w:szCs w:val="20"/>
              </w:rPr>
              <w:t>10.7</w:t>
            </w:r>
          </w:p>
        </w:tc>
      </w:tr>
      <w:tr w:rsidR="006E7C80" w:rsidRPr="00633E48" w14:paraId="7BCBD7FE" w14:textId="77777777" w:rsidTr="006E7C80">
        <w:trPr>
          <w:trHeight w:val="255"/>
        </w:trPr>
        <w:tc>
          <w:tcPr>
            <w:tcW w:w="1424" w:type="pct"/>
            <w:vAlign w:val="center"/>
          </w:tcPr>
          <w:p w14:paraId="2A1D19BA" w14:textId="34F5ADE5" w:rsidR="006E7C80" w:rsidRPr="006F5223" w:rsidRDefault="006E7C80" w:rsidP="00C92B2C">
            <w:pPr>
              <w:rPr>
                <w:rFonts w:ascii="Arial Narrow" w:hAnsi="Arial Narrow" w:cs="Arial"/>
                <w:szCs w:val="20"/>
              </w:rPr>
            </w:pPr>
            <w:r w:rsidRPr="006F5223">
              <w:rPr>
                <w:rFonts w:ascii="Arial Narrow" w:hAnsi="Arial Narrow" w:cs="Arial"/>
                <w:szCs w:val="20"/>
              </w:rPr>
              <w:t>Veteran health card</w:t>
            </w:r>
          </w:p>
        </w:tc>
        <w:tc>
          <w:tcPr>
            <w:tcW w:w="1147" w:type="pct"/>
            <w:vAlign w:val="bottom"/>
          </w:tcPr>
          <w:p w14:paraId="3970AB58" w14:textId="580ECC0B" w:rsidR="006E7C80" w:rsidRPr="006F5223" w:rsidRDefault="006E7C80" w:rsidP="00C92B2C">
            <w:pPr>
              <w:jc w:val="right"/>
              <w:rPr>
                <w:rFonts w:ascii="Arial Narrow" w:hAnsi="Arial Narrow"/>
                <w:szCs w:val="20"/>
              </w:rPr>
            </w:pPr>
            <w:r w:rsidRPr="006F5223">
              <w:rPr>
                <w:rFonts w:ascii="Arial Narrow" w:hAnsi="Arial Narrow" w:cs="Arial"/>
                <w:color w:val="000000"/>
                <w:szCs w:val="20"/>
              </w:rPr>
              <w:t>5</w:t>
            </w:r>
            <w:r>
              <w:rPr>
                <w:rFonts w:ascii="Arial Narrow" w:hAnsi="Arial Narrow" w:cs="Arial"/>
                <w:color w:val="000000"/>
                <w:szCs w:val="20"/>
              </w:rPr>
              <w:t>,</w:t>
            </w:r>
            <w:r w:rsidRPr="006F5223">
              <w:rPr>
                <w:rFonts w:ascii="Arial Narrow" w:hAnsi="Arial Narrow" w:cs="Arial"/>
                <w:color w:val="000000"/>
                <w:szCs w:val="20"/>
              </w:rPr>
              <w:t>521</w:t>
            </w:r>
            <w:r>
              <w:rPr>
                <w:rFonts w:ascii="Arial Narrow" w:hAnsi="Arial Narrow" w:cs="Arial"/>
                <w:color w:val="000000"/>
                <w:szCs w:val="20"/>
              </w:rPr>
              <w:t xml:space="preserve"> (0.3)</w:t>
            </w:r>
          </w:p>
        </w:tc>
        <w:tc>
          <w:tcPr>
            <w:tcW w:w="1153" w:type="pct"/>
          </w:tcPr>
          <w:p w14:paraId="2C678D7D" w14:textId="5474AA19" w:rsidR="006E7C80" w:rsidRPr="006F5223" w:rsidRDefault="006E7C80" w:rsidP="00C92B2C">
            <w:pPr>
              <w:jc w:val="right"/>
              <w:rPr>
                <w:rFonts w:ascii="Arial Narrow" w:hAnsi="Arial Narrow" w:cs="Arial"/>
                <w:szCs w:val="20"/>
                <w:highlight w:val="yellow"/>
              </w:rPr>
            </w:pPr>
            <w:r w:rsidRPr="009649E7">
              <w:rPr>
                <w:rFonts w:ascii="Arial Narrow" w:hAnsi="Arial Narrow" w:cs="Arial"/>
                <w:szCs w:val="20"/>
              </w:rPr>
              <w:t>179,803</w:t>
            </w:r>
            <w:r w:rsidRPr="00422BBA">
              <w:rPr>
                <w:rFonts w:ascii="Arial Narrow" w:hAnsi="Arial Narrow" w:cs="Arial"/>
                <w:noProof/>
                <w:szCs w:val="20"/>
                <w:vertAlign w:val="superscript"/>
              </w:rPr>
              <w:t>4</w:t>
            </w:r>
          </w:p>
        </w:tc>
        <w:tc>
          <w:tcPr>
            <w:tcW w:w="1276" w:type="pct"/>
          </w:tcPr>
          <w:p w14:paraId="240F58BC" w14:textId="03AC2550" w:rsidR="006E7C80" w:rsidRPr="006F5223" w:rsidRDefault="006E7C80" w:rsidP="00C92B2C">
            <w:pPr>
              <w:jc w:val="right"/>
              <w:rPr>
                <w:rFonts w:ascii="Arial Narrow" w:hAnsi="Arial Narrow" w:cs="Arial"/>
                <w:szCs w:val="20"/>
                <w:highlight w:val="yellow"/>
              </w:rPr>
            </w:pPr>
            <w:r w:rsidRPr="009649E7">
              <w:rPr>
                <w:rFonts w:ascii="Arial Narrow" w:hAnsi="Arial Narrow" w:cs="Arial"/>
                <w:szCs w:val="20"/>
              </w:rPr>
              <w:t>3.1</w:t>
            </w:r>
          </w:p>
        </w:tc>
      </w:tr>
      <w:tr w:rsidR="006E7C80" w:rsidRPr="00633E48" w14:paraId="59CBE8BD" w14:textId="77777777" w:rsidTr="006E7C80">
        <w:trPr>
          <w:trHeight w:val="255"/>
        </w:trPr>
        <w:tc>
          <w:tcPr>
            <w:tcW w:w="1424" w:type="pct"/>
            <w:vAlign w:val="center"/>
          </w:tcPr>
          <w:p w14:paraId="2DB3BA16" w14:textId="049C5781" w:rsidR="006E7C80" w:rsidRPr="006F5223" w:rsidRDefault="006E7C80" w:rsidP="00C92B2C">
            <w:pPr>
              <w:rPr>
                <w:rFonts w:ascii="Arial Narrow" w:hAnsi="Arial Narrow" w:cs="Arial"/>
                <w:szCs w:val="20"/>
              </w:rPr>
            </w:pPr>
            <w:r w:rsidRPr="006F5223">
              <w:rPr>
                <w:rFonts w:ascii="Arial Narrow" w:hAnsi="Arial Narrow" w:cs="Arial"/>
                <w:szCs w:val="20"/>
              </w:rPr>
              <w:t>Non-concessional patient</w:t>
            </w:r>
          </w:p>
        </w:tc>
        <w:tc>
          <w:tcPr>
            <w:tcW w:w="1147" w:type="pct"/>
            <w:vAlign w:val="bottom"/>
          </w:tcPr>
          <w:p w14:paraId="62F6B030" w14:textId="1FBE160D" w:rsidR="006E7C80" w:rsidRPr="006F5223" w:rsidRDefault="006E7C80" w:rsidP="00C92B2C">
            <w:pPr>
              <w:jc w:val="right"/>
              <w:rPr>
                <w:rFonts w:ascii="Arial Narrow" w:hAnsi="Arial Narrow"/>
                <w:szCs w:val="20"/>
              </w:rPr>
            </w:pPr>
            <w:r w:rsidRPr="006F5223">
              <w:rPr>
                <w:rFonts w:ascii="Arial Narrow" w:hAnsi="Arial Narrow" w:cs="Arial"/>
                <w:color w:val="000000"/>
                <w:szCs w:val="20"/>
              </w:rPr>
              <w:t>1</w:t>
            </w:r>
            <w:r>
              <w:rPr>
                <w:rFonts w:ascii="Arial Narrow" w:hAnsi="Arial Narrow" w:cs="Arial"/>
                <w:color w:val="000000"/>
                <w:szCs w:val="20"/>
              </w:rPr>
              <w:t>,</w:t>
            </w:r>
            <w:r w:rsidRPr="006F5223">
              <w:rPr>
                <w:rFonts w:ascii="Arial Narrow" w:hAnsi="Arial Narrow" w:cs="Arial"/>
                <w:color w:val="000000"/>
                <w:szCs w:val="20"/>
              </w:rPr>
              <w:t>474</w:t>
            </w:r>
            <w:r>
              <w:rPr>
                <w:rFonts w:ascii="Arial Narrow" w:hAnsi="Arial Narrow" w:cs="Arial"/>
                <w:color w:val="000000"/>
                <w:szCs w:val="20"/>
              </w:rPr>
              <w:t>,</w:t>
            </w:r>
            <w:r w:rsidRPr="006F5223">
              <w:rPr>
                <w:rFonts w:ascii="Arial Narrow" w:hAnsi="Arial Narrow" w:cs="Arial"/>
                <w:color w:val="000000"/>
                <w:szCs w:val="20"/>
              </w:rPr>
              <w:t>062</w:t>
            </w:r>
            <w:r>
              <w:rPr>
                <w:rFonts w:ascii="Arial Narrow" w:hAnsi="Arial Narrow" w:cs="Arial"/>
                <w:color w:val="000000"/>
                <w:szCs w:val="20"/>
              </w:rPr>
              <w:t xml:space="preserve"> (68.1)</w:t>
            </w:r>
          </w:p>
        </w:tc>
        <w:tc>
          <w:tcPr>
            <w:tcW w:w="1153" w:type="pct"/>
            <w:vAlign w:val="center"/>
          </w:tcPr>
          <w:p w14:paraId="101FF345" w14:textId="1C553DF5" w:rsidR="006E7C80" w:rsidRPr="006F5223" w:rsidRDefault="006E7C80" w:rsidP="00C92B2C">
            <w:pPr>
              <w:jc w:val="right"/>
              <w:rPr>
                <w:rFonts w:ascii="Arial Narrow" w:hAnsi="Arial Narrow" w:cs="Arial"/>
                <w:szCs w:val="20"/>
              </w:rPr>
            </w:pPr>
            <w:r>
              <w:rPr>
                <w:rFonts w:ascii="Arial Narrow" w:hAnsi="Arial Narrow" w:cs="Arial"/>
                <w:szCs w:val="20"/>
              </w:rPr>
              <w:t>-</w:t>
            </w:r>
          </w:p>
        </w:tc>
        <w:tc>
          <w:tcPr>
            <w:tcW w:w="1276" w:type="pct"/>
            <w:vAlign w:val="center"/>
          </w:tcPr>
          <w:p w14:paraId="68C146F4" w14:textId="0D36ABE9" w:rsidR="006E7C80" w:rsidRPr="006F5223" w:rsidRDefault="006E7C80" w:rsidP="00C92B2C">
            <w:pPr>
              <w:jc w:val="right"/>
              <w:rPr>
                <w:rFonts w:ascii="Arial Narrow" w:hAnsi="Arial Narrow" w:cs="Arial"/>
                <w:szCs w:val="20"/>
                <w:highlight w:val="yellow"/>
              </w:rPr>
            </w:pPr>
            <w:r w:rsidRPr="004E4D62">
              <w:rPr>
                <w:rFonts w:ascii="Arial Narrow" w:hAnsi="Arial Narrow" w:cs="Arial"/>
                <w:szCs w:val="20"/>
              </w:rPr>
              <w:t>-</w:t>
            </w:r>
          </w:p>
        </w:tc>
      </w:tr>
      <w:tr w:rsidR="006E7C80" w:rsidRPr="00633E48" w14:paraId="02875F5D" w14:textId="77777777" w:rsidTr="006E7C80">
        <w:trPr>
          <w:trHeight w:val="255"/>
        </w:trPr>
        <w:tc>
          <w:tcPr>
            <w:tcW w:w="1424" w:type="pct"/>
            <w:vAlign w:val="center"/>
          </w:tcPr>
          <w:p w14:paraId="05FB02BA" w14:textId="7B21B7DA" w:rsidR="006E7C80" w:rsidRPr="006F5223" w:rsidRDefault="006E7C80" w:rsidP="006C32B4">
            <w:pPr>
              <w:rPr>
                <w:rFonts w:ascii="Arial Narrow" w:hAnsi="Arial Narrow" w:cs="Arial"/>
                <w:szCs w:val="20"/>
              </w:rPr>
            </w:pPr>
            <w:r w:rsidRPr="006F5223">
              <w:rPr>
                <w:rFonts w:ascii="Arial Narrow" w:hAnsi="Arial Narrow" w:cs="Arial"/>
                <w:szCs w:val="20"/>
              </w:rPr>
              <w:t>Not recorded</w:t>
            </w:r>
          </w:p>
        </w:tc>
        <w:tc>
          <w:tcPr>
            <w:tcW w:w="1147" w:type="pct"/>
          </w:tcPr>
          <w:p w14:paraId="09A45DE9" w14:textId="75AD7C84" w:rsidR="006E7C80" w:rsidRPr="006F5223" w:rsidRDefault="006E7C80" w:rsidP="006C32B4">
            <w:pPr>
              <w:jc w:val="right"/>
              <w:rPr>
                <w:rFonts w:ascii="Arial Narrow" w:hAnsi="Arial Narrow"/>
                <w:szCs w:val="20"/>
              </w:rPr>
            </w:pPr>
            <w:r w:rsidRPr="006F5223">
              <w:rPr>
                <w:rFonts w:ascii="Arial Narrow" w:hAnsi="Arial Narrow"/>
                <w:szCs w:val="20"/>
              </w:rPr>
              <w:t>312</w:t>
            </w:r>
            <w:r>
              <w:rPr>
                <w:rFonts w:ascii="Arial Narrow" w:hAnsi="Arial Narrow"/>
                <w:szCs w:val="20"/>
              </w:rPr>
              <w:t>,</w:t>
            </w:r>
            <w:r w:rsidRPr="006F5223">
              <w:rPr>
                <w:rFonts w:ascii="Arial Narrow" w:hAnsi="Arial Narrow"/>
                <w:szCs w:val="20"/>
              </w:rPr>
              <w:t>530</w:t>
            </w:r>
          </w:p>
        </w:tc>
        <w:tc>
          <w:tcPr>
            <w:tcW w:w="1153" w:type="pct"/>
            <w:vAlign w:val="center"/>
          </w:tcPr>
          <w:p w14:paraId="588DF8B2" w14:textId="056DBD33" w:rsidR="006E7C80" w:rsidRPr="006F5223" w:rsidRDefault="006E7C80" w:rsidP="006C32B4">
            <w:pPr>
              <w:jc w:val="right"/>
              <w:rPr>
                <w:rFonts w:ascii="Arial Narrow" w:hAnsi="Arial Narrow" w:cs="Arial"/>
                <w:szCs w:val="20"/>
              </w:rPr>
            </w:pPr>
            <w:r>
              <w:rPr>
                <w:rFonts w:ascii="Arial Narrow" w:hAnsi="Arial Narrow" w:cs="Arial"/>
                <w:szCs w:val="20"/>
              </w:rPr>
              <w:t>-</w:t>
            </w:r>
          </w:p>
        </w:tc>
        <w:tc>
          <w:tcPr>
            <w:tcW w:w="1276" w:type="pct"/>
            <w:vAlign w:val="center"/>
          </w:tcPr>
          <w:p w14:paraId="35546A86" w14:textId="5DFFFFCD" w:rsidR="006E7C80" w:rsidRPr="006F5223" w:rsidRDefault="006E7C80" w:rsidP="006C32B4">
            <w:pPr>
              <w:jc w:val="right"/>
              <w:rPr>
                <w:rFonts w:ascii="Arial Narrow" w:hAnsi="Arial Narrow" w:cs="Arial"/>
                <w:szCs w:val="20"/>
              </w:rPr>
            </w:pPr>
            <w:r>
              <w:rPr>
                <w:rFonts w:ascii="Arial Narrow" w:hAnsi="Arial Narrow" w:cs="Arial"/>
                <w:szCs w:val="20"/>
              </w:rPr>
              <w:t>-</w:t>
            </w:r>
          </w:p>
        </w:tc>
      </w:tr>
    </w:tbl>
    <w:p w14:paraId="7B2E0ECE" w14:textId="3D5BB998" w:rsidR="00994466" w:rsidRPr="00633E48" w:rsidRDefault="00451092" w:rsidP="00451092">
      <w:pPr>
        <w:pStyle w:val="Tablefootnote"/>
      </w:pPr>
      <w:r w:rsidRPr="00633E48">
        <w:t xml:space="preserve">a MBS data from </w:t>
      </w:r>
      <w:r w:rsidR="004169A8" w:rsidRPr="00633E48">
        <w:t xml:space="preserve">Department of Health </w:t>
      </w:r>
      <w:r w:rsidR="004169A8">
        <w:t>and Aged Care</w:t>
      </w:r>
      <w:r w:rsidR="004169A8" w:rsidRPr="00633E48" w:rsidDel="004169A8">
        <w:t xml:space="preserve"> </w:t>
      </w:r>
    </w:p>
    <w:p w14:paraId="667E9669" w14:textId="6BF67A4A" w:rsidR="006256C3" w:rsidRPr="00633E48" w:rsidRDefault="006256C3" w:rsidP="006256C3">
      <w:pPr>
        <w:pStyle w:val="Tablefootnote"/>
      </w:pPr>
      <w:r w:rsidRPr="00633E48">
        <w:t>b</w:t>
      </w:r>
      <w:r w:rsidR="002C60DF" w:rsidRPr="00633E48">
        <w:t xml:space="preserve"> AIHW, Aboriginal and Torres Strait Islander Health Performance Framework 2020 online tables</w:t>
      </w:r>
      <w:r w:rsidR="00A34365" w:rsidRPr="00633E48">
        <w:t>: Table D3.14.20: VII adjusted, selected MBS services and patients, 2003</w:t>
      </w:r>
      <w:r w:rsidR="009C5C04">
        <w:t>–</w:t>
      </w:r>
      <w:r w:rsidR="00A34365" w:rsidRPr="00633E48">
        <w:t>04 to 2017–18</w:t>
      </w:r>
      <w:r w:rsidR="00FD4E0E" w:rsidRPr="00633E48">
        <w:t xml:space="preserve"> </w:t>
      </w:r>
      <w:hyperlink r:id="rId21" w:anchor="DataTablesAndResources" w:history="1">
        <w:r w:rsidR="00FD4E0E" w:rsidRPr="00633E48">
          <w:rPr>
            <w:rStyle w:val="Hyperlink"/>
          </w:rPr>
          <w:t>https://indigenoushpf.gov.au/measures/3-14-access-services-compared-with-need/data#DataTablesAndResources</w:t>
        </w:r>
      </w:hyperlink>
    </w:p>
    <w:p w14:paraId="737A5705" w14:textId="74CBC061" w:rsidR="009E3EB0" w:rsidRPr="00633E48" w:rsidRDefault="009E3EB0" w:rsidP="00B731C3">
      <w:pPr>
        <w:pStyle w:val="Tablefootnote"/>
        <w:tabs>
          <w:tab w:val="left" w:pos="3686"/>
        </w:tabs>
      </w:pPr>
      <w:r w:rsidRPr="00633E48">
        <w:t xml:space="preserve">c </w:t>
      </w:r>
      <w:r w:rsidR="00D67431" w:rsidRPr="00633E48">
        <w:t>Includes Health Care Card, Pensioner Concession Card</w:t>
      </w:r>
      <w:r w:rsidR="00337389" w:rsidRPr="00633E48">
        <w:t xml:space="preserve"> and</w:t>
      </w:r>
      <w:r w:rsidR="00D67431" w:rsidRPr="00633E48">
        <w:t xml:space="preserve"> Commonwealth Seniors Health Card </w:t>
      </w:r>
    </w:p>
    <w:p w14:paraId="1B5A993B" w14:textId="67101EA3" w:rsidR="00AA25D0" w:rsidRPr="00E47800" w:rsidRDefault="00CC1301" w:rsidP="00224BA4">
      <w:pPr>
        <w:pStyle w:val="BodyText1"/>
        <w:rPr>
          <w:szCs w:val="16"/>
        </w:rPr>
      </w:pPr>
      <w:r w:rsidRPr="00CC1301">
        <w:rPr>
          <w:rFonts w:ascii="Arial Narrow" w:hAnsi="Arial Narrow"/>
          <w:sz w:val="16"/>
          <w:szCs w:val="16"/>
        </w:rPr>
        <w:t>AIHW</w:t>
      </w:r>
      <w:r w:rsidR="00A91641">
        <w:rPr>
          <w:rFonts w:ascii="Arial Narrow" w:hAnsi="Arial Narrow"/>
          <w:sz w:val="16"/>
          <w:szCs w:val="16"/>
        </w:rPr>
        <w:t>:</w:t>
      </w:r>
      <w:r>
        <w:rPr>
          <w:rFonts w:ascii="Arial Narrow" w:hAnsi="Arial Narrow"/>
          <w:sz w:val="16"/>
          <w:szCs w:val="16"/>
        </w:rPr>
        <w:t xml:space="preserve"> </w:t>
      </w:r>
      <w:r w:rsidR="006B7A03" w:rsidRPr="006B7A03">
        <w:rPr>
          <w:rFonts w:ascii="Arial Narrow" w:hAnsi="Arial Narrow"/>
          <w:sz w:val="16"/>
          <w:szCs w:val="16"/>
        </w:rPr>
        <w:t>Australian Institute of Health and Welfare</w:t>
      </w:r>
      <w:r w:rsidR="00A91641">
        <w:rPr>
          <w:rFonts w:ascii="Arial Narrow" w:hAnsi="Arial Narrow"/>
          <w:sz w:val="16"/>
          <w:szCs w:val="16"/>
        </w:rPr>
        <w:t>;</w:t>
      </w:r>
      <w:r w:rsidR="006B7A03" w:rsidRPr="006B7A03">
        <w:rPr>
          <w:rFonts w:ascii="Arial Narrow" w:hAnsi="Arial Narrow"/>
          <w:sz w:val="16"/>
          <w:szCs w:val="16"/>
        </w:rPr>
        <w:t xml:space="preserve"> </w:t>
      </w:r>
      <w:r w:rsidR="00BC24CD">
        <w:rPr>
          <w:rFonts w:ascii="Arial Narrow" w:hAnsi="Arial Narrow"/>
          <w:sz w:val="16"/>
          <w:szCs w:val="16"/>
        </w:rPr>
        <w:t>MBS</w:t>
      </w:r>
      <w:r w:rsidR="00A91641">
        <w:rPr>
          <w:rFonts w:ascii="Arial Narrow" w:hAnsi="Arial Narrow"/>
          <w:sz w:val="16"/>
          <w:szCs w:val="16"/>
        </w:rPr>
        <w:t xml:space="preserve">: </w:t>
      </w:r>
      <w:r w:rsidR="00BC24CD" w:rsidRPr="00BC24CD">
        <w:rPr>
          <w:rFonts w:ascii="Arial Narrow" w:hAnsi="Arial Narrow"/>
          <w:sz w:val="16"/>
          <w:szCs w:val="16"/>
        </w:rPr>
        <w:t>Medicare Benefits Schedule</w:t>
      </w:r>
      <w:r w:rsidRPr="00CC1301">
        <w:t xml:space="preserve"> </w:t>
      </w:r>
    </w:p>
    <w:p w14:paraId="60114056" w14:textId="31EE0F70" w:rsidR="00916853" w:rsidRPr="00633E48" w:rsidRDefault="004966E2" w:rsidP="00916853">
      <w:pPr>
        <w:pStyle w:val="Figure"/>
        <w:rPr>
          <w:lang w:val="en-AU"/>
        </w:rPr>
      </w:pPr>
      <w:r>
        <w:rPr>
          <w:noProof/>
          <w:lang w:val="en-AU" w:eastAsia="en-AU"/>
        </w:rPr>
        <w:lastRenderedPageBreak/>
        <w:drawing>
          <wp:inline distT="0" distB="0" distL="0" distR="0" wp14:anchorId="4C199B91" wp14:editId="49BED780">
            <wp:extent cx="5324475" cy="3100388"/>
            <wp:effectExtent l="0" t="0" r="9525" b="5080"/>
            <wp:docPr id="4" name="Chart 4" descr="This figure shows the unweighted age and sex distribution of MedicineInsight patients, 2020–21. Consistent with MBS patient data, MedicineInsight patients were more likely to be female (54.6%). Women between the ages of 20 and 39 years accounted for the largest proportion of MedicineInsight patients ">
              <a:extLst xmlns:a="http://schemas.openxmlformats.org/drawingml/2006/main">
                <a:ext uri="{FF2B5EF4-FFF2-40B4-BE49-F238E27FC236}">
                  <a16:creationId xmlns:a16="http://schemas.microsoft.com/office/drawing/2014/main" id="{C20D81DF-7E4A-4548-95C7-DF2018D55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B29118" w14:textId="0CF2B24B" w:rsidR="0016768D" w:rsidRPr="00633E48" w:rsidRDefault="0016768D" w:rsidP="0016768D">
      <w:pPr>
        <w:pStyle w:val="Figuretitle"/>
      </w:pPr>
      <w:r>
        <w:rPr>
          <w:caps w:val="0"/>
        </w:rPr>
        <w:t>F</w:t>
      </w:r>
      <w:r w:rsidRPr="00633E48">
        <w:rPr>
          <w:caps w:val="0"/>
        </w:rPr>
        <w:t>igure 2.1</w:t>
      </w:r>
      <w:r w:rsidRPr="00633E48">
        <w:tab/>
      </w:r>
      <w:r w:rsidRPr="00E930D8">
        <w:t>A</w:t>
      </w:r>
      <w:r w:rsidRPr="00E930D8">
        <w:rPr>
          <w:caps w:val="0"/>
        </w:rPr>
        <w:t xml:space="preserve">ge and sex distribution of </w:t>
      </w:r>
      <w:r>
        <w:rPr>
          <w:caps w:val="0"/>
        </w:rPr>
        <w:t>M</w:t>
      </w:r>
      <w:r w:rsidRPr="00E930D8">
        <w:rPr>
          <w:caps w:val="0"/>
        </w:rPr>
        <w:t>edicine</w:t>
      </w:r>
      <w:r>
        <w:rPr>
          <w:caps w:val="0"/>
        </w:rPr>
        <w:t>I</w:t>
      </w:r>
      <w:r w:rsidRPr="00E930D8">
        <w:rPr>
          <w:caps w:val="0"/>
        </w:rPr>
        <w:t>nsight patients, 2020–21* (</w:t>
      </w:r>
      <w:r w:rsidRPr="004E4D62">
        <w:rPr>
          <w:caps w:val="0"/>
        </w:rPr>
        <w:t>unweighted)</w:t>
      </w:r>
    </w:p>
    <w:p w14:paraId="4BEAD33A" w14:textId="1D1195EF" w:rsidR="004D381A" w:rsidRPr="00633E48" w:rsidRDefault="00D663AB" w:rsidP="00D663AB">
      <w:pPr>
        <w:pStyle w:val="Tablefootnote"/>
      </w:pPr>
      <w:r w:rsidRPr="00633E48">
        <w:t>*</w:t>
      </w:r>
      <w:r w:rsidR="004D381A" w:rsidRPr="00633E48">
        <w:t>Excludes</w:t>
      </w:r>
      <w:r w:rsidR="00DD112F">
        <w:t xml:space="preserve"> </w:t>
      </w:r>
      <w:r w:rsidR="00B048B0">
        <w:t>1122</w:t>
      </w:r>
      <w:r w:rsidR="0013300D" w:rsidRPr="00633E48">
        <w:t xml:space="preserve"> patients with indeterminate </w:t>
      </w:r>
      <w:r w:rsidR="007C01DA" w:rsidRPr="00633E48">
        <w:t>sex</w:t>
      </w:r>
    </w:p>
    <w:p w14:paraId="29ABF84D" w14:textId="79AC8A37" w:rsidR="001A67DD" w:rsidRPr="00633E48" w:rsidRDefault="001A67DD" w:rsidP="003E39AB">
      <w:pPr>
        <w:pStyle w:val="Heading1numbered"/>
      </w:pPr>
      <w:bookmarkStart w:id="25" w:name="_Toc107318032"/>
      <w:r>
        <w:rPr>
          <w:caps w:val="0"/>
        </w:rPr>
        <w:lastRenderedPageBreak/>
        <w:t>E</w:t>
      </w:r>
      <w:r w:rsidRPr="00633E48">
        <w:rPr>
          <w:caps w:val="0"/>
        </w:rPr>
        <w:t>ncounters</w:t>
      </w:r>
      <w:bookmarkEnd w:id="25"/>
    </w:p>
    <w:tbl>
      <w:tblPr>
        <w:tblStyle w:val="Boxorange"/>
        <w:tblW w:w="9071" w:type="dxa"/>
        <w:tblInd w:w="0" w:type="dxa"/>
        <w:tblLayout w:type="fixed"/>
        <w:tblLook w:val="04A0" w:firstRow="1" w:lastRow="0" w:firstColumn="1" w:lastColumn="0" w:noHBand="0" w:noVBand="1"/>
      </w:tblPr>
      <w:tblGrid>
        <w:gridCol w:w="9071"/>
      </w:tblGrid>
      <w:tr w:rsidR="00E70967" w:rsidRPr="00633E48" w14:paraId="0D887F38" w14:textId="77777777" w:rsidTr="007D2AA3">
        <w:tc>
          <w:tcPr>
            <w:tcW w:w="9071" w:type="dxa"/>
          </w:tcPr>
          <w:p w14:paraId="07C55BC9" w14:textId="77777777" w:rsidR="002F117A" w:rsidRPr="00E85117" w:rsidRDefault="002F117A" w:rsidP="00C4105A">
            <w:pPr>
              <w:pStyle w:val="BoxHeading"/>
              <w:rPr>
                <w:rStyle w:val="StyleHighlightOrangeArial12ptBoldItalicCustomColorR"/>
              </w:rPr>
            </w:pPr>
            <w:r w:rsidRPr="00E85117">
              <w:t>In summary</w:t>
            </w:r>
          </w:p>
          <w:p w14:paraId="27BD901C" w14:textId="77777777" w:rsidR="00890E74" w:rsidRPr="00297207" w:rsidRDefault="00AA54A4" w:rsidP="00DE5468">
            <w:pPr>
              <w:pStyle w:val="ListBullet1"/>
            </w:pPr>
            <w:r w:rsidRPr="0052201D">
              <w:rPr>
                <w:shd w:val="clear" w:color="auto" w:fill="FAF9F8"/>
              </w:rPr>
              <w:t>During 20</w:t>
            </w:r>
            <w:r w:rsidR="0052201D">
              <w:rPr>
                <w:shd w:val="clear" w:color="auto" w:fill="FAF9F8"/>
              </w:rPr>
              <w:t>20</w:t>
            </w:r>
            <w:r w:rsidRPr="0052201D">
              <w:rPr>
                <w:shd w:val="clear" w:color="auto" w:fill="FAF9F8"/>
              </w:rPr>
              <w:t>–2</w:t>
            </w:r>
            <w:r w:rsidR="0052201D">
              <w:rPr>
                <w:shd w:val="clear" w:color="auto" w:fill="FAF9F8"/>
              </w:rPr>
              <w:t>1</w:t>
            </w:r>
            <w:r>
              <w:rPr>
                <w:shd w:val="clear" w:color="auto" w:fill="FAF9F8"/>
              </w:rPr>
              <w:t xml:space="preserve"> </w:t>
            </w:r>
            <w:r w:rsidRPr="0052201D">
              <w:rPr>
                <w:shd w:val="clear" w:color="auto" w:fill="FAF9F8"/>
              </w:rPr>
              <w:t xml:space="preserve">there were </w:t>
            </w:r>
            <w:r>
              <w:rPr>
                <w:shd w:val="clear" w:color="auto" w:fill="FAF9F8"/>
              </w:rPr>
              <w:t xml:space="preserve">14.3 </w:t>
            </w:r>
            <w:r w:rsidRPr="0052201D">
              <w:rPr>
                <w:shd w:val="clear" w:color="auto" w:fill="FAF9F8"/>
              </w:rPr>
              <w:t>million clinical encounters with GPs</w:t>
            </w:r>
            <w:r w:rsidR="00CC3BB8">
              <w:rPr>
                <w:shd w:val="clear" w:color="auto" w:fill="FAF9F8"/>
              </w:rPr>
              <w:t xml:space="preserve"> </w:t>
            </w:r>
            <w:r w:rsidRPr="0052201D">
              <w:rPr>
                <w:shd w:val="clear" w:color="auto" w:fill="FAF9F8"/>
              </w:rPr>
              <w:t>recorded in the 4</w:t>
            </w:r>
            <w:r w:rsidR="00EB2BD9">
              <w:rPr>
                <w:shd w:val="clear" w:color="auto" w:fill="FAF9F8"/>
              </w:rPr>
              <w:t>71</w:t>
            </w:r>
            <w:r w:rsidR="00CC3BB8">
              <w:rPr>
                <w:shd w:val="clear" w:color="auto" w:fill="FAF9F8"/>
              </w:rPr>
              <w:t xml:space="preserve"> </w:t>
            </w:r>
            <w:r w:rsidRPr="0052201D">
              <w:rPr>
                <w:shd w:val="clear" w:color="auto" w:fill="FAF9F8"/>
              </w:rPr>
              <w:t>eligible MedicineInsight practices.</w:t>
            </w:r>
          </w:p>
          <w:p w14:paraId="1F90A434" w14:textId="55AE9986" w:rsidR="00033F52" w:rsidRPr="00E930D8" w:rsidRDefault="00033F52" w:rsidP="00DE5468">
            <w:pPr>
              <w:pStyle w:val="ListBullet1"/>
            </w:pPr>
            <w:r>
              <w:rPr>
                <w:shd w:val="clear" w:color="auto" w:fill="FAF9F8"/>
              </w:rPr>
              <w:t xml:space="preserve">The average number </w:t>
            </w:r>
            <w:r w:rsidR="00D36CD0">
              <w:rPr>
                <w:shd w:val="clear" w:color="auto" w:fill="FAF9F8"/>
              </w:rPr>
              <w:t>of GP clinical encounters per patient in 2020</w:t>
            </w:r>
            <w:r w:rsidR="00F67E57">
              <w:rPr>
                <w:shd w:val="clear" w:color="auto" w:fill="FAF9F8"/>
              </w:rPr>
              <w:t>–</w:t>
            </w:r>
            <w:r w:rsidR="00D36CD0">
              <w:rPr>
                <w:shd w:val="clear" w:color="auto" w:fill="FAF9F8"/>
              </w:rPr>
              <w:t>21 was 5.8</w:t>
            </w:r>
            <w:r w:rsidR="00BC6FA9" w:rsidRPr="00E930D8">
              <w:rPr>
                <w:shd w:val="clear" w:color="auto" w:fill="FAF9F8"/>
              </w:rPr>
              <w:t>.</w:t>
            </w:r>
            <w:r w:rsidR="00BC6FA9" w:rsidRPr="00E930D8">
              <w:rPr>
                <w:lang w:eastAsia="en-US"/>
              </w:rPr>
              <w:t xml:space="preserve"> This is slightly higher than the 5.4 encounters per year reported in 2019–20</w:t>
            </w:r>
            <w:r w:rsidR="00D70236">
              <w:rPr>
                <w:lang w:eastAsia="en-US"/>
              </w:rPr>
              <w:t>.</w:t>
            </w:r>
          </w:p>
          <w:p w14:paraId="2225965C" w14:textId="77777777" w:rsidR="00BC6FA9" w:rsidRDefault="00932A44" w:rsidP="00DE5468">
            <w:pPr>
              <w:pStyle w:val="ListBullet1"/>
            </w:pPr>
            <w:r w:rsidRPr="00BC6FA9">
              <w:rPr>
                <w:lang w:eastAsia="en-US"/>
              </w:rPr>
              <w:t>More than half of the patients (51.0%) had 1–3 GP clinical encounters during the year.</w:t>
            </w:r>
          </w:p>
          <w:p w14:paraId="32109F2C" w14:textId="77777777" w:rsidR="00297207" w:rsidRPr="00114636" w:rsidRDefault="00297207" w:rsidP="00DE5468">
            <w:pPr>
              <w:pStyle w:val="ListBullet1"/>
            </w:pPr>
            <w:r w:rsidRPr="00297207">
              <w:rPr>
                <w:shd w:val="clear" w:color="auto" w:fill="FAF9F8"/>
              </w:rPr>
              <w:t>Female patients attend general practices</w:t>
            </w:r>
            <w:r>
              <w:rPr>
                <w:shd w:val="clear" w:color="auto" w:fill="FAF9F8"/>
              </w:rPr>
              <w:t xml:space="preserve"> </w:t>
            </w:r>
            <w:r w:rsidRPr="00297207">
              <w:rPr>
                <w:shd w:val="clear" w:color="auto" w:fill="FAF9F8"/>
              </w:rPr>
              <w:t>more often than male patients in most age groups.</w:t>
            </w:r>
          </w:p>
          <w:p w14:paraId="40D5140D" w14:textId="1A99BE5E" w:rsidR="0027180B" w:rsidRDefault="0027180B" w:rsidP="00DE5468">
            <w:pPr>
              <w:pStyle w:val="ListBullet1"/>
            </w:pPr>
            <w:r w:rsidRPr="00983438">
              <w:rPr>
                <w:lang w:eastAsia="en-US"/>
              </w:rPr>
              <w:t xml:space="preserve">The average number of encounters per year significantly increases with age to </w:t>
            </w:r>
            <w:r w:rsidR="00B34D5D">
              <w:rPr>
                <w:lang w:eastAsia="en-US"/>
              </w:rPr>
              <w:t xml:space="preserve">an average of </w:t>
            </w:r>
            <w:r w:rsidRPr="00983438">
              <w:rPr>
                <w:lang w:eastAsia="en-US"/>
              </w:rPr>
              <w:t>14.0 encounters per patient aged 90 years</w:t>
            </w:r>
            <w:r w:rsidR="000B6DFA">
              <w:rPr>
                <w:lang w:eastAsia="en-US"/>
              </w:rPr>
              <w:t xml:space="preserve"> or over</w:t>
            </w:r>
            <w:r w:rsidR="009F1D70">
              <w:rPr>
                <w:lang w:eastAsia="en-US"/>
              </w:rPr>
              <w:t>.</w:t>
            </w:r>
          </w:p>
          <w:p w14:paraId="32FBDEAE" w14:textId="124FD71D" w:rsidR="00D32E35" w:rsidRDefault="00314533" w:rsidP="00DE5468">
            <w:pPr>
              <w:pStyle w:val="ListBullet1"/>
            </w:pPr>
            <w:r w:rsidRPr="004910EB">
              <w:rPr>
                <w:lang w:eastAsia="en-US"/>
              </w:rPr>
              <w:t xml:space="preserve">Patients in remote and very remote regions had </w:t>
            </w:r>
            <w:r w:rsidR="006E37DC">
              <w:rPr>
                <w:lang w:eastAsia="en-US"/>
              </w:rPr>
              <w:t>on average fewer</w:t>
            </w:r>
            <w:r w:rsidR="009E76F3">
              <w:rPr>
                <w:lang w:eastAsia="en-US"/>
              </w:rPr>
              <w:t xml:space="preserve"> clinical enc</w:t>
            </w:r>
            <w:r w:rsidR="00F346F0">
              <w:rPr>
                <w:lang w:eastAsia="en-US"/>
              </w:rPr>
              <w:t>ounters tha</w:t>
            </w:r>
            <w:r w:rsidR="00933DBE">
              <w:rPr>
                <w:lang w:eastAsia="en-US"/>
              </w:rPr>
              <w:t>n patients living in regional and city areas.</w:t>
            </w:r>
          </w:p>
          <w:p w14:paraId="5EF8E57B" w14:textId="1728E4FB" w:rsidR="00114636" w:rsidRPr="00297207" w:rsidRDefault="00114636" w:rsidP="00DE5468">
            <w:pPr>
              <w:pStyle w:val="ListBullet1"/>
            </w:pPr>
            <w:r w:rsidRPr="004910EB">
              <w:rPr>
                <w:lang w:eastAsia="en-US"/>
              </w:rPr>
              <w:t>The number of encounters each year increased with increasing socioeconomic disadvantage</w:t>
            </w:r>
            <w:r w:rsidR="009F1D70">
              <w:rPr>
                <w:lang w:eastAsia="en-US"/>
              </w:rPr>
              <w:t>.</w:t>
            </w:r>
          </w:p>
        </w:tc>
      </w:tr>
    </w:tbl>
    <w:p w14:paraId="08D43AC5" w14:textId="0594990D" w:rsidR="001A67DD" w:rsidRPr="00633E48" w:rsidRDefault="00E70967" w:rsidP="00DE5468">
      <w:pPr>
        <w:pStyle w:val="BodyText1"/>
        <w:rPr>
          <w:lang w:eastAsia="en-US"/>
        </w:rPr>
      </w:pPr>
      <w:r w:rsidRPr="00633E48">
        <w:rPr>
          <w:lang w:eastAsia="en-US"/>
        </w:rPr>
        <w:t>This chapter describes</w:t>
      </w:r>
      <w:r w:rsidR="005C30EF" w:rsidRPr="00633E48">
        <w:t xml:space="preserve"> </w:t>
      </w:r>
      <w:r w:rsidR="005C30EF" w:rsidRPr="00633E48">
        <w:rPr>
          <w:lang w:eastAsia="en-US"/>
        </w:rPr>
        <w:t xml:space="preserve">the characteristics of </w:t>
      </w:r>
      <w:r w:rsidR="00D074F5" w:rsidRPr="00633E48">
        <w:rPr>
          <w:lang w:eastAsia="en-US"/>
        </w:rPr>
        <w:t xml:space="preserve">GP </w:t>
      </w:r>
      <w:r w:rsidR="005C30EF" w:rsidRPr="00633E48">
        <w:rPr>
          <w:lang w:eastAsia="en-US"/>
        </w:rPr>
        <w:t xml:space="preserve">clinical encounters in the MedicineInsight cohort, compared to all </w:t>
      </w:r>
      <w:r w:rsidR="00AD67E3" w:rsidRPr="00633E48">
        <w:rPr>
          <w:lang w:eastAsia="en-US"/>
        </w:rPr>
        <w:t>MBS</w:t>
      </w:r>
      <w:r w:rsidR="007C0DF9" w:rsidRPr="00633E48">
        <w:rPr>
          <w:lang w:eastAsia="en-US"/>
        </w:rPr>
        <w:t>-</w:t>
      </w:r>
      <w:r w:rsidR="00AD67E3" w:rsidRPr="00633E48">
        <w:rPr>
          <w:lang w:eastAsia="en-US"/>
        </w:rPr>
        <w:t xml:space="preserve">billed GP </w:t>
      </w:r>
      <w:r w:rsidR="00890F60" w:rsidRPr="00633E48">
        <w:rPr>
          <w:lang w:eastAsia="en-US"/>
        </w:rPr>
        <w:t xml:space="preserve">clinical </w:t>
      </w:r>
      <w:r w:rsidR="005C30EF" w:rsidRPr="00633E48">
        <w:rPr>
          <w:lang w:eastAsia="en-US"/>
        </w:rPr>
        <w:t>encounters nationally</w:t>
      </w:r>
      <w:r w:rsidR="007C0DF9" w:rsidRPr="00633E48">
        <w:rPr>
          <w:lang w:eastAsia="en-US"/>
        </w:rPr>
        <w:t>.</w:t>
      </w:r>
    </w:p>
    <w:p w14:paraId="3434D197" w14:textId="77777777" w:rsidR="00D9338B" w:rsidRPr="00633E48" w:rsidRDefault="00691C34" w:rsidP="00DE5468">
      <w:pPr>
        <w:pStyle w:val="BodyText1"/>
        <w:rPr>
          <w:rStyle w:val="Highlighter"/>
          <w:shd w:val="clear" w:color="auto" w:fill="auto"/>
        </w:rPr>
      </w:pPr>
      <w:r w:rsidRPr="00633E48">
        <w:rPr>
          <w:rStyle w:val="Highlighter"/>
          <w:shd w:val="clear" w:color="auto" w:fill="auto"/>
        </w:rPr>
        <w:t>Id</w:t>
      </w:r>
      <w:r w:rsidR="00CB15D0" w:rsidRPr="00633E48">
        <w:rPr>
          <w:rStyle w:val="Highlighter"/>
          <w:shd w:val="clear" w:color="auto" w:fill="auto"/>
        </w:rPr>
        <w:t>entify</w:t>
      </w:r>
      <w:r w:rsidRPr="00633E48">
        <w:rPr>
          <w:rStyle w:val="Highlighter"/>
          <w:shd w:val="clear" w:color="auto" w:fill="auto"/>
        </w:rPr>
        <w:t>ing</w:t>
      </w:r>
      <w:r w:rsidR="00CB15D0" w:rsidRPr="00633E48">
        <w:rPr>
          <w:rStyle w:val="Highlighter"/>
          <w:shd w:val="clear" w:color="auto" w:fill="auto"/>
        </w:rPr>
        <w:t xml:space="preserve"> </w:t>
      </w:r>
      <w:r w:rsidR="00BE036F" w:rsidRPr="00633E48">
        <w:rPr>
          <w:rStyle w:val="Highlighter"/>
          <w:shd w:val="clear" w:color="auto" w:fill="auto"/>
        </w:rPr>
        <w:t xml:space="preserve">GP </w:t>
      </w:r>
      <w:r w:rsidR="00CB15D0" w:rsidRPr="00633E48">
        <w:rPr>
          <w:rStyle w:val="Highlighter"/>
          <w:shd w:val="clear" w:color="auto" w:fill="auto"/>
        </w:rPr>
        <w:t>clinical encounters in MedicineInsight</w:t>
      </w:r>
      <w:r w:rsidRPr="00633E48">
        <w:rPr>
          <w:rStyle w:val="Highlighter"/>
          <w:shd w:val="clear" w:color="auto" w:fill="auto"/>
        </w:rPr>
        <w:t xml:space="preserve"> is challenging</w:t>
      </w:r>
      <w:r w:rsidR="00E60847" w:rsidRPr="00633E48">
        <w:rPr>
          <w:rStyle w:val="Highlighter"/>
          <w:shd w:val="clear" w:color="auto" w:fill="auto"/>
        </w:rPr>
        <w:t>. E</w:t>
      </w:r>
      <w:r w:rsidR="00466081" w:rsidRPr="00633E48">
        <w:rPr>
          <w:rStyle w:val="Highlighter"/>
          <w:shd w:val="clear" w:color="auto" w:fill="auto"/>
        </w:rPr>
        <w:t xml:space="preserve">very time a patient record is opened </w:t>
      </w:r>
      <w:r w:rsidR="009D1CFE" w:rsidRPr="00633E48">
        <w:rPr>
          <w:rStyle w:val="Highlighter"/>
          <w:shd w:val="clear" w:color="auto" w:fill="auto"/>
        </w:rPr>
        <w:t>it is recorded as an encounter</w:t>
      </w:r>
      <w:r w:rsidR="00E60847" w:rsidRPr="00633E48">
        <w:rPr>
          <w:rStyle w:val="Highlighter"/>
          <w:shd w:val="clear" w:color="auto" w:fill="auto"/>
        </w:rPr>
        <w:t>,</w:t>
      </w:r>
      <w:r w:rsidR="00CB15D0" w:rsidRPr="00633E48">
        <w:rPr>
          <w:rStyle w:val="Highlighter"/>
          <w:shd w:val="clear" w:color="auto" w:fill="auto"/>
        </w:rPr>
        <w:t xml:space="preserve"> </w:t>
      </w:r>
      <w:r w:rsidR="009D1CFE" w:rsidRPr="00633E48">
        <w:rPr>
          <w:rStyle w:val="Highlighter"/>
          <w:shd w:val="clear" w:color="auto" w:fill="auto"/>
        </w:rPr>
        <w:t xml:space="preserve">regardless of </w:t>
      </w:r>
      <w:r w:rsidR="00CB15D0" w:rsidRPr="00633E48">
        <w:rPr>
          <w:rStyle w:val="Highlighter"/>
          <w:shd w:val="clear" w:color="auto" w:fill="auto"/>
        </w:rPr>
        <w:t>whether it</w:t>
      </w:r>
      <w:r w:rsidR="00850466" w:rsidRPr="00633E48">
        <w:rPr>
          <w:rStyle w:val="Highlighter"/>
          <w:shd w:val="clear" w:color="auto" w:fill="auto"/>
        </w:rPr>
        <w:t xml:space="preserve"> was</w:t>
      </w:r>
      <w:r w:rsidR="007C0DF9" w:rsidRPr="00633E48">
        <w:rPr>
          <w:rStyle w:val="Highlighter"/>
          <w:shd w:val="clear" w:color="auto" w:fill="auto"/>
        </w:rPr>
        <w:t xml:space="preserve"> </w:t>
      </w:r>
      <w:r w:rsidR="00CB15D0" w:rsidRPr="00633E48">
        <w:rPr>
          <w:rStyle w:val="Highlighter"/>
          <w:shd w:val="clear" w:color="auto" w:fill="auto"/>
        </w:rPr>
        <w:t xml:space="preserve">opened for clinical or administrative reasons. </w:t>
      </w:r>
    </w:p>
    <w:p w14:paraId="65835E1E" w14:textId="1B644856" w:rsidR="00FD2BC7" w:rsidRPr="00633E48" w:rsidRDefault="002F188F" w:rsidP="00DE5468">
      <w:pPr>
        <w:pStyle w:val="BodyText1"/>
        <w:rPr>
          <w:rStyle w:val="Highlighter"/>
          <w:shd w:val="clear" w:color="auto" w:fill="auto"/>
        </w:rPr>
      </w:pPr>
      <w:r>
        <w:rPr>
          <w:rStyle w:val="Highlighter"/>
          <w:shd w:val="clear" w:color="auto" w:fill="auto"/>
        </w:rPr>
        <w:t xml:space="preserve">An </w:t>
      </w:r>
      <w:r w:rsidR="004A4751" w:rsidRPr="00633E48">
        <w:rPr>
          <w:rStyle w:val="Highlighter"/>
          <w:shd w:val="clear" w:color="auto" w:fill="auto"/>
        </w:rPr>
        <w:t xml:space="preserve">NPS MedicineWise </w:t>
      </w:r>
      <w:r w:rsidR="002C0D06" w:rsidRPr="00633E48">
        <w:rPr>
          <w:rStyle w:val="Highlighter"/>
          <w:shd w:val="clear" w:color="auto" w:fill="auto"/>
        </w:rPr>
        <w:t xml:space="preserve">algorithm </w:t>
      </w:r>
      <w:r>
        <w:rPr>
          <w:rStyle w:val="Highlighter"/>
          <w:shd w:val="clear" w:color="auto" w:fill="auto"/>
        </w:rPr>
        <w:t>is used</w:t>
      </w:r>
      <w:r w:rsidR="002C0D06" w:rsidRPr="00633E48">
        <w:rPr>
          <w:rStyle w:val="Highlighter"/>
          <w:shd w:val="clear" w:color="auto" w:fill="auto"/>
        </w:rPr>
        <w:t xml:space="preserve"> </w:t>
      </w:r>
      <w:r w:rsidR="00D228AB" w:rsidRPr="00633E48">
        <w:rPr>
          <w:rStyle w:val="Highlighter"/>
          <w:shd w:val="clear" w:color="auto" w:fill="auto"/>
        </w:rPr>
        <w:t>to define</w:t>
      </w:r>
      <w:r w:rsidR="00F776CE" w:rsidRPr="00633E48">
        <w:rPr>
          <w:rStyle w:val="Highlighter"/>
          <w:shd w:val="clear" w:color="auto" w:fill="auto"/>
        </w:rPr>
        <w:t xml:space="preserve"> </w:t>
      </w:r>
      <w:r w:rsidR="00936A04" w:rsidRPr="00633E48">
        <w:rPr>
          <w:rStyle w:val="Highlighter"/>
          <w:shd w:val="clear" w:color="auto" w:fill="auto"/>
        </w:rPr>
        <w:t xml:space="preserve">whether </w:t>
      </w:r>
      <w:r w:rsidR="00F776CE" w:rsidRPr="00633E48">
        <w:rPr>
          <w:rStyle w:val="Highlighter"/>
          <w:shd w:val="clear" w:color="auto" w:fill="auto"/>
        </w:rPr>
        <w:t>a</w:t>
      </w:r>
      <w:r w:rsidR="00D9338B" w:rsidRPr="00633E48">
        <w:rPr>
          <w:rStyle w:val="Highlighter"/>
          <w:shd w:val="clear" w:color="auto" w:fill="auto"/>
        </w:rPr>
        <w:t xml:space="preserve"> patient has had a</w:t>
      </w:r>
      <w:r w:rsidR="00936A04" w:rsidRPr="00633E48">
        <w:rPr>
          <w:rStyle w:val="Highlighter"/>
          <w:shd w:val="clear" w:color="auto" w:fill="auto"/>
        </w:rPr>
        <w:t>t least one</w:t>
      </w:r>
      <w:r w:rsidR="00F776CE" w:rsidRPr="00633E48">
        <w:rPr>
          <w:rStyle w:val="Highlighter"/>
          <w:shd w:val="clear" w:color="auto" w:fill="auto"/>
        </w:rPr>
        <w:t xml:space="preserve"> clinical encounter</w:t>
      </w:r>
      <w:r w:rsidR="00B22A16" w:rsidRPr="00633E48">
        <w:rPr>
          <w:rStyle w:val="FootnoteReference"/>
        </w:rPr>
        <w:footnoteReference w:id="6"/>
      </w:r>
      <w:r w:rsidR="00F776CE" w:rsidRPr="00633E48">
        <w:rPr>
          <w:rStyle w:val="Highlighter"/>
          <w:shd w:val="clear" w:color="auto" w:fill="auto"/>
        </w:rPr>
        <w:t xml:space="preserve"> with a GP</w:t>
      </w:r>
      <w:r w:rsidR="00936A04" w:rsidRPr="00633E48">
        <w:rPr>
          <w:rStyle w:val="Highlighter"/>
          <w:shd w:val="clear" w:color="auto" w:fill="auto"/>
        </w:rPr>
        <w:t xml:space="preserve"> on a particular </w:t>
      </w:r>
      <w:r w:rsidR="00936A04" w:rsidRPr="004E4D62">
        <w:rPr>
          <w:rStyle w:val="Highlighter"/>
          <w:shd w:val="clear" w:color="auto" w:fill="auto"/>
        </w:rPr>
        <w:t>day</w:t>
      </w:r>
      <w:r w:rsidR="00F776CE" w:rsidRPr="004E4D62">
        <w:rPr>
          <w:rStyle w:val="Highlighter"/>
          <w:shd w:val="clear" w:color="auto" w:fill="auto"/>
        </w:rPr>
        <w:t xml:space="preserve"> </w:t>
      </w:r>
      <w:r w:rsidR="00D228AB" w:rsidRPr="004E4D62">
        <w:rPr>
          <w:rStyle w:val="Highlighter"/>
          <w:shd w:val="clear" w:color="auto" w:fill="auto"/>
        </w:rPr>
        <w:t xml:space="preserve">(see </w:t>
      </w:r>
      <w:r w:rsidR="00246BD5" w:rsidRPr="004E4D62">
        <w:rPr>
          <w:rStyle w:val="Highlighter"/>
          <w:shd w:val="clear" w:color="auto" w:fill="auto"/>
        </w:rPr>
        <w:t xml:space="preserve">footnote and </w:t>
      </w:r>
      <w:r w:rsidR="00774E12" w:rsidRPr="004E4D62">
        <w:rPr>
          <w:rStyle w:val="Highlighter"/>
          <w:shd w:val="clear" w:color="auto" w:fill="auto"/>
        </w:rPr>
        <w:t>Appendix 1</w:t>
      </w:r>
      <w:r w:rsidR="00B72048" w:rsidRPr="004E4D62">
        <w:rPr>
          <w:rStyle w:val="Highlighter"/>
          <w:shd w:val="clear" w:color="auto" w:fill="auto"/>
        </w:rPr>
        <w:t xml:space="preserve">, </w:t>
      </w:r>
      <w:hyperlink w:anchor="Appendix_1_Box_1" w:history="1">
        <w:r w:rsidR="00B72048" w:rsidRPr="00ED479F">
          <w:rPr>
            <w:rStyle w:val="Hyperlink"/>
          </w:rPr>
          <w:t>Box 1</w:t>
        </w:r>
      </w:hyperlink>
      <w:r w:rsidR="00B72048" w:rsidRPr="004E4D62">
        <w:rPr>
          <w:rStyle w:val="Highlighter"/>
          <w:shd w:val="clear" w:color="auto" w:fill="auto"/>
        </w:rPr>
        <w:t>)</w:t>
      </w:r>
      <w:r w:rsidR="00774E12" w:rsidRPr="004E4D62">
        <w:rPr>
          <w:rStyle w:val="Highlighter"/>
          <w:shd w:val="clear" w:color="auto" w:fill="auto"/>
        </w:rPr>
        <w:t>.</w:t>
      </w:r>
      <w:r w:rsidR="009C39E2" w:rsidRPr="00633E48">
        <w:rPr>
          <w:rStyle w:val="Highlighter"/>
          <w:shd w:val="clear" w:color="auto" w:fill="auto"/>
        </w:rPr>
        <w:t xml:space="preserve"> </w:t>
      </w:r>
      <w:r w:rsidR="00781CEC" w:rsidRPr="00633E48">
        <w:rPr>
          <w:rStyle w:val="Highlighter"/>
          <w:shd w:val="clear" w:color="auto" w:fill="auto"/>
        </w:rPr>
        <w:t xml:space="preserve">This definition is used to count and describe characteristics of clinical encounters in this report. </w:t>
      </w:r>
      <w:r w:rsidR="00E81FE2" w:rsidRPr="00633E48">
        <w:rPr>
          <w:rStyle w:val="Highlighter"/>
          <w:shd w:val="clear" w:color="auto" w:fill="auto"/>
        </w:rPr>
        <w:t xml:space="preserve">For the purposes of </w:t>
      </w:r>
      <w:r w:rsidR="00246BD5" w:rsidRPr="00633E48">
        <w:rPr>
          <w:rStyle w:val="Highlighter"/>
          <w:shd w:val="clear" w:color="auto" w:fill="auto"/>
        </w:rPr>
        <w:t>counting</w:t>
      </w:r>
      <w:r w:rsidR="00E81FE2" w:rsidRPr="00633E48">
        <w:rPr>
          <w:rStyle w:val="Highlighter"/>
          <w:shd w:val="clear" w:color="auto" w:fill="auto"/>
        </w:rPr>
        <w:t xml:space="preserve"> clinical encounters, th</w:t>
      </w:r>
      <w:r w:rsidR="00467062" w:rsidRPr="00633E48">
        <w:rPr>
          <w:rStyle w:val="Highlighter"/>
          <w:shd w:val="clear" w:color="auto" w:fill="auto"/>
        </w:rPr>
        <w:t xml:space="preserve">e number of encounters </w:t>
      </w:r>
      <w:r w:rsidR="003253BB" w:rsidRPr="00633E48">
        <w:rPr>
          <w:rStyle w:val="Highlighter"/>
          <w:shd w:val="clear" w:color="auto" w:fill="auto"/>
        </w:rPr>
        <w:t xml:space="preserve">per patient </w:t>
      </w:r>
      <w:r w:rsidR="00467062" w:rsidRPr="00633E48">
        <w:rPr>
          <w:rStyle w:val="Highlighter"/>
          <w:shd w:val="clear" w:color="auto" w:fill="auto"/>
        </w:rPr>
        <w:t xml:space="preserve">per day is capped at one. </w:t>
      </w:r>
      <w:r w:rsidR="00265B9E" w:rsidRPr="00633E48">
        <w:rPr>
          <w:rStyle w:val="Highlighter"/>
          <w:shd w:val="clear" w:color="auto" w:fill="auto"/>
        </w:rPr>
        <w:t>However, al</w:t>
      </w:r>
      <w:r w:rsidR="002C12BA" w:rsidRPr="00633E48">
        <w:rPr>
          <w:rStyle w:val="Highlighter"/>
          <w:shd w:val="clear" w:color="auto" w:fill="auto"/>
        </w:rPr>
        <w:t xml:space="preserve">l </w:t>
      </w:r>
      <w:r w:rsidR="006D0E59" w:rsidRPr="00633E48">
        <w:rPr>
          <w:rStyle w:val="Highlighter"/>
          <w:shd w:val="clear" w:color="auto" w:fill="auto"/>
        </w:rPr>
        <w:t xml:space="preserve">clinical </w:t>
      </w:r>
      <w:r w:rsidR="00716183" w:rsidRPr="00633E48">
        <w:rPr>
          <w:rStyle w:val="Highlighter"/>
          <w:shd w:val="clear" w:color="auto" w:fill="auto"/>
        </w:rPr>
        <w:t>data about a patient (eg</w:t>
      </w:r>
      <w:r w:rsidR="0082635F" w:rsidRPr="00633E48">
        <w:rPr>
          <w:rStyle w:val="Highlighter"/>
          <w:shd w:val="clear" w:color="auto" w:fill="auto"/>
        </w:rPr>
        <w:t>,</w:t>
      </w:r>
      <w:r w:rsidR="00716183" w:rsidRPr="00633E48">
        <w:rPr>
          <w:rStyle w:val="Highlighter"/>
          <w:shd w:val="clear" w:color="auto" w:fill="auto"/>
        </w:rPr>
        <w:t xml:space="preserve"> diagnoses and prescriptions) </w:t>
      </w:r>
      <w:r w:rsidR="006D0E59" w:rsidRPr="00633E48">
        <w:rPr>
          <w:rStyle w:val="Highlighter"/>
          <w:shd w:val="clear" w:color="auto" w:fill="auto"/>
        </w:rPr>
        <w:t xml:space="preserve">recorded </w:t>
      </w:r>
      <w:r w:rsidR="002C12BA" w:rsidRPr="00633E48">
        <w:rPr>
          <w:rStyle w:val="Highlighter"/>
          <w:shd w:val="clear" w:color="auto" w:fill="auto"/>
        </w:rPr>
        <w:t xml:space="preserve">on any date during the financial year </w:t>
      </w:r>
      <w:r w:rsidR="007C1264">
        <w:rPr>
          <w:rStyle w:val="Highlighter"/>
          <w:shd w:val="clear" w:color="auto" w:fill="auto"/>
        </w:rPr>
        <w:t xml:space="preserve">2020–21 </w:t>
      </w:r>
      <w:r w:rsidR="00157CBF" w:rsidRPr="00633E48">
        <w:rPr>
          <w:rStyle w:val="Highlighter"/>
          <w:shd w:val="clear" w:color="auto" w:fill="auto"/>
        </w:rPr>
        <w:t>are</w:t>
      </w:r>
      <w:r w:rsidR="002C12BA" w:rsidRPr="00633E48">
        <w:rPr>
          <w:rStyle w:val="Highlighter"/>
          <w:shd w:val="clear" w:color="auto" w:fill="auto"/>
        </w:rPr>
        <w:t xml:space="preserve"> used, even if associated with an administrative encounter.</w:t>
      </w:r>
    </w:p>
    <w:p w14:paraId="4773837A" w14:textId="6AB1D674" w:rsidR="00DA78A6" w:rsidRPr="00633E48" w:rsidRDefault="00DA78A6" w:rsidP="00C96DBE">
      <w:pPr>
        <w:pStyle w:val="Heading2numbered"/>
      </w:pPr>
      <w:bookmarkStart w:id="26" w:name="_Toc107318033"/>
      <w:r w:rsidRPr="00633E48">
        <w:t xml:space="preserve">GP </w:t>
      </w:r>
      <w:r w:rsidR="00807E34" w:rsidRPr="00633E48">
        <w:t xml:space="preserve">clinical </w:t>
      </w:r>
      <w:r w:rsidRPr="00633E48">
        <w:t>encounter</w:t>
      </w:r>
      <w:r w:rsidR="008A1C5C" w:rsidRPr="00633E48">
        <w:t xml:space="preserve"> rate </w:t>
      </w:r>
      <w:r w:rsidR="004C29BE" w:rsidRPr="00633E48">
        <w:t>per</w:t>
      </w:r>
      <w:r w:rsidRPr="00633E48">
        <w:t xml:space="preserve"> patient</w:t>
      </w:r>
      <w:bookmarkEnd w:id="26"/>
    </w:p>
    <w:p w14:paraId="232A7CED" w14:textId="607598A0" w:rsidR="0008520A" w:rsidRDefault="00AF73C8" w:rsidP="00DE5468">
      <w:pPr>
        <w:pStyle w:val="BodyText1"/>
        <w:rPr>
          <w:lang w:eastAsia="en-US"/>
        </w:rPr>
      </w:pPr>
      <w:r w:rsidRPr="00BC6FA9">
        <w:rPr>
          <w:lang w:eastAsia="en-US"/>
        </w:rPr>
        <w:t xml:space="preserve">There were </w:t>
      </w:r>
      <w:r w:rsidR="002A475B" w:rsidRPr="00BC6FA9">
        <w:rPr>
          <w:lang w:eastAsia="en-US"/>
        </w:rPr>
        <w:t>14</w:t>
      </w:r>
      <w:r w:rsidR="00DB7677" w:rsidRPr="00BC6FA9">
        <w:rPr>
          <w:lang w:eastAsia="en-US"/>
        </w:rPr>
        <w:t>,333,943</w:t>
      </w:r>
      <w:r w:rsidR="007D7EAA" w:rsidRPr="00BC6FA9" w:rsidDel="00DB7677">
        <w:rPr>
          <w:lang w:eastAsia="en-US"/>
        </w:rPr>
        <w:t xml:space="preserve"> </w:t>
      </w:r>
      <w:r w:rsidR="005C6FB2" w:rsidRPr="00BC6FA9">
        <w:rPr>
          <w:lang w:eastAsia="en-US"/>
        </w:rPr>
        <w:t xml:space="preserve">GP </w:t>
      </w:r>
      <w:r w:rsidR="00595E7A" w:rsidRPr="00BC6FA9">
        <w:rPr>
          <w:lang w:eastAsia="en-US"/>
        </w:rPr>
        <w:t xml:space="preserve">clinical encounters recorded in MedicineInsight in </w:t>
      </w:r>
      <w:r w:rsidR="007C1264" w:rsidRPr="00BC6FA9">
        <w:rPr>
          <w:lang w:eastAsia="en-US"/>
        </w:rPr>
        <w:t xml:space="preserve">2020–21 </w:t>
      </w:r>
      <w:r w:rsidR="00595E7A" w:rsidRPr="00BC6FA9">
        <w:rPr>
          <w:lang w:eastAsia="en-US"/>
        </w:rPr>
        <w:t xml:space="preserve">for </w:t>
      </w:r>
      <w:r w:rsidR="00384518" w:rsidRPr="00BC6FA9">
        <w:rPr>
          <w:lang w:eastAsia="en-US"/>
        </w:rPr>
        <w:t>2.4</w:t>
      </w:r>
      <w:r w:rsidR="00DB7677" w:rsidRPr="00BC6FA9">
        <w:rPr>
          <w:lang w:eastAsia="en-US"/>
        </w:rPr>
        <w:t>8</w:t>
      </w:r>
      <w:r w:rsidR="00564F74" w:rsidRPr="00BC6FA9">
        <w:rPr>
          <w:lang w:eastAsia="en-US"/>
        </w:rPr>
        <w:t xml:space="preserve"> million</w:t>
      </w:r>
      <w:r w:rsidR="00595E7A" w:rsidRPr="00BC6FA9">
        <w:rPr>
          <w:lang w:eastAsia="en-US"/>
        </w:rPr>
        <w:t xml:space="preserve"> patients</w:t>
      </w:r>
      <w:r w:rsidR="00C31916" w:rsidRPr="00BC6FA9">
        <w:rPr>
          <w:lang w:eastAsia="en-US"/>
        </w:rPr>
        <w:t xml:space="preserve">. </w:t>
      </w:r>
      <w:r w:rsidR="0005252D" w:rsidRPr="00BC6FA9">
        <w:rPr>
          <w:lang w:eastAsia="en-US"/>
        </w:rPr>
        <w:t xml:space="preserve">Each patient had </w:t>
      </w:r>
      <w:r w:rsidR="00006B08" w:rsidRPr="00BC6FA9">
        <w:rPr>
          <w:lang w:eastAsia="en-US"/>
        </w:rPr>
        <w:t>an</w:t>
      </w:r>
      <w:r w:rsidR="0005252D" w:rsidRPr="00BC6FA9">
        <w:rPr>
          <w:lang w:eastAsia="en-US"/>
        </w:rPr>
        <w:t xml:space="preserve"> average </w:t>
      </w:r>
      <w:r w:rsidR="00006B08" w:rsidRPr="00BC6FA9">
        <w:rPr>
          <w:lang w:eastAsia="en-US"/>
        </w:rPr>
        <w:t>of</w:t>
      </w:r>
      <w:r w:rsidR="0005252D" w:rsidRPr="00BC6FA9">
        <w:rPr>
          <w:lang w:eastAsia="en-US"/>
        </w:rPr>
        <w:t xml:space="preserve"> </w:t>
      </w:r>
      <w:r w:rsidR="00384518" w:rsidRPr="00BC6FA9">
        <w:rPr>
          <w:lang w:eastAsia="en-US"/>
        </w:rPr>
        <w:t>5.</w:t>
      </w:r>
      <w:r w:rsidR="00DB7677" w:rsidRPr="00BC6FA9">
        <w:rPr>
          <w:lang w:eastAsia="en-US"/>
        </w:rPr>
        <w:t>8</w:t>
      </w:r>
      <w:r w:rsidR="00595E7A" w:rsidRPr="00BC6FA9">
        <w:rPr>
          <w:lang w:eastAsia="en-US"/>
        </w:rPr>
        <w:t xml:space="preserve"> </w:t>
      </w:r>
      <w:r w:rsidR="005C6FB2" w:rsidRPr="00BC6FA9">
        <w:rPr>
          <w:lang w:eastAsia="en-US"/>
        </w:rPr>
        <w:t xml:space="preserve">GP </w:t>
      </w:r>
      <w:r w:rsidR="00C71EA0" w:rsidRPr="00BC6FA9">
        <w:rPr>
          <w:lang w:eastAsia="en-US"/>
        </w:rPr>
        <w:t xml:space="preserve">clinical </w:t>
      </w:r>
      <w:r w:rsidR="00595E7A" w:rsidRPr="00BC6FA9">
        <w:rPr>
          <w:lang w:eastAsia="en-US"/>
        </w:rPr>
        <w:t xml:space="preserve">encounters </w:t>
      </w:r>
      <w:r w:rsidR="0005252D" w:rsidRPr="00BC6FA9">
        <w:rPr>
          <w:lang w:eastAsia="en-US"/>
        </w:rPr>
        <w:t>during the year</w:t>
      </w:r>
      <w:r w:rsidR="29D15F53" w:rsidRPr="00BC6FA9">
        <w:rPr>
          <w:lang w:eastAsia="en-US"/>
        </w:rPr>
        <w:t xml:space="preserve"> </w:t>
      </w:r>
      <w:r w:rsidR="00B1571F" w:rsidRPr="00BC6FA9">
        <w:rPr>
          <w:lang w:eastAsia="en-US"/>
        </w:rPr>
        <w:t>(Table 3.1)</w:t>
      </w:r>
      <w:r w:rsidR="009849DF" w:rsidRPr="00BC6FA9">
        <w:rPr>
          <w:lang w:eastAsia="en-US"/>
        </w:rPr>
        <w:t xml:space="preserve">. </w:t>
      </w:r>
      <w:r w:rsidR="00DC0EAE" w:rsidRPr="00BC6FA9">
        <w:rPr>
          <w:lang w:eastAsia="en-US"/>
        </w:rPr>
        <w:t xml:space="preserve">This is slightly higher than </w:t>
      </w:r>
      <w:r w:rsidR="0008520A" w:rsidRPr="00BC6FA9">
        <w:rPr>
          <w:lang w:eastAsia="en-US"/>
        </w:rPr>
        <w:t>the 5.</w:t>
      </w:r>
      <w:r w:rsidR="00EA263B" w:rsidRPr="00BC6FA9">
        <w:rPr>
          <w:lang w:eastAsia="en-US"/>
        </w:rPr>
        <w:t>4</w:t>
      </w:r>
      <w:r w:rsidR="0008520A" w:rsidRPr="00BC6FA9">
        <w:rPr>
          <w:lang w:eastAsia="en-US"/>
        </w:rPr>
        <w:t xml:space="preserve"> encounters per year report</w:t>
      </w:r>
      <w:r w:rsidR="00006B08" w:rsidRPr="00BC6FA9">
        <w:rPr>
          <w:lang w:eastAsia="en-US"/>
        </w:rPr>
        <w:t>ed</w:t>
      </w:r>
      <w:r w:rsidR="0008520A" w:rsidRPr="00BC6FA9">
        <w:rPr>
          <w:lang w:eastAsia="en-US"/>
        </w:rPr>
        <w:t xml:space="preserve"> in the </w:t>
      </w:r>
      <w:r w:rsidR="00EA263B" w:rsidRPr="00BC6FA9">
        <w:rPr>
          <w:lang w:eastAsia="en-US"/>
        </w:rPr>
        <w:t>20</w:t>
      </w:r>
      <w:r w:rsidR="0008520A" w:rsidRPr="00BC6FA9" w:rsidDel="00EA263B">
        <w:rPr>
          <w:lang w:eastAsia="en-US"/>
        </w:rPr>
        <w:t>19</w:t>
      </w:r>
      <w:r w:rsidR="0008520A" w:rsidRPr="00BC6FA9">
        <w:rPr>
          <w:lang w:eastAsia="en-US"/>
        </w:rPr>
        <w:t>–</w:t>
      </w:r>
      <w:r w:rsidR="00EA263B" w:rsidRPr="00BC6FA9">
        <w:rPr>
          <w:lang w:eastAsia="en-US"/>
        </w:rPr>
        <w:t>20</w:t>
      </w:r>
      <w:r w:rsidR="0008520A" w:rsidRPr="00BC6FA9">
        <w:rPr>
          <w:lang w:eastAsia="en-US"/>
        </w:rPr>
        <w:t xml:space="preserve"> report.</w:t>
      </w:r>
    </w:p>
    <w:p w14:paraId="3A82C13C" w14:textId="30F95DD8" w:rsidR="00595E7A" w:rsidRPr="00633E48" w:rsidRDefault="009849DF" w:rsidP="00DE5468">
      <w:pPr>
        <w:pStyle w:val="BodyText1"/>
        <w:rPr>
          <w:lang w:eastAsia="en-US"/>
        </w:rPr>
      </w:pPr>
      <w:r w:rsidRPr="00BC6FA9">
        <w:rPr>
          <w:lang w:eastAsia="en-US"/>
        </w:rPr>
        <w:t>M</w:t>
      </w:r>
      <w:r w:rsidR="00760A4A" w:rsidRPr="00BC6FA9">
        <w:rPr>
          <w:lang w:eastAsia="en-US"/>
        </w:rPr>
        <w:t xml:space="preserve">ore than half of </w:t>
      </w:r>
      <w:r w:rsidR="29D15F53" w:rsidRPr="00BC6FA9">
        <w:rPr>
          <w:lang w:eastAsia="en-US"/>
        </w:rPr>
        <w:t xml:space="preserve">the </w:t>
      </w:r>
      <w:r w:rsidR="00760A4A" w:rsidRPr="00BC6FA9">
        <w:rPr>
          <w:lang w:eastAsia="en-US"/>
        </w:rPr>
        <w:t>patients (</w:t>
      </w:r>
      <w:r w:rsidR="007F429F" w:rsidRPr="00BC6FA9">
        <w:rPr>
          <w:lang w:eastAsia="en-US"/>
        </w:rPr>
        <w:t>5</w:t>
      </w:r>
      <w:r w:rsidR="00D8790C" w:rsidRPr="00BC6FA9">
        <w:rPr>
          <w:lang w:eastAsia="en-US"/>
        </w:rPr>
        <w:t>1.0</w:t>
      </w:r>
      <w:r w:rsidR="007F429F" w:rsidRPr="00BC6FA9">
        <w:rPr>
          <w:lang w:eastAsia="en-US"/>
        </w:rPr>
        <w:t>%)</w:t>
      </w:r>
      <w:r w:rsidR="00AB7538" w:rsidRPr="00BC6FA9">
        <w:rPr>
          <w:lang w:eastAsia="en-US"/>
        </w:rPr>
        <w:t xml:space="preserve"> </w:t>
      </w:r>
      <w:r w:rsidR="29D15F53" w:rsidRPr="00BC6FA9">
        <w:rPr>
          <w:lang w:eastAsia="en-US"/>
        </w:rPr>
        <w:t>ha</w:t>
      </w:r>
      <w:r w:rsidRPr="00BC6FA9">
        <w:rPr>
          <w:lang w:eastAsia="en-US"/>
        </w:rPr>
        <w:t>d</w:t>
      </w:r>
      <w:r w:rsidR="00FD2BC7" w:rsidRPr="00BC6FA9">
        <w:rPr>
          <w:lang w:eastAsia="en-US"/>
        </w:rPr>
        <w:t xml:space="preserve"> 1–3 </w:t>
      </w:r>
      <w:r w:rsidR="005C6FB2" w:rsidRPr="00BC6FA9">
        <w:rPr>
          <w:lang w:eastAsia="en-US"/>
        </w:rPr>
        <w:t xml:space="preserve">GP clinical </w:t>
      </w:r>
      <w:r w:rsidR="00FD2BC7" w:rsidRPr="00BC6FA9">
        <w:rPr>
          <w:lang w:eastAsia="en-US"/>
        </w:rPr>
        <w:t>encounters during the year</w:t>
      </w:r>
      <w:r w:rsidR="008D142C">
        <w:rPr>
          <w:lang w:eastAsia="en-US"/>
        </w:rPr>
        <w:t xml:space="preserve"> and</w:t>
      </w:r>
      <w:r w:rsidR="001E0642">
        <w:rPr>
          <w:lang w:eastAsia="en-US"/>
        </w:rPr>
        <w:t xml:space="preserve"> </w:t>
      </w:r>
      <w:r w:rsidR="00CF3A33">
        <w:rPr>
          <w:lang w:eastAsia="en-US"/>
        </w:rPr>
        <w:t xml:space="preserve">13.6% of patients had 12 or more </w:t>
      </w:r>
      <w:r w:rsidR="009C0E43" w:rsidRPr="00BC6FA9">
        <w:rPr>
          <w:lang w:eastAsia="en-US"/>
        </w:rPr>
        <w:t>(</w:t>
      </w:r>
      <w:hyperlink w:anchor="Figure_3_1" w:history="1">
        <w:r w:rsidR="009C0E43" w:rsidRPr="00435436">
          <w:rPr>
            <w:rStyle w:val="Hyperlink"/>
            <w:lang w:eastAsia="en-US"/>
          </w:rPr>
          <w:t>Figure 3.1</w:t>
        </w:r>
      </w:hyperlink>
      <w:r w:rsidR="009C0E43" w:rsidRPr="00BC6FA9">
        <w:rPr>
          <w:lang w:eastAsia="en-US"/>
        </w:rPr>
        <w:t>).</w:t>
      </w:r>
      <w:r w:rsidR="001636DD">
        <w:rPr>
          <w:lang w:eastAsia="en-US"/>
        </w:rPr>
        <w:t xml:space="preserve"> </w:t>
      </w:r>
      <w:r w:rsidR="00CF3A33">
        <w:rPr>
          <w:lang w:eastAsia="en-US"/>
        </w:rPr>
        <w:t xml:space="preserve">National </w:t>
      </w:r>
      <w:r w:rsidR="00DD190A">
        <w:rPr>
          <w:lang w:eastAsia="en-US"/>
        </w:rPr>
        <w:t xml:space="preserve">data </w:t>
      </w:r>
      <w:r w:rsidR="007C6402">
        <w:rPr>
          <w:lang w:eastAsia="en-US"/>
        </w:rPr>
        <w:t>showed</w:t>
      </w:r>
      <w:r w:rsidR="00FD1544">
        <w:rPr>
          <w:lang w:eastAsia="en-US"/>
        </w:rPr>
        <w:t xml:space="preserve"> </w:t>
      </w:r>
      <w:r w:rsidR="009E072B">
        <w:rPr>
          <w:lang w:eastAsia="en-US"/>
        </w:rPr>
        <w:t>53.8% o</w:t>
      </w:r>
      <w:r w:rsidR="00143B95">
        <w:rPr>
          <w:lang w:eastAsia="en-US"/>
        </w:rPr>
        <w:t>f patien</w:t>
      </w:r>
      <w:r w:rsidR="00DF679A">
        <w:rPr>
          <w:lang w:eastAsia="en-US"/>
        </w:rPr>
        <w:t xml:space="preserve">ts who saw a GP in 2020–21 reported </w:t>
      </w:r>
      <w:r w:rsidR="00DD190A">
        <w:rPr>
          <w:lang w:eastAsia="en-US"/>
        </w:rPr>
        <w:t xml:space="preserve">attending </w:t>
      </w:r>
      <w:r w:rsidR="009E072B">
        <w:rPr>
          <w:lang w:eastAsia="en-US"/>
        </w:rPr>
        <w:t xml:space="preserve">1–3 times and 11.1% reported attending 12 </w:t>
      </w:r>
      <w:r w:rsidR="00CC04A9">
        <w:rPr>
          <w:lang w:eastAsia="en-US"/>
        </w:rPr>
        <w:t>or more times</w:t>
      </w:r>
      <w:r w:rsidR="00683B92">
        <w:rPr>
          <w:lang w:eastAsia="en-US"/>
        </w:rPr>
        <w:t>.</w:t>
      </w:r>
      <w:r w:rsidR="002A1EE5" w:rsidRPr="00F9401B">
        <w:rPr>
          <w:noProof/>
          <w:vertAlign w:val="superscript"/>
          <w:lang w:eastAsia="en-US"/>
        </w:rPr>
        <w:t>5</w:t>
      </w:r>
    </w:p>
    <w:p w14:paraId="6D00FF23" w14:textId="544F21E8" w:rsidR="004175EA" w:rsidRPr="00633E48" w:rsidRDefault="00C5581E" w:rsidP="004175EA">
      <w:pPr>
        <w:pStyle w:val="Figure"/>
        <w:rPr>
          <w:lang w:val="en-AU"/>
        </w:rPr>
      </w:pPr>
      <w:r>
        <w:rPr>
          <w:noProof/>
          <w:lang w:val="en-AU" w:eastAsia="en-AU"/>
        </w:rPr>
        <w:lastRenderedPageBreak/>
        <w:drawing>
          <wp:inline distT="0" distB="0" distL="0" distR="0" wp14:anchorId="7AD4A768" wp14:editId="206A604C">
            <wp:extent cx="6026785" cy="3162300"/>
            <wp:effectExtent l="0" t="0" r="12065" b="0"/>
            <wp:docPr id="12" name="Chart 12" descr="Frequency distribution of the number of GP clinical encounters per patient  in MedicineInsight. More than half of the patients (51.0%) had 1–3 GP clinical encounters during the year and 13.6% of patients had 12 or more. ">
              <a:extLst xmlns:a="http://schemas.openxmlformats.org/drawingml/2006/main">
                <a:ext uri="{FF2B5EF4-FFF2-40B4-BE49-F238E27FC236}">
                  <a16:creationId xmlns:a16="http://schemas.microsoft.com/office/drawing/2014/main" id="{F38FA5EB-6408-483A-9157-A6D918AAA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901602" w14:textId="2B2356BF" w:rsidR="0016768D" w:rsidRPr="00633E48" w:rsidRDefault="0016768D" w:rsidP="0016768D">
      <w:pPr>
        <w:pStyle w:val="Figuretitle"/>
      </w:pPr>
      <w:bookmarkStart w:id="27" w:name="Figure_3_1"/>
      <w:r>
        <w:rPr>
          <w:caps w:val="0"/>
        </w:rPr>
        <w:t>F</w:t>
      </w:r>
      <w:r w:rsidRPr="00633E48">
        <w:rPr>
          <w:caps w:val="0"/>
        </w:rPr>
        <w:t>igure 3.1</w:t>
      </w:r>
      <w:bookmarkEnd w:id="27"/>
      <w:r w:rsidRPr="00633E48">
        <w:tab/>
      </w:r>
      <w:r w:rsidR="00F72665" w:rsidRPr="004167AB">
        <w:t>F</w:t>
      </w:r>
      <w:r w:rsidR="00F72665" w:rsidRPr="004167AB">
        <w:rPr>
          <w:caps w:val="0"/>
        </w:rPr>
        <w:t xml:space="preserve">requency distribution of the number of </w:t>
      </w:r>
      <w:r w:rsidR="00F72665">
        <w:rPr>
          <w:caps w:val="0"/>
        </w:rPr>
        <w:t>GP</w:t>
      </w:r>
      <w:r w:rsidR="00F72665" w:rsidRPr="004167AB">
        <w:rPr>
          <w:caps w:val="0"/>
        </w:rPr>
        <w:t xml:space="preserve"> clinical encounters per patient (unweighted), </w:t>
      </w:r>
      <w:r w:rsidR="00F72665">
        <w:rPr>
          <w:caps w:val="0"/>
        </w:rPr>
        <w:t>M</w:t>
      </w:r>
      <w:r w:rsidR="00F72665" w:rsidRPr="004167AB">
        <w:rPr>
          <w:caps w:val="0"/>
        </w:rPr>
        <w:t>edicine</w:t>
      </w:r>
      <w:r w:rsidR="00F72665">
        <w:rPr>
          <w:caps w:val="0"/>
        </w:rPr>
        <w:t>I</w:t>
      </w:r>
      <w:r w:rsidR="00F72665" w:rsidRPr="004167AB">
        <w:rPr>
          <w:caps w:val="0"/>
        </w:rPr>
        <w:t>nsight 2020–21</w:t>
      </w:r>
    </w:p>
    <w:p w14:paraId="39B865EA" w14:textId="1E1B89F9" w:rsidR="007D5711" w:rsidRDefault="007D5711" w:rsidP="00DE5468">
      <w:pPr>
        <w:pStyle w:val="BodyText1"/>
        <w:rPr>
          <w:lang w:eastAsia="en-US"/>
        </w:rPr>
      </w:pPr>
      <w:r w:rsidRPr="00E7367F">
        <w:rPr>
          <w:lang w:eastAsia="en-US"/>
        </w:rPr>
        <w:t>In the 2019</w:t>
      </w:r>
      <w:r w:rsidR="00F26189">
        <w:rPr>
          <w:lang w:eastAsia="en-US"/>
        </w:rPr>
        <w:t>–</w:t>
      </w:r>
      <w:r w:rsidRPr="00E7367F">
        <w:rPr>
          <w:lang w:eastAsia="en-US"/>
        </w:rPr>
        <w:t xml:space="preserve">20 GPIR report, </w:t>
      </w:r>
      <w:r w:rsidR="00F3311C" w:rsidRPr="00E7367F">
        <w:rPr>
          <w:lang w:eastAsia="en-US"/>
        </w:rPr>
        <w:t xml:space="preserve">using patient loyalty data provided by the </w:t>
      </w:r>
      <w:r w:rsidR="004169A8" w:rsidRPr="00633E48">
        <w:rPr>
          <w:lang w:eastAsia="en-US"/>
        </w:rPr>
        <w:t xml:space="preserve">Department of Health </w:t>
      </w:r>
      <w:r w:rsidR="004169A8">
        <w:rPr>
          <w:lang w:eastAsia="en-US"/>
        </w:rPr>
        <w:t>and Aged Care</w:t>
      </w:r>
      <w:r w:rsidR="00172268" w:rsidRPr="00E7367F">
        <w:rPr>
          <w:lang w:eastAsia="en-US"/>
        </w:rPr>
        <w:t xml:space="preserve">, NPS MedicineWise modelled that an </w:t>
      </w:r>
      <w:r w:rsidRPr="00E7367F">
        <w:rPr>
          <w:lang w:eastAsia="en-US"/>
        </w:rPr>
        <w:t>estimate</w:t>
      </w:r>
      <w:r w:rsidR="00172268" w:rsidRPr="00E7367F">
        <w:rPr>
          <w:lang w:eastAsia="en-US"/>
        </w:rPr>
        <w:t>d</w:t>
      </w:r>
      <w:r w:rsidRPr="00E7367F">
        <w:rPr>
          <w:lang w:eastAsia="en-US"/>
        </w:rPr>
        <w:t xml:space="preserve"> 1.6% of patients in the cohort</w:t>
      </w:r>
      <w:r w:rsidR="00172268" w:rsidRPr="00E7367F">
        <w:rPr>
          <w:lang w:eastAsia="en-US"/>
        </w:rPr>
        <w:t xml:space="preserve"> </w:t>
      </w:r>
      <w:r w:rsidRPr="00E7367F">
        <w:rPr>
          <w:lang w:eastAsia="en-US"/>
        </w:rPr>
        <w:t>ha</w:t>
      </w:r>
      <w:r w:rsidR="00F469D2" w:rsidRPr="00E7367F">
        <w:rPr>
          <w:lang w:eastAsia="en-US"/>
        </w:rPr>
        <w:t>d</w:t>
      </w:r>
      <w:r w:rsidRPr="00E7367F">
        <w:rPr>
          <w:lang w:eastAsia="en-US"/>
        </w:rPr>
        <w:t xml:space="preserve"> two or more unique patient</w:t>
      </w:r>
      <w:r w:rsidR="00172268" w:rsidRPr="00E7367F">
        <w:rPr>
          <w:lang w:eastAsia="en-US"/>
        </w:rPr>
        <w:t xml:space="preserve"> </w:t>
      </w:r>
      <w:r w:rsidRPr="00E7367F">
        <w:rPr>
          <w:lang w:eastAsia="en-US"/>
        </w:rPr>
        <w:t>ID numbers</w:t>
      </w:r>
      <w:r w:rsidR="00887597" w:rsidRPr="00E7367F">
        <w:rPr>
          <w:lang w:eastAsia="en-US"/>
        </w:rPr>
        <w:t xml:space="preserve"> because of</w:t>
      </w:r>
      <w:r w:rsidR="00172268" w:rsidRPr="00E7367F">
        <w:rPr>
          <w:lang w:eastAsia="en-US"/>
        </w:rPr>
        <w:t xml:space="preserve"> visiting</w:t>
      </w:r>
      <w:r w:rsidRPr="00E7367F">
        <w:rPr>
          <w:lang w:eastAsia="en-US"/>
        </w:rPr>
        <w:t xml:space="preserve"> more than one</w:t>
      </w:r>
      <w:r w:rsidR="00172268" w:rsidRPr="00E7367F">
        <w:rPr>
          <w:lang w:eastAsia="en-US"/>
        </w:rPr>
        <w:t xml:space="preserve"> </w:t>
      </w:r>
      <w:r w:rsidRPr="00E7367F">
        <w:rPr>
          <w:lang w:eastAsia="en-US"/>
        </w:rPr>
        <w:t>MedicineInsight</w:t>
      </w:r>
      <w:r w:rsidR="00172268" w:rsidRPr="00E7367F">
        <w:rPr>
          <w:lang w:eastAsia="en-US"/>
        </w:rPr>
        <w:t xml:space="preserve"> </w:t>
      </w:r>
      <w:r w:rsidRPr="00E7367F">
        <w:rPr>
          <w:lang w:eastAsia="en-US"/>
        </w:rPr>
        <w:t>practice site</w:t>
      </w:r>
      <w:r w:rsidR="00E0790B" w:rsidRPr="00E7367F">
        <w:rPr>
          <w:lang w:eastAsia="en-US"/>
        </w:rPr>
        <w:t xml:space="preserve">. </w:t>
      </w:r>
      <w:r w:rsidR="00795835" w:rsidRPr="00E7367F">
        <w:rPr>
          <w:lang w:eastAsia="en-US"/>
        </w:rPr>
        <w:t xml:space="preserve">A linkage </w:t>
      </w:r>
      <w:r w:rsidR="009413B5" w:rsidRPr="00E7367F">
        <w:rPr>
          <w:lang w:eastAsia="en-US"/>
        </w:rPr>
        <w:t>pilot</w:t>
      </w:r>
      <w:r w:rsidR="00795835" w:rsidRPr="00E7367F">
        <w:rPr>
          <w:lang w:eastAsia="en-US"/>
        </w:rPr>
        <w:t xml:space="preserve"> project completed by NPS MedicineWise</w:t>
      </w:r>
      <w:r w:rsidR="009413B5" w:rsidRPr="00E7367F">
        <w:rPr>
          <w:lang w:eastAsia="en-US"/>
        </w:rPr>
        <w:t xml:space="preserve"> </w:t>
      </w:r>
      <w:r w:rsidR="00F469D2" w:rsidRPr="00E7367F">
        <w:rPr>
          <w:lang w:eastAsia="en-US"/>
        </w:rPr>
        <w:t>with a sample from the</w:t>
      </w:r>
      <w:r w:rsidR="009413B5" w:rsidRPr="00E7367F">
        <w:rPr>
          <w:lang w:eastAsia="en-US"/>
        </w:rPr>
        <w:t xml:space="preserve"> 2019</w:t>
      </w:r>
      <w:r w:rsidR="00E92E95">
        <w:rPr>
          <w:lang w:eastAsia="en-US"/>
        </w:rPr>
        <w:t>–</w:t>
      </w:r>
      <w:r w:rsidR="009413B5" w:rsidRPr="00E7367F">
        <w:rPr>
          <w:lang w:eastAsia="en-US"/>
        </w:rPr>
        <w:t>20 patient cohort,</w:t>
      </w:r>
      <w:r w:rsidR="00795835" w:rsidRPr="00E7367F">
        <w:rPr>
          <w:lang w:eastAsia="en-US"/>
        </w:rPr>
        <w:t xml:space="preserve"> found </w:t>
      </w:r>
      <w:r w:rsidR="00795835">
        <w:rPr>
          <w:lang w:eastAsia="en-US"/>
        </w:rPr>
        <w:t xml:space="preserve">3.8% of included patients were identified as </w:t>
      </w:r>
      <w:r w:rsidR="00131696">
        <w:rPr>
          <w:lang w:eastAsia="en-US"/>
        </w:rPr>
        <w:t>duplicates</w:t>
      </w:r>
      <w:r w:rsidR="00532471">
        <w:rPr>
          <w:lang w:eastAsia="en-US"/>
        </w:rPr>
        <w:t xml:space="preserve">. </w:t>
      </w:r>
      <w:r w:rsidR="002A72D1">
        <w:rPr>
          <w:lang w:eastAsia="en-US"/>
        </w:rPr>
        <w:t xml:space="preserve">In this </w:t>
      </w:r>
      <w:r w:rsidR="003E5E10">
        <w:rPr>
          <w:lang w:eastAsia="en-US"/>
        </w:rPr>
        <w:t xml:space="preserve">3.8%, </w:t>
      </w:r>
      <w:r w:rsidR="002A72D1">
        <w:rPr>
          <w:lang w:eastAsia="en-US"/>
        </w:rPr>
        <w:t>10% were identified as the same patient within a practice site and 90% were identified as the same patient between practice sites.</w:t>
      </w:r>
      <w:r w:rsidR="002A1EE5" w:rsidRPr="002A1EE5">
        <w:rPr>
          <w:noProof/>
          <w:vertAlign w:val="superscript"/>
          <w:lang w:eastAsia="en-US"/>
        </w:rPr>
        <w:t>6</w:t>
      </w:r>
    </w:p>
    <w:p w14:paraId="38C692F6" w14:textId="77777777" w:rsidR="00DF5F9D" w:rsidRDefault="00DF5F9D">
      <w:pPr>
        <w:rPr>
          <w:rFonts w:ascii="Arial" w:hAnsi="Arial" w:cs="Arial"/>
          <w:szCs w:val="20"/>
          <w:lang w:eastAsia="en-US"/>
        </w:rPr>
      </w:pPr>
      <w:r>
        <w:rPr>
          <w:lang w:eastAsia="en-US"/>
        </w:rPr>
        <w:br w:type="page"/>
      </w:r>
    </w:p>
    <w:p w14:paraId="0B92474C" w14:textId="2E4294F7" w:rsidR="00B05B1C" w:rsidRPr="00633E48" w:rsidRDefault="009743CE" w:rsidP="00D25D44">
      <w:pPr>
        <w:pStyle w:val="Tabletitle"/>
      </w:pPr>
      <w:r>
        <w:rPr>
          <w:caps w:val="0"/>
        </w:rPr>
        <w:lastRenderedPageBreak/>
        <w:t>T</w:t>
      </w:r>
      <w:r w:rsidRPr="00633E48">
        <w:rPr>
          <w:caps w:val="0"/>
        </w:rPr>
        <w:t xml:space="preserve">able </w:t>
      </w:r>
      <w:r w:rsidR="003A3290" w:rsidRPr="00633E48">
        <w:rPr>
          <w:caps w:val="0"/>
        </w:rPr>
        <w:t>3</w:t>
      </w:r>
      <w:r w:rsidR="00AF7790" w:rsidRPr="00633E48">
        <w:rPr>
          <w:caps w:val="0"/>
        </w:rPr>
        <w:t>.</w:t>
      </w:r>
      <w:r w:rsidR="00AF7790" w:rsidRPr="00633E48">
        <w:t>1</w:t>
      </w:r>
      <w:r w:rsidR="00AF7790" w:rsidRPr="00633E48">
        <w:tab/>
      </w:r>
      <w:r w:rsidR="00BF26A3" w:rsidRPr="00633E48">
        <w:t>A</w:t>
      </w:r>
      <w:r w:rsidR="00BF26A3" w:rsidRPr="00633E48">
        <w:rPr>
          <w:caps w:val="0"/>
        </w:rPr>
        <w:t xml:space="preserve">verage number of </w:t>
      </w:r>
      <w:r w:rsidR="00BF26A3">
        <w:rPr>
          <w:caps w:val="0"/>
        </w:rPr>
        <w:t>GP</w:t>
      </w:r>
      <w:r w:rsidR="00BF26A3" w:rsidRPr="00633E48">
        <w:rPr>
          <w:caps w:val="0"/>
        </w:rPr>
        <w:t xml:space="preserve"> </w:t>
      </w:r>
      <w:r w:rsidR="00971B43" w:rsidRPr="00633E48">
        <w:rPr>
          <w:caps w:val="0"/>
        </w:rPr>
        <w:t>c</w:t>
      </w:r>
      <w:r w:rsidR="00026E30" w:rsidRPr="00633E48">
        <w:rPr>
          <w:caps w:val="0"/>
        </w:rPr>
        <w:t xml:space="preserve">linical </w:t>
      </w:r>
      <w:r w:rsidR="00BF26A3" w:rsidRPr="00633E48">
        <w:rPr>
          <w:caps w:val="0"/>
        </w:rPr>
        <w:t xml:space="preserve">encounters per patient by sociodemographic characteristic in </w:t>
      </w:r>
      <w:r w:rsidR="00BF26A3">
        <w:rPr>
          <w:caps w:val="0"/>
        </w:rPr>
        <w:t>M</w:t>
      </w:r>
      <w:r w:rsidR="00BF26A3" w:rsidRPr="00633E48">
        <w:rPr>
          <w:caps w:val="0"/>
        </w:rPr>
        <w:t>edicine</w:t>
      </w:r>
      <w:r w:rsidR="00BF26A3">
        <w:rPr>
          <w:caps w:val="0"/>
        </w:rPr>
        <w:t>I</w:t>
      </w:r>
      <w:r w:rsidR="00BF26A3" w:rsidRPr="00633E48">
        <w:rPr>
          <w:caps w:val="0"/>
        </w:rPr>
        <w:t xml:space="preserve">nsight </w:t>
      </w:r>
      <w:r w:rsidR="007C1264">
        <w:rPr>
          <w:caps w:val="0"/>
        </w:rPr>
        <w:t xml:space="preserve">2020–21 </w:t>
      </w:r>
      <w:r w:rsidR="00BF26A3" w:rsidRPr="00633E48">
        <w:rPr>
          <w:caps w:val="0"/>
        </w:rPr>
        <w:t xml:space="preserve">(unweighted) compared to </w:t>
      </w:r>
      <w:r w:rsidR="00BF26A3">
        <w:rPr>
          <w:caps w:val="0"/>
        </w:rPr>
        <w:t>MBS</w:t>
      </w:r>
      <w:r w:rsidR="00BF26A3" w:rsidRPr="00633E48">
        <w:rPr>
          <w:caps w:val="0"/>
        </w:rPr>
        <w:t xml:space="preserve"> national data</w:t>
      </w:r>
      <w:r w:rsidR="00CE32B5" w:rsidRPr="00633E48">
        <w:rPr>
          <w:caps w:val="0"/>
        </w:rPr>
        <w:t>,</w:t>
      </w:r>
      <w:r w:rsidR="007F31CC" w:rsidRPr="00633E48">
        <w:rPr>
          <w:caps w:val="0"/>
          <w:vertAlign w:val="superscript"/>
        </w:rPr>
        <w:t>a</w:t>
      </w:r>
      <w:r w:rsidR="00BF26A3" w:rsidRPr="00633E48">
        <w:rPr>
          <w:caps w:val="0"/>
        </w:rPr>
        <w:t xml:space="preserve"> </w:t>
      </w:r>
      <w:r w:rsidR="007C1264">
        <w:rPr>
          <w:caps w:val="0"/>
        </w:rPr>
        <w:t xml:space="preserve">2020–21 </w:t>
      </w:r>
    </w:p>
    <w:tbl>
      <w:tblPr>
        <w:tblStyle w:val="TableGrid"/>
        <w:tblW w:w="9067" w:type="dxa"/>
        <w:tblLook w:val="04A0" w:firstRow="1" w:lastRow="0" w:firstColumn="1" w:lastColumn="0" w:noHBand="0" w:noVBand="1"/>
        <w:tblCaption w:val="Average number of GP clinical encounters per patient by sociodemographic characteristic in MedicineInsight 2020–21 (unweighted) compared to MBS national data, 2020–21 "/>
        <w:tblDescription w:val="There were 14,333,943 GP clinical encounters recorded in MedicineInsight in 2020–21 for 2.48 million patients. Each patient had an average of 5.8 GP clinical encounters during the year. "/>
      </w:tblPr>
      <w:tblGrid>
        <w:gridCol w:w="2399"/>
        <w:gridCol w:w="2671"/>
        <w:gridCol w:w="1588"/>
        <w:gridCol w:w="2409"/>
      </w:tblGrid>
      <w:tr w:rsidR="00B04779" w:rsidRPr="00633E48" w14:paraId="2F8A72E5" w14:textId="77777777" w:rsidTr="008834F8">
        <w:trPr>
          <w:trHeight w:val="525"/>
          <w:tblHeader/>
        </w:trPr>
        <w:tc>
          <w:tcPr>
            <w:tcW w:w="2399" w:type="dxa"/>
            <w:shd w:val="clear" w:color="auto" w:fill="D9D9D9" w:themeFill="background1" w:themeFillShade="D9"/>
            <w:vAlign w:val="center"/>
          </w:tcPr>
          <w:p w14:paraId="00E88629" w14:textId="77777777" w:rsidR="00B04779" w:rsidRPr="00633E48" w:rsidRDefault="00B04779" w:rsidP="004224DC">
            <w:pPr>
              <w:spacing w:line="240" w:lineRule="auto"/>
              <w:jc w:val="center"/>
              <w:rPr>
                <w:rFonts w:ascii="Arial Narrow" w:hAnsi="Arial Narrow" w:cs="Arial"/>
                <w:b/>
                <w:sz w:val="18"/>
                <w:szCs w:val="18"/>
              </w:rPr>
            </w:pPr>
            <w:r w:rsidRPr="00633E48">
              <w:rPr>
                <w:rFonts w:ascii="Arial Narrow" w:hAnsi="Arial Narrow" w:cs="Arial"/>
                <w:b/>
                <w:sz w:val="18"/>
                <w:szCs w:val="18"/>
              </w:rPr>
              <w:t>Patient characteristic</w:t>
            </w:r>
          </w:p>
        </w:tc>
        <w:tc>
          <w:tcPr>
            <w:tcW w:w="2671" w:type="dxa"/>
            <w:shd w:val="clear" w:color="auto" w:fill="D9D9D9" w:themeFill="background1" w:themeFillShade="D9"/>
            <w:vAlign w:val="center"/>
          </w:tcPr>
          <w:p w14:paraId="736F937B" w14:textId="77777777" w:rsidR="00B04779" w:rsidRPr="00633E48" w:rsidRDefault="00B04779" w:rsidP="00633E48">
            <w:pPr>
              <w:spacing w:line="240" w:lineRule="auto"/>
              <w:jc w:val="right"/>
              <w:rPr>
                <w:rFonts w:ascii="Arial Narrow" w:hAnsi="Arial Narrow" w:cs="Arial"/>
                <w:b/>
                <w:sz w:val="18"/>
                <w:szCs w:val="18"/>
              </w:rPr>
            </w:pPr>
            <w:r w:rsidRPr="00633E48">
              <w:rPr>
                <w:rFonts w:ascii="Arial Narrow" w:hAnsi="Arial Narrow" w:cs="Arial"/>
                <w:b/>
                <w:sz w:val="18"/>
                <w:szCs w:val="18"/>
              </w:rPr>
              <w:t>MedicineInsight average number of encounters per patient</w:t>
            </w:r>
          </w:p>
        </w:tc>
        <w:tc>
          <w:tcPr>
            <w:tcW w:w="1588" w:type="dxa"/>
            <w:shd w:val="clear" w:color="auto" w:fill="D9D9D9" w:themeFill="background1" w:themeFillShade="D9"/>
            <w:vAlign w:val="center"/>
          </w:tcPr>
          <w:p w14:paraId="1A79C58E" w14:textId="77777777" w:rsidR="00B04779" w:rsidRPr="00633E48" w:rsidRDefault="00B04779" w:rsidP="00633E48">
            <w:pPr>
              <w:spacing w:line="240" w:lineRule="auto"/>
              <w:jc w:val="right"/>
              <w:rPr>
                <w:rFonts w:ascii="Arial Narrow" w:hAnsi="Arial Narrow" w:cs="Arial"/>
                <w:b/>
                <w:sz w:val="18"/>
                <w:szCs w:val="18"/>
              </w:rPr>
            </w:pPr>
            <w:r w:rsidRPr="00633E48">
              <w:rPr>
                <w:rFonts w:ascii="Arial Narrow" w:hAnsi="Arial Narrow" w:cs="Arial"/>
                <w:b/>
                <w:sz w:val="18"/>
                <w:szCs w:val="18"/>
              </w:rPr>
              <w:t>95% CI</w:t>
            </w:r>
          </w:p>
        </w:tc>
        <w:tc>
          <w:tcPr>
            <w:tcW w:w="2409" w:type="dxa"/>
            <w:shd w:val="clear" w:color="auto" w:fill="D9D9D9" w:themeFill="background1" w:themeFillShade="D9"/>
            <w:vAlign w:val="center"/>
          </w:tcPr>
          <w:p w14:paraId="369E469C" w14:textId="69BB7617" w:rsidR="00B04779" w:rsidRPr="00633E48" w:rsidRDefault="00B04779" w:rsidP="00633E48">
            <w:pPr>
              <w:spacing w:line="240" w:lineRule="auto"/>
              <w:jc w:val="right"/>
              <w:rPr>
                <w:rFonts w:ascii="Arial Narrow" w:hAnsi="Arial Narrow" w:cs="Arial"/>
                <w:b/>
                <w:sz w:val="18"/>
                <w:szCs w:val="18"/>
              </w:rPr>
            </w:pPr>
            <w:r w:rsidRPr="00633E48">
              <w:rPr>
                <w:rFonts w:ascii="Arial Narrow" w:hAnsi="Arial Narrow" w:cs="Arial"/>
                <w:b/>
                <w:sz w:val="18"/>
                <w:szCs w:val="18"/>
              </w:rPr>
              <w:t>MBS average number of encounters per patient</w:t>
            </w:r>
            <w:r w:rsidRPr="00633E48">
              <w:rPr>
                <w:rFonts w:ascii="Arial Narrow" w:hAnsi="Arial Narrow" w:cs="Arial"/>
                <w:b/>
                <w:sz w:val="18"/>
                <w:szCs w:val="18"/>
                <w:vertAlign w:val="superscript"/>
              </w:rPr>
              <w:t>a</w:t>
            </w:r>
          </w:p>
        </w:tc>
      </w:tr>
      <w:tr w:rsidR="00B04779" w:rsidRPr="00633E48" w14:paraId="05A6DCBC" w14:textId="77777777" w:rsidTr="008834F8">
        <w:trPr>
          <w:trHeight w:val="261"/>
        </w:trPr>
        <w:tc>
          <w:tcPr>
            <w:tcW w:w="2399" w:type="dxa"/>
            <w:vAlign w:val="center"/>
          </w:tcPr>
          <w:p w14:paraId="6D6691E2" w14:textId="67A2E6E2" w:rsidR="00B04779" w:rsidRPr="00633E48" w:rsidRDefault="00B04779" w:rsidP="00B9315E">
            <w:pPr>
              <w:rPr>
                <w:rFonts w:ascii="Arial Narrow" w:hAnsi="Arial Narrow" w:cs="Arial"/>
                <w:b/>
                <w:sz w:val="18"/>
                <w:szCs w:val="18"/>
              </w:rPr>
            </w:pPr>
            <w:r w:rsidRPr="00633E48">
              <w:rPr>
                <w:rFonts w:ascii="Arial Narrow" w:hAnsi="Arial Narrow" w:cs="Arial"/>
                <w:b/>
                <w:sz w:val="18"/>
                <w:szCs w:val="18"/>
              </w:rPr>
              <w:t>All patients</w:t>
            </w:r>
            <w:r w:rsidRPr="00633E48">
              <w:rPr>
                <w:rFonts w:ascii="Arial Narrow" w:hAnsi="Arial Narrow" w:cs="Arial"/>
                <w:b/>
                <w:sz w:val="18"/>
                <w:szCs w:val="18"/>
                <w:vertAlign w:val="superscript"/>
              </w:rPr>
              <w:t>b</w:t>
            </w:r>
          </w:p>
        </w:tc>
        <w:tc>
          <w:tcPr>
            <w:tcW w:w="2671" w:type="dxa"/>
            <w:vAlign w:val="center"/>
          </w:tcPr>
          <w:p w14:paraId="12F76B03" w14:textId="204F2326" w:rsidR="00B04779" w:rsidRPr="00633E48" w:rsidRDefault="0018612B" w:rsidP="00A5663A">
            <w:pPr>
              <w:jc w:val="right"/>
              <w:rPr>
                <w:rFonts w:ascii="Arial Narrow" w:hAnsi="Arial Narrow" w:cs="Arial"/>
                <w:b/>
                <w:sz w:val="18"/>
                <w:szCs w:val="18"/>
              </w:rPr>
            </w:pPr>
            <w:r>
              <w:rPr>
                <w:rFonts w:ascii="Arial Narrow" w:hAnsi="Arial Narrow" w:cs="Arial"/>
                <w:b/>
                <w:sz w:val="18"/>
                <w:szCs w:val="18"/>
              </w:rPr>
              <w:t>5.8</w:t>
            </w:r>
          </w:p>
        </w:tc>
        <w:tc>
          <w:tcPr>
            <w:tcW w:w="1588" w:type="dxa"/>
            <w:vAlign w:val="center"/>
          </w:tcPr>
          <w:p w14:paraId="38D118BF" w14:textId="2829B208" w:rsidR="00B04779" w:rsidRPr="00633E48" w:rsidRDefault="00614908" w:rsidP="00A5663A">
            <w:pPr>
              <w:jc w:val="right"/>
              <w:rPr>
                <w:rFonts w:ascii="Arial Narrow" w:hAnsi="Arial Narrow" w:cs="Arial"/>
                <w:b/>
                <w:sz w:val="18"/>
                <w:szCs w:val="18"/>
              </w:rPr>
            </w:pPr>
            <w:r>
              <w:rPr>
                <w:rFonts w:ascii="Arial Narrow" w:hAnsi="Arial Narrow" w:cs="Arial"/>
                <w:b/>
                <w:sz w:val="18"/>
                <w:szCs w:val="18"/>
              </w:rPr>
              <w:t xml:space="preserve">(5.7, 5.9) </w:t>
            </w:r>
          </w:p>
        </w:tc>
        <w:tc>
          <w:tcPr>
            <w:tcW w:w="2409" w:type="dxa"/>
          </w:tcPr>
          <w:p w14:paraId="57B2BB06" w14:textId="201FD4A1" w:rsidR="00B04779" w:rsidRPr="00633E48" w:rsidRDefault="002B0720" w:rsidP="001A201D">
            <w:pPr>
              <w:jc w:val="right"/>
              <w:rPr>
                <w:rFonts w:ascii="Arial Narrow" w:hAnsi="Arial Narrow" w:cs="Arial"/>
                <w:b/>
                <w:sz w:val="18"/>
                <w:szCs w:val="18"/>
              </w:rPr>
            </w:pPr>
            <w:r>
              <w:rPr>
                <w:rFonts w:ascii="Arial Narrow" w:hAnsi="Arial Narrow" w:cs="Arial"/>
                <w:b/>
                <w:sz w:val="18"/>
                <w:szCs w:val="18"/>
              </w:rPr>
              <w:t>7.9</w:t>
            </w:r>
          </w:p>
        </w:tc>
      </w:tr>
      <w:tr w:rsidR="009035B6" w:rsidRPr="00633E48" w14:paraId="6C0C1573" w14:textId="77777777" w:rsidTr="009035B6">
        <w:trPr>
          <w:trHeight w:val="261"/>
        </w:trPr>
        <w:tc>
          <w:tcPr>
            <w:tcW w:w="2399" w:type="dxa"/>
            <w:shd w:val="clear" w:color="auto" w:fill="F2F2F2" w:themeFill="background1" w:themeFillShade="F2"/>
            <w:vAlign w:val="center"/>
          </w:tcPr>
          <w:p w14:paraId="551B891E" w14:textId="078C3650" w:rsidR="009035B6" w:rsidRPr="00633E48" w:rsidRDefault="009035B6" w:rsidP="00B9315E">
            <w:pPr>
              <w:rPr>
                <w:rFonts w:ascii="Arial Narrow" w:hAnsi="Arial Narrow" w:cs="Arial"/>
                <w:sz w:val="18"/>
                <w:szCs w:val="18"/>
              </w:rPr>
            </w:pPr>
            <w:r w:rsidRPr="00633E48">
              <w:rPr>
                <w:rFonts w:ascii="Arial Narrow" w:hAnsi="Arial Narrow" w:cs="Arial"/>
                <w:b/>
                <w:sz w:val="18"/>
                <w:szCs w:val="18"/>
              </w:rPr>
              <w:t>Sex</w:t>
            </w:r>
          </w:p>
        </w:tc>
        <w:tc>
          <w:tcPr>
            <w:tcW w:w="2671" w:type="dxa"/>
            <w:shd w:val="clear" w:color="auto" w:fill="F2F2F2" w:themeFill="background1" w:themeFillShade="F2"/>
            <w:vAlign w:val="center"/>
          </w:tcPr>
          <w:p w14:paraId="1C681CB1" w14:textId="77777777" w:rsidR="009035B6" w:rsidRPr="00D31DC3" w:rsidRDefault="009035B6" w:rsidP="00D13C56">
            <w:pPr>
              <w:jc w:val="right"/>
              <w:rPr>
                <w:rFonts w:ascii="Arial Narrow" w:hAnsi="Arial Narrow"/>
                <w:szCs w:val="20"/>
              </w:rPr>
            </w:pPr>
          </w:p>
        </w:tc>
        <w:tc>
          <w:tcPr>
            <w:tcW w:w="1588" w:type="dxa"/>
            <w:shd w:val="clear" w:color="auto" w:fill="F2F2F2" w:themeFill="background1" w:themeFillShade="F2"/>
            <w:vAlign w:val="center"/>
          </w:tcPr>
          <w:p w14:paraId="61216F24" w14:textId="77777777" w:rsidR="009035B6" w:rsidRPr="00D31DC3" w:rsidRDefault="009035B6" w:rsidP="00D13C56">
            <w:pPr>
              <w:jc w:val="right"/>
              <w:rPr>
                <w:rFonts w:ascii="Arial Narrow" w:hAnsi="Arial Narrow"/>
                <w:szCs w:val="20"/>
              </w:rPr>
            </w:pPr>
          </w:p>
        </w:tc>
        <w:tc>
          <w:tcPr>
            <w:tcW w:w="2409" w:type="dxa"/>
            <w:shd w:val="clear" w:color="auto" w:fill="F2F2F2" w:themeFill="background1" w:themeFillShade="F2"/>
          </w:tcPr>
          <w:p w14:paraId="5AB1A4CC" w14:textId="77777777" w:rsidR="009035B6" w:rsidRDefault="009035B6" w:rsidP="001A201D">
            <w:pPr>
              <w:jc w:val="right"/>
              <w:rPr>
                <w:rFonts w:ascii="Arial Narrow" w:hAnsi="Arial Narrow"/>
                <w:szCs w:val="20"/>
              </w:rPr>
            </w:pPr>
          </w:p>
        </w:tc>
      </w:tr>
      <w:tr w:rsidR="00B04779" w:rsidRPr="00633E48" w14:paraId="79714955" w14:textId="77777777" w:rsidTr="008834F8">
        <w:trPr>
          <w:trHeight w:val="261"/>
        </w:trPr>
        <w:tc>
          <w:tcPr>
            <w:tcW w:w="2399" w:type="dxa"/>
            <w:vAlign w:val="center"/>
          </w:tcPr>
          <w:p w14:paraId="76C5805D" w14:textId="77777777" w:rsidR="00B04779" w:rsidRPr="00633E48" w:rsidRDefault="00B04779" w:rsidP="00B9315E">
            <w:pPr>
              <w:rPr>
                <w:rFonts w:ascii="Arial Narrow" w:hAnsi="Arial Narrow" w:cs="Arial"/>
                <w:sz w:val="18"/>
                <w:szCs w:val="18"/>
              </w:rPr>
            </w:pPr>
            <w:r w:rsidRPr="00633E48">
              <w:rPr>
                <w:rFonts w:ascii="Arial Narrow" w:hAnsi="Arial Narrow" w:cs="Arial"/>
                <w:sz w:val="18"/>
                <w:szCs w:val="18"/>
              </w:rPr>
              <w:t>Male</w:t>
            </w:r>
          </w:p>
        </w:tc>
        <w:tc>
          <w:tcPr>
            <w:tcW w:w="2671" w:type="dxa"/>
            <w:vAlign w:val="center"/>
          </w:tcPr>
          <w:p w14:paraId="11DA6AD2" w14:textId="2A34B813" w:rsidR="00B04779" w:rsidRPr="00D31DC3" w:rsidRDefault="009F2397" w:rsidP="00D13C56">
            <w:pPr>
              <w:jc w:val="right"/>
              <w:rPr>
                <w:rFonts w:ascii="Arial Narrow" w:hAnsi="Arial Narrow"/>
                <w:szCs w:val="20"/>
              </w:rPr>
            </w:pPr>
            <w:r w:rsidRPr="00D31DC3">
              <w:rPr>
                <w:rFonts w:ascii="Arial Narrow" w:hAnsi="Arial Narrow"/>
                <w:szCs w:val="20"/>
              </w:rPr>
              <w:t>5.3</w:t>
            </w:r>
          </w:p>
        </w:tc>
        <w:tc>
          <w:tcPr>
            <w:tcW w:w="1588" w:type="dxa"/>
            <w:vAlign w:val="center"/>
          </w:tcPr>
          <w:p w14:paraId="0340B7A9" w14:textId="1B7F8665" w:rsidR="00B04779" w:rsidRPr="00D31DC3" w:rsidRDefault="00614908" w:rsidP="00D13C56">
            <w:pPr>
              <w:jc w:val="right"/>
              <w:rPr>
                <w:rFonts w:ascii="Arial Narrow" w:hAnsi="Arial Narrow"/>
                <w:szCs w:val="20"/>
              </w:rPr>
            </w:pPr>
            <w:r w:rsidRPr="00D31DC3">
              <w:rPr>
                <w:rFonts w:ascii="Arial Narrow" w:hAnsi="Arial Narrow"/>
                <w:szCs w:val="20"/>
              </w:rPr>
              <w:t>(</w:t>
            </w:r>
            <w:r w:rsidR="005B308A" w:rsidRPr="00D31DC3">
              <w:rPr>
                <w:rFonts w:ascii="Arial Narrow" w:hAnsi="Arial Narrow"/>
                <w:szCs w:val="20"/>
              </w:rPr>
              <w:t>5.1, 5.4)</w:t>
            </w:r>
          </w:p>
        </w:tc>
        <w:tc>
          <w:tcPr>
            <w:tcW w:w="2409" w:type="dxa"/>
          </w:tcPr>
          <w:p w14:paraId="536B8D53" w14:textId="619310C5" w:rsidR="00B04779" w:rsidRPr="00D31DC3" w:rsidRDefault="00E86C8B" w:rsidP="001A201D">
            <w:pPr>
              <w:jc w:val="right"/>
              <w:rPr>
                <w:rFonts w:ascii="Arial Narrow" w:hAnsi="Arial Narrow"/>
                <w:szCs w:val="20"/>
              </w:rPr>
            </w:pPr>
            <w:r>
              <w:rPr>
                <w:rFonts w:ascii="Arial Narrow" w:hAnsi="Arial Narrow"/>
                <w:szCs w:val="20"/>
              </w:rPr>
              <w:t>6.7</w:t>
            </w:r>
          </w:p>
        </w:tc>
      </w:tr>
      <w:tr w:rsidR="00B04779" w:rsidRPr="00633E48" w14:paraId="0421AAD2" w14:textId="77777777" w:rsidTr="008834F8">
        <w:trPr>
          <w:trHeight w:val="261"/>
        </w:trPr>
        <w:tc>
          <w:tcPr>
            <w:tcW w:w="2399" w:type="dxa"/>
            <w:vAlign w:val="center"/>
          </w:tcPr>
          <w:p w14:paraId="0A173233" w14:textId="77777777" w:rsidR="00B04779" w:rsidRPr="00633E48" w:rsidRDefault="00B04779" w:rsidP="00B9315E">
            <w:pPr>
              <w:rPr>
                <w:rFonts w:ascii="Arial Narrow" w:hAnsi="Arial Narrow" w:cs="Arial"/>
                <w:sz w:val="18"/>
                <w:szCs w:val="18"/>
              </w:rPr>
            </w:pPr>
            <w:r w:rsidRPr="00633E48">
              <w:rPr>
                <w:rFonts w:ascii="Arial Narrow" w:hAnsi="Arial Narrow" w:cs="Arial"/>
                <w:sz w:val="18"/>
                <w:szCs w:val="18"/>
              </w:rPr>
              <w:t>Female</w:t>
            </w:r>
          </w:p>
        </w:tc>
        <w:tc>
          <w:tcPr>
            <w:tcW w:w="2671" w:type="dxa"/>
            <w:vAlign w:val="center"/>
          </w:tcPr>
          <w:p w14:paraId="36ED8CCB" w14:textId="35418BCA" w:rsidR="00B04779" w:rsidRPr="00D31DC3" w:rsidRDefault="00614908" w:rsidP="00D13C56">
            <w:pPr>
              <w:jc w:val="right"/>
              <w:rPr>
                <w:rFonts w:ascii="Arial Narrow" w:hAnsi="Arial Narrow"/>
                <w:szCs w:val="20"/>
              </w:rPr>
            </w:pPr>
            <w:r w:rsidRPr="00D31DC3">
              <w:rPr>
                <w:rFonts w:ascii="Arial Narrow" w:hAnsi="Arial Narrow"/>
                <w:szCs w:val="20"/>
              </w:rPr>
              <w:t>6.2</w:t>
            </w:r>
          </w:p>
        </w:tc>
        <w:tc>
          <w:tcPr>
            <w:tcW w:w="1588" w:type="dxa"/>
            <w:vAlign w:val="center"/>
          </w:tcPr>
          <w:p w14:paraId="523F1F69" w14:textId="2E6D6C05" w:rsidR="00B04779" w:rsidRPr="00D31DC3" w:rsidRDefault="005B308A" w:rsidP="00D13C56">
            <w:pPr>
              <w:jc w:val="right"/>
              <w:rPr>
                <w:rFonts w:ascii="Arial Narrow" w:hAnsi="Arial Narrow"/>
                <w:szCs w:val="20"/>
              </w:rPr>
            </w:pPr>
            <w:r w:rsidRPr="00D31DC3">
              <w:rPr>
                <w:rFonts w:ascii="Arial Narrow" w:hAnsi="Arial Narrow"/>
                <w:szCs w:val="20"/>
              </w:rPr>
              <w:t>(</w:t>
            </w:r>
            <w:r w:rsidR="005143DC" w:rsidRPr="00D31DC3">
              <w:rPr>
                <w:rFonts w:ascii="Arial Narrow" w:hAnsi="Arial Narrow"/>
                <w:szCs w:val="20"/>
              </w:rPr>
              <w:t>6.1, 6.3)</w:t>
            </w:r>
          </w:p>
        </w:tc>
        <w:tc>
          <w:tcPr>
            <w:tcW w:w="2409" w:type="dxa"/>
          </w:tcPr>
          <w:p w14:paraId="2E9D154A" w14:textId="4B09C6B6" w:rsidR="00B04779" w:rsidRPr="00D31DC3" w:rsidRDefault="00E86C8B" w:rsidP="001A201D">
            <w:pPr>
              <w:jc w:val="right"/>
              <w:rPr>
                <w:rFonts w:ascii="Arial Narrow" w:hAnsi="Arial Narrow"/>
                <w:szCs w:val="20"/>
              </w:rPr>
            </w:pPr>
            <w:r>
              <w:rPr>
                <w:rFonts w:ascii="Arial Narrow" w:hAnsi="Arial Narrow"/>
                <w:szCs w:val="20"/>
              </w:rPr>
              <w:t>8.3</w:t>
            </w:r>
          </w:p>
        </w:tc>
      </w:tr>
      <w:tr w:rsidR="009035B6" w:rsidRPr="00633E48" w14:paraId="430A586B" w14:textId="77777777" w:rsidTr="009035B6">
        <w:trPr>
          <w:trHeight w:val="261"/>
        </w:trPr>
        <w:tc>
          <w:tcPr>
            <w:tcW w:w="2399" w:type="dxa"/>
            <w:shd w:val="clear" w:color="auto" w:fill="F2F2F2" w:themeFill="background1" w:themeFillShade="F2"/>
            <w:vAlign w:val="center"/>
          </w:tcPr>
          <w:p w14:paraId="61C63BBC" w14:textId="140DA388" w:rsidR="009035B6" w:rsidRPr="00633E48" w:rsidRDefault="009035B6" w:rsidP="00D31DC3">
            <w:pPr>
              <w:rPr>
                <w:rFonts w:ascii="Arial Narrow" w:hAnsi="Arial Narrow" w:cs="Arial"/>
                <w:sz w:val="18"/>
                <w:szCs w:val="18"/>
              </w:rPr>
            </w:pPr>
            <w:r w:rsidRPr="00D31DC3">
              <w:rPr>
                <w:rFonts w:ascii="Arial Narrow" w:hAnsi="Arial Narrow" w:cs="Arial"/>
                <w:b/>
                <w:szCs w:val="20"/>
              </w:rPr>
              <w:t>Age group (years)</w:t>
            </w:r>
          </w:p>
        </w:tc>
        <w:tc>
          <w:tcPr>
            <w:tcW w:w="2671" w:type="dxa"/>
            <w:shd w:val="clear" w:color="auto" w:fill="F2F2F2" w:themeFill="background1" w:themeFillShade="F2"/>
            <w:vAlign w:val="bottom"/>
          </w:tcPr>
          <w:p w14:paraId="0CEE7357" w14:textId="77777777" w:rsidR="009035B6" w:rsidRPr="00D31DC3" w:rsidRDefault="009035B6" w:rsidP="00D31DC3">
            <w:pPr>
              <w:jc w:val="right"/>
              <w:rPr>
                <w:rFonts w:ascii="Arial Narrow" w:hAnsi="Arial Narrow" w:cs="Arial"/>
                <w:color w:val="000000"/>
                <w:szCs w:val="20"/>
              </w:rPr>
            </w:pPr>
          </w:p>
        </w:tc>
        <w:tc>
          <w:tcPr>
            <w:tcW w:w="1588" w:type="dxa"/>
            <w:shd w:val="clear" w:color="auto" w:fill="F2F2F2" w:themeFill="background1" w:themeFillShade="F2"/>
            <w:vAlign w:val="bottom"/>
          </w:tcPr>
          <w:p w14:paraId="32CB947E" w14:textId="77777777" w:rsidR="009035B6" w:rsidRPr="00D31DC3" w:rsidRDefault="009035B6" w:rsidP="00D31DC3">
            <w:pPr>
              <w:jc w:val="right"/>
              <w:rPr>
                <w:rFonts w:ascii="Arial Narrow" w:hAnsi="Arial Narrow" w:cs="Arial"/>
                <w:color w:val="000000"/>
                <w:szCs w:val="20"/>
              </w:rPr>
            </w:pPr>
          </w:p>
        </w:tc>
        <w:tc>
          <w:tcPr>
            <w:tcW w:w="2409" w:type="dxa"/>
            <w:shd w:val="clear" w:color="auto" w:fill="F2F2F2" w:themeFill="background1" w:themeFillShade="F2"/>
          </w:tcPr>
          <w:p w14:paraId="470C6EFA" w14:textId="77777777" w:rsidR="009035B6" w:rsidRPr="00D31DC3" w:rsidRDefault="009035B6" w:rsidP="00D31DC3">
            <w:pPr>
              <w:jc w:val="right"/>
              <w:rPr>
                <w:rFonts w:ascii="Arial Narrow" w:hAnsi="Arial Narrow"/>
                <w:szCs w:val="20"/>
              </w:rPr>
            </w:pPr>
          </w:p>
        </w:tc>
      </w:tr>
      <w:tr w:rsidR="00D31DC3" w:rsidRPr="00633E48" w14:paraId="4E3AF155" w14:textId="77777777" w:rsidTr="00011EAE">
        <w:trPr>
          <w:trHeight w:val="261"/>
        </w:trPr>
        <w:tc>
          <w:tcPr>
            <w:tcW w:w="2399" w:type="dxa"/>
            <w:vAlign w:val="center"/>
          </w:tcPr>
          <w:p w14:paraId="14D6A097" w14:textId="77777777" w:rsidR="00D31DC3" w:rsidRPr="00633E48" w:rsidRDefault="00D31DC3" w:rsidP="00D31DC3">
            <w:pPr>
              <w:rPr>
                <w:rFonts w:ascii="Arial Narrow" w:hAnsi="Arial Narrow" w:cs="Arial"/>
                <w:sz w:val="18"/>
                <w:szCs w:val="18"/>
              </w:rPr>
            </w:pPr>
            <w:r w:rsidRPr="00633E48">
              <w:rPr>
                <w:rFonts w:ascii="Arial Narrow" w:hAnsi="Arial Narrow" w:cs="Arial"/>
                <w:sz w:val="18"/>
                <w:szCs w:val="18"/>
              </w:rPr>
              <w:t>0–9</w:t>
            </w:r>
          </w:p>
        </w:tc>
        <w:tc>
          <w:tcPr>
            <w:tcW w:w="2671" w:type="dxa"/>
            <w:vAlign w:val="bottom"/>
          </w:tcPr>
          <w:p w14:paraId="08DB6B7E" w14:textId="47E55DCC"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3.6</w:t>
            </w:r>
          </w:p>
        </w:tc>
        <w:tc>
          <w:tcPr>
            <w:tcW w:w="1588" w:type="dxa"/>
            <w:vAlign w:val="bottom"/>
          </w:tcPr>
          <w:p w14:paraId="64B781CF" w14:textId="5BA99408"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(3.5, 3.7)</w:t>
            </w:r>
          </w:p>
        </w:tc>
        <w:tc>
          <w:tcPr>
            <w:tcW w:w="2409" w:type="dxa"/>
          </w:tcPr>
          <w:p w14:paraId="09CEF9D1" w14:textId="4F58165F" w:rsidR="00D31DC3" w:rsidRPr="00D31DC3" w:rsidRDefault="00D31DC3" w:rsidP="00D31DC3">
            <w:pPr>
              <w:jc w:val="right"/>
              <w:rPr>
                <w:rFonts w:ascii="Arial Narrow" w:hAnsi="Arial Narrow"/>
                <w:szCs w:val="20"/>
              </w:rPr>
            </w:pPr>
            <w:r w:rsidRPr="00D31DC3">
              <w:rPr>
                <w:rFonts w:ascii="Arial Narrow" w:hAnsi="Arial Narrow"/>
                <w:szCs w:val="20"/>
              </w:rPr>
              <w:t xml:space="preserve">4.9 </w:t>
            </w:r>
          </w:p>
        </w:tc>
      </w:tr>
      <w:tr w:rsidR="00D31DC3" w:rsidRPr="00633E48" w14:paraId="393373FA" w14:textId="77777777" w:rsidTr="00011EAE">
        <w:trPr>
          <w:trHeight w:val="261"/>
        </w:trPr>
        <w:tc>
          <w:tcPr>
            <w:tcW w:w="2399" w:type="dxa"/>
            <w:vAlign w:val="center"/>
          </w:tcPr>
          <w:p w14:paraId="464935B3" w14:textId="77777777" w:rsidR="00D31DC3" w:rsidRPr="00633E48" w:rsidRDefault="00D31DC3" w:rsidP="00D31DC3">
            <w:pPr>
              <w:rPr>
                <w:rFonts w:ascii="Arial Narrow" w:hAnsi="Arial Narrow" w:cs="Arial"/>
                <w:sz w:val="18"/>
                <w:szCs w:val="18"/>
              </w:rPr>
            </w:pPr>
            <w:r w:rsidRPr="00633E48">
              <w:rPr>
                <w:rFonts w:ascii="Arial Narrow" w:hAnsi="Arial Narrow" w:cs="Arial"/>
                <w:sz w:val="18"/>
                <w:szCs w:val="18"/>
              </w:rPr>
              <w:t>10–19</w:t>
            </w:r>
          </w:p>
        </w:tc>
        <w:tc>
          <w:tcPr>
            <w:tcW w:w="2671" w:type="dxa"/>
            <w:vAlign w:val="bottom"/>
          </w:tcPr>
          <w:p w14:paraId="019DFC7B" w14:textId="4A4A3E3C"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3.4</w:t>
            </w:r>
          </w:p>
        </w:tc>
        <w:tc>
          <w:tcPr>
            <w:tcW w:w="1588" w:type="dxa"/>
            <w:vAlign w:val="bottom"/>
          </w:tcPr>
          <w:p w14:paraId="24EBB61B" w14:textId="4967FB77"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(3.3, 3.5)</w:t>
            </w:r>
          </w:p>
        </w:tc>
        <w:tc>
          <w:tcPr>
            <w:tcW w:w="2409" w:type="dxa"/>
          </w:tcPr>
          <w:p w14:paraId="2DACBB43" w14:textId="28287F77" w:rsidR="00D31DC3" w:rsidRPr="00D31DC3" w:rsidRDefault="00D31DC3" w:rsidP="00D31DC3">
            <w:pPr>
              <w:jc w:val="right"/>
              <w:rPr>
                <w:rFonts w:ascii="Arial Narrow" w:hAnsi="Arial Narrow"/>
                <w:szCs w:val="20"/>
              </w:rPr>
            </w:pPr>
            <w:r w:rsidRPr="00D31DC3">
              <w:rPr>
                <w:rFonts w:ascii="Arial Narrow" w:hAnsi="Arial Narrow"/>
                <w:szCs w:val="20"/>
              </w:rPr>
              <w:t xml:space="preserve">4.2 </w:t>
            </w:r>
          </w:p>
        </w:tc>
      </w:tr>
      <w:tr w:rsidR="00D31DC3" w:rsidRPr="00633E48" w14:paraId="7230DBE7" w14:textId="77777777" w:rsidTr="00011EAE">
        <w:trPr>
          <w:trHeight w:val="261"/>
        </w:trPr>
        <w:tc>
          <w:tcPr>
            <w:tcW w:w="2399" w:type="dxa"/>
            <w:vAlign w:val="center"/>
          </w:tcPr>
          <w:p w14:paraId="05F51C0D" w14:textId="77777777" w:rsidR="00D31DC3" w:rsidRPr="00633E48" w:rsidRDefault="00D31DC3" w:rsidP="00D31DC3">
            <w:pPr>
              <w:rPr>
                <w:rFonts w:ascii="Arial Narrow" w:hAnsi="Arial Narrow" w:cs="Arial"/>
                <w:sz w:val="18"/>
                <w:szCs w:val="18"/>
              </w:rPr>
            </w:pPr>
            <w:r w:rsidRPr="00633E48">
              <w:rPr>
                <w:rFonts w:ascii="Arial Narrow" w:hAnsi="Arial Narrow" w:cs="Arial"/>
                <w:sz w:val="18"/>
                <w:szCs w:val="18"/>
              </w:rPr>
              <w:t>20–29</w:t>
            </w:r>
          </w:p>
        </w:tc>
        <w:tc>
          <w:tcPr>
            <w:tcW w:w="2671" w:type="dxa"/>
            <w:vAlign w:val="bottom"/>
          </w:tcPr>
          <w:p w14:paraId="2741BF78" w14:textId="0E3D86B9"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4.2</w:t>
            </w:r>
          </w:p>
        </w:tc>
        <w:tc>
          <w:tcPr>
            <w:tcW w:w="1588" w:type="dxa"/>
            <w:vAlign w:val="bottom"/>
          </w:tcPr>
          <w:p w14:paraId="205B2088" w14:textId="2D3167CA"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(4.1, 4.3)</w:t>
            </w:r>
          </w:p>
        </w:tc>
        <w:tc>
          <w:tcPr>
            <w:tcW w:w="2409" w:type="dxa"/>
          </w:tcPr>
          <w:p w14:paraId="0214297A" w14:textId="015F0A77" w:rsidR="00D31DC3" w:rsidRPr="00D31DC3" w:rsidRDefault="00D31DC3" w:rsidP="00D31DC3">
            <w:pPr>
              <w:jc w:val="right"/>
              <w:rPr>
                <w:rFonts w:ascii="Arial Narrow" w:hAnsi="Arial Narrow"/>
                <w:szCs w:val="20"/>
              </w:rPr>
            </w:pPr>
            <w:r w:rsidRPr="00D31DC3">
              <w:rPr>
                <w:rFonts w:ascii="Arial Narrow" w:hAnsi="Arial Narrow"/>
                <w:szCs w:val="20"/>
              </w:rPr>
              <w:t xml:space="preserve">6.4 </w:t>
            </w:r>
          </w:p>
        </w:tc>
      </w:tr>
      <w:tr w:rsidR="00D31DC3" w:rsidRPr="00633E48" w14:paraId="2119E53F" w14:textId="77777777" w:rsidTr="00011EAE">
        <w:trPr>
          <w:trHeight w:val="261"/>
        </w:trPr>
        <w:tc>
          <w:tcPr>
            <w:tcW w:w="2399" w:type="dxa"/>
            <w:vAlign w:val="center"/>
          </w:tcPr>
          <w:p w14:paraId="57711D16" w14:textId="77777777" w:rsidR="00D31DC3" w:rsidRPr="00633E48" w:rsidRDefault="00D31DC3" w:rsidP="00D31DC3">
            <w:pPr>
              <w:rPr>
                <w:rFonts w:ascii="Arial Narrow" w:hAnsi="Arial Narrow" w:cs="Arial"/>
                <w:sz w:val="18"/>
                <w:szCs w:val="18"/>
              </w:rPr>
            </w:pPr>
            <w:r w:rsidRPr="00633E48">
              <w:rPr>
                <w:rFonts w:ascii="Arial Narrow" w:hAnsi="Arial Narrow" w:cs="Arial"/>
                <w:sz w:val="18"/>
                <w:szCs w:val="18"/>
              </w:rPr>
              <w:t>30–39</w:t>
            </w:r>
          </w:p>
        </w:tc>
        <w:tc>
          <w:tcPr>
            <w:tcW w:w="2671" w:type="dxa"/>
            <w:vAlign w:val="bottom"/>
          </w:tcPr>
          <w:p w14:paraId="2975ABB0" w14:textId="35E5B2D9"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4.7</w:t>
            </w:r>
          </w:p>
        </w:tc>
        <w:tc>
          <w:tcPr>
            <w:tcW w:w="1588" w:type="dxa"/>
            <w:vAlign w:val="bottom"/>
          </w:tcPr>
          <w:p w14:paraId="2248387C" w14:textId="5619F343"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(4.6, 4.8)</w:t>
            </w:r>
          </w:p>
        </w:tc>
        <w:tc>
          <w:tcPr>
            <w:tcW w:w="2409" w:type="dxa"/>
          </w:tcPr>
          <w:p w14:paraId="277A693F" w14:textId="36212370" w:rsidR="00D31DC3" w:rsidRPr="00D31DC3" w:rsidRDefault="00D31DC3" w:rsidP="00D31DC3">
            <w:pPr>
              <w:jc w:val="right"/>
              <w:rPr>
                <w:rFonts w:ascii="Arial Narrow" w:hAnsi="Arial Narrow"/>
                <w:szCs w:val="20"/>
              </w:rPr>
            </w:pPr>
            <w:r w:rsidRPr="00D31DC3">
              <w:rPr>
                <w:rFonts w:ascii="Arial Narrow" w:hAnsi="Arial Narrow"/>
                <w:szCs w:val="20"/>
              </w:rPr>
              <w:t xml:space="preserve">6.7 </w:t>
            </w:r>
          </w:p>
        </w:tc>
      </w:tr>
      <w:tr w:rsidR="00D31DC3" w:rsidRPr="00633E48" w14:paraId="6060BCDF" w14:textId="77777777" w:rsidTr="00011EAE">
        <w:trPr>
          <w:trHeight w:val="261"/>
        </w:trPr>
        <w:tc>
          <w:tcPr>
            <w:tcW w:w="2399" w:type="dxa"/>
            <w:vAlign w:val="center"/>
          </w:tcPr>
          <w:p w14:paraId="797C6817" w14:textId="77777777" w:rsidR="00D31DC3" w:rsidRPr="00633E48" w:rsidRDefault="00D31DC3" w:rsidP="00D31DC3">
            <w:pPr>
              <w:rPr>
                <w:rFonts w:ascii="Arial Narrow" w:hAnsi="Arial Narrow" w:cs="Arial"/>
                <w:sz w:val="18"/>
                <w:szCs w:val="18"/>
              </w:rPr>
            </w:pPr>
            <w:r w:rsidRPr="00633E48">
              <w:rPr>
                <w:rFonts w:ascii="Arial Narrow" w:hAnsi="Arial Narrow" w:cs="Arial"/>
                <w:sz w:val="18"/>
                <w:szCs w:val="18"/>
              </w:rPr>
              <w:t>40–49</w:t>
            </w:r>
          </w:p>
        </w:tc>
        <w:tc>
          <w:tcPr>
            <w:tcW w:w="2671" w:type="dxa"/>
            <w:vAlign w:val="bottom"/>
          </w:tcPr>
          <w:p w14:paraId="34B24220" w14:textId="5B2C8E29"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5.1</w:t>
            </w:r>
          </w:p>
        </w:tc>
        <w:tc>
          <w:tcPr>
            <w:tcW w:w="1588" w:type="dxa"/>
            <w:vAlign w:val="bottom"/>
          </w:tcPr>
          <w:p w14:paraId="359FA48F" w14:textId="62AE2FC1"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(5.0, 5.3)</w:t>
            </w:r>
          </w:p>
        </w:tc>
        <w:tc>
          <w:tcPr>
            <w:tcW w:w="2409" w:type="dxa"/>
          </w:tcPr>
          <w:p w14:paraId="2A017241" w14:textId="30595FF9" w:rsidR="00D31DC3" w:rsidRPr="00D31DC3" w:rsidRDefault="00D31DC3" w:rsidP="00D31DC3">
            <w:pPr>
              <w:jc w:val="right"/>
              <w:rPr>
                <w:rFonts w:ascii="Arial Narrow" w:hAnsi="Arial Narrow"/>
                <w:szCs w:val="20"/>
              </w:rPr>
            </w:pPr>
            <w:r w:rsidRPr="00D31DC3">
              <w:rPr>
                <w:rFonts w:ascii="Arial Narrow" w:hAnsi="Arial Narrow"/>
                <w:szCs w:val="20"/>
              </w:rPr>
              <w:t>6.8</w:t>
            </w:r>
          </w:p>
        </w:tc>
      </w:tr>
      <w:tr w:rsidR="00D31DC3" w:rsidRPr="00633E48" w14:paraId="2B2E53D5" w14:textId="77777777" w:rsidTr="00011EAE">
        <w:trPr>
          <w:trHeight w:val="261"/>
        </w:trPr>
        <w:tc>
          <w:tcPr>
            <w:tcW w:w="2399" w:type="dxa"/>
            <w:vAlign w:val="center"/>
          </w:tcPr>
          <w:p w14:paraId="7A3A9EB6" w14:textId="77777777" w:rsidR="00D31DC3" w:rsidRPr="00633E48" w:rsidRDefault="00D31DC3" w:rsidP="00D31DC3">
            <w:pPr>
              <w:rPr>
                <w:rFonts w:ascii="Arial Narrow" w:hAnsi="Arial Narrow" w:cs="Arial"/>
                <w:sz w:val="18"/>
                <w:szCs w:val="18"/>
              </w:rPr>
            </w:pPr>
            <w:r w:rsidRPr="00633E48">
              <w:rPr>
                <w:rFonts w:ascii="Arial Narrow" w:hAnsi="Arial Narrow" w:cs="Arial"/>
                <w:sz w:val="18"/>
                <w:szCs w:val="18"/>
              </w:rPr>
              <w:t>50–59</w:t>
            </w:r>
          </w:p>
        </w:tc>
        <w:tc>
          <w:tcPr>
            <w:tcW w:w="2671" w:type="dxa"/>
            <w:vAlign w:val="bottom"/>
          </w:tcPr>
          <w:p w14:paraId="35E794F1" w14:textId="1D4B2946"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5.8</w:t>
            </w:r>
          </w:p>
        </w:tc>
        <w:tc>
          <w:tcPr>
            <w:tcW w:w="1588" w:type="dxa"/>
            <w:vAlign w:val="bottom"/>
          </w:tcPr>
          <w:p w14:paraId="1049BFE4" w14:textId="6571081B"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(5.7, 5.9)</w:t>
            </w:r>
          </w:p>
        </w:tc>
        <w:tc>
          <w:tcPr>
            <w:tcW w:w="2409" w:type="dxa"/>
          </w:tcPr>
          <w:p w14:paraId="61600A8D" w14:textId="6FC3A20E" w:rsidR="00D31DC3" w:rsidRPr="00D31DC3" w:rsidRDefault="00D31DC3" w:rsidP="00D31DC3">
            <w:pPr>
              <w:jc w:val="right"/>
              <w:rPr>
                <w:rFonts w:ascii="Arial Narrow" w:hAnsi="Arial Narrow"/>
                <w:szCs w:val="20"/>
              </w:rPr>
            </w:pPr>
            <w:r w:rsidRPr="00D31DC3">
              <w:rPr>
                <w:rFonts w:ascii="Arial Narrow" w:hAnsi="Arial Narrow"/>
                <w:szCs w:val="20"/>
              </w:rPr>
              <w:t xml:space="preserve">7.6 </w:t>
            </w:r>
          </w:p>
        </w:tc>
      </w:tr>
      <w:tr w:rsidR="00D31DC3" w:rsidRPr="00633E48" w14:paraId="451DC75D" w14:textId="77777777" w:rsidTr="00011EAE">
        <w:trPr>
          <w:trHeight w:val="261"/>
        </w:trPr>
        <w:tc>
          <w:tcPr>
            <w:tcW w:w="2399" w:type="dxa"/>
            <w:vAlign w:val="center"/>
          </w:tcPr>
          <w:p w14:paraId="2B52D0CC" w14:textId="77777777" w:rsidR="00D31DC3" w:rsidRPr="00633E48" w:rsidRDefault="00D31DC3" w:rsidP="00D31DC3">
            <w:pPr>
              <w:rPr>
                <w:rFonts w:ascii="Arial Narrow" w:hAnsi="Arial Narrow" w:cs="Arial"/>
                <w:sz w:val="18"/>
                <w:szCs w:val="18"/>
              </w:rPr>
            </w:pPr>
            <w:r w:rsidRPr="00633E48">
              <w:rPr>
                <w:rFonts w:ascii="Arial Narrow" w:hAnsi="Arial Narrow" w:cs="Arial"/>
                <w:sz w:val="18"/>
                <w:szCs w:val="18"/>
              </w:rPr>
              <w:t>60–69</w:t>
            </w:r>
          </w:p>
        </w:tc>
        <w:tc>
          <w:tcPr>
            <w:tcW w:w="2671" w:type="dxa"/>
            <w:vAlign w:val="bottom"/>
          </w:tcPr>
          <w:p w14:paraId="2320E15A" w14:textId="2F706FE5"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6.9</w:t>
            </w:r>
          </w:p>
        </w:tc>
        <w:tc>
          <w:tcPr>
            <w:tcW w:w="1588" w:type="dxa"/>
            <w:vAlign w:val="bottom"/>
          </w:tcPr>
          <w:p w14:paraId="3F71F8DC" w14:textId="0D7F1763"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(6.8, 7.0)</w:t>
            </w:r>
          </w:p>
        </w:tc>
        <w:tc>
          <w:tcPr>
            <w:tcW w:w="2409" w:type="dxa"/>
          </w:tcPr>
          <w:p w14:paraId="191D6614" w14:textId="3F2CE1AE" w:rsidR="00D31DC3" w:rsidRPr="00D31DC3" w:rsidRDefault="00D31DC3" w:rsidP="00D31DC3">
            <w:pPr>
              <w:jc w:val="right"/>
              <w:rPr>
                <w:rFonts w:ascii="Arial Narrow" w:hAnsi="Arial Narrow"/>
                <w:szCs w:val="20"/>
              </w:rPr>
            </w:pPr>
            <w:r w:rsidRPr="00D31DC3">
              <w:rPr>
                <w:rFonts w:ascii="Arial Narrow" w:hAnsi="Arial Narrow"/>
                <w:szCs w:val="20"/>
              </w:rPr>
              <w:t xml:space="preserve">9.0 </w:t>
            </w:r>
          </w:p>
        </w:tc>
      </w:tr>
      <w:tr w:rsidR="00D31DC3" w:rsidRPr="00633E48" w14:paraId="16069606" w14:textId="77777777" w:rsidTr="00011EAE">
        <w:trPr>
          <w:trHeight w:val="261"/>
        </w:trPr>
        <w:tc>
          <w:tcPr>
            <w:tcW w:w="2399" w:type="dxa"/>
            <w:vAlign w:val="center"/>
          </w:tcPr>
          <w:p w14:paraId="22761D18" w14:textId="77777777" w:rsidR="00D31DC3" w:rsidRPr="00633E48" w:rsidRDefault="00D31DC3" w:rsidP="00D31DC3">
            <w:pPr>
              <w:rPr>
                <w:rFonts w:ascii="Arial Narrow" w:hAnsi="Arial Narrow" w:cs="Arial"/>
                <w:sz w:val="18"/>
                <w:szCs w:val="18"/>
              </w:rPr>
            </w:pPr>
            <w:r w:rsidRPr="00633E48">
              <w:rPr>
                <w:rFonts w:ascii="Arial Narrow" w:hAnsi="Arial Narrow" w:cs="Arial"/>
                <w:sz w:val="18"/>
                <w:szCs w:val="18"/>
              </w:rPr>
              <w:t>70–79</w:t>
            </w:r>
          </w:p>
        </w:tc>
        <w:tc>
          <w:tcPr>
            <w:tcW w:w="2671" w:type="dxa"/>
            <w:vAlign w:val="bottom"/>
          </w:tcPr>
          <w:p w14:paraId="2846E12F" w14:textId="4353E546"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9.4</w:t>
            </w:r>
          </w:p>
        </w:tc>
        <w:tc>
          <w:tcPr>
            <w:tcW w:w="1588" w:type="dxa"/>
            <w:vAlign w:val="bottom"/>
          </w:tcPr>
          <w:p w14:paraId="42399C25" w14:textId="544D8565"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(9.1, 9.6)</w:t>
            </w:r>
          </w:p>
        </w:tc>
        <w:tc>
          <w:tcPr>
            <w:tcW w:w="2409" w:type="dxa"/>
          </w:tcPr>
          <w:p w14:paraId="70C46F4F" w14:textId="0D101D81" w:rsidR="00D31DC3" w:rsidRPr="00D31DC3" w:rsidRDefault="00D31DC3" w:rsidP="00D31DC3">
            <w:pPr>
              <w:jc w:val="right"/>
              <w:rPr>
                <w:rFonts w:ascii="Arial Narrow" w:hAnsi="Arial Narrow"/>
                <w:szCs w:val="20"/>
              </w:rPr>
            </w:pPr>
            <w:r w:rsidRPr="00D31DC3">
              <w:rPr>
                <w:rFonts w:ascii="Arial Narrow" w:hAnsi="Arial Narrow"/>
                <w:szCs w:val="20"/>
              </w:rPr>
              <w:t xml:space="preserve">12.0 </w:t>
            </w:r>
          </w:p>
        </w:tc>
      </w:tr>
      <w:tr w:rsidR="00D31DC3" w:rsidRPr="00633E48" w14:paraId="6CEAA885" w14:textId="77777777" w:rsidTr="00011EAE">
        <w:trPr>
          <w:trHeight w:val="261"/>
        </w:trPr>
        <w:tc>
          <w:tcPr>
            <w:tcW w:w="2399" w:type="dxa"/>
            <w:vAlign w:val="center"/>
          </w:tcPr>
          <w:p w14:paraId="15B6158F" w14:textId="77777777" w:rsidR="00D31DC3" w:rsidRPr="00633E48" w:rsidRDefault="00D31DC3" w:rsidP="00D31DC3">
            <w:pPr>
              <w:rPr>
                <w:rFonts w:ascii="Arial Narrow" w:hAnsi="Arial Narrow" w:cs="Arial"/>
                <w:sz w:val="18"/>
                <w:szCs w:val="18"/>
              </w:rPr>
            </w:pPr>
            <w:r w:rsidRPr="00633E48">
              <w:rPr>
                <w:rFonts w:ascii="Arial Narrow" w:hAnsi="Arial Narrow" w:cs="Arial"/>
                <w:sz w:val="18"/>
                <w:szCs w:val="18"/>
              </w:rPr>
              <w:t>80–89</w:t>
            </w:r>
          </w:p>
        </w:tc>
        <w:tc>
          <w:tcPr>
            <w:tcW w:w="2671" w:type="dxa"/>
            <w:vAlign w:val="bottom"/>
          </w:tcPr>
          <w:p w14:paraId="0565DD54" w14:textId="00BCB0FA"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12.6</w:t>
            </w:r>
          </w:p>
        </w:tc>
        <w:tc>
          <w:tcPr>
            <w:tcW w:w="1588" w:type="dxa"/>
            <w:vAlign w:val="bottom"/>
          </w:tcPr>
          <w:p w14:paraId="2FE892D8" w14:textId="1F466F9D"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(12.3, 12.9)</w:t>
            </w:r>
          </w:p>
        </w:tc>
        <w:tc>
          <w:tcPr>
            <w:tcW w:w="2409" w:type="dxa"/>
          </w:tcPr>
          <w:p w14:paraId="353608E3" w14:textId="3E48862D" w:rsidR="00D31DC3" w:rsidRPr="00D31DC3" w:rsidRDefault="00D31DC3" w:rsidP="00D31DC3">
            <w:pPr>
              <w:jc w:val="right"/>
              <w:rPr>
                <w:rFonts w:ascii="Arial Narrow" w:hAnsi="Arial Narrow"/>
                <w:szCs w:val="20"/>
              </w:rPr>
            </w:pPr>
            <w:r w:rsidRPr="00D31DC3">
              <w:rPr>
                <w:rFonts w:ascii="Arial Narrow" w:hAnsi="Arial Narrow"/>
                <w:szCs w:val="20"/>
              </w:rPr>
              <w:t xml:space="preserve">15.8 </w:t>
            </w:r>
          </w:p>
        </w:tc>
      </w:tr>
      <w:tr w:rsidR="00D31DC3" w:rsidRPr="00633E48" w14:paraId="2C9490E3" w14:textId="77777777" w:rsidTr="00011EAE">
        <w:trPr>
          <w:trHeight w:val="261"/>
        </w:trPr>
        <w:tc>
          <w:tcPr>
            <w:tcW w:w="2399" w:type="dxa"/>
            <w:vAlign w:val="center"/>
          </w:tcPr>
          <w:p w14:paraId="014FEA29" w14:textId="77777777" w:rsidR="00D31DC3" w:rsidRPr="00633E48" w:rsidRDefault="00D31DC3" w:rsidP="00D31DC3">
            <w:pPr>
              <w:rPr>
                <w:rFonts w:ascii="Arial Narrow" w:hAnsi="Arial Narrow" w:cs="Arial"/>
                <w:sz w:val="18"/>
                <w:szCs w:val="18"/>
              </w:rPr>
            </w:pPr>
            <w:r w:rsidRPr="00633E48">
              <w:rPr>
                <w:rFonts w:ascii="Arial Narrow" w:hAnsi="Arial Narrow" w:cs="Arial"/>
                <w:sz w:val="18"/>
                <w:szCs w:val="18"/>
              </w:rPr>
              <w:t>90+</w:t>
            </w:r>
          </w:p>
        </w:tc>
        <w:tc>
          <w:tcPr>
            <w:tcW w:w="2671" w:type="dxa"/>
            <w:vAlign w:val="bottom"/>
          </w:tcPr>
          <w:p w14:paraId="71D6D379" w14:textId="26984A74"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14.0</w:t>
            </w:r>
          </w:p>
        </w:tc>
        <w:tc>
          <w:tcPr>
            <w:tcW w:w="1588" w:type="dxa"/>
            <w:vAlign w:val="bottom"/>
          </w:tcPr>
          <w:p w14:paraId="597BCC15" w14:textId="4A61B6E3" w:rsidR="00D31DC3" w:rsidRPr="00D31DC3" w:rsidRDefault="00D31DC3" w:rsidP="00D31DC3">
            <w:pPr>
              <w:jc w:val="right"/>
              <w:rPr>
                <w:rFonts w:ascii="Arial Narrow" w:hAnsi="Arial Narrow"/>
                <w:szCs w:val="20"/>
              </w:rPr>
            </w:pPr>
            <w:r w:rsidRPr="00D31DC3">
              <w:rPr>
                <w:rFonts w:ascii="Arial Narrow" w:hAnsi="Arial Narrow" w:cs="Arial"/>
                <w:color w:val="000000"/>
                <w:szCs w:val="20"/>
              </w:rPr>
              <w:t>(13.4, 14.6)</w:t>
            </w:r>
          </w:p>
        </w:tc>
        <w:tc>
          <w:tcPr>
            <w:tcW w:w="2409" w:type="dxa"/>
          </w:tcPr>
          <w:p w14:paraId="401896F5" w14:textId="7F503B8B" w:rsidR="00D31DC3" w:rsidRPr="00D31DC3" w:rsidRDefault="00D31DC3" w:rsidP="00D31DC3">
            <w:pPr>
              <w:jc w:val="right"/>
              <w:rPr>
                <w:rFonts w:ascii="Arial Narrow" w:hAnsi="Arial Narrow"/>
                <w:szCs w:val="20"/>
              </w:rPr>
            </w:pPr>
            <w:r w:rsidRPr="00D31DC3">
              <w:rPr>
                <w:rFonts w:ascii="Arial Narrow" w:hAnsi="Arial Narrow"/>
                <w:szCs w:val="20"/>
              </w:rPr>
              <w:t>17.9</w:t>
            </w:r>
          </w:p>
        </w:tc>
      </w:tr>
      <w:tr w:rsidR="009035B6" w:rsidRPr="00633E48" w14:paraId="349812AD" w14:textId="77777777" w:rsidTr="009035B6">
        <w:trPr>
          <w:trHeight w:val="261"/>
        </w:trPr>
        <w:tc>
          <w:tcPr>
            <w:tcW w:w="2399" w:type="dxa"/>
            <w:shd w:val="clear" w:color="auto" w:fill="F2F2F2" w:themeFill="background1" w:themeFillShade="F2"/>
            <w:vAlign w:val="center"/>
          </w:tcPr>
          <w:p w14:paraId="6F615BF0" w14:textId="3AE1A9BD" w:rsidR="009035B6" w:rsidRPr="00633E48" w:rsidRDefault="009035B6" w:rsidP="00167B0E">
            <w:pPr>
              <w:rPr>
                <w:rFonts w:ascii="Arial Narrow" w:hAnsi="Arial Narrow" w:cs="Arial"/>
                <w:sz w:val="18"/>
                <w:szCs w:val="18"/>
              </w:rPr>
            </w:pPr>
            <w:r w:rsidRPr="00D31DC3">
              <w:rPr>
                <w:rFonts w:ascii="Arial Narrow" w:hAnsi="Arial Narrow" w:cs="Arial"/>
                <w:b/>
                <w:szCs w:val="20"/>
              </w:rPr>
              <w:t>State/territory</w:t>
            </w:r>
          </w:p>
        </w:tc>
        <w:tc>
          <w:tcPr>
            <w:tcW w:w="2671" w:type="dxa"/>
            <w:shd w:val="clear" w:color="auto" w:fill="F2F2F2" w:themeFill="background1" w:themeFillShade="F2"/>
            <w:vAlign w:val="bottom"/>
          </w:tcPr>
          <w:p w14:paraId="0510F5D6" w14:textId="77777777" w:rsidR="009035B6" w:rsidRPr="00D31DC3" w:rsidRDefault="009035B6" w:rsidP="00167B0E">
            <w:pPr>
              <w:jc w:val="right"/>
              <w:rPr>
                <w:rFonts w:ascii="Arial Narrow" w:hAnsi="Arial Narrow" w:cs="Arial"/>
                <w:color w:val="000000"/>
                <w:szCs w:val="20"/>
              </w:rPr>
            </w:pPr>
          </w:p>
        </w:tc>
        <w:tc>
          <w:tcPr>
            <w:tcW w:w="1588" w:type="dxa"/>
            <w:shd w:val="clear" w:color="auto" w:fill="F2F2F2" w:themeFill="background1" w:themeFillShade="F2"/>
            <w:vAlign w:val="bottom"/>
          </w:tcPr>
          <w:p w14:paraId="76B3B8BA" w14:textId="77777777" w:rsidR="009035B6" w:rsidRPr="00D31DC3" w:rsidRDefault="009035B6" w:rsidP="00167B0E">
            <w:pPr>
              <w:jc w:val="right"/>
              <w:rPr>
                <w:rFonts w:ascii="Arial Narrow" w:hAnsi="Arial Narrow" w:cs="Arial"/>
                <w:color w:val="000000"/>
                <w:szCs w:val="20"/>
              </w:rPr>
            </w:pPr>
          </w:p>
        </w:tc>
        <w:tc>
          <w:tcPr>
            <w:tcW w:w="2409" w:type="dxa"/>
            <w:shd w:val="clear" w:color="auto" w:fill="F2F2F2" w:themeFill="background1" w:themeFillShade="F2"/>
            <w:vAlign w:val="bottom"/>
          </w:tcPr>
          <w:p w14:paraId="67C2BB4B" w14:textId="77777777" w:rsidR="009035B6" w:rsidRPr="00D31DC3" w:rsidRDefault="009035B6" w:rsidP="00191801">
            <w:pPr>
              <w:jc w:val="right"/>
              <w:rPr>
                <w:rFonts w:ascii="Arial Narrow" w:hAnsi="Arial Narrow"/>
                <w:szCs w:val="20"/>
              </w:rPr>
            </w:pPr>
          </w:p>
        </w:tc>
      </w:tr>
      <w:tr w:rsidR="00167B0E" w:rsidRPr="00633E48" w14:paraId="180DA949" w14:textId="77777777" w:rsidTr="00011EAE">
        <w:trPr>
          <w:trHeight w:val="261"/>
        </w:trPr>
        <w:tc>
          <w:tcPr>
            <w:tcW w:w="2399" w:type="dxa"/>
            <w:vAlign w:val="center"/>
          </w:tcPr>
          <w:p w14:paraId="206FDFEC" w14:textId="77777777" w:rsidR="00167B0E" w:rsidRPr="00633E48" w:rsidRDefault="00167B0E" w:rsidP="00167B0E">
            <w:pPr>
              <w:rPr>
                <w:rFonts w:ascii="Arial Narrow" w:hAnsi="Arial Narrow" w:cs="Arial"/>
                <w:sz w:val="18"/>
                <w:szCs w:val="18"/>
              </w:rPr>
            </w:pPr>
            <w:r w:rsidRPr="00633E48">
              <w:rPr>
                <w:rFonts w:ascii="Arial Narrow" w:hAnsi="Arial Narrow" w:cs="Arial"/>
                <w:sz w:val="18"/>
                <w:szCs w:val="18"/>
              </w:rPr>
              <w:t>ACT</w:t>
            </w:r>
          </w:p>
        </w:tc>
        <w:tc>
          <w:tcPr>
            <w:tcW w:w="2671" w:type="dxa"/>
            <w:vAlign w:val="bottom"/>
          </w:tcPr>
          <w:p w14:paraId="7EEE2344" w14:textId="6B54A217" w:rsidR="00167B0E" w:rsidRPr="00D31DC3" w:rsidRDefault="00167B0E" w:rsidP="00167B0E">
            <w:pPr>
              <w:jc w:val="right"/>
              <w:rPr>
                <w:rFonts w:ascii="Arial Narrow" w:hAnsi="Arial Narrow"/>
                <w:szCs w:val="20"/>
              </w:rPr>
            </w:pPr>
            <w:r w:rsidRPr="00D31DC3">
              <w:rPr>
                <w:rFonts w:ascii="Arial Narrow" w:hAnsi="Arial Narrow" w:cs="Arial"/>
                <w:color w:val="000000"/>
                <w:szCs w:val="20"/>
              </w:rPr>
              <w:t>5.2</w:t>
            </w:r>
          </w:p>
        </w:tc>
        <w:tc>
          <w:tcPr>
            <w:tcW w:w="1588" w:type="dxa"/>
            <w:vAlign w:val="bottom"/>
          </w:tcPr>
          <w:p w14:paraId="10CBF34C" w14:textId="4466F727" w:rsidR="00167B0E" w:rsidRPr="00D31DC3" w:rsidRDefault="00167B0E" w:rsidP="00167B0E">
            <w:pPr>
              <w:jc w:val="right"/>
              <w:rPr>
                <w:rFonts w:ascii="Arial Narrow" w:hAnsi="Arial Narrow"/>
                <w:szCs w:val="20"/>
              </w:rPr>
            </w:pPr>
            <w:r w:rsidRPr="00D31DC3">
              <w:rPr>
                <w:rFonts w:ascii="Arial Narrow" w:hAnsi="Arial Narrow" w:cs="Arial"/>
                <w:color w:val="000000"/>
                <w:szCs w:val="20"/>
              </w:rPr>
              <w:t>(4.8, 5.6)</w:t>
            </w:r>
          </w:p>
        </w:tc>
        <w:tc>
          <w:tcPr>
            <w:tcW w:w="2409" w:type="dxa"/>
            <w:vAlign w:val="bottom"/>
          </w:tcPr>
          <w:p w14:paraId="4827AE5B" w14:textId="6162E93C" w:rsidR="00167B0E" w:rsidRPr="00D31DC3" w:rsidRDefault="004C345A" w:rsidP="00191801">
            <w:pPr>
              <w:jc w:val="right"/>
              <w:rPr>
                <w:rFonts w:ascii="Arial Narrow" w:hAnsi="Arial Narrow"/>
                <w:szCs w:val="20"/>
              </w:rPr>
            </w:pPr>
            <w:r w:rsidRPr="00D31DC3">
              <w:rPr>
                <w:rFonts w:ascii="Arial Narrow" w:hAnsi="Arial Narrow"/>
                <w:szCs w:val="20"/>
              </w:rPr>
              <w:t>6.2</w:t>
            </w:r>
          </w:p>
        </w:tc>
      </w:tr>
      <w:tr w:rsidR="00167B0E" w:rsidRPr="00633E48" w14:paraId="5CDFE6A4" w14:textId="77777777" w:rsidTr="00011EAE">
        <w:trPr>
          <w:trHeight w:val="261"/>
        </w:trPr>
        <w:tc>
          <w:tcPr>
            <w:tcW w:w="2399" w:type="dxa"/>
            <w:vAlign w:val="center"/>
          </w:tcPr>
          <w:p w14:paraId="5F240BFE" w14:textId="77777777" w:rsidR="00167B0E" w:rsidRPr="00633E48" w:rsidRDefault="00167B0E" w:rsidP="00167B0E">
            <w:pPr>
              <w:rPr>
                <w:rFonts w:ascii="Arial Narrow" w:hAnsi="Arial Narrow" w:cs="Arial"/>
                <w:sz w:val="18"/>
                <w:szCs w:val="18"/>
              </w:rPr>
            </w:pPr>
            <w:r w:rsidRPr="00633E48">
              <w:rPr>
                <w:rFonts w:ascii="Arial Narrow" w:hAnsi="Arial Narrow" w:cs="Arial"/>
                <w:sz w:val="18"/>
                <w:szCs w:val="18"/>
              </w:rPr>
              <w:t>NSW</w:t>
            </w:r>
          </w:p>
        </w:tc>
        <w:tc>
          <w:tcPr>
            <w:tcW w:w="2671" w:type="dxa"/>
            <w:vAlign w:val="bottom"/>
          </w:tcPr>
          <w:p w14:paraId="04ECEB24" w14:textId="2AFF378C" w:rsidR="00167B0E" w:rsidRPr="00D31DC3" w:rsidRDefault="00167B0E" w:rsidP="00167B0E">
            <w:pPr>
              <w:jc w:val="right"/>
              <w:rPr>
                <w:rFonts w:ascii="Arial Narrow" w:hAnsi="Arial Narrow"/>
                <w:szCs w:val="20"/>
              </w:rPr>
            </w:pPr>
            <w:r w:rsidRPr="00D31DC3">
              <w:rPr>
                <w:rFonts w:ascii="Arial Narrow" w:hAnsi="Arial Narrow" w:cs="Arial"/>
                <w:color w:val="000000"/>
                <w:szCs w:val="20"/>
              </w:rPr>
              <w:t>5.8</w:t>
            </w:r>
          </w:p>
        </w:tc>
        <w:tc>
          <w:tcPr>
            <w:tcW w:w="1588" w:type="dxa"/>
            <w:vAlign w:val="bottom"/>
          </w:tcPr>
          <w:p w14:paraId="10056BB8" w14:textId="724285FA" w:rsidR="00167B0E" w:rsidRPr="00D31DC3" w:rsidRDefault="00167B0E" w:rsidP="00167B0E">
            <w:pPr>
              <w:jc w:val="right"/>
              <w:rPr>
                <w:rFonts w:ascii="Arial Narrow" w:hAnsi="Arial Narrow"/>
                <w:szCs w:val="20"/>
              </w:rPr>
            </w:pPr>
            <w:r w:rsidRPr="00D31DC3">
              <w:rPr>
                <w:rFonts w:ascii="Arial Narrow" w:hAnsi="Arial Narrow" w:cs="Arial"/>
                <w:color w:val="000000"/>
                <w:szCs w:val="20"/>
              </w:rPr>
              <w:t>(5.5</w:t>
            </w:r>
            <w:r w:rsidR="00834529" w:rsidRPr="00D31DC3">
              <w:rPr>
                <w:rFonts w:ascii="Arial Narrow" w:hAnsi="Arial Narrow" w:cs="Arial"/>
                <w:color w:val="000000"/>
                <w:szCs w:val="20"/>
              </w:rPr>
              <w:t>, 6.0)</w:t>
            </w:r>
          </w:p>
        </w:tc>
        <w:tc>
          <w:tcPr>
            <w:tcW w:w="2409" w:type="dxa"/>
            <w:vAlign w:val="bottom"/>
          </w:tcPr>
          <w:p w14:paraId="51F3A93E" w14:textId="04144881" w:rsidR="00167B0E" w:rsidRPr="00D31DC3" w:rsidRDefault="00C14D41" w:rsidP="00191801">
            <w:pPr>
              <w:jc w:val="right"/>
              <w:rPr>
                <w:rFonts w:ascii="Arial Narrow" w:hAnsi="Arial Narrow"/>
                <w:szCs w:val="20"/>
              </w:rPr>
            </w:pPr>
            <w:r w:rsidRPr="00D31DC3">
              <w:rPr>
                <w:rFonts w:ascii="Arial Narrow" w:hAnsi="Arial Narrow"/>
                <w:szCs w:val="20"/>
              </w:rPr>
              <w:t>7.</w:t>
            </w:r>
            <w:r w:rsidR="004C345A" w:rsidRPr="00D31DC3">
              <w:rPr>
                <w:rFonts w:ascii="Arial Narrow" w:hAnsi="Arial Narrow"/>
                <w:szCs w:val="20"/>
              </w:rPr>
              <w:t>8</w:t>
            </w:r>
          </w:p>
        </w:tc>
      </w:tr>
      <w:tr w:rsidR="00167B0E" w:rsidRPr="00633E48" w14:paraId="0B9B1435" w14:textId="77777777" w:rsidTr="00011EAE">
        <w:trPr>
          <w:trHeight w:val="261"/>
        </w:trPr>
        <w:tc>
          <w:tcPr>
            <w:tcW w:w="2399" w:type="dxa"/>
            <w:vAlign w:val="center"/>
          </w:tcPr>
          <w:p w14:paraId="14A00157" w14:textId="77777777" w:rsidR="00167B0E" w:rsidRPr="00633E48" w:rsidRDefault="00167B0E" w:rsidP="00167B0E">
            <w:pPr>
              <w:rPr>
                <w:rFonts w:ascii="Arial Narrow" w:hAnsi="Arial Narrow" w:cs="Arial"/>
                <w:sz w:val="18"/>
                <w:szCs w:val="18"/>
              </w:rPr>
            </w:pPr>
            <w:r w:rsidRPr="00633E48">
              <w:rPr>
                <w:rFonts w:ascii="Arial Narrow" w:hAnsi="Arial Narrow" w:cs="Arial"/>
                <w:sz w:val="18"/>
                <w:szCs w:val="18"/>
              </w:rPr>
              <w:t>NT</w:t>
            </w:r>
          </w:p>
        </w:tc>
        <w:tc>
          <w:tcPr>
            <w:tcW w:w="2671" w:type="dxa"/>
            <w:vAlign w:val="bottom"/>
          </w:tcPr>
          <w:p w14:paraId="59601F53" w14:textId="46A2E876" w:rsidR="00167B0E" w:rsidRPr="00D31DC3" w:rsidRDefault="00167B0E" w:rsidP="00167B0E">
            <w:pPr>
              <w:jc w:val="right"/>
              <w:rPr>
                <w:rFonts w:ascii="Arial Narrow" w:hAnsi="Arial Narrow"/>
                <w:szCs w:val="20"/>
              </w:rPr>
            </w:pPr>
            <w:r w:rsidRPr="00D31DC3">
              <w:rPr>
                <w:rFonts w:ascii="Arial Narrow" w:hAnsi="Arial Narrow" w:cs="Arial"/>
                <w:color w:val="000000"/>
                <w:szCs w:val="20"/>
              </w:rPr>
              <w:t>4.4</w:t>
            </w:r>
          </w:p>
        </w:tc>
        <w:tc>
          <w:tcPr>
            <w:tcW w:w="1588" w:type="dxa"/>
            <w:vAlign w:val="bottom"/>
          </w:tcPr>
          <w:p w14:paraId="579EA03F" w14:textId="782C2DE9" w:rsidR="00167B0E" w:rsidRPr="00D31DC3" w:rsidRDefault="00834529" w:rsidP="00167B0E">
            <w:pPr>
              <w:jc w:val="right"/>
              <w:rPr>
                <w:rFonts w:ascii="Arial Narrow" w:hAnsi="Arial Narrow"/>
                <w:szCs w:val="20"/>
              </w:rPr>
            </w:pPr>
            <w:r w:rsidRPr="00D31DC3">
              <w:rPr>
                <w:rFonts w:ascii="Arial Narrow" w:hAnsi="Arial Narrow" w:cs="Arial"/>
                <w:color w:val="000000"/>
                <w:szCs w:val="20"/>
              </w:rPr>
              <w:t>(</w:t>
            </w:r>
            <w:r w:rsidR="00167B0E" w:rsidRPr="00D31DC3">
              <w:rPr>
                <w:rFonts w:ascii="Arial Narrow" w:hAnsi="Arial Narrow" w:cs="Arial"/>
                <w:color w:val="000000"/>
                <w:szCs w:val="20"/>
              </w:rPr>
              <w:t>3.8</w:t>
            </w:r>
            <w:r w:rsidRPr="00D31DC3">
              <w:rPr>
                <w:rFonts w:ascii="Arial Narrow" w:hAnsi="Arial Narrow" w:cs="Arial"/>
                <w:color w:val="000000"/>
                <w:szCs w:val="20"/>
              </w:rPr>
              <w:t>, 5.0)</w:t>
            </w:r>
          </w:p>
        </w:tc>
        <w:tc>
          <w:tcPr>
            <w:tcW w:w="2409" w:type="dxa"/>
            <w:vAlign w:val="bottom"/>
          </w:tcPr>
          <w:p w14:paraId="628066BA" w14:textId="45A511BA" w:rsidR="00167B0E" w:rsidRPr="00D31DC3" w:rsidRDefault="004C345A" w:rsidP="00191801">
            <w:pPr>
              <w:jc w:val="right"/>
              <w:rPr>
                <w:rFonts w:ascii="Arial Narrow" w:hAnsi="Arial Narrow"/>
                <w:szCs w:val="20"/>
              </w:rPr>
            </w:pPr>
            <w:r w:rsidRPr="00D31DC3">
              <w:rPr>
                <w:rFonts w:ascii="Arial Narrow" w:hAnsi="Arial Narrow"/>
                <w:szCs w:val="20"/>
              </w:rPr>
              <w:t>5.8</w:t>
            </w:r>
          </w:p>
        </w:tc>
      </w:tr>
      <w:tr w:rsidR="00167B0E" w:rsidRPr="00633E48" w14:paraId="0C726839" w14:textId="77777777" w:rsidTr="00011EAE">
        <w:trPr>
          <w:trHeight w:val="261"/>
        </w:trPr>
        <w:tc>
          <w:tcPr>
            <w:tcW w:w="2399" w:type="dxa"/>
            <w:vAlign w:val="center"/>
          </w:tcPr>
          <w:p w14:paraId="5762F0D2" w14:textId="77777777" w:rsidR="00167B0E" w:rsidRPr="00633E48" w:rsidRDefault="00167B0E" w:rsidP="00167B0E">
            <w:pPr>
              <w:rPr>
                <w:rFonts w:ascii="Arial Narrow" w:hAnsi="Arial Narrow" w:cs="Arial"/>
                <w:sz w:val="18"/>
                <w:szCs w:val="18"/>
              </w:rPr>
            </w:pPr>
            <w:r w:rsidRPr="00633E48">
              <w:rPr>
                <w:rFonts w:ascii="Arial Narrow" w:hAnsi="Arial Narrow" w:cs="Arial"/>
                <w:sz w:val="18"/>
                <w:szCs w:val="18"/>
              </w:rPr>
              <w:t>QLD</w:t>
            </w:r>
          </w:p>
        </w:tc>
        <w:tc>
          <w:tcPr>
            <w:tcW w:w="2671" w:type="dxa"/>
            <w:vAlign w:val="bottom"/>
          </w:tcPr>
          <w:p w14:paraId="09BD91A4" w14:textId="75DC53BC" w:rsidR="00167B0E" w:rsidRPr="00D31DC3" w:rsidRDefault="00167B0E" w:rsidP="00167B0E">
            <w:pPr>
              <w:jc w:val="right"/>
              <w:rPr>
                <w:rFonts w:ascii="Arial Narrow" w:hAnsi="Arial Narrow"/>
                <w:szCs w:val="20"/>
              </w:rPr>
            </w:pPr>
            <w:r w:rsidRPr="00D31DC3">
              <w:rPr>
                <w:rFonts w:ascii="Arial Narrow" w:hAnsi="Arial Narrow" w:cs="Arial"/>
                <w:color w:val="000000"/>
                <w:szCs w:val="20"/>
              </w:rPr>
              <w:t>5.7</w:t>
            </w:r>
          </w:p>
        </w:tc>
        <w:tc>
          <w:tcPr>
            <w:tcW w:w="1588" w:type="dxa"/>
            <w:vAlign w:val="bottom"/>
          </w:tcPr>
          <w:p w14:paraId="488902E4" w14:textId="1C65996A" w:rsidR="00167B0E" w:rsidRPr="00D31DC3" w:rsidRDefault="00834529" w:rsidP="00167B0E">
            <w:pPr>
              <w:jc w:val="right"/>
              <w:rPr>
                <w:rFonts w:ascii="Arial Narrow" w:hAnsi="Arial Narrow"/>
                <w:szCs w:val="20"/>
              </w:rPr>
            </w:pPr>
            <w:r w:rsidRPr="00D31DC3">
              <w:rPr>
                <w:rFonts w:ascii="Arial Narrow" w:hAnsi="Arial Narrow" w:cs="Arial"/>
                <w:color w:val="000000"/>
                <w:szCs w:val="20"/>
              </w:rPr>
              <w:t>(</w:t>
            </w:r>
            <w:r w:rsidR="00167B0E" w:rsidRPr="00D31DC3">
              <w:rPr>
                <w:rFonts w:ascii="Arial Narrow" w:hAnsi="Arial Narrow" w:cs="Arial"/>
                <w:color w:val="000000"/>
                <w:szCs w:val="20"/>
              </w:rPr>
              <w:t>5.4</w:t>
            </w:r>
            <w:r w:rsidRPr="00D31DC3">
              <w:rPr>
                <w:rFonts w:ascii="Arial Narrow" w:hAnsi="Arial Narrow" w:cs="Arial"/>
                <w:color w:val="000000"/>
                <w:szCs w:val="20"/>
              </w:rPr>
              <w:t>, 5.9)</w:t>
            </w:r>
          </w:p>
        </w:tc>
        <w:tc>
          <w:tcPr>
            <w:tcW w:w="2409" w:type="dxa"/>
            <w:vAlign w:val="bottom"/>
          </w:tcPr>
          <w:p w14:paraId="031B6B33" w14:textId="413547FC" w:rsidR="00167B0E" w:rsidRPr="00D31DC3" w:rsidRDefault="00D463E6" w:rsidP="00191801">
            <w:pPr>
              <w:jc w:val="right"/>
              <w:rPr>
                <w:rFonts w:ascii="Arial Narrow" w:hAnsi="Arial Narrow"/>
                <w:szCs w:val="20"/>
              </w:rPr>
            </w:pPr>
            <w:r w:rsidRPr="00D31DC3">
              <w:rPr>
                <w:rFonts w:ascii="Arial Narrow" w:hAnsi="Arial Narrow"/>
                <w:szCs w:val="20"/>
              </w:rPr>
              <w:t>7.6</w:t>
            </w:r>
          </w:p>
        </w:tc>
      </w:tr>
      <w:tr w:rsidR="00167B0E" w:rsidRPr="00633E48" w14:paraId="639C4354" w14:textId="77777777" w:rsidTr="00011EAE">
        <w:trPr>
          <w:trHeight w:val="261"/>
        </w:trPr>
        <w:tc>
          <w:tcPr>
            <w:tcW w:w="2399" w:type="dxa"/>
            <w:vAlign w:val="center"/>
          </w:tcPr>
          <w:p w14:paraId="1C14F806" w14:textId="77777777" w:rsidR="00167B0E" w:rsidRPr="00633E48" w:rsidRDefault="00167B0E" w:rsidP="00167B0E">
            <w:pPr>
              <w:rPr>
                <w:rFonts w:ascii="Arial Narrow" w:hAnsi="Arial Narrow" w:cs="Arial"/>
                <w:sz w:val="18"/>
                <w:szCs w:val="18"/>
              </w:rPr>
            </w:pPr>
            <w:r w:rsidRPr="00633E48">
              <w:rPr>
                <w:rFonts w:ascii="Arial Narrow" w:hAnsi="Arial Narrow" w:cs="Arial"/>
                <w:sz w:val="18"/>
                <w:szCs w:val="18"/>
              </w:rPr>
              <w:t>SA</w:t>
            </w:r>
          </w:p>
        </w:tc>
        <w:tc>
          <w:tcPr>
            <w:tcW w:w="2671" w:type="dxa"/>
            <w:vAlign w:val="bottom"/>
          </w:tcPr>
          <w:p w14:paraId="6B7BC330" w14:textId="750229C6" w:rsidR="00167B0E" w:rsidRPr="00D31DC3" w:rsidRDefault="00167B0E" w:rsidP="00167B0E">
            <w:pPr>
              <w:jc w:val="right"/>
              <w:rPr>
                <w:rFonts w:ascii="Arial Narrow" w:hAnsi="Arial Narrow"/>
                <w:szCs w:val="20"/>
              </w:rPr>
            </w:pPr>
            <w:r w:rsidRPr="00D31DC3">
              <w:rPr>
                <w:rFonts w:ascii="Arial Narrow" w:hAnsi="Arial Narrow" w:cs="Arial"/>
                <w:color w:val="000000"/>
                <w:szCs w:val="20"/>
              </w:rPr>
              <w:t>6.4</w:t>
            </w:r>
          </w:p>
        </w:tc>
        <w:tc>
          <w:tcPr>
            <w:tcW w:w="1588" w:type="dxa"/>
            <w:vAlign w:val="bottom"/>
          </w:tcPr>
          <w:p w14:paraId="05FBED72" w14:textId="37570118" w:rsidR="00167B0E" w:rsidRPr="00D31DC3" w:rsidRDefault="00834529" w:rsidP="00167B0E">
            <w:pPr>
              <w:jc w:val="right"/>
              <w:rPr>
                <w:rFonts w:ascii="Arial Narrow" w:hAnsi="Arial Narrow"/>
                <w:szCs w:val="20"/>
              </w:rPr>
            </w:pPr>
            <w:r w:rsidRPr="00D31DC3">
              <w:rPr>
                <w:rFonts w:ascii="Arial Narrow" w:hAnsi="Arial Narrow" w:cs="Arial"/>
                <w:color w:val="000000"/>
                <w:szCs w:val="20"/>
              </w:rPr>
              <w:t>(</w:t>
            </w:r>
            <w:r w:rsidR="00167B0E" w:rsidRPr="00D31DC3">
              <w:rPr>
                <w:rFonts w:ascii="Arial Narrow" w:hAnsi="Arial Narrow" w:cs="Arial"/>
                <w:color w:val="000000"/>
                <w:szCs w:val="20"/>
              </w:rPr>
              <w:t>5.9</w:t>
            </w:r>
            <w:r w:rsidRPr="00D31DC3">
              <w:rPr>
                <w:rFonts w:ascii="Arial Narrow" w:hAnsi="Arial Narrow" w:cs="Arial"/>
                <w:color w:val="000000"/>
                <w:szCs w:val="20"/>
              </w:rPr>
              <w:t>, 7.0)</w:t>
            </w:r>
          </w:p>
        </w:tc>
        <w:tc>
          <w:tcPr>
            <w:tcW w:w="2409" w:type="dxa"/>
            <w:vAlign w:val="bottom"/>
          </w:tcPr>
          <w:p w14:paraId="6D03B117" w14:textId="1D5F3815" w:rsidR="00167B0E" w:rsidRPr="00D31DC3" w:rsidRDefault="00D463E6" w:rsidP="00191801">
            <w:pPr>
              <w:jc w:val="right"/>
              <w:rPr>
                <w:rFonts w:ascii="Arial Narrow" w:hAnsi="Arial Narrow"/>
                <w:szCs w:val="20"/>
              </w:rPr>
            </w:pPr>
            <w:r w:rsidRPr="00D31DC3">
              <w:rPr>
                <w:rFonts w:ascii="Arial Narrow" w:hAnsi="Arial Narrow"/>
                <w:szCs w:val="20"/>
              </w:rPr>
              <w:t>7.4</w:t>
            </w:r>
          </w:p>
        </w:tc>
      </w:tr>
      <w:tr w:rsidR="00167B0E" w:rsidRPr="00633E48" w14:paraId="450D4BC6" w14:textId="77777777" w:rsidTr="00011EAE">
        <w:trPr>
          <w:trHeight w:val="261"/>
        </w:trPr>
        <w:tc>
          <w:tcPr>
            <w:tcW w:w="2399" w:type="dxa"/>
            <w:vAlign w:val="center"/>
          </w:tcPr>
          <w:p w14:paraId="7CCFCD32" w14:textId="77777777" w:rsidR="00167B0E" w:rsidRPr="00633E48" w:rsidRDefault="00167B0E" w:rsidP="00167B0E">
            <w:pPr>
              <w:rPr>
                <w:rFonts w:ascii="Arial Narrow" w:hAnsi="Arial Narrow" w:cs="Arial"/>
                <w:sz w:val="18"/>
                <w:szCs w:val="18"/>
              </w:rPr>
            </w:pPr>
            <w:r w:rsidRPr="00633E48">
              <w:rPr>
                <w:rFonts w:ascii="Arial Narrow" w:hAnsi="Arial Narrow" w:cs="Arial"/>
                <w:sz w:val="18"/>
                <w:szCs w:val="18"/>
              </w:rPr>
              <w:t>TAS</w:t>
            </w:r>
          </w:p>
        </w:tc>
        <w:tc>
          <w:tcPr>
            <w:tcW w:w="2671" w:type="dxa"/>
            <w:vAlign w:val="bottom"/>
          </w:tcPr>
          <w:p w14:paraId="4AFFF5A5" w14:textId="0780923E" w:rsidR="00167B0E" w:rsidRPr="00D31DC3" w:rsidRDefault="00167B0E" w:rsidP="00167B0E">
            <w:pPr>
              <w:jc w:val="right"/>
              <w:rPr>
                <w:rFonts w:ascii="Arial Narrow" w:hAnsi="Arial Narrow"/>
                <w:szCs w:val="20"/>
              </w:rPr>
            </w:pPr>
            <w:r w:rsidRPr="00D31DC3">
              <w:rPr>
                <w:rFonts w:ascii="Arial Narrow" w:hAnsi="Arial Narrow" w:cs="Arial"/>
                <w:color w:val="000000"/>
                <w:szCs w:val="20"/>
              </w:rPr>
              <w:t>6.7</w:t>
            </w:r>
          </w:p>
        </w:tc>
        <w:tc>
          <w:tcPr>
            <w:tcW w:w="1588" w:type="dxa"/>
            <w:vAlign w:val="bottom"/>
          </w:tcPr>
          <w:p w14:paraId="587F85CB" w14:textId="1ABA5A84" w:rsidR="00167B0E" w:rsidRPr="00D31DC3" w:rsidRDefault="00834529" w:rsidP="00167B0E">
            <w:pPr>
              <w:jc w:val="right"/>
              <w:rPr>
                <w:rFonts w:ascii="Arial Narrow" w:hAnsi="Arial Narrow"/>
                <w:szCs w:val="20"/>
              </w:rPr>
            </w:pPr>
            <w:r w:rsidRPr="00D31DC3">
              <w:rPr>
                <w:rFonts w:ascii="Arial Narrow" w:hAnsi="Arial Narrow" w:cs="Arial"/>
                <w:color w:val="000000"/>
                <w:szCs w:val="20"/>
              </w:rPr>
              <w:t>(</w:t>
            </w:r>
            <w:r w:rsidR="00167B0E" w:rsidRPr="00D31DC3">
              <w:rPr>
                <w:rFonts w:ascii="Arial Narrow" w:hAnsi="Arial Narrow" w:cs="Arial"/>
                <w:color w:val="000000"/>
                <w:szCs w:val="20"/>
              </w:rPr>
              <w:t>6.2</w:t>
            </w:r>
            <w:r w:rsidRPr="00D31DC3">
              <w:rPr>
                <w:rFonts w:ascii="Arial Narrow" w:hAnsi="Arial Narrow" w:cs="Arial"/>
                <w:color w:val="000000"/>
                <w:szCs w:val="20"/>
              </w:rPr>
              <w:t xml:space="preserve">, </w:t>
            </w:r>
            <w:r w:rsidR="000B7339" w:rsidRPr="00D31DC3">
              <w:rPr>
                <w:rFonts w:ascii="Arial Narrow" w:hAnsi="Arial Narrow" w:cs="Arial"/>
                <w:color w:val="000000"/>
                <w:szCs w:val="20"/>
              </w:rPr>
              <w:t>7.1)</w:t>
            </w:r>
          </w:p>
        </w:tc>
        <w:tc>
          <w:tcPr>
            <w:tcW w:w="2409" w:type="dxa"/>
            <w:vAlign w:val="bottom"/>
          </w:tcPr>
          <w:p w14:paraId="77D77F83" w14:textId="74EFDB92" w:rsidR="00167B0E" w:rsidRPr="00D31DC3" w:rsidRDefault="00D463E6" w:rsidP="00191801">
            <w:pPr>
              <w:jc w:val="right"/>
              <w:rPr>
                <w:rFonts w:ascii="Arial Narrow" w:hAnsi="Arial Narrow"/>
                <w:szCs w:val="20"/>
              </w:rPr>
            </w:pPr>
            <w:r w:rsidRPr="00D31DC3">
              <w:rPr>
                <w:rFonts w:ascii="Arial Narrow" w:hAnsi="Arial Narrow"/>
                <w:szCs w:val="20"/>
              </w:rPr>
              <w:t>6.9</w:t>
            </w:r>
          </w:p>
        </w:tc>
      </w:tr>
      <w:tr w:rsidR="00167B0E" w:rsidRPr="00633E48" w14:paraId="43120131" w14:textId="77777777" w:rsidTr="00011EAE">
        <w:trPr>
          <w:trHeight w:val="261"/>
        </w:trPr>
        <w:tc>
          <w:tcPr>
            <w:tcW w:w="2399" w:type="dxa"/>
            <w:vAlign w:val="center"/>
          </w:tcPr>
          <w:p w14:paraId="2A20BAF4" w14:textId="77777777" w:rsidR="00167B0E" w:rsidRPr="00633E48" w:rsidRDefault="00167B0E" w:rsidP="00167B0E">
            <w:pPr>
              <w:rPr>
                <w:rFonts w:ascii="Arial Narrow" w:hAnsi="Arial Narrow" w:cs="Arial"/>
                <w:sz w:val="18"/>
                <w:szCs w:val="18"/>
              </w:rPr>
            </w:pPr>
            <w:r w:rsidRPr="00633E48">
              <w:rPr>
                <w:rFonts w:ascii="Arial Narrow" w:hAnsi="Arial Narrow" w:cs="Arial"/>
                <w:sz w:val="18"/>
                <w:szCs w:val="18"/>
              </w:rPr>
              <w:t>VIC</w:t>
            </w:r>
          </w:p>
        </w:tc>
        <w:tc>
          <w:tcPr>
            <w:tcW w:w="2671" w:type="dxa"/>
            <w:vAlign w:val="bottom"/>
          </w:tcPr>
          <w:p w14:paraId="44B0FC2E" w14:textId="7A7F72CC" w:rsidR="00167B0E" w:rsidRPr="00D31DC3" w:rsidRDefault="00167B0E" w:rsidP="00167B0E">
            <w:pPr>
              <w:jc w:val="right"/>
              <w:rPr>
                <w:rFonts w:ascii="Arial Narrow" w:hAnsi="Arial Narrow"/>
                <w:szCs w:val="20"/>
              </w:rPr>
            </w:pPr>
            <w:r w:rsidRPr="00D31DC3">
              <w:rPr>
                <w:rFonts w:ascii="Arial Narrow" w:hAnsi="Arial Narrow" w:cs="Arial"/>
                <w:color w:val="000000"/>
                <w:szCs w:val="20"/>
              </w:rPr>
              <w:t>6.0</w:t>
            </w:r>
          </w:p>
        </w:tc>
        <w:tc>
          <w:tcPr>
            <w:tcW w:w="1588" w:type="dxa"/>
            <w:vAlign w:val="bottom"/>
          </w:tcPr>
          <w:p w14:paraId="54C74CDF" w14:textId="512D2F36" w:rsidR="00167B0E" w:rsidRPr="00D31DC3" w:rsidRDefault="000B7339" w:rsidP="00167B0E">
            <w:pPr>
              <w:jc w:val="right"/>
              <w:rPr>
                <w:rFonts w:ascii="Arial Narrow" w:hAnsi="Arial Narrow"/>
                <w:szCs w:val="20"/>
              </w:rPr>
            </w:pPr>
            <w:r w:rsidRPr="00D31DC3">
              <w:rPr>
                <w:rFonts w:ascii="Arial Narrow" w:hAnsi="Arial Narrow" w:cs="Arial"/>
                <w:color w:val="000000"/>
                <w:szCs w:val="20"/>
              </w:rPr>
              <w:t>(</w:t>
            </w:r>
            <w:r w:rsidR="00167B0E" w:rsidRPr="00D31DC3">
              <w:rPr>
                <w:rFonts w:ascii="Arial Narrow" w:hAnsi="Arial Narrow" w:cs="Arial"/>
                <w:color w:val="000000"/>
                <w:szCs w:val="20"/>
              </w:rPr>
              <w:t>5.8</w:t>
            </w:r>
            <w:r w:rsidRPr="00D31DC3">
              <w:rPr>
                <w:rFonts w:ascii="Arial Narrow" w:hAnsi="Arial Narrow" w:cs="Arial"/>
                <w:color w:val="000000"/>
                <w:szCs w:val="20"/>
              </w:rPr>
              <w:t>, 6.3)</w:t>
            </w:r>
          </w:p>
        </w:tc>
        <w:tc>
          <w:tcPr>
            <w:tcW w:w="2409" w:type="dxa"/>
            <w:vAlign w:val="bottom"/>
          </w:tcPr>
          <w:p w14:paraId="7416F885" w14:textId="00A2364D" w:rsidR="00167B0E" w:rsidRPr="00D31DC3" w:rsidRDefault="00D463E6" w:rsidP="00191801">
            <w:pPr>
              <w:jc w:val="right"/>
              <w:rPr>
                <w:rFonts w:ascii="Arial Narrow" w:hAnsi="Arial Narrow"/>
                <w:szCs w:val="20"/>
              </w:rPr>
            </w:pPr>
            <w:r w:rsidRPr="00D31DC3">
              <w:rPr>
                <w:rFonts w:ascii="Arial Narrow" w:hAnsi="Arial Narrow"/>
                <w:szCs w:val="20"/>
              </w:rPr>
              <w:t>7.8</w:t>
            </w:r>
          </w:p>
        </w:tc>
      </w:tr>
      <w:tr w:rsidR="00167B0E" w:rsidRPr="00633E48" w14:paraId="40B0BE97" w14:textId="77777777" w:rsidTr="00011EAE">
        <w:trPr>
          <w:trHeight w:val="261"/>
        </w:trPr>
        <w:tc>
          <w:tcPr>
            <w:tcW w:w="2399" w:type="dxa"/>
            <w:vAlign w:val="center"/>
          </w:tcPr>
          <w:p w14:paraId="24C48EA4" w14:textId="77777777" w:rsidR="00167B0E" w:rsidRPr="00633E48" w:rsidRDefault="00167B0E" w:rsidP="00167B0E">
            <w:pPr>
              <w:rPr>
                <w:rFonts w:ascii="Arial Narrow" w:hAnsi="Arial Narrow" w:cs="Arial"/>
                <w:sz w:val="18"/>
                <w:szCs w:val="18"/>
              </w:rPr>
            </w:pPr>
            <w:r w:rsidRPr="00633E48">
              <w:rPr>
                <w:rFonts w:ascii="Arial Narrow" w:hAnsi="Arial Narrow" w:cs="Arial"/>
                <w:sz w:val="18"/>
                <w:szCs w:val="18"/>
              </w:rPr>
              <w:t>WA</w:t>
            </w:r>
          </w:p>
        </w:tc>
        <w:tc>
          <w:tcPr>
            <w:tcW w:w="2671" w:type="dxa"/>
            <w:vAlign w:val="bottom"/>
          </w:tcPr>
          <w:p w14:paraId="23A0FB41" w14:textId="1B1F1630" w:rsidR="00167B0E" w:rsidRPr="00D31DC3" w:rsidRDefault="00167B0E" w:rsidP="00167B0E">
            <w:pPr>
              <w:jc w:val="right"/>
              <w:rPr>
                <w:rFonts w:ascii="Arial Narrow" w:hAnsi="Arial Narrow"/>
                <w:szCs w:val="20"/>
              </w:rPr>
            </w:pPr>
            <w:r w:rsidRPr="00D31DC3">
              <w:rPr>
                <w:rFonts w:ascii="Arial Narrow" w:hAnsi="Arial Narrow" w:cs="Arial"/>
                <w:color w:val="000000"/>
                <w:szCs w:val="20"/>
              </w:rPr>
              <w:t>5.4</w:t>
            </w:r>
          </w:p>
        </w:tc>
        <w:tc>
          <w:tcPr>
            <w:tcW w:w="1588" w:type="dxa"/>
            <w:vAlign w:val="bottom"/>
          </w:tcPr>
          <w:p w14:paraId="71D39FA3" w14:textId="203B54BE" w:rsidR="00167B0E" w:rsidRPr="00D31DC3" w:rsidRDefault="000B7339" w:rsidP="00167B0E">
            <w:pPr>
              <w:jc w:val="right"/>
              <w:rPr>
                <w:rFonts w:ascii="Arial Narrow" w:hAnsi="Arial Narrow"/>
                <w:szCs w:val="20"/>
              </w:rPr>
            </w:pPr>
            <w:r w:rsidRPr="00D31DC3">
              <w:rPr>
                <w:rFonts w:ascii="Arial Narrow" w:hAnsi="Arial Narrow" w:cs="Arial"/>
                <w:color w:val="000000"/>
                <w:szCs w:val="20"/>
              </w:rPr>
              <w:t>(</w:t>
            </w:r>
            <w:r w:rsidR="00167B0E" w:rsidRPr="00D31DC3">
              <w:rPr>
                <w:rFonts w:ascii="Arial Narrow" w:hAnsi="Arial Narrow" w:cs="Arial"/>
                <w:color w:val="000000"/>
                <w:szCs w:val="20"/>
              </w:rPr>
              <w:t>5.0</w:t>
            </w:r>
            <w:r w:rsidRPr="00D31DC3">
              <w:rPr>
                <w:rFonts w:ascii="Arial Narrow" w:hAnsi="Arial Narrow" w:cs="Arial"/>
                <w:color w:val="000000"/>
                <w:szCs w:val="20"/>
              </w:rPr>
              <w:t>, 5.8)</w:t>
            </w:r>
          </w:p>
        </w:tc>
        <w:tc>
          <w:tcPr>
            <w:tcW w:w="2409" w:type="dxa"/>
            <w:vAlign w:val="bottom"/>
          </w:tcPr>
          <w:p w14:paraId="00CED55E" w14:textId="6173B48F" w:rsidR="00167B0E" w:rsidRPr="00D31DC3" w:rsidRDefault="00D463E6" w:rsidP="00191801">
            <w:pPr>
              <w:jc w:val="right"/>
              <w:rPr>
                <w:rFonts w:ascii="Arial Narrow" w:hAnsi="Arial Narrow"/>
                <w:szCs w:val="20"/>
              </w:rPr>
            </w:pPr>
            <w:r w:rsidRPr="00D31DC3">
              <w:rPr>
                <w:rFonts w:ascii="Arial Narrow" w:hAnsi="Arial Narrow"/>
                <w:szCs w:val="20"/>
              </w:rPr>
              <w:t>6.9</w:t>
            </w:r>
          </w:p>
        </w:tc>
      </w:tr>
      <w:tr w:rsidR="00324101" w:rsidRPr="00633E48" w14:paraId="08E28307" w14:textId="77777777" w:rsidTr="00324101">
        <w:trPr>
          <w:trHeight w:val="242"/>
        </w:trPr>
        <w:tc>
          <w:tcPr>
            <w:tcW w:w="2399" w:type="dxa"/>
            <w:shd w:val="clear" w:color="auto" w:fill="F2F2F2" w:themeFill="background1" w:themeFillShade="F2"/>
            <w:vAlign w:val="center"/>
          </w:tcPr>
          <w:p w14:paraId="336A777C" w14:textId="31B9C6BB" w:rsidR="00324101" w:rsidRPr="00633E48" w:rsidRDefault="00324101" w:rsidP="00C85159">
            <w:pPr>
              <w:rPr>
                <w:rFonts w:ascii="Arial Narrow" w:hAnsi="Arial Narrow" w:cs="Arial"/>
                <w:sz w:val="18"/>
                <w:szCs w:val="18"/>
              </w:rPr>
            </w:pPr>
            <w:r w:rsidRPr="00D31DC3">
              <w:rPr>
                <w:rFonts w:ascii="Arial Narrow" w:hAnsi="Arial Narrow" w:cs="Arial"/>
                <w:b/>
                <w:szCs w:val="20"/>
              </w:rPr>
              <w:t>Rurality</w:t>
            </w:r>
          </w:p>
        </w:tc>
        <w:tc>
          <w:tcPr>
            <w:tcW w:w="2671" w:type="dxa"/>
            <w:shd w:val="clear" w:color="auto" w:fill="F2F2F2" w:themeFill="background1" w:themeFillShade="F2"/>
            <w:vAlign w:val="bottom"/>
          </w:tcPr>
          <w:p w14:paraId="1676AF0F" w14:textId="77777777" w:rsidR="00324101" w:rsidRPr="00D31DC3" w:rsidRDefault="00324101" w:rsidP="00C85159">
            <w:pPr>
              <w:jc w:val="right"/>
              <w:rPr>
                <w:rFonts w:ascii="Arial Narrow" w:hAnsi="Arial Narrow" w:cs="Arial"/>
                <w:color w:val="000000"/>
                <w:szCs w:val="20"/>
              </w:rPr>
            </w:pPr>
          </w:p>
        </w:tc>
        <w:tc>
          <w:tcPr>
            <w:tcW w:w="1588" w:type="dxa"/>
            <w:shd w:val="clear" w:color="auto" w:fill="F2F2F2" w:themeFill="background1" w:themeFillShade="F2"/>
            <w:vAlign w:val="bottom"/>
          </w:tcPr>
          <w:p w14:paraId="62269236" w14:textId="77777777" w:rsidR="00324101" w:rsidRPr="00D31DC3" w:rsidRDefault="00324101" w:rsidP="00C85159">
            <w:pPr>
              <w:jc w:val="right"/>
              <w:rPr>
                <w:rFonts w:ascii="Arial Narrow" w:hAnsi="Arial Narrow" w:cs="Arial"/>
                <w:color w:val="000000"/>
                <w:szCs w:val="20"/>
              </w:rPr>
            </w:pPr>
          </w:p>
        </w:tc>
        <w:tc>
          <w:tcPr>
            <w:tcW w:w="2409" w:type="dxa"/>
            <w:shd w:val="clear" w:color="auto" w:fill="F2F2F2" w:themeFill="background1" w:themeFillShade="F2"/>
            <w:vAlign w:val="bottom"/>
          </w:tcPr>
          <w:p w14:paraId="7CC4118F" w14:textId="77777777" w:rsidR="00324101" w:rsidRDefault="00324101" w:rsidP="009E69F7">
            <w:pPr>
              <w:jc w:val="right"/>
              <w:rPr>
                <w:rFonts w:ascii="Arial Narrow" w:hAnsi="Arial Narrow"/>
                <w:szCs w:val="20"/>
              </w:rPr>
            </w:pPr>
          </w:p>
        </w:tc>
      </w:tr>
      <w:tr w:rsidR="00C85159" w:rsidRPr="00633E48" w14:paraId="23975D21" w14:textId="77777777" w:rsidTr="00011EAE">
        <w:trPr>
          <w:trHeight w:val="242"/>
        </w:trPr>
        <w:tc>
          <w:tcPr>
            <w:tcW w:w="2399" w:type="dxa"/>
            <w:vAlign w:val="center"/>
          </w:tcPr>
          <w:p w14:paraId="1C147CDD" w14:textId="77777777" w:rsidR="00C85159" w:rsidRPr="00633E48" w:rsidRDefault="00C85159" w:rsidP="00C85159">
            <w:pPr>
              <w:rPr>
                <w:rFonts w:ascii="Arial Narrow" w:hAnsi="Arial Narrow" w:cs="Arial"/>
                <w:sz w:val="18"/>
                <w:szCs w:val="18"/>
              </w:rPr>
            </w:pPr>
            <w:r w:rsidRPr="00633E48">
              <w:rPr>
                <w:rFonts w:ascii="Arial Narrow" w:hAnsi="Arial Narrow" w:cs="Arial"/>
                <w:sz w:val="18"/>
                <w:szCs w:val="18"/>
              </w:rPr>
              <w:t>Major city</w:t>
            </w:r>
          </w:p>
        </w:tc>
        <w:tc>
          <w:tcPr>
            <w:tcW w:w="2671" w:type="dxa"/>
            <w:vAlign w:val="bottom"/>
          </w:tcPr>
          <w:p w14:paraId="5906D990" w14:textId="4EB4D8BC" w:rsidR="00C85159" w:rsidRPr="00D31DC3" w:rsidRDefault="00C85159" w:rsidP="00C85159">
            <w:pPr>
              <w:jc w:val="right"/>
              <w:rPr>
                <w:rFonts w:ascii="Arial Narrow" w:hAnsi="Arial Narrow"/>
                <w:szCs w:val="20"/>
              </w:rPr>
            </w:pPr>
            <w:r w:rsidRPr="00D31DC3">
              <w:rPr>
                <w:rFonts w:ascii="Arial Narrow" w:hAnsi="Arial Narrow" w:cs="Arial"/>
                <w:color w:val="000000"/>
                <w:szCs w:val="20"/>
              </w:rPr>
              <w:t>5.7</w:t>
            </w:r>
          </w:p>
        </w:tc>
        <w:tc>
          <w:tcPr>
            <w:tcW w:w="1588" w:type="dxa"/>
            <w:vAlign w:val="bottom"/>
          </w:tcPr>
          <w:p w14:paraId="76D55AC0" w14:textId="49EC9245" w:rsidR="00C85159" w:rsidRPr="00D31DC3" w:rsidRDefault="00C85159" w:rsidP="00C85159">
            <w:pPr>
              <w:jc w:val="right"/>
              <w:rPr>
                <w:rFonts w:ascii="Arial Narrow" w:hAnsi="Arial Narrow"/>
                <w:szCs w:val="20"/>
              </w:rPr>
            </w:pPr>
            <w:r w:rsidRPr="00D31DC3">
              <w:rPr>
                <w:rFonts w:ascii="Arial Narrow" w:hAnsi="Arial Narrow" w:cs="Arial"/>
                <w:color w:val="000000"/>
                <w:szCs w:val="20"/>
              </w:rPr>
              <w:t>(5.5, 5.8)</w:t>
            </w:r>
          </w:p>
        </w:tc>
        <w:tc>
          <w:tcPr>
            <w:tcW w:w="2409" w:type="dxa"/>
            <w:vAlign w:val="bottom"/>
          </w:tcPr>
          <w:p w14:paraId="7D1B28B5" w14:textId="7FE536D0" w:rsidR="00C85159" w:rsidRPr="00D31DC3" w:rsidRDefault="001E6644" w:rsidP="009E69F7">
            <w:pPr>
              <w:jc w:val="right"/>
              <w:rPr>
                <w:rFonts w:ascii="Arial Narrow" w:hAnsi="Arial Narrow"/>
                <w:szCs w:val="20"/>
              </w:rPr>
            </w:pPr>
            <w:r>
              <w:rPr>
                <w:rFonts w:ascii="Arial Narrow" w:hAnsi="Arial Narrow"/>
                <w:szCs w:val="20"/>
              </w:rPr>
              <w:t>7.7</w:t>
            </w:r>
          </w:p>
        </w:tc>
      </w:tr>
      <w:tr w:rsidR="00C85159" w:rsidRPr="00633E48" w14:paraId="68B1D5CE" w14:textId="77777777" w:rsidTr="00011EAE">
        <w:trPr>
          <w:trHeight w:val="261"/>
        </w:trPr>
        <w:tc>
          <w:tcPr>
            <w:tcW w:w="2399" w:type="dxa"/>
            <w:vAlign w:val="center"/>
          </w:tcPr>
          <w:p w14:paraId="00DC932F" w14:textId="77777777" w:rsidR="00C85159" w:rsidRPr="00633E48" w:rsidRDefault="00C85159" w:rsidP="00C85159">
            <w:pPr>
              <w:rPr>
                <w:rFonts w:ascii="Arial Narrow" w:hAnsi="Arial Narrow" w:cs="Arial"/>
                <w:sz w:val="18"/>
                <w:szCs w:val="18"/>
              </w:rPr>
            </w:pPr>
            <w:r w:rsidRPr="00633E48">
              <w:rPr>
                <w:rFonts w:ascii="Arial Narrow" w:hAnsi="Arial Narrow" w:cs="Arial"/>
                <w:sz w:val="18"/>
                <w:szCs w:val="18"/>
              </w:rPr>
              <w:t>Inner regional</w:t>
            </w:r>
          </w:p>
        </w:tc>
        <w:tc>
          <w:tcPr>
            <w:tcW w:w="2671" w:type="dxa"/>
            <w:vAlign w:val="bottom"/>
          </w:tcPr>
          <w:p w14:paraId="29071D89" w14:textId="5046F5E2" w:rsidR="00C85159" w:rsidRPr="00D31DC3" w:rsidRDefault="00C85159" w:rsidP="00C85159">
            <w:pPr>
              <w:jc w:val="right"/>
              <w:rPr>
                <w:rFonts w:ascii="Arial Narrow" w:hAnsi="Arial Narrow"/>
                <w:szCs w:val="20"/>
              </w:rPr>
            </w:pPr>
            <w:r w:rsidRPr="00D31DC3">
              <w:rPr>
                <w:rFonts w:ascii="Arial Narrow" w:hAnsi="Arial Narrow" w:cs="Arial"/>
                <w:color w:val="000000"/>
                <w:szCs w:val="20"/>
              </w:rPr>
              <w:t>6.1</w:t>
            </w:r>
          </w:p>
        </w:tc>
        <w:tc>
          <w:tcPr>
            <w:tcW w:w="1588" w:type="dxa"/>
            <w:vAlign w:val="bottom"/>
          </w:tcPr>
          <w:p w14:paraId="1104D1BD" w14:textId="2E9AE321" w:rsidR="00C85159" w:rsidRPr="00D31DC3" w:rsidRDefault="00C85159" w:rsidP="00C85159">
            <w:pPr>
              <w:jc w:val="right"/>
              <w:rPr>
                <w:rFonts w:ascii="Arial Narrow" w:hAnsi="Arial Narrow"/>
                <w:szCs w:val="20"/>
              </w:rPr>
            </w:pPr>
            <w:r w:rsidRPr="00D31DC3">
              <w:rPr>
                <w:rFonts w:ascii="Arial Narrow" w:hAnsi="Arial Narrow" w:cs="Arial"/>
                <w:color w:val="000000"/>
                <w:szCs w:val="20"/>
              </w:rPr>
              <w:t>(5.9, 9.4)</w:t>
            </w:r>
          </w:p>
        </w:tc>
        <w:tc>
          <w:tcPr>
            <w:tcW w:w="2409" w:type="dxa"/>
            <w:vAlign w:val="bottom"/>
          </w:tcPr>
          <w:p w14:paraId="6F6F7C21" w14:textId="3DC6D931" w:rsidR="00C85159" w:rsidRPr="00D31DC3" w:rsidRDefault="001E6644" w:rsidP="009E69F7">
            <w:pPr>
              <w:jc w:val="right"/>
              <w:rPr>
                <w:rFonts w:ascii="Arial Narrow" w:hAnsi="Arial Narrow"/>
                <w:szCs w:val="20"/>
              </w:rPr>
            </w:pPr>
            <w:r>
              <w:rPr>
                <w:rFonts w:ascii="Arial Narrow" w:hAnsi="Arial Narrow"/>
                <w:szCs w:val="20"/>
              </w:rPr>
              <w:t>7.5</w:t>
            </w:r>
          </w:p>
        </w:tc>
      </w:tr>
      <w:tr w:rsidR="00C85159" w:rsidRPr="00633E48" w14:paraId="3C9C9C91" w14:textId="77777777" w:rsidTr="00011EAE">
        <w:trPr>
          <w:trHeight w:val="261"/>
        </w:trPr>
        <w:tc>
          <w:tcPr>
            <w:tcW w:w="2399" w:type="dxa"/>
            <w:vAlign w:val="center"/>
          </w:tcPr>
          <w:p w14:paraId="09642B8D" w14:textId="77777777" w:rsidR="00C85159" w:rsidRPr="00633E48" w:rsidRDefault="00C85159" w:rsidP="00C85159">
            <w:pPr>
              <w:rPr>
                <w:rFonts w:ascii="Arial Narrow" w:hAnsi="Arial Narrow" w:cs="Arial"/>
                <w:sz w:val="18"/>
                <w:szCs w:val="18"/>
              </w:rPr>
            </w:pPr>
            <w:r w:rsidRPr="00633E48">
              <w:rPr>
                <w:rFonts w:ascii="Arial Narrow" w:hAnsi="Arial Narrow" w:cs="Arial"/>
                <w:sz w:val="18"/>
                <w:szCs w:val="18"/>
              </w:rPr>
              <w:t>Outer regional</w:t>
            </w:r>
          </w:p>
        </w:tc>
        <w:tc>
          <w:tcPr>
            <w:tcW w:w="2671" w:type="dxa"/>
            <w:vAlign w:val="bottom"/>
          </w:tcPr>
          <w:p w14:paraId="62E7702D" w14:textId="5D6AC84E" w:rsidR="00C85159" w:rsidRPr="00D31DC3" w:rsidRDefault="00C85159" w:rsidP="00C85159">
            <w:pPr>
              <w:jc w:val="right"/>
              <w:rPr>
                <w:rFonts w:ascii="Arial Narrow" w:hAnsi="Arial Narrow"/>
                <w:szCs w:val="20"/>
              </w:rPr>
            </w:pPr>
            <w:r w:rsidRPr="00D31DC3">
              <w:rPr>
                <w:rFonts w:ascii="Arial Narrow" w:hAnsi="Arial Narrow"/>
                <w:szCs w:val="20"/>
              </w:rPr>
              <w:t>6.0</w:t>
            </w:r>
          </w:p>
        </w:tc>
        <w:tc>
          <w:tcPr>
            <w:tcW w:w="1588" w:type="dxa"/>
            <w:vAlign w:val="bottom"/>
          </w:tcPr>
          <w:p w14:paraId="63C751C7" w14:textId="53F9A004" w:rsidR="00C85159" w:rsidRPr="00D31DC3" w:rsidRDefault="00C85159" w:rsidP="00C85159">
            <w:pPr>
              <w:jc w:val="right"/>
              <w:rPr>
                <w:rFonts w:ascii="Arial Narrow" w:hAnsi="Arial Narrow"/>
                <w:szCs w:val="20"/>
              </w:rPr>
            </w:pPr>
            <w:r w:rsidRPr="00D31DC3">
              <w:rPr>
                <w:rFonts w:ascii="Arial Narrow" w:hAnsi="Arial Narrow" w:cs="Arial"/>
                <w:color w:val="000000"/>
                <w:szCs w:val="20"/>
              </w:rPr>
              <w:t>(5.6, 6.4)</w:t>
            </w:r>
          </w:p>
        </w:tc>
        <w:tc>
          <w:tcPr>
            <w:tcW w:w="2409" w:type="dxa"/>
            <w:vAlign w:val="bottom"/>
          </w:tcPr>
          <w:p w14:paraId="4CE88D58" w14:textId="5EFBC92F" w:rsidR="00C85159" w:rsidRPr="00D31DC3" w:rsidRDefault="00E20E32" w:rsidP="009E69F7">
            <w:pPr>
              <w:jc w:val="right"/>
              <w:rPr>
                <w:rFonts w:ascii="Arial Narrow" w:hAnsi="Arial Narrow"/>
                <w:szCs w:val="20"/>
              </w:rPr>
            </w:pPr>
            <w:r>
              <w:rPr>
                <w:rFonts w:ascii="Arial Narrow" w:hAnsi="Arial Narrow"/>
                <w:szCs w:val="20"/>
              </w:rPr>
              <w:t>7.1</w:t>
            </w:r>
          </w:p>
        </w:tc>
      </w:tr>
      <w:tr w:rsidR="00C85159" w:rsidRPr="00633E48" w14:paraId="5F073705" w14:textId="77777777" w:rsidTr="00011EAE">
        <w:trPr>
          <w:trHeight w:val="261"/>
        </w:trPr>
        <w:tc>
          <w:tcPr>
            <w:tcW w:w="2399" w:type="dxa"/>
            <w:vAlign w:val="center"/>
          </w:tcPr>
          <w:p w14:paraId="5F2F3E91" w14:textId="77777777" w:rsidR="00C85159" w:rsidRPr="00633E48" w:rsidRDefault="00C85159" w:rsidP="00C85159">
            <w:pPr>
              <w:rPr>
                <w:rFonts w:ascii="Arial Narrow" w:hAnsi="Arial Narrow" w:cs="Arial"/>
                <w:sz w:val="18"/>
                <w:szCs w:val="18"/>
              </w:rPr>
            </w:pPr>
            <w:r w:rsidRPr="00633E48">
              <w:rPr>
                <w:rFonts w:ascii="Arial Narrow" w:hAnsi="Arial Narrow" w:cs="Arial"/>
                <w:sz w:val="18"/>
                <w:szCs w:val="18"/>
              </w:rPr>
              <w:t xml:space="preserve">Remote/very remote </w:t>
            </w:r>
          </w:p>
        </w:tc>
        <w:tc>
          <w:tcPr>
            <w:tcW w:w="2671" w:type="dxa"/>
            <w:vAlign w:val="bottom"/>
          </w:tcPr>
          <w:p w14:paraId="32801CFD" w14:textId="35AAA345" w:rsidR="00C85159" w:rsidRPr="00D31DC3" w:rsidRDefault="00C85159" w:rsidP="00C85159">
            <w:pPr>
              <w:jc w:val="right"/>
              <w:rPr>
                <w:rFonts w:ascii="Arial Narrow" w:hAnsi="Arial Narrow"/>
                <w:szCs w:val="20"/>
              </w:rPr>
            </w:pPr>
            <w:r w:rsidRPr="00D31DC3">
              <w:rPr>
                <w:rFonts w:ascii="Arial Narrow" w:hAnsi="Arial Narrow" w:cs="Arial"/>
                <w:color w:val="000000"/>
                <w:szCs w:val="20"/>
              </w:rPr>
              <w:t>4.8</w:t>
            </w:r>
          </w:p>
        </w:tc>
        <w:tc>
          <w:tcPr>
            <w:tcW w:w="1588" w:type="dxa"/>
            <w:vAlign w:val="bottom"/>
          </w:tcPr>
          <w:p w14:paraId="77E4E75B" w14:textId="30BB8802" w:rsidR="00C85159" w:rsidRPr="00D31DC3" w:rsidRDefault="00C85159" w:rsidP="00C85159">
            <w:pPr>
              <w:jc w:val="right"/>
              <w:rPr>
                <w:rFonts w:ascii="Arial Narrow" w:hAnsi="Arial Narrow"/>
                <w:szCs w:val="20"/>
              </w:rPr>
            </w:pPr>
            <w:r w:rsidRPr="00D31DC3">
              <w:rPr>
                <w:rFonts w:ascii="Arial Narrow" w:hAnsi="Arial Narrow" w:cs="Arial"/>
                <w:color w:val="000000"/>
                <w:szCs w:val="20"/>
              </w:rPr>
              <w:t>(3.9, 5.7)</w:t>
            </w:r>
          </w:p>
        </w:tc>
        <w:tc>
          <w:tcPr>
            <w:tcW w:w="2409" w:type="dxa"/>
            <w:vAlign w:val="bottom"/>
          </w:tcPr>
          <w:p w14:paraId="2C709D2A" w14:textId="5458BBC9" w:rsidR="00C85159" w:rsidRPr="00D31DC3" w:rsidRDefault="009E69F7" w:rsidP="009E69F7">
            <w:pPr>
              <w:jc w:val="right"/>
              <w:rPr>
                <w:rFonts w:ascii="Arial Narrow" w:hAnsi="Arial Narrow"/>
                <w:szCs w:val="20"/>
              </w:rPr>
            </w:pPr>
            <w:r>
              <w:rPr>
                <w:rFonts w:ascii="Arial Narrow" w:hAnsi="Arial Narrow"/>
                <w:szCs w:val="20"/>
              </w:rPr>
              <w:t>6.2</w:t>
            </w:r>
          </w:p>
        </w:tc>
      </w:tr>
      <w:tr w:rsidR="00324101" w:rsidRPr="00633E48" w14:paraId="47FD4549" w14:textId="77777777" w:rsidTr="00324101">
        <w:trPr>
          <w:trHeight w:val="261"/>
        </w:trPr>
        <w:tc>
          <w:tcPr>
            <w:tcW w:w="2399" w:type="dxa"/>
            <w:shd w:val="clear" w:color="auto" w:fill="F2F2F2" w:themeFill="background1" w:themeFillShade="F2"/>
            <w:vAlign w:val="center"/>
          </w:tcPr>
          <w:p w14:paraId="0684180D" w14:textId="23768BE3" w:rsidR="00324101" w:rsidRPr="00633E48" w:rsidRDefault="00324101" w:rsidP="00D52203">
            <w:pPr>
              <w:rPr>
                <w:rFonts w:ascii="Arial Narrow" w:hAnsi="Arial Narrow" w:cs="Arial"/>
                <w:sz w:val="18"/>
                <w:szCs w:val="18"/>
              </w:rPr>
            </w:pPr>
            <w:r w:rsidRPr="00D31DC3">
              <w:rPr>
                <w:rFonts w:ascii="Arial Narrow" w:hAnsi="Arial Narrow" w:cs="Arial"/>
                <w:b/>
                <w:szCs w:val="20"/>
              </w:rPr>
              <w:t>Socioeconomic status</w:t>
            </w:r>
            <w:r w:rsidR="00F70276" w:rsidRPr="00F70276">
              <w:rPr>
                <w:rFonts w:ascii="Arial Narrow" w:hAnsi="Arial Narrow" w:cs="Arial"/>
                <w:b/>
                <w:szCs w:val="20"/>
                <w:vertAlign w:val="superscript"/>
              </w:rPr>
              <w:t>c</w:t>
            </w:r>
          </w:p>
        </w:tc>
        <w:tc>
          <w:tcPr>
            <w:tcW w:w="2671" w:type="dxa"/>
            <w:shd w:val="clear" w:color="auto" w:fill="F2F2F2" w:themeFill="background1" w:themeFillShade="F2"/>
            <w:vAlign w:val="bottom"/>
          </w:tcPr>
          <w:p w14:paraId="149B506A" w14:textId="77777777" w:rsidR="00324101" w:rsidRPr="00D31DC3" w:rsidRDefault="00324101" w:rsidP="00D52203">
            <w:pPr>
              <w:jc w:val="right"/>
              <w:rPr>
                <w:rFonts w:ascii="Arial Narrow" w:hAnsi="Arial Narrow" w:cs="Arial"/>
                <w:color w:val="000000"/>
                <w:szCs w:val="20"/>
              </w:rPr>
            </w:pPr>
          </w:p>
        </w:tc>
        <w:tc>
          <w:tcPr>
            <w:tcW w:w="1588" w:type="dxa"/>
            <w:shd w:val="clear" w:color="auto" w:fill="F2F2F2" w:themeFill="background1" w:themeFillShade="F2"/>
            <w:vAlign w:val="bottom"/>
          </w:tcPr>
          <w:p w14:paraId="2568B3FF" w14:textId="77777777" w:rsidR="00324101" w:rsidRPr="00D31DC3" w:rsidRDefault="00324101" w:rsidP="00D52203">
            <w:pPr>
              <w:jc w:val="right"/>
              <w:rPr>
                <w:rFonts w:ascii="Arial Narrow" w:hAnsi="Arial Narrow" w:cs="Arial"/>
                <w:color w:val="000000"/>
                <w:szCs w:val="20"/>
              </w:rPr>
            </w:pPr>
          </w:p>
        </w:tc>
        <w:tc>
          <w:tcPr>
            <w:tcW w:w="2409" w:type="dxa"/>
            <w:shd w:val="clear" w:color="auto" w:fill="F2F2F2" w:themeFill="background1" w:themeFillShade="F2"/>
          </w:tcPr>
          <w:p w14:paraId="3CCE0E09" w14:textId="77777777" w:rsidR="00324101" w:rsidRPr="00D52203" w:rsidRDefault="00324101" w:rsidP="00D52203">
            <w:pPr>
              <w:jc w:val="right"/>
              <w:rPr>
                <w:rFonts w:ascii="Arial Narrow" w:hAnsi="Arial Narrow"/>
              </w:rPr>
            </w:pPr>
          </w:p>
        </w:tc>
      </w:tr>
      <w:tr w:rsidR="00D52203" w:rsidRPr="00633E48" w14:paraId="6A774A06" w14:textId="77777777" w:rsidTr="00011EAE">
        <w:trPr>
          <w:trHeight w:val="261"/>
        </w:trPr>
        <w:tc>
          <w:tcPr>
            <w:tcW w:w="2399" w:type="dxa"/>
            <w:vAlign w:val="center"/>
          </w:tcPr>
          <w:p w14:paraId="0ABA44A4" w14:textId="77777777" w:rsidR="00D52203" w:rsidRPr="00633E48" w:rsidRDefault="00D52203" w:rsidP="00D52203">
            <w:pPr>
              <w:rPr>
                <w:rFonts w:ascii="Arial Narrow" w:hAnsi="Arial Narrow" w:cs="Arial"/>
                <w:sz w:val="18"/>
                <w:szCs w:val="18"/>
              </w:rPr>
            </w:pPr>
            <w:r w:rsidRPr="00633E48">
              <w:rPr>
                <w:rFonts w:ascii="Arial Narrow" w:hAnsi="Arial Narrow" w:cs="Arial"/>
                <w:sz w:val="18"/>
                <w:szCs w:val="18"/>
              </w:rPr>
              <w:t>1 (most disadvantaged)</w:t>
            </w:r>
          </w:p>
        </w:tc>
        <w:tc>
          <w:tcPr>
            <w:tcW w:w="2671" w:type="dxa"/>
            <w:vAlign w:val="bottom"/>
          </w:tcPr>
          <w:p w14:paraId="26E80F70" w14:textId="4DF445A4" w:rsidR="00D52203" w:rsidRPr="00D31DC3" w:rsidRDefault="00D52203" w:rsidP="00D52203">
            <w:pPr>
              <w:jc w:val="right"/>
              <w:rPr>
                <w:rFonts w:ascii="Arial Narrow" w:hAnsi="Arial Narrow"/>
                <w:szCs w:val="20"/>
              </w:rPr>
            </w:pPr>
            <w:r w:rsidRPr="00D31DC3">
              <w:rPr>
                <w:rFonts w:ascii="Arial Narrow" w:hAnsi="Arial Narrow" w:cs="Arial"/>
                <w:color w:val="000000"/>
                <w:szCs w:val="20"/>
              </w:rPr>
              <w:t>6.6</w:t>
            </w:r>
          </w:p>
        </w:tc>
        <w:tc>
          <w:tcPr>
            <w:tcW w:w="1588" w:type="dxa"/>
            <w:vAlign w:val="bottom"/>
          </w:tcPr>
          <w:p w14:paraId="2FA4F695" w14:textId="4523D671" w:rsidR="00D52203" w:rsidRPr="00D31DC3" w:rsidRDefault="00D52203" w:rsidP="00D52203">
            <w:pPr>
              <w:jc w:val="right"/>
              <w:rPr>
                <w:rFonts w:ascii="Arial Narrow" w:hAnsi="Arial Narrow"/>
                <w:szCs w:val="20"/>
              </w:rPr>
            </w:pPr>
            <w:r w:rsidRPr="00D31DC3">
              <w:rPr>
                <w:rFonts w:ascii="Arial Narrow" w:hAnsi="Arial Narrow" w:cs="Arial"/>
                <w:color w:val="000000"/>
                <w:szCs w:val="20"/>
              </w:rPr>
              <w:t>(6.3, 6.8)</w:t>
            </w:r>
          </w:p>
        </w:tc>
        <w:tc>
          <w:tcPr>
            <w:tcW w:w="2409" w:type="dxa"/>
          </w:tcPr>
          <w:p w14:paraId="05C6AD81" w14:textId="71A6CC9E" w:rsidR="00D52203" w:rsidRPr="00D52203" w:rsidRDefault="00D52203" w:rsidP="00D52203">
            <w:pPr>
              <w:jc w:val="right"/>
              <w:rPr>
                <w:rFonts w:ascii="Arial Narrow" w:hAnsi="Arial Narrow"/>
                <w:szCs w:val="20"/>
              </w:rPr>
            </w:pPr>
            <w:r w:rsidRPr="00D52203">
              <w:rPr>
                <w:rFonts w:ascii="Arial Narrow" w:hAnsi="Arial Narrow"/>
              </w:rPr>
              <w:t>8.</w:t>
            </w:r>
            <w:r>
              <w:rPr>
                <w:rFonts w:ascii="Arial Narrow" w:hAnsi="Arial Narrow"/>
              </w:rPr>
              <w:t>1</w:t>
            </w:r>
          </w:p>
        </w:tc>
      </w:tr>
      <w:tr w:rsidR="00D52203" w:rsidRPr="00633E48" w14:paraId="5AE27505" w14:textId="77777777" w:rsidTr="00011EAE">
        <w:trPr>
          <w:trHeight w:val="261"/>
        </w:trPr>
        <w:tc>
          <w:tcPr>
            <w:tcW w:w="2399" w:type="dxa"/>
            <w:vAlign w:val="center"/>
          </w:tcPr>
          <w:p w14:paraId="7D5FBB7E" w14:textId="77777777" w:rsidR="00D52203" w:rsidRPr="00633E48" w:rsidRDefault="00D52203" w:rsidP="00D52203">
            <w:pPr>
              <w:rPr>
                <w:rFonts w:ascii="Arial Narrow" w:hAnsi="Arial Narrow" w:cs="Arial"/>
                <w:sz w:val="18"/>
                <w:szCs w:val="18"/>
              </w:rPr>
            </w:pPr>
            <w:r w:rsidRPr="00633E48">
              <w:rPr>
                <w:rFonts w:ascii="Arial Narrow" w:hAnsi="Arial Narrow" w:cs="Arial"/>
                <w:sz w:val="18"/>
                <w:szCs w:val="18"/>
              </w:rPr>
              <w:t>2</w:t>
            </w:r>
          </w:p>
        </w:tc>
        <w:tc>
          <w:tcPr>
            <w:tcW w:w="2671" w:type="dxa"/>
            <w:vAlign w:val="bottom"/>
          </w:tcPr>
          <w:p w14:paraId="5CA8BF84" w14:textId="5F87C2D5" w:rsidR="00D52203" w:rsidRPr="00D31DC3" w:rsidRDefault="00D52203" w:rsidP="00D52203">
            <w:pPr>
              <w:jc w:val="right"/>
              <w:rPr>
                <w:rFonts w:ascii="Arial Narrow" w:hAnsi="Arial Narrow"/>
                <w:szCs w:val="20"/>
              </w:rPr>
            </w:pPr>
            <w:r w:rsidRPr="00D31DC3">
              <w:rPr>
                <w:rFonts w:ascii="Arial Narrow" w:hAnsi="Arial Narrow"/>
                <w:szCs w:val="20"/>
              </w:rPr>
              <w:t>6.0</w:t>
            </w:r>
          </w:p>
        </w:tc>
        <w:tc>
          <w:tcPr>
            <w:tcW w:w="1588" w:type="dxa"/>
            <w:vAlign w:val="bottom"/>
          </w:tcPr>
          <w:p w14:paraId="50C816C6" w14:textId="655581A6" w:rsidR="00D52203" w:rsidRPr="00D31DC3" w:rsidRDefault="00D52203" w:rsidP="00D52203">
            <w:pPr>
              <w:jc w:val="right"/>
              <w:rPr>
                <w:rFonts w:ascii="Arial Narrow" w:hAnsi="Arial Narrow"/>
                <w:szCs w:val="20"/>
              </w:rPr>
            </w:pPr>
            <w:r w:rsidRPr="00D31DC3">
              <w:rPr>
                <w:rFonts w:ascii="Arial Narrow" w:hAnsi="Arial Narrow" w:cs="Arial"/>
                <w:color w:val="000000"/>
                <w:szCs w:val="20"/>
              </w:rPr>
              <w:t>(5.7, 6.2)</w:t>
            </w:r>
          </w:p>
        </w:tc>
        <w:tc>
          <w:tcPr>
            <w:tcW w:w="2409" w:type="dxa"/>
          </w:tcPr>
          <w:p w14:paraId="183BF9E6" w14:textId="0459DF11" w:rsidR="00D52203" w:rsidRPr="00D52203" w:rsidRDefault="00D52203" w:rsidP="00D52203">
            <w:pPr>
              <w:jc w:val="right"/>
              <w:rPr>
                <w:rFonts w:ascii="Arial Narrow" w:hAnsi="Arial Narrow"/>
                <w:szCs w:val="20"/>
              </w:rPr>
            </w:pPr>
            <w:r w:rsidRPr="00D52203">
              <w:rPr>
                <w:rFonts w:ascii="Arial Narrow" w:hAnsi="Arial Narrow"/>
              </w:rPr>
              <w:t>7.7</w:t>
            </w:r>
          </w:p>
        </w:tc>
      </w:tr>
      <w:tr w:rsidR="00D52203" w:rsidRPr="00633E48" w14:paraId="7B05549A" w14:textId="77777777" w:rsidTr="00011EAE">
        <w:trPr>
          <w:trHeight w:val="261"/>
        </w:trPr>
        <w:tc>
          <w:tcPr>
            <w:tcW w:w="2399" w:type="dxa"/>
            <w:vAlign w:val="center"/>
          </w:tcPr>
          <w:p w14:paraId="3CB01C3B" w14:textId="77777777" w:rsidR="00D52203" w:rsidRPr="00633E48" w:rsidRDefault="00D52203" w:rsidP="00D52203">
            <w:pPr>
              <w:rPr>
                <w:rFonts w:ascii="Arial Narrow" w:hAnsi="Arial Narrow" w:cs="Arial"/>
                <w:sz w:val="18"/>
                <w:szCs w:val="18"/>
              </w:rPr>
            </w:pPr>
            <w:r w:rsidRPr="00633E48">
              <w:rPr>
                <w:rFonts w:ascii="Arial Narrow" w:hAnsi="Arial Narrow" w:cs="Arial"/>
                <w:sz w:val="18"/>
                <w:szCs w:val="18"/>
              </w:rPr>
              <w:t>3</w:t>
            </w:r>
          </w:p>
        </w:tc>
        <w:tc>
          <w:tcPr>
            <w:tcW w:w="2671" w:type="dxa"/>
            <w:vAlign w:val="bottom"/>
          </w:tcPr>
          <w:p w14:paraId="4B37CDFD" w14:textId="2A81CCDE" w:rsidR="00D52203" w:rsidRPr="00D31DC3" w:rsidRDefault="00D52203" w:rsidP="00D52203">
            <w:pPr>
              <w:jc w:val="right"/>
              <w:rPr>
                <w:rFonts w:ascii="Arial Narrow" w:hAnsi="Arial Narrow"/>
                <w:szCs w:val="20"/>
              </w:rPr>
            </w:pPr>
            <w:r w:rsidRPr="00D31DC3">
              <w:rPr>
                <w:rFonts w:ascii="Arial Narrow" w:hAnsi="Arial Narrow" w:cs="Arial"/>
                <w:color w:val="000000"/>
                <w:szCs w:val="20"/>
              </w:rPr>
              <w:t>5.8</w:t>
            </w:r>
          </w:p>
        </w:tc>
        <w:tc>
          <w:tcPr>
            <w:tcW w:w="1588" w:type="dxa"/>
            <w:vAlign w:val="bottom"/>
          </w:tcPr>
          <w:p w14:paraId="36E6327C" w14:textId="1CEC0B27" w:rsidR="00D52203" w:rsidRPr="00D31DC3" w:rsidRDefault="00D52203" w:rsidP="00D52203">
            <w:pPr>
              <w:jc w:val="right"/>
              <w:rPr>
                <w:rFonts w:ascii="Arial Narrow" w:hAnsi="Arial Narrow"/>
                <w:szCs w:val="20"/>
              </w:rPr>
            </w:pPr>
            <w:r w:rsidRPr="00D31DC3">
              <w:rPr>
                <w:rFonts w:ascii="Arial Narrow" w:hAnsi="Arial Narrow" w:cs="Arial"/>
                <w:color w:val="000000"/>
                <w:szCs w:val="20"/>
              </w:rPr>
              <w:t>(5.6, 6.1)</w:t>
            </w:r>
          </w:p>
        </w:tc>
        <w:tc>
          <w:tcPr>
            <w:tcW w:w="2409" w:type="dxa"/>
          </w:tcPr>
          <w:p w14:paraId="5C0B17B8" w14:textId="42D013B0" w:rsidR="00D52203" w:rsidRPr="00D52203" w:rsidRDefault="00D52203" w:rsidP="00D52203">
            <w:pPr>
              <w:jc w:val="right"/>
              <w:rPr>
                <w:rFonts w:ascii="Arial Narrow" w:hAnsi="Arial Narrow"/>
                <w:szCs w:val="20"/>
              </w:rPr>
            </w:pPr>
            <w:r w:rsidRPr="00D52203">
              <w:rPr>
                <w:rFonts w:ascii="Arial Narrow" w:hAnsi="Arial Narrow"/>
              </w:rPr>
              <w:t>7.</w:t>
            </w:r>
            <w:r>
              <w:rPr>
                <w:rFonts w:ascii="Arial Narrow" w:hAnsi="Arial Narrow"/>
              </w:rPr>
              <w:t>7</w:t>
            </w:r>
          </w:p>
        </w:tc>
      </w:tr>
      <w:tr w:rsidR="00D52203" w:rsidRPr="00633E48" w14:paraId="5F7B3A65" w14:textId="77777777" w:rsidTr="00011EAE">
        <w:trPr>
          <w:trHeight w:val="261"/>
        </w:trPr>
        <w:tc>
          <w:tcPr>
            <w:tcW w:w="2399" w:type="dxa"/>
            <w:vAlign w:val="center"/>
          </w:tcPr>
          <w:p w14:paraId="168B7F93" w14:textId="77777777" w:rsidR="00D52203" w:rsidRPr="00633E48" w:rsidRDefault="00D52203" w:rsidP="00D52203">
            <w:pPr>
              <w:rPr>
                <w:rFonts w:ascii="Arial Narrow" w:hAnsi="Arial Narrow" w:cs="Arial"/>
                <w:sz w:val="18"/>
                <w:szCs w:val="18"/>
              </w:rPr>
            </w:pPr>
            <w:r w:rsidRPr="00633E48">
              <w:rPr>
                <w:rFonts w:ascii="Arial Narrow" w:hAnsi="Arial Narrow" w:cs="Arial"/>
                <w:sz w:val="18"/>
                <w:szCs w:val="18"/>
              </w:rPr>
              <w:t>4</w:t>
            </w:r>
          </w:p>
        </w:tc>
        <w:tc>
          <w:tcPr>
            <w:tcW w:w="2671" w:type="dxa"/>
            <w:vAlign w:val="bottom"/>
          </w:tcPr>
          <w:p w14:paraId="00A9E5F9" w14:textId="22F1C827" w:rsidR="00D52203" w:rsidRPr="00D31DC3" w:rsidRDefault="00D52203" w:rsidP="00D52203">
            <w:pPr>
              <w:jc w:val="right"/>
              <w:rPr>
                <w:rFonts w:ascii="Arial Narrow" w:hAnsi="Arial Narrow"/>
                <w:szCs w:val="20"/>
              </w:rPr>
            </w:pPr>
            <w:r w:rsidRPr="00D31DC3">
              <w:rPr>
                <w:rFonts w:ascii="Arial Narrow" w:hAnsi="Arial Narrow" w:cs="Arial"/>
                <w:color w:val="000000"/>
                <w:szCs w:val="20"/>
              </w:rPr>
              <w:t>5.5</w:t>
            </w:r>
          </w:p>
        </w:tc>
        <w:tc>
          <w:tcPr>
            <w:tcW w:w="1588" w:type="dxa"/>
            <w:vAlign w:val="bottom"/>
          </w:tcPr>
          <w:p w14:paraId="10E84472" w14:textId="466AF542" w:rsidR="00D52203" w:rsidRPr="00D31DC3" w:rsidRDefault="00D52203" w:rsidP="00D52203">
            <w:pPr>
              <w:jc w:val="right"/>
              <w:rPr>
                <w:rFonts w:ascii="Arial Narrow" w:hAnsi="Arial Narrow"/>
                <w:szCs w:val="20"/>
              </w:rPr>
            </w:pPr>
            <w:r w:rsidRPr="00D31DC3">
              <w:rPr>
                <w:rFonts w:ascii="Arial Narrow" w:hAnsi="Arial Narrow" w:cs="Arial"/>
                <w:color w:val="000000"/>
                <w:szCs w:val="20"/>
              </w:rPr>
              <w:t>(5.4, 5.7)</w:t>
            </w:r>
          </w:p>
        </w:tc>
        <w:tc>
          <w:tcPr>
            <w:tcW w:w="2409" w:type="dxa"/>
          </w:tcPr>
          <w:p w14:paraId="2482A087" w14:textId="1F0A3901" w:rsidR="00D52203" w:rsidRPr="00D52203" w:rsidRDefault="00D52203" w:rsidP="00D52203">
            <w:pPr>
              <w:jc w:val="right"/>
              <w:rPr>
                <w:rFonts w:ascii="Arial Narrow" w:hAnsi="Arial Narrow"/>
                <w:szCs w:val="20"/>
              </w:rPr>
            </w:pPr>
            <w:r w:rsidRPr="00D52203">
              <w:rPr>
                <w:rFonts w:ascii="Arial Narrow" w:hAnsi="Arial Narrow"/>
              </w:rPr>
              <w:t>7.6</w:t>
            </w:r>
          </w:p>
        </w:tc>
      </w:tr>
      <w:tr w:rsidR="00D52203" w:rsidRPr="00633E48" w14:paraId="3B7FCB8C" w14:textId="77777777" w:rsidTr="00011EAE">
        <w:trPr>
          <w:trHeight w:val="261"/>
        </w:trPr>
        <w:tc>
          <w:tcPr>
            <w:tcW w:w="2399" w:type="dxa"/>
            <w:vAlign w:val="center"/>
          </w:tcPr>
          <w:p w14:paraId="157C125B" w14:textId="77777777" w:rsidR="00D52203" w:rsidRPr="00633E48" w:rsidRDefault="00D52203" w:rsidP="00D52203">
            <w:pPr>
              <w:rPr>
                <w:rFonts w:ascii="Arial Narrow" w:hAnsi="Arial Narrow" w:cs="Arial"/>
                <w:sz w:val="18"/>
                <w:szCs w:val="18"/>
              </w:rPr>
            </w:pPr>
            <w:r w:rsidRPr="00633E48">
              <w:rPr>
                <w:rFonts w:ascii="Arial Narrow" w:hAnsi="Arial Narrow" w:cs="Arial"/>
                <w:sz w:val="18"/>
                <w:szCs w:val="18"/>
              </w:rPr>
              <w:t>5 (most advantaged)</w:t>
            </w:r>
          </w:p>
        </w:tc>
        <w:tc>
          <w:tcPr>
            <w:tcW w:w="2671" w:type="dxa"/>
            <w:vAlign w:val="bottom"/>
          </w:tcPr>
          <w:p w14:paraId="53D8E27B" w14:textId="1554095A" w:rsidR="00D52203" w:rsidRPr="00D31DC3" w:rsidRDefault="00D52203" w:rsidP="00D52203">
            <w:pPr>
              <w:jc w:val="right"/>
              <w:rPr>
                <w:rFonts w:ascii="Arial Narrow" w:hAnsi="Arial Narrow"/>
                <w:szCs w:val="20"/>
              </w:rPr>
            </w:pPr>
            <w:r w:rsidRPr="00D31DC3">
              <w:rPr>
                <w:rFonts w:ascii="Arial Narrow" w:hAnsi="Arial Narrow" w:cs="Arial"/>
                <w:color w:val="000000"/>
                <w:szCs w:val="20"/>
              </w:rPr>
              <w:t>5.3</w:t>
            </w:r>
          </w:p>
        </w:tc>
        <w:tc>
          <w:tcPr>
            <w:tcW w:w="1588" w:type="dxa"/>
            <w:vAlign w:val="bottom"/>
          </w:tcPr>
          <w:p w14:paraId="42757614" w14:textId="56015B5D" w:rsidR="00D52203" w:rsidRPr="00D31DC3" w:rsidRDefault="00D52203" w:rsidP="00D52203">
            <w:pPr>
              <w:jc w:val="right"/>
              <w:rPr>
                <w:rFonts w:ascii="Arial Narrow" w:hAnsi="Arial Narrow"/>
                <w:szCs w:val="20"/>
              </w:rPr>
            </w:pPr>
            <w:r w:rsidRPr="00D31DC3">
              <w:rPr>
                <w:rFonts w:ascii="Arial Narrow" w:hAnsi="Arial Narrow" w:cs="Arial"/>
                <w:color w:val="000000"/>
                <w:szCs w:val="20"/>
              </w:rPr>
              <w:t>(5.1, 5.5)</w:t>
            </w:r>
          </w:p>
        </w:tc>
        <w:tc>
          <w:tcPr>
            <w:tcW w:w="2409" w:type="dxa"/>
          </w:tcPr>
          <w:p w14:paraId="35788A3A" w14:textId="67F5C1E6" w:rsidR="00D52203" w:rsidRPr="00D52203" w:rsidRDefault="00D52203" w:rsidP="00D52203">
            <w:pPr>
              <w:jc w:val="right"/>
              <w:rPr>
                <w:rFonts w:ascii="Arial Narrow" w:hAnsi="Arial Narrow"/>
                <w:szCs w:val="20"/>
              </w:rPr>
            </w:pPr>
            <w:r w:rsidRPr="00D52203">
              <w:rPr>
                <w:rFonts w:ascii="Arial Narrow" w:hAnsi="Arial Narrow"/>
              </w:rPr>
              <w:t>7.</w:t>
            </w:r>
            <w:r>
              <w:rPr>
                <w:rFonts w:ascii="Arial Narrow" w:hAnsi="Arial Narrow"/>
              </w:rPr>
              <w:t>1</w:t>
            </w:r>
          </w:p>
        </w:tc>
      </w:tr>
    </w:tbl>
    <w:p w14:paraId="1E4FEFFB" w14:textId="38276777" w:rsidR="00A1738A" w:rsidRPr="00633E48" w:rsidRDefault="00671117" w:rsidP="00671117">
      <w:pPr>
        <w:pStyle w:val="Tablefootnote"/>
      </w:pPr>
      <w:r w:rsidRPr="00633E48">
        <w:t xml:space="preserve">a </w:t>
      </w:r>
      <w:r w:rsidR="00EC40CC" w:rsidRPr="00633E48">
        <w:t xml:space="preserve">National encounters are based upon </w:t>
      </w:r>
      <w:r w:rsidRPr="00633E48">
        <w:t xml:space="preserve">MBS data from Australian Government </w:t>
      </w:r>
      <w:r w:rsidR="004169A8" w:rsidRPr="00633E48">
        <w:t xml:space="preserve">Department of Health </w:t>
      </w:r>
      <w:r w:rsidR="004169A8">
        <w:t>and Aged Care</w:t>
      </w:r>
      <w:r w:rsidRPr="00633E48">
        <w:t xml:space="preserve"> Total GP Non-Referred Attendances </w:t>
      </w:r>
      <w:r w:rsidR="00C76AD4" w:rsidRPr="00633E48">
        <w:t>(Broad Type of Service codes A</w:t>
      </w:r>
      <w:r w:rsidR="00E557F1" w:rsidRPr="00633E48">
        <w:t xml:space="preserve">, M and B) </w:t>
      </w:r>
      <w:r w:rsidRPr="00633E48">
        <w:t>excluding</w:t>
      </w:r>
      <w:r w:rsidR="00E557F1" w:rsidRPr="00633E48">
        <w:t xml:space="preserve"> services provided by practice nurses and Aboriginal health workers</w:t>
      </w:r>
      <w:r w:rsidRPr="00633E48">
        <w:t xml:space="preserve"> </w:t>
      </w:r>
      <w:r w:rsidR="007C1264">
        <w:t>2020–21</w:t>
      </w:r>
      <w:r w:rsidR="00097091" w:rsidRPr="00633E48">
        <w:t>.</w:t>
      </w:r>
    </w:p>
    <w:p w14:paraId="2B468F57" w14:textId="6461BC9D" w:rsidR="00DF5F9D" w:rsidRDefault="004175EA" w:rsidP="004175EA">
      <w:pPr>
        <w:pStyle w:val="Tablefootnote"/>
      </w:pPr>
      <w:r w:rsidRPr="00633E48">
        <w:t xml:space="preserve">b </w:t>
      </w:r>
      <w:r w:rsidR="00732442">
        <w:t>1122</w:t>
      </w:r>
      <w:r w:rsidRPr="00633E48">
        <w:t xml:space="preserve"> patients of indeterminate </w:t>
      </w:r>
      <w:r w:rsidR="00FF2AF0" w:rsidRPr="00633E48">
        <w:t>sex</w:t>
      </w:r>
      <w:r w:rsidRPr="00633E48">
        <w:t xml:space="preserve"> are not included in this table or for the rest of the report</w:t>
      </w:r>
      <w:r w:rsidR="00097091" w:rsidRPr="00633E48">
        <w:t>.</w:t>
      </w:r>
    </w:p>
    <w:p w14:paraId="6609FBED" w14:textId="77D4DA8D" w:rsidR="002D1FAB" w:rsidRPr="009527B0" w:rsidRDefault="002D1FAB" w:rsidP="002D1FAB">
      <w:pPr>
        <w:pStyle w:val="BodyText1"/>
        <w:rPr>
          <w:sz w:val="16"/>
          <w:szCs w:val="16"/>
          <w:lang w:eastAsia="en-US"/>
        </w:rPr>
      </w:pPr>
      <w:r>
        <w:rPr>
          <w:rFonts w:ascii="Arial Narrow" w:hAnsi="Arial Narrow"/>
          <w:sz w:val="16"/>
          <w:szCs w:val="16"/>
        </w:rPr>
        <w:t>MBS</w:t>
      </w:r>
      <w:r w:rsidR="00A91641">
        <w:rPr>
          <w:rFonts w:ascii="Arial Narrow" w:hAnsi="Arial Narrow"/>
          <w:sz w:val="16"/>
          <w:szCs w:val="16"/>
        </w:rPr>
        <w:t>:</w:t>
      </w:r>
      <w:r>
        <w:rPr>
          <w:rFonts w:ascii="Arial Narrow" w:hAnsi="Arial Narrow"/>
          <w:sz w:val="16"/>
          <w:szCs w:val="16"/>
        </w:rPr>
        <w:t xml:space="preserve"> </w:t>
      </w:r>
      <w:r w:rsidRPr="00BC24CD">
        <w:rPr>
          <w:rFonts w:ascii="Arial Narrow" w:hAnsi="Arial Narrow"/>
          <w:sz w:val="16"/>
          <w:szCs w:val="16"/>
        </w:rPr>
        <w:t>Medicare Benefits Schedule</w:t>
      </w:r>
    </w:p>
    <w:p w14:paraId="47A27146" w14:textId="5EEC07FB" w:rsidR="004C7E2C" w:rsidRDefault="000B2526" w:rsidP="00DE5468">
      <w:pPr>
        <w:pStyle w:val="BodyText1"/>
        <w:rPr>
          <w:lang w:eastAsia="en-US"/>
        </w:rPr>
      </w:pPr>
      <w:r w:rsidRPr="004910EB">
        <w:rPr>
          <w:lang w:eastAsia="en-US"/>
        </w:rPr>
        <w:lastRenderedPageBreak/>
        <w:t>The average number of GP encounters increased to 5.8 from 5.4 in 2019</w:t>
      </w:r>
      <w:r w:rsidR="00D87716">
        <w:rPr>
          <w:lang w:eastAsia="en-US"/>
        </w:rPr>
        <w:t>–</w:t>
      </w:r>
      <w:r w:rsidRPr="004910EB">
        <w:rPr>
          <w:lang w:eastAsia="en-US"/>
        </w:rPr>
        <w:t>20 (Table 3.1)</w:t>
      </w:r>
      <w:r w:rsidR="00D87716">
        <w:rPr>
          <w:lang w:eastAsia="en-US"/>
        </w:rPr>
        <w:t>.</w:t>
      </w:r>
      <w:r w:rsidRPr="004910EB">
        <w:rPr>
          <w:lang w:eastAsia="en-US"/>
        </w:rPr>
        <w:t xml:space="preserve"> </w:t>
      </w:r>
      <w:r w:rsidR="009454C6" w:rsidRPr="004910EB">
        <w:rPr>
          <w:lang w:eastAsia="en-US"/>
        </w:rPr>
        <w:t>F</w:t>
      </w:r>
      <w:r w:rsidR="00C82F4A" w:rsidRPr="004910EB">
        <w:rPr>
          <w:lang w:eastAsia="en-US"/>
        </w:rPr>
        <w:t>emale patients have a higher average number of GP</w:t>
      </w:r>
      <w:r w:rsidR="00A050BC" w:rsidRPr="004910EB">
        <w:rPr>
          <w:lang w:eastAsia="en-US"/>
        </w:rPr>
        <w:t xml:space="preserve"> </w:t>
      </w:r>
      <w:r w:rsidR="00C82F4A" w:rsidRPr="004910EB">
        <w:rPr>
          <w:lang w:eastAsia="en-US"/>
        </w:rPr>
        <w:t xml:space="preserve">encounters than male patients </w:t>
      </w:r>
      <w:r w:rsidR="009454C6" w:rsidRPr="004910EB">
        <w:rPr>
          <w:lang w:eastAsia="en-US"/>
        </w:rPr>
        <w:t xml:space="preserve">in </w:t>
      </w:r>
      <w:r w:rsidR="003E439E" w:rsidRPr="004910EB">
        <w:rPr>
          <w:lang w:eastAsia="en-US"/>
        </w:rPr>
        <w:t xml:space="preserve">most age groups </w:t>
      </w:r>
      <w:r w:rsidR="00C82F4A" w:rsidRPr="004910EB">
        <w:rPr>
          <w:lang w:eastAsia="en-US"/>
        </w:rPr>
        <w:t xml:space="preserve">(Figure 3.2). </w:t>
      </w:r>
      <w:r w:rsidR="00900AF9" w:rsidRPr="004910EB">
        <w:rPr>
          <w:lang w:eastAsia="en-US"/>
        </w:rPr>
        <w:t>The exception is children</w:t>
      </w:r>
      <w:r w:rsidR="00C82F4A" w:rsidRPr="004910EB">
        <w:rPr>
          <w:lang w:eastAsia="en-US"/>
        </w:rPr>
        <w:t xml:space="preserve"> aged </w:t>
      </w:r>
      <w:r w:rsidR="00900AF9" w:rsidRPr="004910EB">
        <w:rPr>
          <w:lang w:eastAsia="en-US"/>
        </w:rPr>
        <w:t>0–9</w:t>
      </w:r>
      <w:r w:rsidR="00C32E64">
        <w:rPr>
          <w:lang w:eastAsia="en-US"/>
        </w:rPr>
        <w:t>,</w:t>
      </w:r>
      <w:r w:rsidR="006727EA" w:rsidRPr="004910EB">
        <w:rPr>
          <w:lang w:eastAsia="en-US"/>
        </w:rPr>
        <w:t xml:space="preserve"> where boys attend</w:t>
      </w:r>
      <w:r w:rsidR="00E75D8B" w:rsidRPr="004910EB">
        <w:rPr>
          <w:lang w:eastAsia="en-US"/>
        </w:rPr>
        <w:t>ed</w:t>
      </w:r>
      <w:r w:rsidR="006727EA" w:rsidRPr="004910EB">
        <w:rPr>
          <w:lang w:eastAsia="en-US"/>
        </w:rPr>
        <w:t xml:space="preserve"> the practice </w:t>
      </w:r>
      <w:r w:rsidR="00E75D8B" w:rsidRPr="004910EB">
        <w:rPr>
          <w:lang w:eastAsia="en-US"/>
        </w:rPr>
        <w:t xml:space="preserve">an average of </w:t>
      </w:r>
      <w:r w:rsidR="00D83440" w:rsidRPr="004910EB">
        <w:rPr>
          <w:lang w:eastAsia="en-US"/>
        </w:rPr>
        <w:t>3.</w:t>
      </w:r>
      <w:r w:rsidR="00C954B7" w:rsidRPr="004910EB">
        <w:rPr>
          <w:lang w:eastAsia="en-US"/>
        </w:rPr>
        <w:t>6</w:t>
      </w:r>
      <w:r w:rsidR="00D83440" w:rsidRPr="004910EB">
        <w:rPr>
          <w:lang w:eastAsia="en-US"/>
        </w:rPr>
        <w:t xml:space="preserve"> times during the year</w:t>
      </w:r>
      <w:r w:rsidR="00C954B7" w:rsidRPr="004910EB">
        <w:rPr>
          <w:lang w:eastAsia="en-US"/>
        </w:rPr>
        <w:t xml:space="preserve"> compared to an average of </w:t>
      </w:r>
      <w:r w:rsidR="00E32DE1" w:rsidRPr="004910EB">
        <w:rPr>
          <w:lang w:eastAsia="en-US"/>
        </w:rPr>
        <w:t>3.5 times for girls</w:t>
      </w:r>
      <w:r w:rsidR="00D83440" w:rsidRPr="004910EB">
        <w:rPr>
          <w:lang w:eastAsia="en-US"/>
        </w:rPr>
        <w:t>.</w:t>
      </w:r>
      <w:r w:rsidR="00C82F4A" w:rsidRPr="004910EB">
        <w:rPr>
          <w:lang w:eastAsia="en-US"/>
        </w:rPr>
        <w:t xml:space="preserve"> The average number of encounters per year significantly increase</w:t>
      </w:r>
      <w:r w:rsidR="00813510" w:rsidRPr="004910EB">
        <w:rPr>
          <w:lang w:eastAsia="en-US"/>
        </w:rPr>
        <w:t>s</w:t>
      </w:r>
      <w:r w:rsidR="00C82F4A" w:rsidRPr="004910EB">
        <w:rPr>
          <w:lang w:eastAsia="en-US"/>
        </w:rPr>
        <w:t xml:space="preserve"> with age to </w:t>
      </w:r>
      <w:r w:rsidR="00E32DE1" w:rsidRPr="004910EB">
        <w:rPr>
          <w:lang w:eastAsia="en-US"/>
        </w:rPr>
        <w:t>14.0</w:t>
      </w:r>
      <w:r w:rsidR="00C82F4A" w:rsidRPr="004910EB">
        <w:rPr>
          <w:lang w:eastAsia="en-US"/>
        </w:rPr>
        <w:t xml:space="preserve"> encounters per patient aged 90+ years (Table 3.1 and</w:t>
      </w:r>
      <w:r w:rsidR="00A050BC" w:rsidRPr="004910EB">
        <w:rPr>
          <w:lang w:eastAsia="en-US"/>
        </w:rPr>
        <w:t xml:space="preserve"> </w:t>
      </w:r>
      <w:r w:rsidR="00C82F4A" w:rsidRPr="004910EB">
        <w:rPr>
          <w:lang w:eastAsia="en-US"/>
        </w:rPr>
        <w:t>Figure 3.2). Comparable trends were seen in the national MBS data (Table 3.1).</w:t>
      </w:r>
    </w:p>
    <w:p w14:paraId="36717963" w14:textId="598B265A" w:rsidR="00007DF0" w:rsidRPr="00633E48" w:rsidRDefault="00007DF0" w:rsidP="00DE5468">
      <w:pPr>
        <w:pStyle w:val="BodyText1"/>
        <w:rPr>
          <w:lang w:eastAsia="en-US"/>
        </w:rPr>
      </w:pPr>
      <w:r w:rsidRPr="00007DF0">
        <w:rPr>
          <w:lang w:eastAsia="en-US"/>
        </w:rPr>
        <w:t>Additional information about telehealth encounters can be found in chapter 9.</w:t>
      </w:r>
    </w:p>
    <w:p w14:paraId="423EDA95" w14:textId="77777777" w:rsidR="00FF2458" w:rsidRPr="00633E48" w:rsidRDefault="00FF2458" w:rsidP="00DE5468">
      <w:pPr>
        <w:pStyle w:val="BodyText1"/>
        <w:rPr>
          <w:lang w:eastAsia="en-US"/>
        </w:rPr>
      </w:pPr>
    </w:p>
    <w:p w14:paraId="1A94677E" w14:textId="56B76C0B" w:rsidR="004C7E2C" w:rsidRPr="00633E48" w:rsidRDefault="007A2C06" w:rsidP="004C7E2C">
      <w:pPr>
        <w:pStyle w:val="Figure"/>
        <w:rPr>
          <w:lang w:val="en-AU"/>
        </w:rPr>
      </w:pPr>
      <w:r>
        <w:rPr>
          <w:noProof/>
          <w:lang w:val="en-AU" w:eastAsia="en-AU"/>
        </w:rPr>
        <w:drawing>
          <wp:inline distT="0" distB="0" distL="0" distR="0" wp14:anchorId="55B8CC9E" wp14:editId="642A169B">
            <wp:extent cx="6045835" cy="3524250"/>
            <wp:effectExtent l="0" t="0" r="12065" b="0"/>
            <wp:docPr id="14" name="Chart 14" descr="Average number of GP clinical encounters per patient by sex and age group (unweighted), MedicineInsight 2020–21. Female patients have a higher average number of GP encounters than male patients in most age groups. ">
              <a:extLst xmlns:a="http://schemas.openxmlformats.org/drawingml/2006/main">
                <a:ext uri="{FF2B5EF4-FFF2-40B4-BE49-F238E27FC236}">
                  <a16:creationId xmlns:a16="http://schemas.microsoft.com/office/drawing/2014/main" id="{124F8291-6E81-4D3C-9F6A-BF2B54D5F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F3016B" w14:textId="5F184A43" w:rsidR="00FF2458" w:rsidRPr="00633E48" w:rsidRDefault="00C32F3D" w:rsidP="00FF2458">
      <w:pPr>
        <w:pStyle w:val="Figuretitle"/>
      </w:pPr>
      <w:r>
        <w:rPr>
          <w:caps w:val="0"/>
        </w:rPr>
        <w:t>Figure</w:t>
      </w:r>
      <w:r w:rsidRPr="00633E48">
        <w:rPr>
          <w:caps w:val="0"/>
        </w:rPr>
        <w:t xml:space="preserve"> 3.2</w:t>
      </w:r>
      <w:r w:rsidRPr="00633E48">
        <w:rPr>
          <w:caps w:val="0"/>
        </w:rPr>
        <w:tab/>
      </w:r>
      <w:r w:rsidR="00FF2458" w:rsidRPr="004910EB">
        <w:t>A</w:t>
      </w:r>
      <w:r w:rsidR="00FF2458" w:rsidRPr="004910EB">
        <w:rPr>
          <w:caps w:val="0"/>
        </w:rPr>
        <w:t xml:space="preserve">verage number of </w:t>
      </w:r>
      <w:r w:rsidR="00FF2458">
        <w:rPr>
          <w:caps w:val="0"/>
        </w:rPr>
        <w:t>GP</w:t>
      </w:r>
      <w:r w:rsidR="00FF2458" w:rsidRPr="004910EB">
        <w:rPr>
          <w:caps w:val="0"/>
        </w:rPr>
        <w:t xml:space="preserve"> clinical encounters per patient by sex and age group (unweighted), </w:t>
      </w:r>
      <w:r w:rsidR="00FF2458">
        <w:rPr>
          <w:caps w:val="0"/>
        </w:rPr>
        <w:t>M</w:t>
      </w:r>
      <w:r w:rsidR="00FF2458" w:rsidRPr="004910EB">
        <w:rPr>
          <w:caps w:val="0"/>
        </w:rPr>
        <w:t>edicine</w:t>
      </w:r>
      <w:r w:rsidR="00FF2458">
        <w:rPr>
          <w:caps w:val="0"/>
        </w:rPr>
        <w:t>I</w:t>
      </w:r>
      <w:r w:rsidR="00FF2458" w:rsidRPr="004910EB">
        <w:rPr>
          <w:caps w:val="0"/>
        </w:rPr>
        <w:t>nsight 2020–21</w:t>
      </w:r>
      <w:r w:rsidR="00FF2458">
        <w:rPr>
          <w:caps w:val="0"/>
        </w:rPr>
        <w:t xml:space="preserve"> </w:t>
      </w:r>
    </w:p>
    <w:p w14:paraId="3F8B036C" w14:textId="77777777" w:rsidR="00FF2458" w:rsidRDefault="00FF2458" w:rsidP="00DE5468">
      <w:pPr>
        <w:pStyle w:val="BodyText1"/>
        <w:rPr>
          <w:lang w:eastAsia="en-US"/>
        </w:rPr>
      </w:pPr>
    </w:p>
    <w:p w14:paraId="4360DEB3" w14:textId="19CD50C3" w:rsidR="002475B7" w:rsidRDefault="004A148A" w:rsidP="00DE5468">
      <w:pPr>
        <w:pStyle w:val="BodyText1"/>
        <w:rPr>
          <w:lang w:eastAsia="en-US"/>
        </w:rPr>
      </w:pPr>
      <w:r w:rsidRPr="004910EB">
        <w:rPr>
          <w:lang w:eastAsia="en-US"/>
        </w:rPr>
        <w:t xml:space="preserve">Encounter rates were similar between </w:t>
      </w:r>
      <w:r w:rsidR="00DF3EC1" w:rsidRPr="004910EB">
        <w:rPr>
          <w:lang w:eastAsia="en-US"/>
        </w:rPr>
        <w:t xml:space="preserve">most states. </w:t>
      </w:r>
      <w:r w:rsidR="00E7531F" w:rsidRPr="004910EB">
        <w:rPr>
          <w:lang w:eastAsia="en-US"/>
        </w:rPr>
        <w:t xml:space="preserve">Tasmanians visited </w:t>
      </w:r>
      <w:r w:rsidR="00D67B7B">
        <w:rPr>
          <w:lang w:eastAsia="en-US"/>
        </w:rPr>
        <w:t xml:space="preserve">their GP </w:t>
      </w:r>
      <w:r w:rsidR="00E7531F" w:rsidRPr="004910EB">
        <w:rPr>
          <w:lang w:eastAsia="en-US"/>
        </w:rPr>
        <w:t xml:space="preserve">more often than patients in </w:t>
      </w:r>
      <w:r w:rsidR="001A421F" w:rsidRPr="004910EB">
        <w:rPr>
          <w:lang w:eastAsia="en-US"/>
        </w:rPr>
        <w:t xml:space="preserve">most </w:t>
      </w:r>
      <w:r w:rsidR="007923DF" w:rsidRPr="004910EB">
        <w:rPr>
          <w:lang w:eastAsia="en-US"/>
        </w:rPr>
        <w:t>of the other states</w:t>
      </w:r>
      <w:r w:rsidR="00915742">
        <w:rPr>
          <w:lang w:eastAsia="en-US"/>
        </w:rPr>
        <w:t>,</w:t>
      </w:r>
      <w:r w:rsidR="00BD0058" w:rsidRPr="004910EB">
        <w:rPr>
          <w:lang w:eastAsia="en-US"/>
        </w:rPr>
        <w:t xml:space="preserve"> and patients in the Northern Territory less often</w:t>
      </w:r>
      <w:r w:rsidR="00CB44E0" w:rsidRPr="004910EB" w:rsidDel="00BD0058">
        <w:rPr>
          <w:lang w:eastAsia="en-US"/>
        </w:rPr>
        <w:t>.</w:t>
      </w:r>
      <w:r w:rsidR="000F28F7">
        <w:rPr>
          <w:lang w:eastAsia="en-US"/>
        </w:rPr>
        <w:t xml:space="preserve"> </w:t>
      </w:r>
      <w:r w:rsidR="002475B7">
        <w:rPr>
          <w:lang w:eastAsia="en-US"/>
        </w:rPr>
        <w:t xml:space="preserve">ABS data indicate that </w:t>
      </w:r>
      <w:r w:rsidR="000F28F7">
        <w:rPr>
          <w:lang w:eastAsia="en-US"/>
        </w:rPr>
        <w:t xml:space="preserve">Tasmania has </w:t>
      </w:r>
      <w:r w:rsidR="002475B7">
        <w:rPr>
          <w:lang w:eastAsia="en-US"/>
        </w:rPr>
        <w:t xml:space="preserve">a higher </w:t>
      </w:r>
      <w:r w:rsidR="000F28F7">
        <w:rPr>
          <w:lang w:eastAsia="en-US"/>
        </w:rPr>
        <w:t xml:space="preserve">proportion of </w:t>
      </w:r>
      <w:r w:rsidR="003E5A98">
        <w:rPr>
          <w:lang w:eastAsia="en-US"/>
        </w:rPr>
        <w:t>residents</w:t>
      </w:r>
      <w:r w:rsidR="000F28F7">
        <w:rPr>
          <w:lang w:eastAsia="en-US"/>
        </w:rPr>
        <w:t xml:space="preserve"> </w:t>
      </w:r>
      <w:r w:rsidR="003E5A98">
        <w:rPr>
          <w:lang w:eastAsia="en-US"/>
        </w:rPr>
        <w:t xml:space="preserve">65 years and older </w:t>
      </w:r>
      <w:r w:rsidR="002475B7">
        <w:rPr>
          <w:lang w:eastAsia="en-US"/>
        </w:rPr>
        <w:t xml:space="preserve">than </w:t>
      </w:r>
      <w:r w:rsidR="008C4B65">
        <w:rPr>
          <w:lang w:eastAsia="en-US"/>
        </w:rPr>
        <w:t>the national average.</w:t>
      </w:r>
      <w:r w:rsidR="002A1EE5" w:rsidRPr="002A1EE5">
        <w:rPr>
          <w:noProof/>
          <w:vertAlign w:val="superscript"/>
          <w:lang w:eastAsia="en-US"/>
        </w:rPr>
        <w:t>7</w:t>
      </w:r>
      <w:r w:rsidR="008C4B65">
        <w:rPr>
          <w:lang w:eastAsia="en-US"/>
        </w:rPr>
        <w:t xml:space="preserve"> This may account for their higher </w:t>
      </w:r>
      <w:r w:rsidR="00747BA7">
        <w:rPr>
          <w:lang w:eastAsia="en-US"/>
        </w:rPr>
        <w:t xml:space="preserve">average yearly </w:t>
      </w:r>
      <w:r w:rsidR="00BC6056">
        <w:rPr>
          <w:lang w:eastAsia="en-US"/>
        </w:rPr>
        <w:t xml:space="preserve">number of </w:t>
      </w:r>
      <w:r w:rsidR="00747BA7">
        <w:rPr>
          <w:lang w:eastAsia="en-US"/>
        </w:rPr>
        <w:t xml:space="preserve">GP </w:t>
      </w:r>
      <w:r w:rsidR="008C4B65">
        <w:rPr>
          <w:lang w:eastAsia="en-US"/>
        </w:rPr>
        <w:t>clinical encounter</w:t>
      </w:r>
      <w:r w:rsidR="00747BA7">
        <w:rPr>
          <w:lang w:eastAsia="en-US"/>
        </w:rPr>
        <w:t>s.</w:t>
      </w:r>
    </w:p>
    <w:p w14:paraId="1694DFCB" w14:textId="3C23389F" w:rsidR="00CC230B" w:rsidRPr="004910EB" w:rsidRDefault="007E79F1" w:rsidP="00DE5468">
      <w:pPr>
        <w:pStyle w:val="BodyText1"/>
        <w:rPr>
          <w:lang w:eastAsia="en-US"/>
        </w:rPr>
      </w:pPr>
      <w:r w:rsidRPr="004910EB">
        <w:rPr>
          <w:lang w:eastAsia="en-US"/>
        </w:rPr>
        <w:t xml:space="preserve">Patients in remote and very remote regions had the fewest clinical </w:t>
      </w:r>
      <w:r w:rsidR="00EC1F4A" w:rsidRPr="004910EB">
        <w:rPr>
          <w:lang w:eastAsia="en-US"/>
        </w:rPr>
        <w:t>encounters</w:t>
      </w:r>
      <w:r w:rsidRPr="004910EB">
        <w:rPr>
          <w:lang w:eastAsia="en-US"/>
        </w:rPr>
        <w:t>.</w:t>
      </w:r>
      <w:r w:rsidR="006E2E4C">
        <w:rPr>
          <w:lang w:eastAsia="en-US"/>
        </w:rPr>
        <w:t xml:space="preserve"> </w:t>
      </w:r>
      <w:r w:rsidR="0095435B" w:rsidRPr="0095435B">
        <w:rPr>
          <w:lang w:eastAsia="en-US"/>
        </w:rPr>
        <w:t xml:space="preserve">This is consistent with previous years and with MBS data (Table 3.1). </w:t>
      </w:r>
      <w:r w:rsidR="00104337">
        <w:rPr>
          <w:lang w:eastAsia="en-US"/>
        </w:rPr>
        <w:t xml:space="preserve">Over 40% of the population of the Northern Territory live in </w:t>
      </w:r>
      <w:r w:rsidR="00714616">
        <w:rPr>
          <w:lang w:eastAsia="en-US"/>
        </w:rPr>
        <w:t>remote or very remote areas</w:t>
      </w:r>
      <w:r w:rsidR="00BC6056">
        <w:rPr>
          <w:lang w:eastAsia="en-US"/>
        </w:rPr>
        <w:t>. T</w:t>
      </w:r>
      <w:r w:rsidR="00B02A5A">
        <w:rPr>
          <w:lang w:eastAsia="en-US"/>
        </w:rPr>
        <w:t>his</w:t>
      </w:r>
      <w:r w:rsidR="00714616">
        <w:rPr>
          <w:lang w:eastAsia="en-US"/>
        </w:rPr>
        <w:t xml:space="preserve"> may </w:t>
      </w:r>
      <w:r w:rsidR="00B02A5A">
        <w:rPr>
          <w:lang w:eastAsia="en-US"/>
        </w:rPr>
        <w:t>impact their average number of GP clinical encounters</w:t>
      </w:r>
      <w:r w:rsidR="002475B7">
        <w:rPr>
          <w:lang w:eastAsia="en-US"/>
        </w:rPr>
        <w:t>.</w:t>
      </w:r>
      <w:r w:rsidR="002A1EE5" w:rsidRPr="002A1EE5">
        <w:rPr>
          <w:noProof/>
          <w:vertAlign w:val="superscript"/>
          <w:lang w:eastAsia="en-US"/>
        </w:rPr>
        <w:t>8</w:t>
      </w:r>
    </w:p>
    <w:p w14:paraId="2CE0F8FD" w14:textId="25AADEE1" w:rsidR="00B72F4E" w:rsidRDefault="004A148A" w:rsidP="00DE5468">
      <w:pPr>
        <w:pStyle w:val="BodyText1"/>
        <w:rPr>
          <w:lang w:eastAsia="en-US"/>
        </w:rPr>
      </w:pPr>
      <w:r w:rsidRPr="004910EB">
        <w:rPr>
          <w:lang w:eastAsia="en-US"/>
        </w:rPr>
        <w:t xml:space="preserve">The number of encounters each year increased with increasing </w:t>
      </w:r>
      <w:r w:rsidR="003E39AB" w:rsidRPr="004910EB">
        <w:rPr>
          <w:lang w:eastAsia="en-US"/>
        </w:rPr>
        <w:t>socioeconomic</w:t>
      </w:r>
      <w:r w:rsidR="00097091" w:rsidRPr="004910EB">
        <w:rPr>
          <w:lang w:eastAsia="en-US"/>
        </w:rPr>
        <w:t xml:space="preserve"> </w:t>
      </w:r>
      <w:r w:rsidRPr="004910EB">
        <w:rPr>
          <w:lang w:eastAsia="en-US"/>
        </w:rPr>
        <w:t xml:space="preserve">disadvantage (Table </w:t>
      </w:r>
      <w:r w:rsidR="002911DA" w:rsidRPr="004910EB">
        <w:rPr>
          <w:lang w:eastAsia="en-US"/>
        </w:rPr>
        <w:t>3</w:t>
      </w:r>
      <w:r w:rsidR="00EB1FA1" w:rsidRPr="004910EB">
        <w:rPr>
          <w:lang w:eastAsia="en-US"/>
        </w:rPr>
        <w:t>.1</w:t>
      </w:r>
      <w:r w:rsidRPr="004910EB">
        <w:rPr>
          <w:lang w:eastAsia="en-US"/>
        </w:rPr>
        <w:t xml:space="preserve"> and Figure </w:t>
      </w:r>
      <w:r w:rsidR="002911DA" w:rsidRPr="004910EB">
        <w:rPr>
          <w:lang w:eastAsia="en-US"/>
        </w:rPr>
        <w:t>3</w:t>
      </w:r>
      <w:r w:rsidR="00EB1FA1" w:rsidRPr="004910EB">
        <w:rPr>
          <w:lang w:eastAsia="en-US"/>
        </w:rPr>
        <w:t>.3</w:t>
      </w:r>
      <w:r w:rsidRPr="004910EB">
        <w:rPr>
          <w:lang w:eastAsia="en-US"/>
        </w:rPr>
        <w:t>)</w:t>
      </w:r>
      <w:r w:rsidR="00B72F4E" w:rsidRPr="004910EB">
        <w:rPr>
          <w:lang w:eastAsia="en-US"/>
        </w:rPr>
        <w:t>.</w:t>
      </w:r>
    </w:p>
    <w:p w14:paraId="7AAF3DC0" w14:textId="6F61A9C4" w:rsidR="004C7E2C" w:rsidRPr="00633E48" w:rsidRDefault="00CF4D15" w:rsidP="004C7E2C">
      <w:pPr>
        <w:pStyle w:val="Figure"/>
        <w:rPr>
          <w:lang w:val="en-AU"/>
        </w:rPr>
      </w:pPr>
      <w:r>
        <w:rPr>
          <w:noProof/>
          <w:lang w:val="en-AU" w:eastAsia="en-AU"/>
        </w:rPr>
        <w:lastRenderedPageBreak/>
        <w:drawing>
          <wp:inline distT="0" distB="0" distL="0" distR="0" wp14:anchorId="10BAB5F3" wp14:editId="6F204BC7">
            <wp:extent cx="5438774" cy="3519488"/>
            <wp:effectExtent l="0" t="0" r="10160" b="5080"/>
            <wp:docPr id="15" name="Chart 15" descr="Average number of GP clinical encounters per patient by SEIFA quintile and sex (unweighted), MedicineInsight 2020–21. The number of encounters each year increased with increasing socioeconomic disadvantage. ">
              <a:extLst xmlns:a="http://schemas.openxmlformats.org/drawingml/2006/main">
                <a:ext uri="{FF2B5EF4-FFF2-40B4-BE49-F238E27FC236}">
                  <a16:creationId xmlns:a16="http://schemas.microsoft.com/office/drawing/2014/main" id="{85F01AAE-947F-40CA-84FE-527CC4C26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0088BE" w14:textId="77777777" w:rsidR="00FF2458" w:rsidRPr="00633E48" w:rsidRDefault="00FF2458" w:rsidP="00FF2458">
      <w:pPr>
        <w:pStyle w:val="Figuretitle"/>
      </w:pPr>
      <w:r>
        <w:rPr>
          <w:caps w:val="0"/>
        </w:rPr>
        <w:t>F</w:t>
      </w:r>
      <w:r w:rsidRPr="00633E48">
        <w:rPr>
          <w:caps w:val="0"/>
        </w:rPr>
        <w:t xml:space="preserve">igure </w:t>
      </w:r>
      <w:r w:rsidRPr="00633E48">
        <w:t>3.3</w:t>
      </w:r>
      <w:r w:rsidRPr="00633E48">
        <w:tab/>
      </w:r>
      <w:r>
        <w:rPr>
          <w:caps w:val="0"/>
        </w:rPr>
        <w:t>A</w:t>
      </w:r>
      <w:r w:rsidRPr="00FB3620">
        <w:rPr>
          <w:caps w:val="0"/>
        </w:rPr>
        <w:t xml:space="preserve">verage number of </w:t>
      </w:r>
      <w:r>
        <w:rPr>
          <w:caps w:val="0"/>
        </w:rPr>
        <w:t>GP</w:t>
      </w:r>
      <w:r w:rsidRPr="00FB3620">
        <w:rPr>
          <w:caps w:val="0"/>
        </w:rPr>
        <w:t xml:space="preserve"> clinical encounters per patient by </w:t>
      </w:r>
      <w:r>
        <w:rPr>
          <w:caps w:val="0"/>
        </w:rPr>
        <w:t>SEIFA</w:t>
      </w:r>
      <w:r w:rsidRPr="00FB3620">
        <w:rPr>
          <w:caps w:val="0"/>
        </w:rPr>
        <w:t xml:space="preserve"> quintile and sex (unweighted), </w:t>
      </w:r>
      <w:r>
        <w:rPr>
          <w:caps w:val="0"/>
        </w:rPr>
        <w:t>M</w:t>
      </w:r>
      <w:r w:rsidRPr="00FB3620">
        <w:rPr>
          <w:caps w:val="0"/>
        </w:rPr>
        <w:t>edicine</w:t>
      </w:r>
      <w:r>
        <w:rPr>
          <w:caps w:val="0"/>
        </w:rPr>
        <w:t>I</w:t>
      </w:r>
      <w:r w:rsidRPr="00FB3620">
        <w:rPr>
          <w:caps w:val="0"/>
        </w:rPr>
        <w:t>nsight 2020–21</w:t>
      </w:r>
      <w:r>
        <w:rPr>
          <w:caps w:val="0"/>
        </w:rPr>
        <w:t xml:space="preserve"> </w:t>
      </w:r>
    </w:p>
    <w:p w14:paraId="73189BF3" w14:textId="77777777" w:rsidR="00FF2458" w:rsidRDefault="00FF2458" w:rsidP="00DE5468">
      <w:pPr>
        <w:pStyle w:val="BodyText1"/>
        <w:rPr>
          <w:lang w:eastAsia="en-US"/>
        </w:rPr>
      </w:pPr>
    </w:p>
    <w:p w14:paraId="031724A5" w14:textId="5AB913C6" w:rsidR="004A148A" w:rsidRPr="00633E48" w:rsidRDefault="00F106D6" w:rsidP="00DE5468">
      <w:pPr>
        <w:pStyle w:val="BodyText1"/>
        <w:rPr>
          <w:lang w:eastAsia="en-US"/>
        </w:rPr>
      </w:pPr>
      <w:r w:rsidRPr="00C174C3">
        <w:rPr>
          <w:lang w:eastAsia="en-US"/>
        </w:rPr>
        <w:t>T</w:t>
      </w:r>
      <w:r w:rsidR="00C03AC4" w:rsidRPr="00C174C3">
        <w:rPr>
          <w:lang w:eastAsia="en-US"/>
        </w:rPr>
        <w:t xml:space="preserve">he distribution of encounters </w:t>
      </w:r>
      <w:r w:rsidRPr="00C174C3">
        <w:rPr>
          <w:lang w:eastAsia="en-US"/>
        </w:rPr>
        <w:t xml:space="preserve">by age group was similar </w:t>
      </w:r>
      <w:r w:rsidR="004A148A" w:rsidRPr="00C174C3">
        <w:rPr>
          <w:lang w:eastAsia="en-US"/>
        </w:rPr>
        <w:t>in MedicineInsight practices and</w:t>
      </w:r>
      <w:r w:rsidR="00AF1D52" w:rsidRPr="00C174C3">
        <w:rPr>
          <w:lang w:eastAsia="en-US"/>
        </w:rPr>
        <w:t xml:space="preserve"> </w:t>
      </w:r>
      <w:r w:rsidR="004A148A" w:rsidRPr="00C174C3">
        <w:rPr>
          <w:lang w:eastAsia="en-US"/>
        </w:rPr>
        <w:t xml:space="preserve">MBS national data (Figure </w:t>
      </w:r>
      <w:r w:rsidR="00B858A2" w:rsidRPr="00C174C3">
        <w:rPr>
          <w:lang w:eastAsia="en-US"/>
        </w:rPr>
        <w:t>3</w:t>
      </w:r>
      <w:r w:rsidR="00FA2B75" w:rsidRPr="00C174C3">
        <w:rPr>
          <w:lang w:eastAsia="en-US"/>
        </w:rPr>
        <w:t>.4</w:t>
      </w:r>
      <w:r w:rsidR="004A148A" w:rsidRPr="00C174C3">
        <w:rPr>
          <w:lang w:eastAsia="en-US"/>
        </w:rPr>
        <w:t>). In both dataset</w:t>
      </w:r>
      <w:r w:rsidR="00231536" w:rsidRPr="00C174C3">
        <w:rPr>
          <w:lang w:eastAsia="en-US"/>
        </w:rPr>
        <w:t>s</w:t>
      </w:r>
      <w:r w:rsidR="004A148A" w:rsidRPr="00C174C3">
        <w:rPr>
          <w:lang w:eastAsia="en-US"/>
        </w:rPr>
        <w:t xml:space="preserve"> there was a peak in </w:t>
      </w:r>
      <w:r w:rsidR="003651C5" w:rsidRPr="00C174C3">
        <w:rPr>
          <w:lang w:eastAsia="en-US"/>
        </w:rPr>
        <w:t xml:space="preserve">the number of </w:t>
      </w:r>
      <w:r w:rsidR="004A148A" w:rsidRPr="00C174C3">
        <w:rPr>
          <w:lang w:eastAsia="en-US"/>
        </w:rPr>
        <w:t>encounters during childhood (0</w:t>
      </w:r>
      <w:r w:rsidR="003955BD" w:rsidRPr="00C174C3">
        <w:rPr>
          <w:lang w:eastAsia="en-US"/>
        </w:rPr>
        <w:t>–</w:t>
      </w:r>
      <w:r w:rsidR="004A148A" w:rsidRPr="00C174C3">
        <w:rPr>
          <w:lang w:eastAsia="en-US"/>
        </w:rPr>
        <w:t>9 years)</w:t>
      </w:r>
      <w:r w:rsidR="00BE1D61">
        <w:rPr>
          <w:lang w:eastAsia="en-US"/>
        </w:rPr>
        <w:t>,</w:t>
      </w:r>
      <w:r w:rsidR="004A148A" w:rsidRPr="00C174C3">
        <w:rPr>
          <w:lang w:eastAsia="en-US"/>
        </w:rPr>
        <w:t xml:space="preserve"> </w:t>
      </w:r>
      <w:r w:rsidR="006E419E" w:rsidRPr="00C174C3">
        <w:rPr>
          <w:lang w:eastAsia="en-US"/>
        </w:rPr>
        <w:t xml:space="preserve">which then fell substantially during adolescence and early adulthood. </w:t>
      </w:r>
      <w:r w:rsidR="004E4D62">
        <w:rPr>
          <w:lang w:eastAsia="en-US"/>
        </w:rPr>
        <w:t>Encounter rates were highest in both datasets among the 60–79 age group.</w:t>
      </w:r>
    </w:p>
    <w:p w14:paraId="5BAE9964" w14:textId="3EA6198B" w:rsidR="00594F2B" w:rsidRPr="00633E48" w:rsidRDefault="00F01290" w:rsidP="00F01290">
      <w:pPr>
        <w:pStyle w:val="Figure"/>
        <w:jc w:val="center"/>
        <w:rPr>
          <w:lang w:val="en-AU"/>
        </w:rPr>
      </w:pPr>
      <w:r>
        <w:rPr>
          <w:noProof/>
          <w:lang w:val="en-AU" w:eastAsia="en-AU"/>
        </w:rPr>
        <w:drawing>
          <wp:inline distT="0" distB="0" distL="0" distR="0" wp14:anchorId="052EB5A1" wp14:editId="0919A24A">
            <wp:extent cx="5286375" cy="3571875"/>
            <wp:effectExtent l="0" t="0" r="9525" b="9525"/>
            <wp:docPr id="16" name="Chart 16" descr="Distribution of GP clinical encounters by patient age group in MedicineInsight (unweighted) compared to MBS data, 2020–21. The distribution of encounters by age group was similar in MedicineInsight practices and MBS national data. In both datasets there was a peak in the number of encounters during childhood (0–9 years), which then fell substantially during adolescence and early adulthood. Encounter rates were highest in both datasets among the 60–79 age group.">
              <a:extLst xmlns:a="http://schemas.openxmlformats.org/drawingml/2006/main">
                <a:ext uri="{FF2B5EF4-FFF2-40B4-BE49-F238E27FC236}">
                  <a16:creationId xmlns:a16="http://schemas.microsoft.com/office/drawing/2014/main" id="{AAE3A3E0-FEF8-4D05-8807-8490C0BFE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908AB9" w14:textId="77777777" w:rsidR="00FF2458" w:rsidRPr="00633E48" w:rsidRDefault="00FF2458" w:rsidP="00FF2458">
      <w:pPr>
        <w:pStyle w:val="Figuretitle"/>
      </w:pPr>
      <w:r>
        <w:rPr>
          <w:caps w:val="0"/>
        </w:rPr>
        <w:t>F</w:t>
      </w:r>
      <w:r w:rsidRPr="00633E48">
        <w:rPr>
          <w:caps w:val="0"/>
        </w:rPr>
        <w:t>igure 3.4</w:t>
      </w:r>
      <w:r w:rsidRPr="00633E48">
        <w:rPr>
          <w:caps w:val="0"/>
        </w:rPr>
        <w:tab/>
      </w:r>
      <w:r>
        <w:rPr>
          <w:caps w:val="0"/>
        </w:rPr>
        <w:t>D</w:t>
      </w:r>
      <w:r w:rsidRPr="00C174C3">
        <w:rPr>
          <w:caps w:val="0"/>
        </w:rPr>
        <w:t xml:space="preserve">istribution of </w:t>
      </w:r>
      <w:r>
        <w:rPr>
          <w:caps w:val="0"/>
        </w:rPr>
        <w:t>GP</w:t>
      </w:r>
      <w:r w:rsidRPr="00C174C3">
        <w:rPr>
          <w:caps w:val="0"/>
        </w:rPr>
        <w:t xml:space="preserve"> clinical encounters by patient age group in </w:t>
      </w:r>
      <w:r>
        <w:rPr>
          <w:caps w:val="0"/>
        </w:rPr>
        <w:t>M</w:t>
      </w:r>
      <w:r w:rsidRPr="00C174C3">
        <w:rPr>
          <w:caps w:val="0"/>
        </w:rPr>
        <w:t>edicine</w:t>
      </w:r>
      <w:r>
        <w:rPr>
          <w:caps w:val="0"/>
        </w:rPr>
        <w:t>I</w:t>
      </w:r>
      <w:r w:rsidRPr="00C174C3">
        <w:rPr>
          <w:caps w:val="0"/>
        </w:rPr>
        <w:t xml:space="preserve">nsight (unweighted) compared to </w:t>
      </w:r>
      <w:r>
        <w:rPr>
          <w:caps w:val="0"/>
        </w:rPr>
        <w:t>MBS</w:t>
      </w:r>
      <w:r w:rsidRPr="00C174C3">
        <w:rPr>
          <w:caps w:val="0"/>
        </w:rPr>
        <w:t xml:space="preserve"> data, 2020–21</w:t>
      </w:r>
      <w:r>
        <w:rPr>
          <w:caps w:val="0"/>
        </w:rPr>
        <w:t xml:space="preserve"> </w:t>
      </w:r>
    </w:p>
    <w:p w14:paraId="0CE0CF65" w14:textId="77777777" w:rsidR="00FF2458" w:rsidRPr="00FF2458" w:rsidRDefault="00FF2458" w:rsidP="00FF2458">
      <w:pPr>
        <w:pStyle w:val="BodyText1"/>
        <w:rPr>
          <w:lang w:eastAsia="en-US"/>
        </w:rPr>
      </w:pPr>
    </w:p>
    <w:p w14:paraId="5D987816" w14:textId="5594323D" w:rsidR="00366EC9" w:rsidRPr="00633E48" w:rsidRDefault="005B38DE" w:rsidP="003E39AB">
      <w:pPr>
        <w:pStyle w:val="Heading1numbered"/>
      </w:pPr>
      <w:bookmarkStart w:id="28" w:name="_Toc107318034"/>
      <w:r>
        <w:rPr>
          <w:caps w:val="0"/>
        </w:rPr>
        <w:lastRenderedPageBreak/>
        <w:t>Non-</w:t>
      </w:r>
      <w:r w:rsidR="009023A7">
        <w:rPr>
          <w:caps w:val="0"/>
        </w:rPr>
        <w:t>c</w:t>
      </w:r>
      <w:r w:rsidR="00732811">
        <w:rPr>
          <w:caps w:val="0"/>
        </w:rPr>
        <w:t>o</w:t>
      </w:r>
      <w:r>
        <w:rPr>
          <w:caps w:val="0"/>
        </w:rPr>
        <w:t xml:space="preserve">mmunicable and </w:t>
      </w:r>
      <w:r w:rsidR="009F20FF">
        <w:rPr>
          <w:caps w:val="0"/>
        </w:rPr>
        <w:t>mental health conditions</w:t>
      </w:r>
      <w:bookmarkEnd w:id="28"/>
    </w:p>
    <w:tbl>
      <w:tblPr>
        <w:tblStyle w:val="Boxorange"/>
        <w:tblW w:w="9071" w:type="dxa"/>
        <w:tblInd w:w="0" w:type="dxa"/>
        <w:tblLayout w:type="fixed"/>
        <w:tblLook w:val="04A0" w:firstRow="1" w:lastRow="0" w:firstColumn="1" w:lastColumn="0" w:noHBand="0" w:noVBand="1"/>
      </w:tblPr>
      <w:tblGrid>
        <w:gridCol w:w="9071"/>
      </w:tblGrid>
      <w:tr w:rsidR="00366EC9" w:rsidRPr="00633E48" w14:paraId="0D26C449" w14:textId="77777777" w:rsidTr="007D2AA3">
        <w:trPr>
          <w:trHeight w:val="789"/>
        </w:trPr>
        <w:tc>
          <w:tcPr>
            <w:tcW w:w="9071" w:type="dxa"/>
          </w:tcPr>
          <w:p w14:paraId="3D43C04E" w14:textId="77777777" w:rsidR="00366EC9" w:rsidRPr="00E85117" w:rsidRDefault="00366EC9" w:rsidP="003F218F">
            <w:pPr>
              <w:pStyle w:val="BoxHeading"/>
              <w:rPr>
                <w:rStyle w:val="HighlightOrange"/>
              </w:rPr>
            </w:pPr>
            <w:r w:rsidRPr="003F218F">
              <w:t>In</w:t>
            </w:r>
            <w:r w:rsidRPr="00E85117">
              <w:rPr>
                <w:rStyle w:val="HighlightOrange"/>
              </w:rPr>
              <w:t xml:space="preserve"> </w:t>
            </w:r>
            <w:r w:rsidRPr="003F218F">
              <w:t>summary</w:t>
            </w:r>
          </w:p>
          <w:p w14:paraId="44729455" w14:textId="2B75A1CA" w:rsidR="000F7D6C" w:rsidRPr="00B927C3" w:rsidRDefault="00263ABE" w:rsidP="00DE5468">
            <w:pPr>
              <w:pStyle w:val="ListBullet1"/>
              <w:rPr>
                <w:bCs/>
              </w:rPr>
            </w:pPr>
            <w:r w:rsidRPr="004E4D62">
              <w:t>Hypertension</w:t>
            </w:r>
            <w:r w:rsidRPr="00B927C3">
              <w:rPr>
                <w:shd w:val="clear" w:color="auto" w:fill="FAF9F8"/>
              </w:rPr>
              <w:t xml:space="preserve"> was the most common condition recorded during 20</w:t>
            </w:r>
            <w:r w:rsidR="00014763">
              <w:rPr>
                <w:shd w:val="clear" w:color="auto" w:fill="FAF9F8"/>
              </w:rPr>
              <w:t>20</w:t>
            </w:r>
            <w:r w:rsidRPr="004E4D62">
              <w:rPr>
                <w:shd w:val="clear" w:color="auto" w:fill="FAF9F8"/>
              </w:rPr>
              <w:t>–</w:t>
            </w:r>
            <w:r w:rsidR="00014763">
              <w:rPr>
                <w:shd w:val="clear" w:color="auto" w:fill="FAF9F8"/>
              </w:rPr>
              <w:t>21</w:t>
            </w:r>
            <w:r w:rsidR="00AF6FC1">
              <w:rPr>
                <w:shd w:val="clear" w:color="auto" w:fill="FAF9F8"/>
              </w:rPr>
              <w:t xml:space="preserve"> </w:t>
            </w:r>
            <w:r w:rsidRPr="00B927C3">
              <w:rPr>
                <w:shd w:val="clear" w:color="auto" w:fill="FAF9F8"/>
              </w:rPr>
              <w:t>for patients seen by GPs in MedicineInsight practices (</w:t>
            </w:r>
            <w:r w:rsidR="002F4F12">
              <w:rPr>
                <w:shd w:val="clear" w:color="auto" w:fill="FAF9F8"/>
              </w:rPr>
              <w:t>6.0</w:t>
            </w:r>
            <w:r w:rsidRPr="00B927C3">
              <w:rPr>
                <w:shd w:val="clear" w:color="auto" w:fill="FAF9F8"/>
              </w:rPr>
              <w:t>% of patients)</w:t>
            </w:r>
            <w:r w:rsidR="004E4D62">
              <w:rPr>
                <w:shd w:val="clear" w:color="auto" w:fill="FAF9F8"/>
              </w:rPr>
              <w:t xml:space="preserve">, </w:t>
            </w:r>
            <w:r w:rsidR="004E4D62" w:rsidRPr="004E4D62">
              <w:rPr>
                <w:shd w:val="clear" w:color="auto" w:fill="FAF9F8"/>
              </w:rPr>
              <w:t>followed by anxiety (5.5%) and depression (5.1%).</w:t>
            </w:r>
          </w:p>
          <w:p w14:paraId="11733803" w14:textId="76E1D218" w:rsidR="00737EC9" w:rsidRPr="00B927C3" w:rsidRDefault="00D530E4" w:rsidP="00DE5468">
            <w:pPr>
              <w:pStyle w:val="ListBullet1"/>
              <w:rPr>
                <w:bCs/>
              </w:rPr>
            </w:pPr>
            <w:r w:rsidRPr="00B927C3">
              <w:rPr>
                <w:shd w:val="clear" w:color="auto" w:fill="FAF9F8"/>
              </w:rPr>
              <w:t xml:space="preserve">Patient prevalence in </w:t>
            </w:r>
            <w:r w:rsidR="00097C82">
              <w:rPr>
                <w:shd w:val="clear" w:color="auto" w:fill="FAF9F8"/>
              </w:rPr>
              <w:t>2020–21</w:t>
            </w:r>
            <w:r>
              <w:rPr>
                <w:shd w:val="clear" w:color="auto" w:fill="FAF9F8"/>
              </w:rPr>
              <w:t xml:space="preserve"> </w:t>
            </w:r>
            <w:r w:rsidRPr="00B927C3">
              <w:rPr>
                <w:shd w:val="clear" w:color="auto" w:fill="FAF9F8"/>
              </w:rPr>
              <w:t xml:space="preserve">was </w:t>
            </w:r>
            <w:r>
              <w:rPr>
                <w:shd w:val="clear" w:color="auto" w:fill="FAF9F8"/>
              </w:rPr>
              <w:t>also</w:t>
            </w:r>
            <w:r w:rsidRPr="00B927C3">
              <w:rPr>
                <w:shd w:val="clear" w:color="auto" w:fill="FAF9F8"/>
              </w:rPr>
              <w:t xml:space="preserve"> explored by identifying patients who were recorded as having a particular condition at any time in their medical record. </w:t>
            </w:r>
            <w:r>
              <w:rPr>
                <w:shd w:val="clear" w:color="auto" w:fill="FAF9F8"/>
              </w:rPr>
              <w:t>H</w:t>
            </w:r>
            <w:r w:rsidRPr="00B927C3">
              <w:rPr>
                <w:shd w:val="clear" w:color="auto" w:fill="FAF9F8"/>
              </w:rPr>
              <w:t>ypertension</w:t>
            </w:r>
            <w:r>
              <w:rPr>
                <w:shd w:val="clear" w:color="auto" w:fill="FAF9F8"/>
              </w:rPr>
              <w:t xml:space="preserve"> </w:t>
            </w:r>
            <w:r w:rsidR="004E4D62">
              <w:rPr>
                <w:shd w:val="clear" w:color="auto" w:fill="FAF9F8"/>
              </w:rPr>
              <w:t>was t</w:t>
            </w:r>
            <w:r>
              <w:rPr>
                <w:shd w:val="clear" w:color="auto" w:fill="FAF9F8"/>
              </w:rPr>
              <w:t>he</w:t>
            </w:r>
            <w:r w:rsidRPr="00B927C3">
              <w:rPr>
                <w:shd w:val="clear" w:color="auto" w:fill="FAF9F8"/>
              </w:rPr>
              <w:t xml:space="preserve"> most commonly reported of the selected non-communicable conditions (</w:t>
            </w:r>
            <w:r>
              <w:rPr>
                <w:shd w:val="clear" w:color="auto" w:fill="FAF9F8"/>
              </w:rPr>
              <w:t>16.1</w:t>
            </w:r>
            <w:r w:rsidRPr="00B927C3">
              <w:rPr>
                <w:shd w:val="clear" w:color="auto" w:fill="FAF9F8"/>
              </w:rPr>
              <w:t>% of patients), followed by low back pain (</w:t>
            </w:r>
            <w:r w:rsidR="00186759">
              <w:rPr>
                <w:shd w:val="clear" w:color="auto" w:fill="FAF9F8"/>
              </w:rPr>
              <w:t>15.9</w:t>
            </w:r>
            <w:r w:rsidRPr="00B927C3">
              <w:rPr>
                <w:shd w:val="clear" w:color="auto" w:fill="FAF9F8"/>
              </w:rPr>
              <w:t xml:space="preserve">%) and </w:t>
            </w:r>
            <w:r w:rsidR="00670A09" w:rsidRPr="00670A09">
              <w:rPr>
                <w:shd w:val="clear" w:color="auto" w:fill="FAF9F8"/>
              </w:rPr>
              <w:t>d</w:t>
            </w:r>
            <w:r w:rsidR="00670A09">
              <w:rPr>
                <w:shd w:val="clear" w:color="auto" w:fill="FAF9F8"/>
              </w:rPr>
              <w:t>epression</w:t>
            </w:r>
            <w:r w:rsidR="00186759">
              <w:rPr>
                <w:shd w:val="clear" w:color="auto" w:fill="FAF9F8"/>
              </w:rPr>
              <w:t xml:space="preserve"> (15.0</w:t>
            </w:r>
            <w:r w:rsidRPr="00B927C3">
              <w:rPr>
                <w:shd w:val="clear" w:color="auto" w:fill="FAF9F8"/>
              </w:rPr>
              <w:t>%).</w:t>
            </w:r>
          </w:p>
          <w:p w14:paraId="5215EEE9" w14:textId="1E31E988" w:rsidR="004E4D62" w:rsidRPr="00806DDE" w:rsidRDefault="005D1605" w:rsidP="00DE5468">
            <w:pPr>
              <w:pStyle w:val="ListBullet1"/>
              <w:rPr>
                <w:bCs/>
              </w:rPr>
            </w:pPr>
            <w:r w:rsidRPr="00806DDE">
              <w:rPr>
                <w:bCs/>
              </w:rPr>
              <w:t>Of every 100 GP clinical encounters during 2020–21, on average:</w:t>
            </w:r>
          </w:p>
          <w:p w14:paraId="001D4840" w14:textId="2C2993C0" w:rsidR="005D1605" w:rsidRPr="00806DDE" w:rsidRDefault="005D1605" w:rsidP="00DE5468">
            <w:pPr>
              <w:pStyle w:val="ListBullet1"/>
              <w:numPr>
                <w:ilvl w:val="1"/>
                <w:numId w:val="33"/>
              </w:numPr>
            </w:pPr>
            <w:r w:rsidRPr="00806DDE">
              <w:rPr>
                <w:bCs/>
              </w:rPr>
              <w:t>11</w:t>
            </w:r>
            <w:r w:rsidRPr="00806DDE">
              <w:t xml:space="preserve"> were with a patient with a recent record of hypertension</w:t>
            </w:r>
            <w:r w:rsidRPr="00806DDE">
              <w:rPr>
                <w:bCs/>
              </w:rPr>
              <w:t xml:space="preserve"> and 30 were with a patient with hypertension ever recorded</w:t>
            </w:r>
          </w:p>
          <w:p w14:paraId="7E697E90" w14:textId="36B7A2E4" w:rsidR="005D1605" w:rsidRPr="00806DDE" w:rsidRDefault="005D1605" w:rsidP="00DE5468">
            <w:pPr>
              <w:pStyle w:val="ListBullet1"/>
              <w:numPr>
                <w:ilvl w:val="1"/>
                <w:numId w:val="33"/>
              </w:numPr>
            </w:pPr>
            <w:r w:rsidRPr="00806DDE">
              <w:rPr>
                <w:bCs/>
              </w:rPr>
              <w:t xml:space="preserve">10 </w:t>
            </w:r>
            <w:r w:rsidRPr="00806DDE">
              <w:t>were with a patient with a recent record of anxiety disorder</w:t>
            </w:r>
            <w:r w:rsidRPr="00806DDE">
              <w:rPr>
                <w:bCs/>
              </w:rPr>
              <w:t xml:space="preserve"> and 23 were with a patient with anxiety disorder ever recorded</w:t>
            </w:r>
            <w:r w:rsidR="0084617B">
              <w:rPr>
                <w:bCs/>
              </w:rPr>
              <w:t>.</w:t>
            </w:r>
          </w:p>
          <w:p w14:paraId="5FE27170" w14:textId="087AAC75" w:rsidR="00B927C3" w:rsidRPr="00E23C5F" w:rsidRDefault="00E23C5F" w:rsidP="00DE5468">
            <w:pPr>
              <w:pStyle w:val="ListBullet1"/>
              <w:rPr>
                <w:bCs/>
              </w:rPr>
            </w:pPr>
            <w:r w:rsidRPr="004E4D62">
              <w:rPr>
                <w:shd w:val="clear" w:color="auto" w:fill="FAF9F8"/>
              </w:rPr>
              <w:t>Patients with heart failure</w:t>
            </w:r>
            <w:r w:rsidR="0089454F">
              <w:rPr>
                <w:shd w:val="clear" w:color="auto" w:fill="FAF9F8"/>
              </w:rPr>
              <w:t xml:space="preserve"> </w:t>
            </w:r>
            <w:r w:rsidRPr="004E4D62">
              <w:rPr>
                <w:shd w:val="clear" w:color="auto" w:fill="FAF9F8"/>
              </w:rPr>
              <w:t>had</w:t>
            </w:r>
            <w:r w:rsidR="0084617B">
              <w:rPr>
                <w:shd w:val="clear" w:color="auto" w:fill="FAF9F8"/>
              </w:rPr>
              <w:t>,</w:t>
            </w:r>
            <w:r w:rsidRPr="004E4D62">
              <w:rPr>
                <w:shd w:val="clear" w:color="auto" w:fill="FAF9F8"/>
              </w:rPr>
              <w:t xml:space="preserve"> on average</w:t>
            </w:r>
            <w:r w:rsidR="0084617B">
              <w:rPr>
                <w:shd w:val="clear" w:color="auto" w:fill="FAF9F8"/>
              </w:rPr>
              <w:t>,</w:t>
            </w:r>
            <w:r w:rsidRPr="004E4D62">
              <w:rPr>
                <w:shd w:val="clear" w:color="auto" w:fill="FAF9F8"/>
              </w:rPr>
              <w:t xml:space="preserve"> at least 1</w:t>
            </w:r>
            <w:r w:rsidR="00051213">
              <w:rPr>
                <w:shd w:val="clear" w:color="auto" w:fill="FAF9F8"/>
              </w:rPr>
              <w:t>3</w:t>
            </w:r>
            <w:r w:rsidRPr="004E4D62">
              <w:rPr>
                <w:shd w:val="clear" w:color="auto" w:fill="FAF9F8"/>
              </w:rPr>
              <w:t xml:space="preserve"> clinical encounters during 20</w:t>
            </w:r>
            <w:r w:rsidR="0089454F">
              <w:rPr>
                <w:shd w:val="clear" w:color="auto" w:fill="FAF9F8"/>
              </w:rPr>
              <w:t>20–21</w:t>
            </w:r>
            <w:r w:rsidR="0084617B">
              <w:rPr>
                <w:shd w:val="clear" w:color="auto" w:fill="FAF9F8"/>
              </w:rPr>
              <w:t>;</w:t>
            </w:r>
            <w:r w:rsidR="0084617B" w:rsidRPr="004E4D62">
              <w:rPr>
                <w:shd w:val="clear" w:color="auto" w:fill="FAF9F8"/>
              </w:rPr>
              <w:t xml:space="preserve"> </w:t>
            </w:r>
            <w:r w:rsidR="00051213">
              <w:rPr>
                <w:shd w:val="clear" w:color="auto" w:fill="FAF9F8"/>
              </w:rPr>
              <w:t>more than</w:t>
            </w:r>
            <w:r w:rsidRPr="004E4D62">
              <w:rPr>
                <w:shd w:val="clear" w:color="auto" w:fill="FAF9F8"/>
              </w:rPr>
              <w:t xml:space="preserve"> double the average for the general population (5.</w:t>
            </w:r>
            <w:r w:rsidR="0089454F">
              <w:rPr>
                <w:shd w:val="clear" w:color="auto" w:fill="FAF9F8"/>
              </w:rPr>
              <w:t>8</w:t>
            </w:r>
            <w:r>
              <w:rPr>
                <w:shd w:val="clear" w:color="auto" w:fill="FAF9F8"/>
              </w:rPr>
              <w:t xml:space="preserve"> </w:t>
            </w:r>
            <w:r w:rsidRPr="004E4D62">
              <w:rPr>
                <w:shd w:val="clear" w:color="auto" w:fill="FAF9F8"/>
              </w:rPr>
              <w:t>per patient).</w:t>
            </w:r>
          </w:p>
        </w:tc>
      </w:tr>
    </w:tbl>
    <w:p w14:paraId="57AB9CF3" w14:textId="77777777" w:rsidR="004E7EC8" w:rsidRDefault="00366EC9" w:rsidP="000D2F3B">
      <w:pPr>
        <w:pStyle w:val="BodyText1"/>
        <w:rPr>
          <w:lang w:eastAsia="en-US"/>
        </w:rPr>
      </w:pPr>
      <w:r w:rsidRPr="00633E48">
        <w:rPr>
          <w:lang w:eastAsia="en-US"/>
        </w:rPr>
        <w:t>This chapter describes</w:t>
      </w:r>
      <w:r w:rsidR="00367A32">
        <w:rPr>
          <w:lang w:eastAsia="en-US"/>
        </w:rPr>
        <w:t xml:space="preserve"> the conditions seen in MedicineInsight patients.</w:t>
      </w:r>
      <w:r w:rsidR="00BD482B">
        <w:rPr>
          <w:lang w:eastAsia="en-US"/>
        </w:rPr>
        <w:t xml:space="preserve"> </w:t>
      </w:r>
    </w:p>
    <w:p w14:paraId="4B3F88FE" w14:textId="4EBC4685" w:rsidR="00265253" w:rsidRPr="00633E48" w:rsidRDefault="00265253" w:rsidP="000D2F3B">
      <w:pPr>
        <w:pStyle w:val="BodyText1"/>
        <w:rPr>
          <w:lang w:eastAsia="en-US"/>
        </w:rPr>
      </w:pPr>
      <w:r w:rsidRPr="0089454F">
        <w:rPr>
          <w:lang w:eastAsia="en-US"/>
        </w:rPr>
        <w:t xml:space="preserve">Detailed definitions of the conditions </w:t>
      </w:r>
      <w:r w:rsidR="005F4F91" w:rsidRPr="0089454F">
        <w:rPr>
          <w:lang w:eastAsia="en-US"/>
        </w:rPr>
        <w:t xml:space="preserve">included in this report </w:t>
      </w:r>
      <w:r w:rsidR="008407E1">
        <w:rPr>
          <w:lang w:eastAsia="en-US"/>
        </w:rPr>
        <w:t xml:space="preserve">and how they are identified </w:t>
      </w:r>
      <w:r w:rsidRPr="0089454F">
        <w:rPr>
          <w:lang w:eastAsia="en-US"/>
        </w:rPr>
        <w:t>are provided in Appendi</w:t>
      </w:r>
      <w:r w:rsidR="008407E1">
        <w:rPr>
          <w:lang w:eastAsia="en-US"/>
        </w:rPr>
        <w:t xml:space="preserve">ces 1 and </w:t>
      </w:r>
      <w:r w:rsidR="0089454F" w:rsidRPr="0089454F">
        <w:rPr>
          <w:lang w:eastAsia="en-US"/>
        </w:rPr>
        <w:t>4</w:t>
      </w:r>
      <w:r w:rsidRPr="0089454F">
        <w:rPr>
          <w:lang w:eastAsia="en-US"/>
        </w:rPr>
        <w:t>.</w:t>
      </w:r>
    </w:p>
    <w:p w14:paraId="78C0380C" w14:textId="13C6675E" w:rsidR="00366EC9" w:rsidRPr="00633E48" w:rsidRDefault="00366EC9" w:rsidP="000D2F3B">
      <w:pPr>
        <w:pStyle w:val="Heading2numbered"/>
      </w:pPr>
      <w:bookmarkStart w:id="29" w:name="_Toc107318035"/>
      <w:r w:rsidRPr="00633E48">
        <w:t>Patient prevalence</w:t>
      </w:r>
      <w:bookmarkEnd w:id="29"/>
    </w:p>
    <w:p w14:paraId="66798B5E" w14:textId="01876EC6" w:rsidR="005B2A04" w:rsidRDefault="00C24A93" w:rsidP="000D2F3B">
      <w:pPr>
        <w:pStyle w:val="BodyText1"/>
        <w:rPr>
          <w:lang w:eastAsia="en-US"/>
        </w:rPr>
      </w:pPr>
      <w:bookmarkStart w:id="30" w:name="_Hlk69811191"/>
      <w:r w:rsidRPr="00633E48">
        <w:rPr>
          <w:lang w:eastAsia="en-US"/>
        </w:rPr>
        <w:t>A</w:t>
      </w:r>
      <w:r w:rsidR="005B2A04" w:rsidRPr="00633E48">
        <w:rPr>
          <w:lang w:eastAsia="en-US"/>
        </w:rPr>
        <w:t xml:space="preserve"> diagnosis for a current condition may have been recorded historically</w:t>
      </w:r>
      <w:r w:rsidR="005E5AA5" w:rsidRPr="00633E48">
        <w:rPr>
          <w:lang w:eastAsia="en-US"/>
        </w:rPr>
        <w:t xml:space="preserve"> and</w:t>
      </w:r>
      <w:r w:rsidR="005B2A04" w:rsidRPr="00633E48">
        <w:rPr>
          <w:lang w:eastAsia="en-US"/>
        </w:rPr>
        <w:t xml:space="preserve"> not routinely recorded at subsequent encounters</w:t>
      </w:r>
      <w:r w:rsidRPr="00633E48">
        <w:rPr>
          <w:lang w:eastAsia="en-US"/>
        </w:rPr>
        <w:t xml:space="preserve"> </w:t>
      </w:r>
      <w:r w:rsidR="003C5214" w:rsidRPr="00633E48">
        <w:rPr>
          <w:lang w:eastAsia="en-US"/>
        </w:rPr>
        <w:t xml:space="preserve">because </w:t>
      </w:r>
      <w:r w:rsidRPr="00633E48">
        <w:rPr>
          <w:lang w:eastAsia="en-US"/>
        </w:rPr>
        <w:t>the GP already knows the patient</w:t>
      </w:r>
      <w:r w:rsidR="003C5214" w:rsidRPr="00633E48">
        <w:rPr>
          <w:lang w:eastAsia="en-US"/>
        </w:rPr>
        <w:t>’</w:t>
      </w:r>
      <w:r w:rsidRPr="00633E48">
        <w:rPr>
          <w:lang w:eastAsia="en-US"/>
        </w:rPr>
        <w:t xml:space="preserve">s history. </w:t>
      </w:r>
      <w:r w:rsidR="003C5214" w:rsidRPr="00633E48">
        <w:rPr>
          <w:lang w:eastAsia="en-US"/>
        </w:rPr>
        <w:t xml:space="preserve">This </w:t>
      </w:r>
      <w:r w:rsidR="009C513F" w:rsidRPr="00633E48">
        <w:rPr>
          <w:lang w:eastAsia="en-US"/>
        </w:rPr>
        <w:t xml:space="preserve">can lead to </w:t>
      </w:r>
      <w:r w:rsidR="006B1EF2" w:rsidRPr="00633E48">
        <w:rPr>
          <w:lang w:eastAsia="en-US"/>
        </w:rPr>
        <w:t xml:space="preserve">an </w:t>
      </w:r>
      <w:r w:rsidR="009C513F" w:rsidRPr="00633E48">
        <w:rPr>
          <w:lang w:eastAsia="en-US"/>
        </w:rPr>
        <w:t xml:space="preserve">underestimation of the prevalence of </w:t>
      </w:r>
      <w:r w:rsidR="000A1C3F" w:rsidRPr="00633E48">
        <w:rPr>
          <w:lang w:eastAsia="en-US"/>
        </w:rPr>
        <w:t>conditions, particularly chronic conditions.</w:t>
      </w:r>
      <w:r w:rsidR="005B2A04" w:rsidRPr="00633E48">
        <w:rPr>
          <w:lang w:eastAsia="en-US"/>
        </w:rPr>
        <w:t xml:space="preserve"> For this reason</w:t>
      </w:r>
      <w:r w:rsidR="006B1EF2" w:rsidRPr="00633E48">
        <w:rPr>
          <w:lang w:eastAsia="en-US"/>
        </w:rPr>
        <w:t>,</w:t>
      </w:r>
      <w:r w:rsidR="005B2A04" w:rsidRPr="00633E48">
        <w:rPr>
          <w:lang w:eastAsia="en-US"/>
        </w:rPr>
        <w:t xml:space="preserve"> we use the proportion of patients with the condition recorded at any time in their medical record (referred to as ‘ever recorded’)</w:t>
      </w:r>
      <w:r w:rsidR="00417AE8" w:rsidRPr="00633E48">
        <w:rPr>
          <w:lang w:eastAsia="en-US"/>
        </w:rPr>
        <w:t xml:space="preserve"> to </w:t>
      </w:r>
      <w:r w:rsidR="00137602" w:rsidRPr="00633E48">
        <w:rPr>
          <w:lang w:eastAsia="en-US"/>
        </w:rPr>
        <w:t xml:space="preserve">estimate </w:t>
      </w:r>
      <w:r w:rsidR="005B2A04" w:rsidRPr="00633E48">
        <w:rPr>
          <w:lang w:eastAsia="en-US"/>
        </w:rPr>
        <w:t>patient prevalence</w:t>
      </w:r>
      <w:r w:rsidR="006B1EF2" w:rsidRPr="00633E48">
        <w:rPr>
          <w:lang w:eastAsia="en-US"/>
        </w:rPr>
        <w:t>.</w:t>
      </w:r>
      <w:r w:rsidR="002977D2" w:rsidRPr="00633E48">
        <w:t xml:space="preserve"> It </w:t>
      </w:r>
      <w:r w:rsidR="0052413C" w:rsidRPr="00633E48">
        <w:t xml:space="preserve">represents the </w:t>
      </w:r>
      <w:r w:rsidR="001C2BFF" w:rsidRPr="00633E48">
        <w:t xml:space="preserve">maximum estimate of </w:t>
      </w:r>
      <w:r w:rsidR="002977D2" w:rsidRPr="00633E48">
        <w:rPr>
          <w:lang w:eastAsia="en-US"/>
        </w:rPr>
        <w:t>GP management of patients with these conditions.</w:t>
      </w:r>
    </w:p>
    <w:bookmarkEnd w:id="30"/>
    <w:p w14:paraId="5169FF47" w14:textId="20682101" w:rsidR="007A170F" w:rsidRPr="00633E48" w:rsidRDefault="001C6B11">
      <w:pPr>
        <w:pStyle w:val="BodyText1"/>
      </w:pPr>
      <w:r>
        <w:t>H</w:t>
      </w:r>
      <w:r w:rsidRPr="001C6B11">
        <w:t>ypertension was the most common condition</w:t>
      </w:r>
      <w:r w:rsidR="005520D4">
        <w:t>,</w:t>
      </w:r>
      <w:r w:rsidRPr="001C6B11">
        <w:t xml:space="preserve"> with </w:t>
      </w:r>
      <w:r w:rsidR="00537E9C">
        <w:t>16.1</w:t>
      </w:r>
      <w:r w:rsidRPr="001C6B11">
        <w:t xml:space="preserve">% of patients having a diagnosis of hypertension ever recorded (at any time in their medical record; Table 4.1). </w:t>
      </w:r>
      <w:r>
        <w:t>The</w:t>
      </w:r>
      <w:r w:rsidRPr="001C6B11">
        <w:t xml:space="preserve"> next most prevalent conditions were low back pain (</w:t>
      </w:r>
      <w:r w:rsidR="00537E9C">
        <w:t>15.9</w:t>
      </w:r>
      <w:r w:rsidRPr="001C6B11">
        <w:t xml:space="preserve">%), </w:t>
      </w:r>
      <w:r w:rsidR="005E4DF6">
        <w:t>depression (1</w:t>
      </w:r>
      <w:r w:rsidR="00537E9C">
        <w:t>5.0</w:t>
      </w:r>
      <w:r w:rsidR="005E4DF6">
        <w:t>%) and anxiety disorder (</w:t>
      </w:r>
      <w:r w:rsidR="00251B8B">
        <w:t>14.6</w:t>
      </w:r>
      <w:r w:rsidR="005E4DF6">
        <w:t>%)</w:t>
      </w:r>
      <w:r w:rsidRPr="001C6B11">
        <w:t>.</w:t>
      </w:r>
    </w:p>
    <w:p w14:paraId="3649FB72" w14:textId="21FD1477" w:rsidR="00366EC9" w:rsidRPr="00633E48" w:rsidRDefault="00751BEA" w:rsidP="00D25D44">
      <w:pPr>
        <w:pStyle w:val="Tabletitle"/>
      </w:pPr>
      <w:r>
        <w:rPr>
          <w:caps w:val="0"/>
        </w:rPr>
        <w:t>T</w:t>
      </w:r>
      <w:r w:rsidRPr="00226C75">
        <w:rPr>
          <w:caps w:val="0"/>
        </w:rPr>
        <w:t>able 4.1</w:t>
      </w:r>
      <w:r w:rsidRPr="00226C75">
        <w:rPr>
          <w:caps w:val="0"/>
        </w:rPr>
        <w:tab/>
      </w:r>
      <w:r>
        <w:rPr>
          <w:caps w:val="0"/>
        </w:rPr>
        <w:t>P</w:t>
      </w:r>
      <w:r w:rsidRPr="00226C75">
        <w:rPr>
          <w:caps w:val="0"/>
        </w:rPr>
        <w:t xml:space="preserve">roportion of </w:t>
      </w:r>
      <w:r>
        <w:rPr>
          <w:caps w:val="0"/>
        </w:rPr>
        <w:t>M</w:t>
      </w:r>
      <w:r w:rsidRPr="00226C75">
        <w:rPr>
          <w:caps w:val="0"/>
        </w:rPr>
        <w:t>edicine</w:t>
      </w:r>
      <w:r>
        <w:rPr>
          <w:caps w:val="0"/>
        </w:rPr>
        <w:t>I</w:t>
      </w:r>
      <w:r w:rsidRPr="00226C75">
        <w:rPr>
          <w:caps w:val="0"/>
        </w:rPr>
        <w:t>nsight patients (unweighted and weighted) with selected non-communicable conditions ever recorded in 2020–21 compared with</w:t>
      </w:r>
      <w:r>
        <w:rPr>
          <w:caps w:val="0"/>
        </w:rPr>
        <w:t xml:space="preserve"> GPIR</w:t>
      </w:r>
      <w:r w:rsidRPr="00226C75">
        <w:rPr>
          <w:caps w:val="0"/>
        </w:rPr>
        <w:t xml:space="preserve"> 19–20</w:t>
      </w:r>
    </w:p>
    <w:tbl>
      <w:tblPr>
        <w:tblStyle w:val="TableGrid"/>
        <w:tblW w:w="5000" w:type="pct"/>
        <w:tblLook w:val="04A0" w:firstRow="1" w:lastRow="0" w:firstColumn="1" w:lastColumn="0" w:noHBand="0" w:noVBand="1"/>
        <w:tblCaption w:val="Proportion of MedicineInsight patients (unweighted and weighted) with selected non-communicable conditions ever recorded in 2020–21 compared with GPIR 19–20"/>
        <w:tblDescription w:val="Hypertension was the most common condition, with 16.1% of patients having a diagnosis of hypertension ever recorded (at any time in their medical record). The next most prevalent conditions were low back pain (15.9%), depression (15.0%) and anxiety disorder (14.6%)."/>
      </w:tblPr>
      <w:tblGrid>
        <w:gridCol w:w="2514"/>
        <w:gridCol w:w="2276"/>
        <w:gridCol w:w="2452"/>
        <w:gridCol w:w="1819"/>
      </w:tblGrid>
      <w:tr w:rsidR="00196ABA" w:rsidRPr="00633E48" w14:paraId="027AD5E5" w14:textId="77777777" w:rsidTr="00196ABA">
        <w:trPr>
          <w:tblHeader/>
        </w:trPr>
        <w:tc>
          <w:tcPr>
            <w:tcW w:w="1387" w:type="pct"/>
            <w:shd w:val="clear" w:color="auto" w:fill="D9D9D9" w:themeFill="background1" w:themeFillShade="D9"/>
            <w:vAlign w:val="center"/>
          </w:tcPr>
          <w:p w14:paraId="4F401E07" w14:textId="2BF937A9" w:rsidR="00196ABA" w:rsidRPr="00633E48" w:rsidRDefault="00196ABA" w:rsidP="004224DC">
            <w:pPr>
              <w:spacing w:line="240" w:lineRule="auto"/>
              <w:rPr>
                <w:rFonts w:ascii="Arial Narrow" w:hAnsi="Arial Narrow"/>
                <w:b/>
                <w:vertAlign w:val="superscript"/>
              </w:rPr>
            </w:pPr>
          </w:p>
        </w:tc>
        <w:tc>
          <w:tcPr>
            <w:tcW w:w="1256" w:type="pct"/>
            <w:shd w:val="clear" w:color="auto" w:fill="D9D9D9" w:themeFill="background1" w:themeFillShade="D9"/>
            <w:vAlign w:val="center"/>
          </w:tcPr>
          <w:p w14:paraId="0E6CD725" w14:textId="77777777" w:rsidR="00196ABA" w:rsidRPr="00457C81" w:rsidRDefault="00196ABA" w:rsidP="004224DC">
            <w:pPr>
              <w:spacing w:line="240" w:lineRule="auto"/>
              <w:jc w:val="center"/>
              <w:rPr>
                <w:rFonts w:ascii="Arial Narrow" w:hAnsi="Arial Narrow"/>
                <w:b/>
              </w:rPr>
            </w:pPr>
            <w:r w:rsidRPr="00457C81">
              <w:rPr>
                <w:rFonts w:ascii="Arial Narrow" w:hAnsi="Arial Narrow"/>
                <w:b/>
              </w:rPr>
              <w:t xml:space="preserve">MedicineInsight unweighted (condition ever recorded; </w:t>
            </w:r>
          </w:p>
          <w:p w14:paraId="605ADD00" w14:textId="2EABC337" w:rsidR="00196ABA" w:rsidRPr="00457C81" w:rsidRDefault="00196ABA" w:rsidP="004224DC">
            <w:pPr>
              <w:spacing w:line="240" w:lineRule="auto"/>
              <w:jc w:val="center"/>
              <w:rPr>
                <w:rFonts w:ascii="Arial Narrow" w:hAnsi="Arial Narrow"/>
                <w:b/>
              </w:rPr>
            </w:pPr>
            <w:r w:rsidRPr="00457C81">
              <w:rPr>
                <w:rFonts w:ascii="Arial Narrow" w:hAnsi="Arial Narrow"/>
                <w:b/>
              </w:rPr>
              <w:t>N = 2477548)</w:t>
            </w:r>
          </w:p>
        </w:tc>
        <w:tc>
          <w:tcPr>
            <w:tcW w:w="1353" w:type="pct"/>
            <w:shd w:val="clear" w:color="auto" w:fill="D9D9D9" w:themeFill="background1" w:themeFillShade="D9"/>
            <w:vAlign w:val="center"/>
          </w:tcPr>
          <w:p w14:paraId="500E2F16" w14:textId="66883961" w:rsidR="00196ABA" w:rsidRPr="00457C81" w:rsidRDefault="00196ABA" w:rsidP="004224DC">
            <w:pPr>
              <w:spacing w:line="240" w:lineRule="auto"/>
              <w:jc w:val="center"/>
              <w:rPr>
                <w:rFonts w:ascii="Arial Narrow" w:hAnsi="Arial Narrow"/>
                <w:b/>
              </w:rPr>
            </w:pPr>
            <w:r w:rsidRPr="00457C81">
              <w:rPr>
                <w:rFonts w:ascii="Arial Narrow" w:hAnsi="Arial Narrow"/>
                <w:b/>
              </w:rPr>
              <w:t>MedicineInsight weighted (condition ever recorded)</w:t>
            </w:r>
          </w:p>
        </w:tc>
        <w:tc>
          <w:tcPr>
            <w:tcW w:w="1005" w:type="pct"/>
            <w:shd w:val="clear" w:color="auto" w:fill="D9D9D9" w:themeFill="background1" w:themeFillShade="D9"/>
            <w:vAlign w:val="center"/>
          </w:tcPr>
          <w:p w14:paraId="05048F34" w14:textId="77777777" w:rsidR="00196ABA" w:rsidRPr="00457C81" w:rsidRDefault="00196ABA" w:rsidP="004224DC">
            <w:pPr>
              <w:spacing w:line="240" w:lineRule="auto"/>
              <w:jc w:val="center"/>
              <w:rPr>
                <w:rFonts w:ascii="Arial Narrow" w:hAnsi="Arial Narrow" w:cs="Arial"/>
                <w:b/>
              </w:rPr>
            </w:pPr>
            <w:r w:rsidRPr="00457C81">
              <w:rPr>
                <w:rFonts w:ascii="Arial Narrow" w:hAnsi="Arial Narrow" w:cs="Arial"/>
                <w:b/>
              </w:rPr>
              <w:t>GPIR</w:t>
            </w:r>
            <w:r w:rsidRPr="00457C81">
              <w:rPr>
                <w:rFonts w:ascii="Arial Narrow" w:hAnsi="Arial Narrow"/>
                <w:b/>
              </w:rPr>
              <w:t xml:space="preserve"> 2019–20 (weighted)</w:t>
            </w:r>
          </w:p>
        </w:tc>
      </w:tr>
      <w:tr w:rsidR="00196ABA" w:rsidRPr="00633E48" w14:paraId="6189C050" w14:textId="77777777" w:rsidTr="00196ABA">
        <w:trPr>
          <w:tblHeader/>
        </w:trPr>
        <w:tc>
          <w:tcPr>
            <w:tcW w:w="1387" w:type="pct"/>
            <w:shd w:val="clear" w:color="auto" w:fill="D9D9D9" w:themeFill="background1" w:themeFillShade="D9"/>
            <w:vAlign w:val="center"/>
          </w:tcPr>
          <w:p w14:paraId="3D6C6B10" w14:textId="12D90C37" w:rsidR="00196ABA" w:rsidRPr="00633E48" w:rsidRDefault="00832750" w:rsidP="00832750">
            <w:pPr>
              <w:rPr>
                <w:rFonts w:ascii="Arial Narrow" w:hAnsi="Arial Narrow"/>
                <w:b/>
                <w:highlight w:val="yellow"/>
              </w:rPr>
            </w:pPr>
            <w:r w:rsidRPr="00633E48">
              <w:rPr>
                <w:rFonts w:ascii="Arial Narrow" w:hAnsi="Arial Narrow"/>
                <w:b/>
              </w:rPr>
              <w:t>Condition</w:t>
            </w:r>
            <w:r w:rsidRPr="00633E48">
              <w:rPr>
                <w:rFonts w:ascii="Arial Narrow" w:hAnsi="Arial Narrow"/>
                <w:b/>
                <w:vertAlign w:val="superscript"/>
              </w:rPr>
              <w:t>a</w:t>
            </w:r>
          </w:p>
        </w:tc>
        <w:tc>
          <w:tcPr>
            <w:tcW w:w="1256" w:type="pct"/>
            <w:tcBorders>
              <w:bottom w:val="single" w:sz="4" w:space="0" w:color="auto"/>
            </w:tcBorders>
            <w:shd w:val="clear" w:color="auto" w:fill="D9D9D9" w:themeFill="background1" w:themeFillShade="D9"/>
            <w:vAlign w:val="center"/>
          </w:tcPr>
          <w:p w14:paraId="0354197D" w14:textId="1F4EDA0F" w:rsidR="00196ABA" w:rsidRPr="00633E48" w:rsidRDefault="00196ABA" w:rsidP="00662AD5">
            <w:pPr>
              <w:jc w:val="right"/>
              <w:rPr>
                <w:rFonts w:ascii="Arial Narrow" w:hAnsi="Arial Narrow"/>
                <w:b/>
                <w:highlight w:val="yellow"/>
              </w:rPr>
            </w:pPr>
            <w:r w:rsidRPr="00633E48">
              <w:rPr>
                <w:rFonts w:ascii="Arial Narrow" w:hAnsi="Arial Narrow"/>
                <w:b/>
              </w:rPr>
              <w:t>%</w:t>
            </w:r>
            <w:r>
              <w:rPr>
                <w:rFonts w:ascii="Arial Narrow" w:hAnsi="Arial Narrow"/>
                <w:b/>
              </w:rPr>
              <w:t xml:space="preserve"> (95% CI)</w:t>
            </w:r>
            <w:r w:rsidRPr="00633E48">
              <w:rPr>
                <w:rFonts w:ascii="Arial Narrow" w:hAnsi="Arial Narrow"/>
                <w:b/>
              </w:rPr>
              <w:t xml:space="preserve"> patients</w:t>
            </w:r>
          </w:p>
        </w:tc>
        <w:tc>
          <w:tcPr>
            <w:tcW w:w="1353" w:type="pct"/>
            <w:tcBorders>
              <w:bottom w:val="single" w:sz="4" w:space="0" w:color="auto"/>
            </w:tcBorders>
            <w:shd w:val="clear" w:color="auto" w:fill="D9D9D9" w:themeFill="background1" w:themeFillShade="D9"/>
            <w:vAlign w:val="center"/>
          </w:tcPr>
          <w:p w14:paraId="7992D6D6" w14:textId="425A6288" w:rsidR="00196ABA" w:rsidRPr="00633E48" w:rsidRDefault="00196ABA" w:rsidP="00662AD5">
            <w:pPr>
              <w:jc w:val="right"/>
              <w:rPr>
                <w:rFonts w:ascii="Arial Narrow" w:hAnsi="Arial Narrow"/>
                <w:b/>
              </w:rPr>
            </w:pPr>
            <w:r w:rsidRPr="00633E48">
              <w:rPr>
                <w:rFonts w:ascii="Arial Narrow" w:hAnsi="Arial Narrow"/>
                <w:b/>
              </w:rPr>
              <w:t xml:space="preserve">% </w:t>
            </w:r>
            <w:r>
              <w:rPr>
                <w:rFonts w:ascii="Arial Narrow" w:hAnsi="Arial Narrow"/>
                <w:b/>
              </w:rPr>
              <w:t xml:space="preserve">(95% CI) </w:t>
            </w:r>
            <w:r w:rsidRPr="00633E48">
              <w:rPr>
                <w:rFonts w:ascii="Arial Narrow" w:hAnsi="Arial Narrow"/>
                <w:b/>
              </w:rPr>
              <w:t>patients</w:t>
            </w:r>
          </w:p>
        </w:tc>
        <w:tc>
          <w:tcPr>
            <w:tcW w:w="1005" w:type="pct"/>
            <w:shd w:val="clear" w:color="auto" w:fill="D9D9D9" w:themeFill="background1" w:themeFillShade="D9"/>
            <w:vAlign w:val="center"/>
          </w:tcPr>
          <w:p w14:paraId="2F532033" w14:textId="0EB7B24E" w:rsidR="00196ABA" w:rsidRPr="00633E48" w:rsidRDefault="00196ABA" w:rsidP="00662AD5">
            <w:pPr>
              <w:jc w:val="right"/>
              <w:rPr>
                <w:rFonts w:ascii="Arial Narrow" w:hAnsi="Arial Narrow"/>
                <w:b/>
              </w:rPr>
            </w:pPr>
            <w:r w:rsidRPr="00633E48">
              <w:rPr>
                <w:rFonts w:ascii="Arial Narrow" w:hAnsi="Arial Narrow"/>
                <w:b/>
              </w:rPr>
              <w:t xml:space="preserve">% </w:t>
            </w:r>
            <w:r>
              <w:rPr>
                <w:rFonts w:ascii="Arial Narrow" w:hAnsi="Arial Narrow"/>
                <w:b/>
              </w:rPr>
              <w:t xml:space="preserve">(95% CI) </w:t>
            </w:r>
            <w:r w:rsidRPr="00633E48">
              <w:rPr>
                <w:rFonts w:ascii="Arial Narrow" w:hAnsi="Arial Narrow"/>
                <w:b/>
              </w:rPr>
              <w:t>patients</w:t>
            </w:r>
          </w:p>
        </w:tc>
      </w:tr>
      <w:tr w:rsidR="00196ABA" w:rsidRPr="00633E48" w14:paraId="45C9037F" w14:textId="77777777" w:rsidTr="00196ABA">
        <w:tc>
          <w:tcPr>
            <w:tcW w:w="1387" w:type="pct"/>
          </w:tcPr>
          <w:p w14:paraId="7CA3A44F" w14:textId="77777777" w:rsidR="00196ABA" w:rsidRPr="00633E48" w:rsidRDefault="00196ABA" w:rsidP="002120B8">
            <w:pPr>
              <w:rPr>
                <w:rFonts w:ascii="Arial Narrow" w:hAnsi="Arial Narrow"/>
              </w:rPr>
            </w:pPr>
            <w:r w:rsidRPr="00633E48">
              <w:rPr>
                <w:rFonts w:ascii="Arial Narrow" w:hAnsi="Arial Narrow"/>
              </w:rPr>
              <w:t>Hypertension</w:t>
            </w:r>
          </w:p>
        </w:tc>
        <w:tc>
          <w:tcPr>
            <w:tcW w:w="1256" w:type="pct"/>
            <w:tcBorders>
              <w:top w:val="single" w:sz="4" w:space="0" w:color="auto"/>
              <w:left w:val="nil"/>
              <w:bottom w:val="single" w:sz="4" w:space="0" w:color="auto"/>
              <w:right w:val="single" w:sz="4" w:space="0" w:color="auto"/>
            </w:tcBorders>
            <w:shd w:val="clear" w:color="auto" w:fill="auto"/>
            <w:vAlign w:val="bottom"/>
          </w:tcPr>
          <w:p w14:paraId="2CE37671" w14:textId="5CCAC3C1" w:rsidR="00196ABA" w:rsidRPr="00633E48" w:rsidRDefault="00196ABA" w:rsidP="002120B8">
            <w:pPr>
              <w:jc w:val="right"/>
              <w:rPr>
                <w:rFonts w:ascii="Arial Narrow" w:hAnsi="Arial Narrow"/>
              </w:rPr>
            </w:pPr>
            <w:r w:rsidRPr="00DB47BA">
              <w:rPr>
                <w:rFonts w:ascii="Arial Narrow" w:hAnsi="Arial Narrow" w:cs="Arial"/>
                <w:color w:val="000000"/>
                <w:sz w:val="19"/>
                <w:szCs w:val="19"/>
              </w:rPr>
              <w:t>17.3</w:t>
            </w:r>
            <w:r>
              <w:rPr>
                <w:rFonts w:ascii="Arial Narrow" w:hAnsi="Arial Narrow" w:cs="Arial"/>
                <w:color w:val="000000"/>
                <w:sz w:val="19"/>
                <w:szCs w:val="19"/>
              </w:rPr>
              <w:t xml:space="preserve"> </w:t>
            </w:r>
            <w:r>
              <w:rPr>
                <w:rFonts w:ascii="Arial Narrow" w:hAnsi="Arial Narrow"/>
              </w:rPr>
              <w:t>(16.5, 18.1)</w:t>
            </w:r>
          </w:p>
        </w:tc>
        <w:tc>
          <w:tcPr>
            <w:tcW w:w="1353" w:type="pct"/>
            <w:tcBorders>
              <w:top w:val="single" w:sz="4" w:space="0" w:color="auto"/>
              <w:left w:val="nil"/>
              <w:bottom w:val="single" w:sz="4" w:space="0" w:color="auto"/>
              <w:right w:val="single" w:sz="4" w:space="0" w:color="auto"/>
            </w:tcBorders>
            <w:shd w:val="clear" w:color="auto" w:fill="auto"/>
            <w:vAlign w:val="center"/>
          </w:tcPr>
          <w:p w14:paraId="16079A48" w14:textId="331E8CC8" w:rsidR="00196ABA" w:rsidRPr="00633E48" w:rsidRDefault="00196ABA" w:rsidP="002120B8">
            <w:pPr>
              <w:jc w:val="right"/>
              <w:rPr>
                <w:rFonts w:ascii="Arial Narrow" w:hAnsi="Arial Narrow"/>
              </w:rPr>
            </w:pPr>
            <w:r>
              <w:rPr>
                <w:rFonts w:ascii="Arial Narrow" w:hAnsi="Arial Narrow"/>
              </w:rPr>
              <w:t>16.1 (15.3, 17.0)</w:t>
            </w:r>
          </w:p>
        </w:tc>
        <w:tc>
          <w:tcPr>
            <w:tcW w:w="1005" w:type="pct"/>
            <w:vAlign w:val="center"/>
          </w:tcPr>
          <w:p w14:paraId="3E6F6551" w14:textId="2F137769" w:rsidR="00196ABA" w:rsidRPr="00633E48" w:rsidRDefault="00196ABA" w:rsidP="002120B8">
            <w:pPr>
              <w:jc w:val="right"/>
              <w:rPr>
                <w:rFonts w:ascii="Arial Narrow" w:hAnsi="Arial Narrow"/>
              </w:rPr>
            </w:pPr>
            <w:r w:rsidRPr="00633E48">
              <w:rPr>
                <w:rFonts w:ascii="Arial Narrow" w:hAnsi="Arial Narrow" w:cs="Arial"/>
                <w:color w:val="000000"/>
                <w:szCs w:val="20"/>
              </w:rPr>
              <w:t>15.7</w:t>
            </w:r>
            <w:r>
              <w:rPr>
                <w:rFonts w:ascii="Arial Narrow" w:hAnsi="Arial Narrow" w:cs="Arial"/>
                <w:color w:val="000000"/>
                <w:szCs w:val="20"/>
              </w:rPr>
              <w:t xml:space="preserve"> </w:t>
            </w:r>
            <w:r w:rsidRPr="00633E48">
              <w:rPr>
                <w:rFonts w:ascii="Arial Narrow" w:hAnsi="Arial Narrow" w:cs="Arial"/>
                <w:color w:val="000000"/>
                <w:szCs w:val="20"/>
              </w:rPr>
              <w:t>(14.9, 16.6)</w:t>
            </w:r>
          </w:p>
        </w:tc>
      </w:tr>
      <w:tr w:rsidR="00196ABA" w:rsidRPr="00633E48" w14:paraId="6B9D8508" w14:textId="77777777" w:rsidTr="00196ABA">
        <w:tc>
          <w:tcPr>
            <w:tcW w:w="1387" w:type="pct"/>
          </w:tcPr>
          <w:p w14:paraId="4B9801AB" w14:textId="77777777" w:rsidR="00196ABA" w:rsidRPr="00633E48" w:rsidRDefault="00196ABA" w:rsidP="002120B8">
            <w:pPr>
              <w:rPr>
                <w:rFonts w:ascii="Arial Narrow" w:hAnsi="Arial Narrow"/>
              </w:rPr>
            </w:pPr>
            <w:r w:rsidRPr="00633E48">
              <w:rPr>
                <w:rFonts w:ascii="Arial Narrow" w:hAnsi="Arial Narrow"/>
              </w:rPr>
              <w:t>Low back pain</w:t>
            </w:r>
          </w:p>
        </w:tc>
        <w:tc>
          <w:tcPr>
            <w:tcW w:w="1256" w:type="pct"/>
            <w:tcBorders>
              <w:top w:val="single" w:sz="4" w:space="0" w:color="auto"/>
              <w:left w:val="nil"/>
              <w:bottom w:val="single" w:sz="4" w:space="0" w:color="auto"/>
              <w:right w:val="single" w:sz="4" w:space="0" w:color="auto"/>
            </w:tcBorders>
            <w:shd w:val="clear" w:color="auto" w:fill="auto"/>
            <w:vAlign w:val="bottom"/>
          </w:tcPr>
          <w:p w14:paraId="2184D17E" w14:textId="1CDC3E55" w:rsidR="00196ABA" w:rsidRPr="00633E48" w:rsidRDefault="00196ABA" w:rsidP="002120B8">
            <w:pPr>
              <w:jc w:val="right"/>
              <w:rPr>
                <w:rFonts w:ascii="Arial Narrow" w:hAnsi="Arial Narrow"/>
              </w:rPr>
            </w:pPr>
            <w:r w:rsidRPr="00DB47BA">
              <w:rPr>
                <w:rFonts w:ascii="Arial Narrow" w:hAnsi="Arial Narrow" w:cs="Arial"/>
                <w:color w:val="000000"/>
                <w:sz w:val="19"/>
                <w:szCs w:val="19"/>
              </w:rPr>
              <w:t>16.3</w:t>
            </w:r>
            <w:r>
              <w:rPr>
                <w:rFonts w:ascii="Arial Narrow" w:hAnsi="Arial Narrow" w:cs="Arial"/>
                <w:color w:val="000000"/>
                <w:sz w:val="19"/>
                <w:szCs w:val="19"/>
              </w:rPr>
              <w:t xml:space="preserve"> </w:t>
            </w:r>
            <w:r>
              <w:rPr>
                <w:rFonts w:ascii="Arial Narrow" w:hAnsi="Arial Narrow"/>
              </w:rPr>
              <w:t>(15.7, 17.0)</w:t>
            </w:r>
          </w:p>
        </w:tc>
        <w:tc>
          <w:tcPr>
            <w:tcW w:w="1353" w:type="pct"/>
            <w:tcBorders>
              <w:top w:val="single" w:sz="4" w:space="0" w:color="auto"/>
              <w:left w:val="nil"/>
              <w:bottom w:val="single" w:sz="4" w:space="0" w:color="auto"/>
              <w:right w:val="single" w:sz="4" w:space="0" w:color="auto"/>
            </w:tcBorders>
            <w:shd w:val="clear" w:color="auto" w:fill="auto"/>
            <w:vAlign w:val="center"/>
          </w:tcPr>
          <w:p w14:paraId="774AC000" w14:textId="654319C0" w:rsidR="00196ABA" w:rsidRPr="00633E48" w:rsidRDefault="00196ABA" w:rsidP="002120B8">
            <w:pPr>
              <w:jc w:val="right"/>
              <w:rPr>
                <w:rFonts w:ascii="Arial Narrow" w:hAnsi="Arial Narrow"/>
              </w:rPr>
            </w:pPr>
            <w:r>
              <w:rPr>
                <w:rFonts w:ascii="Arial Narrow" w:hAnsi="Arial Narrow"/>
              </w:rPr>
              <w:t>15.9 (15.1, 16.7)</w:t>
            </w:r>
          </w:p>
        </w:tc>
        <w:tc>
          <w:tcPr>
            <w:tcW w:w="1005" w:type="pct"/>
            <w:vAlign w:val="center"/>
          </w:tcPr>
          <w:p w14:paraId="76275DAB" w14:textId="78468C0A" w:rsidR="00196ABA" w:rsidRPr="00633E48" w:rsidRDefault="00196ABA" w:rsidP="002120B8">
            <w:pPr>
              <w:jc w:val="right"/>
              <w:rPr>
                <w:rFonts w:ascii="Arial Narrow" w:hAnsi="Arial Narrow"/>
              </w:rPr>
            </w:pPr>
            <w:r w:rsidRPr="00633E48">
              <w:rPr>
                <w:rFonts w:ascii="Arial Narrow" w:hAnsi="Arial Narrow" w:cs="Arial"/>
                <w:color w:val="000000"/>
                <w:szCs w:val="20"/>
              </w:rPr>
              <w:t>14.8</w:t>
            </w:r>
            <w:r>
              <w:rPr>
                <w:rFonts w:ascii="Arial Narrow" w:hAnsi="Arial Narrow" w:cs="Arial"/>
                <w:color w:val="000000"/>
                <w:szCs w:val="20"/>
              </w:rPr>
              <w:t xml:space="preserve"> </w:t>
            </w:r>
            <w:r w:rsidRPr="00633E48">
              <w:rPr>
                <w:rFonts w:ascii="Arial Narrow" w:hAnsi="Arial Narrow" w:cs="Arial"/>
                <w:color w:val="000000"/>
                <w:szCs w:val="20"/>
              </w:rPr>
              <w:t>(14.1, 15.5)</w:t>
            </w:r>
          </w:p>
        </w:tc>
      </w:tr>
      <w:tr w:rsidR="00196ABA" w:rsidRPr="00633E48" w14:paraId="576627DD" w14:textId="77777777" w:rsidTr="00196ABA">
        <w:tc>
          <w:tcPr>
            <w:tcW w:w="1387" w:type="pct"/>
          </w:tcPr>
          <w:p w14:paraId="7D9A33C2" w14:textId="103B5A0A" w:rsidR="00196ABA" w:rsidRPr="00633E48" w:rsidRDefault="00196ABA" w:rsidP="00146923">
            <w:pPr>
              <w:rPr>
                <w:rFonts w:ascii="Arial Narrow" w:hAnsi="Arial Narrow"/>
              </w:rPr>
            </w:pPr>
            <w:r w:rsidRPr="00633E48">
              <w:rPr>
                <w:rFonts w:ascii="Arial Narrow" w:hAnsi="Arial Narrow"/>
              </w:rPr>
              <w:t>Depression</w:t>
            </w:r>
          </w:p>
        </w:tc>
        <w:tc>
          <w:tcPr>
            <w:tcW w:w="1256" w:type="pct"/>
            <w:tcBorders>
              <w:top w:val="single" w:sz="4" w:space="0" w:color="auto"/>
              <w:left w:val="nil"/>
              <w:bottom w:val="single" w:sz="4" w:space="0" w:color="auto"/>
              <w:right w:val="single" w:sz="4" w:space="0" w:color="auto"/>
            </w:tcBorders>
            <w:shd w:val="clear" w:color="auto" w:fill="auto"/>
            <w:vAlign w:val="center"/>
          </w:tcPr>
          <w:p w14:paraId="1FC095B6" w14:textId="2BFD26A2" w:rsidR="00196ABA" w:rsidRPr="00633E48" w:rsidRDefault="00196ABA" w:rsidP="00146923">
            <w:pPr>
              <w:jc w:val="right"/>
              <w:rPr>
                <w:rFonts w:ascii="Arial Narrow" w:hAnsi="Arial Narrow"/>
              </w:rPr>
            </w:pPr>
            <w:r>
              <w:rPr>
                <w:rFonts w:ascii="Arial Narrow" w:hAnsi="Arial Narrow"/>
              </w:rPr>
              <w:t>16.0 (15.4, 16.7)</w:t>
            </w:r>
          </w:p>
        </w:tc>
        <w:tc>
          <w:tcPr>
            <w:tcW w:w="1353" w:type="pct"/>
            <w:tcBorders>
              <w:top w:val="single" w:sz="4" w:space="0" w:color="auto"/>
              <w:left w:val="nil"/>
              <w:bottom w:val="single" w:sz="4" w:space="0" w:color="auto"/>
              <w:right w:val="single" w:sz="4" w:space="0" w:color="auto"/>
            </w:tcBorders>
            <w:shd w:val="clear" w:color="auto" w:fill="auto"/>
            <w:vAlign w:val="center"/>
          </w:tcPr>
          <w:p w14:paraId="2FC68007" w14:textId="2BB0B795" w:rsidR="00196ABA" w:rsidRPr="00633E48" w:rsidRDefault="00196ABA" w:rsidP="00146923">
            <w:pPr>
              <w:jc w:val="right"/>
              <w:rPr>
                <w:rFonts w:ascii="Arial Narrow" w:hAnsi="Arial Narrow"/>
              </w:rPr>
            </w:pPr>
            <w:r>
              <w:rPr>
                <w:rFonts w:ascii="Arial Narrow" w:hAnsi="Arial Narrow"/>
              </w:rPr>
              <w:t>15.0 (14.3, 15.8)</w:t>
            </w:r>
          </w:p>
        </w:tc>
        <w:tc>
          <w:tcPr>
            <w:tcW w:w="1005" w:type="pct"/>
            <w:vAlign w:val="center"/>
          </w:tcPr>
          <w:p w14:paraId="0E72D19B" w14:textId="6594B0A0" w:rsidR="00196ABA" w:rsidRPr="00633E48" w:rsidRDefault="00196ABA" w:rsidP="00146923">
            <w:pPr>
              <w:jc w:val="right"/>
              <w:rPr>
                <w:rFonts w:ascii="Arial Narrow" w:hAnsi="Arial Narrow" w:cs="Arial"/>
                <w:color w:val="000000"/>
                <w:szCs w:val="20"/>
              </w:rPr>
            </w:pPr>
            <w:r w:rsidRPr="00633E48">
              <w:rPr>
                <w:rFonts w:ascii="Arial Narrow" w:hAnsi="Arial Narrow" w:cs="Arial"/>
                <w:color w:val="000000"/>
                <w:szCs w:val="20"/>
              </w:rPr>
              <w:t>14.3</w:t>
            </w:r>
            <w:r>
              <w:rPr>
                <w:rFonts w:ascii="Arial Narrow" w:hAnsi="Arial Narrow" w:cs="Arial"/>
                <w:color w:val="000000"/>
                <w:szCs w:val="20"/>
              </w:rPr>
              <w:t xml:space="preserve"> </w:t>
            </w:r>
            <w:r w:rsidRPr="00633E48">
              <w:rPr>
                <w:rFonts w:ascii="Arial Narrow" w:hAnsi="Arial Narrow" w:cs="Arial"/>
                <w:color w:val="000000"/>
                <w:szCs w:val="20"/>
              </w:rPr>
              <w:t>(13.6, 15.1)</w:t>
            </w:r>
          </w:p>
        </w:tc>
      </w:tr>
      <w:tr w:rsidR="00196ABA" w:rsidRPr="00633E48" w14:paraId="503C6097" w14:textId="77777777" w:rsidTr="00196ABA">
        <w:tc>
          <w:tcPr>
            <w:tcW w:w="1387" w:type="pct"/>
          </w:tcPr>
          <w:p w14:paraId="5D8C38F4" w14:textId="6D62CCAD" w:rsidR="00196ABA" w:rsidRPr="00633E48" w:rsidRDefault="00196ABA" w:rsidP="00146923">
            <w:pPr>
              <w:rPr>
                <w:rFonts w:ascii="Arial Narrow" w:hAnsi="Arial Narrow"/>
              </w:rPr>
            </w:pPr>
            <w:r w:rsidRPr="00633E48">
              <w:rPr>
                <w:rFonts w:ascii="Arial Narrow" w:hAnsi="Arial Narrow"/>
              </w:rPr>
              <w:t>Anxiety disorder</w:t>
            </w:r>
          </w:p>
        </w:tc>
        <w:tc>
          <w:tcPr>
            <w:tcW w:w="1256" w:type="pct"/>
            <w:tcBorders>
              <w:top w:val="single" w:sz="4" w:space="0" w:color="auto"/>
              <w:left w:val="nil"/>
              <w:bottom w:val="single" w:sz="4" w:space="0" w:color="auto"/>
              <w:right w:val="single" w:sz="4" w:space="0" w:color="auto"/>
            </w:tcBorders>
            <w:shd w:val="clear" w:color="auto" w:fill="auto"/>
            <w:vAlign w:val="center"/>
          </w:tcPr>
          <w:p w14:paraId="6771CD6B" w14:textId="5AD8B50A" w:rsidR="00196ABA" w:rsidRPr="00633E48" w:rsidRDefault="00196ABA" w:rsidP="00146923">
            <w:pPr>
              <w:jc w:val="right"/>
              <w:rPr>
                <w:rFonts w:ascii="Arial Narrow" w:hAnsi="Arial Narrow"/>
              </w:rPr>
            </w:pPr>
            <w:r>
              <w:rPr>
                <w:rFonts w:ascii="Arial Narrow" w:hAnsi="Arial Narrow"/>
              </w:rPr>
              <w:t>15.3 (14.7, 15.9)</w:t>
            </w:r>
          </w:p>
        </w:tc>
        <w:tc>
          <w:tcPr>
            <w:tcW w:w="1353" w:type="pct"/>
            <w:tcBorders>
              <w:top w:val="single" w:sz="4" w:space="0" w:color="auto"/>
              <w:left w:val="nil"/>
              <w:bottom w:val="single" w:sz="4" w:space="0" w:color="auto"/>
              <w:right w:val="single" w:sz="4" w:space="0" w:color="auto"/>
            </w:tcBorders>
            <w:shd w:val="clear" w:color="auto" w:fill="auto"/>
            <w:vAlign w:val="center"/>
          </w:tcPr>
          <w:p w14:paraId="6FA8727B" w14:textId="17342D04" w:rsidR="00196ABA" w:rsidRPr="00633E48" w:rsidRDefault="00196ABA" w:rsidP="00146923">
            <w:pPr>
              <w:jc w:val="right"/>
              <w:rPr>
                <w:rFonts w:ascii="Arial Narrow" w:hAnsi="Arial Narrow"/>
              </w:rPr>
            </w:pPr>
            <w:r>
              <w:rPr>
                <w:rFonts w:ascii="Arial Narrow" w:hAnsi="Arial Narrow"/>
              </w:rPr>
              <w:t>14.6 (13.9, 15.3)</w:t>
            </w:r>
          </w:p>
        </w:tc>
        <w:tc>
          <w:tcPr>
            <w:tcW w:w="1005" w:type="pct"/>
            <w:vAlign w:val="center"/>
          </w:tcPr>
          <w:p w14:paraId="360E6624" w14:textId="4E6BD90F" w:rsidR="00196ABA" w:rsidRPr="00633E48" w:rsidRDefault="00196ABA" w:rsidP="00146923">
            <w:pPr>
              <w:jc w:val="right"/>
              <w:rPr>
                <w:rFonts w:ascii="Arial Narrow" w:hAnsi="Arial Narrow" w:cs="Arial"/>
                <w:color w:val="000000"/>
                <w:szCs w:val="20"/>
              </w:rPr>
            </w:pPr>
            <w:r w:rsidRPr="00633E48">
              <w:rPr>
                <w:rFonts w:ascii="Arial Narrow" w:hAnsi="Arial Narrow" w:cs="Arial"/>
                <w:color w:val="000000"/>
                <w:szCs w:val="20"/>
              </w:rPr>
              <w:t>13.3</w:t>
            </w:r>
            <w:r>
              <w:rPr>
                <w:rFonts w:ascii="Arial Narrow" w:hAnsi="Arial Narrow" w:cs="Arial"/>
                <w:color w:val="000000"/>
                <w:szCs w:val="20"/>
              </w:rPr>
              <w:t xml:space="preserve"> </w:t>
            </w:r>
            <w:r w:rsidRPr="00633E48">
              <w:rPr>
                <w:rFonts w:ascii="Arial Narrow" w:hAnsi="Arial Narrow" w:cs="Arial"/>
                <w:color w:val="000000"/>
                <w:szCs w:val="20"/>
              </w:rPr>
              <w:t>(12.6, 14.0)</w:t>
            </w:r>
          </w:p>
        </w:tc>
      </w:tr>
      <w:tr w:rsidR="00196ABA" w:rsidRPr="00633E48" w14:paraId="39B1D76E" w14:textId="77777777" w:rsidTr="00196ABA">
        <w:tc>
          <w:tcPr>
            <w:tcW w:w="1387" w:type="pct"/>
          </w:tcPr>
          <w:p w14:paraId="0D9270C6" w14:textId="77777777" w:rsidR="00196ABA" w:rsidRPr="00633E48" w:rsidRDefault="00196ABA" w:rsidP="00173DCB">
            <w:pPr>
              <w:rPr>
                <w:rFonts w:ascii="Arial Narrow" w:hAnsi="Arial Narrow"/>
              </w:rPr>
            </w:pPr>
            <w:r w:rsidRPr="00633E48">
              <w:rPr>
                <w:rFonts w:ascii="Arial Narrow" w:hAnsi="Arial Narrow"/>
              </w:rPr>
              <w:t>Dyslipidaemia</w:t>
            </w:r>
          </w:p>
        </w:tc>
        <w:tc>
          <w:tcPr>
            <w:tcW w:w="1256" w:type="pct"/>
            <w:tcBorders>
              <w:top w:val="single" w:sz="4" w:space="0" w:color="auto"/>
              <w:left w:val="nil"/>
              <w:bottom w:val="single" w:sz="4" w:space="0" w:color="auto"/>
              <w:right w:val="single" w:sz="4" w:space="0" w:color="auto"/>
            </w:tcBorders>
            <w:shd w:val="clear" w:color="auto" w:fill="auto"/>
            <w:vAlign w:val="center"/>
          </w:tcPr>
          <w:p w14:paraId="45FD06B7" w14:textId="5FBC8CEC" w:rsidR="00196ABA" w:rsidRPr="00DB47BA" w:rsidRDefault="00196ABA" w:rsidP="00FD0DBD">
            <w:pPr>
              <w:jc w:val="right"/>
              <w:rPr>
                <w:rFonts w:ascii="Arial Narrow" w:hAnsi="Arial Narrow" w:cs="Arial"/>
                <w:color w:val="000000"/>
                <w:sz w:val="19"/>
                <w:szCs w:val="19"/>
              </w:rPr>
            </w:pPr>
            <w:r w:rsidRPr="00DB47BA">
              <w:rPr>
                <w:rFonts w:ascii="Arial Narrow" w:hAnsi="Arial Narrow" w:cs="Arial"/>
                <w:color w:val="000000"/>
                <w:sz w:val="19"/>
                <w:szCs w:val="19"/>
              </w:rPr>
              <w:t>14.3</w:t>
            </w:r>
            <w:r>
              <w:rPr>
                <w:rFonts w:ascii="Arial Narrow" w:hAnsi="Arial Narrow" w:cs="Arial"/>
                <w:color w:val="000000"/>
                <w:sz w:val="19"/>
                <w:szCs w:val="19"/>
              </w:rPr>
              <w:t xml:space="preserve"> </w:t>
            </w:r>
            <w:r>
              <w:rPr>
                <w:rFonts w:ascii="Arial Narrow" w:hAnsi="Arial Narrow"/>
              </w:rPr>
              <w:t>(13.7, 14.9)</w:t>
            </w:r>
          </w:p>
        </w:tc>
        <w:tc>
          <w:tcPr>
            <w:tcW w:w="1353" w:type="pct"/>
            <w:tcBorders>
              <w:top w:val="single" w:sz="4" w:space="0" w:color="auto"/>
              <w:left w:val="nil"/>
              <w:bottom w:val="single" w:sz="4" w:space="0" w:color="auto"/>
              <w:right w:val="single" w:sz="4" w:space="0" w:color="auto"/>
            </w:tcBorders>
            <w:shd w:val="clear" w:color="auto" w:fill="auto"/>
            <w:vAlign w:val="center"/>
          </w:tcPr>
          <w:p w14:paraId="2C957237" w14:textId="794D2F5D" w:rsidR="00196ABA" w:rsidRPr="00633E48" w:rsidRDefault="00196ABA" w:rsidP="00173DCB">
            <w:pPr>
              <w:jc w:val="right"/>
              <w:rPr>
                <w:rFonts w:ascii="Arial Narrow" w:hAnsi="Arial Narrow"/>
              </w:rPr>
            </w:pPr>
            <w:r>
              <w:rPr>
                <w:rFonts w:ascii="Arial Narrow" w:hAnsi="Arial Narrow"/>
              </w:rPr>
              <w:t>14.0 (13.3, 14.6)</w:t>
            </w:r>
          </w:p>
        </w:tc>
        <w:tc>
          <w:tcPr>
            <w:tcW w:w="1005" w:type="pct"/>
            <w:vAlign w:val="center"/>
          </w:tcPr>
          <w:p w14:paraId="753F23CC" w14:textId="3C707710" w:rsidR="00196ABA" w:rsidRPr="00633E48" w:rsidRDefault="00196ABA" w:rsidP="00173DCB">
            <w:pPr>
              <w:jc w:val="right"/>
              <w:rPr>
                <w:rFonts w:ascii="Arial Narrow" w:hAnsi="Arial Narrow"/>
              </w:rPr>
            </w:pPr>
            <w:r w:rsidRPr="00633E48">
              <w:rPr>
                <w:rFonts w:ascii="Arial Narrow" w:hAnsi="Arial Narrow" w:cs="Arial"/>
                <w:color w:val="000000"/>
                <w:szCs w:val="20"/>
              </w:rPr>
              <w:t>13.2</w:t>
            </w:r>
            <w:r>
              <w:rPr>
                <w:rFonts w:ascii="Arial Narrow" w:hAnsi="Arial Narrow" w:cs="Arial"/>
                <w:color w:val="000000"/>
                <w:szCs w:val="20"/>
              </w:rPr>
              <w:t xml:space="preserve"> </w:t>
            </w:r>
            <w:r w:rsidRPr="00633E48">
              <w:rPr>
                <w:rFonts w:ascii="Arial Narrow" w:hAnsi="Arial Narrow" w:cs="Arial"/>
                <w:color w:val="000000"/>
                <w:szCs w:val="20"/>
              </w:rPr>
              <w:t>(12.5, 13.9)</w:t>
            </w:r>
          </w:p>
        </w:tc>
      </w:tr>
      <w:tr w:rsidR="00196ABA" w:rsidRPr="00633E48" w14:paraId="05EBA6AF" w14:textId="77777777" w:rsidTr="00196ABA">
        <w:tc>
          <w:tcPr>
            <w:tcW w:w="1387" w:type="pct"/>
          </w:tcPr>
          <w:p w14:paraId="47C2FD0D" w14:textId="77777777" w:rsidR="00196ABA" w:rsidRPr="00633E48" w:rsidRDefault="00196ABA" w:rsidP="00173DCB">
            <w:pPr>
              <w:rPr>
                <w:rFonts w:ascii="Arial Narrow" w:hAnsi="Arial Narrow"/>
              </w:rPr>
            </w:pPr>
            <w:r w:rsidRPr="00633E48">
              <w:rPr>
                <w:rFonts w:ascii="Arial Narrow" w:hAnsi="Arial Narrow"/>
              </w:rPr>
              <w:t>GORD</w:t>
            </w:r>
          </w:p>
        </w:tc>
        <w:tc>
          <w:tcPr>
            <w:tcW w:w="1256" w:type="pct"/>
            <w:tcBorders>
              <w:top w:val="single" w:sz="4" w:space="0" w:color="auto"/>
              <w:left w:val="nil"/>
              <w:bottom w:val="single" w:sz="4" w:space="0" w:color="auto"/>
              <w:right w:val="single" w:sz="4" w:space="0" w:color="auto"/>
            </w:tcBorders>
            <w:shd w:val="clear" w:color="auto" w:fill="auto"/>
            <w:vAlign w:val="center"/>
          </w:tcPr>
          <w:p w14:paraId="1E72C6B9" w14:textId="36406AA7" w:rsidR="00196ABA" w:rsidRPr="00633E48" w:rsidRDefault="00196ABA" w:rsidP="00173DCB">
            <w:pPr>
              <w:jc w:val="right"/>
              <w:rPr>
                <w:rFonts w:ascii="Arial Narrow" w:hAnsi="Arial Narrow"/>
              </w:rPr>
            </w:pPr>
            <w:r>
              <w:rPr>
                <w:rFonts w:ascii="Arial Narrow" w:hAnsi="Arial Narrow"/>
              </w:rPr>
              <w:t>14.2 (13.7, 14.8)</w:t>
            </w:r>
          </w:p>
        </w:tc>
        <w:tc>
          <w:tcPr>
            <w:tcW w:w="1353" w:type="pct"/>
            <w:tcBorders>
              <w:top w:val="single" w:sz="4" w:space="0" w:color="auto"/>
              <w:left w:val="nil"/>
              <w:bottom w:val="single" w:sz="4" w:space="0" w:color="auto"/>
              <w:right w:val="single" w:sz="4" w:space="0" w:color="auto"/>
            </w:tcBorders>
            <w:shd w:val="clear" w:color="auto" w:fill="auto"/>
            <w:vAlign w:val="center"/>
          </w:tcPr>
          <w:p w14:paraId="595D23E6" w14:textId="260FE9C8" w:rsidR="00196ABA" w:rsidRPr="00633E48" w:rsidRDefault="00196ABA" w:rsidP="00173DCB">
            <w:pPr>
              <w:jc w:val="right"/>
              <w:rPr>
                <w:rFonts w:ascii="Arial Narrow" w:hAnsi="Arial Narrow"/>
              </w:rPr>
            </w:pPr>
            <w:r>
              <w:rPr>
                <w:rFonts w:ascii="Arial Narrow" w:hAnsi="Arial Narrow"/>
              </w:rPr>
              <w:t>13.6 (12.9, 14.2)</w:t>
            </w:r>
          </w:p>
        </w:tc>
        <w:tc>
          <w:tcPr>
            <w:tcW w:w="1005" w:type="pct"/>
            <w:vAlign w:val="center"/>
          </w:tcPr>
          <w:p w14:paraId="0AE820C4" w14:textId="0573582B" w:rsidR="00196ABA" w:rsidRPr="00633E48" w:rsidRDefault="00196ABA" w:rsidP="00173DCB">
            <w:pPr>
              <w:jc w:val="right"/>
              <w:rPr>
                <w:rFonts w:ascii="Arial Narrow" w:hAnsi="Arial Narrow"/>
              </w:rPr>
            </w:pPr>
            <w:r w:rsidRPr="00633E48">
              <w:rPr>
                <w:rFonts w:ascii="Arial Narrow" w:hAnsi="Arial Narrow" w:cs="Arial"/>
                <w:color w:val="000000"/>
                <w:szCs w:val="20"/>
              </w:rPr>
              <w:t>12.1</w:t>
            </w:r>
            <w:r>
              <w:rPr>
                <w:rFonts w:ascii="Arial Narrow" w:hAnsi="Arial Narrow" w:cs="Arial"/>
                <w:color w:val="000000"/>
                <w:szCs w:val="20"/>
              </w:rPr>
              <w:t xml:space="preserve"> </w:t>
            </w:r>
            <w:r w:rsidRPr="00633E48">
              <w:rPr>
                <w:rFonts w:ascii="Arial Narrow" w:hAnsi="Arial Narrow" w:cs="Arial"/>
                <w:color w:val="000000"/>
                <w:szCs w:val="20"/>
              </w:rPr>
              <w:t>(11.4, 12.8)</w:t>
            </w:r>
          </w:p>
        </w:tc>
      </w:tr>
      <w:tr w:rsidR="00196ABA" w:rsidRPr="00633E48" w14:paraId="0454EC2A" w14:textId="77777777" w:rsidTr="00196ABA">
        <w:tc>
          <w:tcPr>
            <w:tcW w:w="1387" w:type="pct"/>
          </w:tcPr>
          <w:p w14:paraId="3C66319C" w14:textId="77777777" w:rsidR="00196ABA" w:rsidRPr="00633E48" w:rsidRDefault="00196ABA" w:rsidP="00173DCB">
            <w:pPr>
              <w:rPr>
                <w:rFonts w:ascii="Arial Narrow" w:hAnsi="Arial Narrow"/>
              </w:rPr>
            </w:pPr>
            <w:r w:rsidRPr="00633E48">
              <w:rPr>
                <w:rFonts w:ascii="Arial Narrow" w:hAnsi="Arial Narrow"/>
              </w:rPr>
              <w:t>Asthma</w:t>
            </w:r>
          </w:p>
        </w:tc>
        <w:tc>
          <w:tcPr>
            <w:tcW w:w="1256" w:type="pct"/>
            <w:tcBorders>
              <w:top w:val="single" w:sz="4" w:space="0" w:color="auto"/>
              <w:left w:val="nil"/>
              <w:bottom w:val="single" w:sz="4" w:space="0" w:color="auto"/>
              <w:right w:val="single" w:sz="4" w:space="0" w:color="auto"/>
            </w:tcBorders>
            <w:shd w:val="clear" w:color="auto" w:fill="auto"/>
            <w:vAlign w:val="center"/>
          </w:tcPr>
          <w:p w14:paraId="378A03B1" w14:textId="643E4DFB" w:rsidR="00196ABA" w:rsidRPr="00633E48" w:rsidRDefault="00196ABA" w:rsidP="00173DCB">
            <w:pPr>
              <w:jc w:val="right"/>
              <w:rPr>
                <w:rFonts w:ascii="Arial Narrow" w:hAnsi="Arial Narrow"/>
              </w:rPr>
            </w:pPr>
            <w:r>
              <w:rPr>
                <w:rFonts w:ascii="Arial Narrow" w:hAnsi="Arial Narrow"/>
              </w:rPr>
              <w:t>11.5 (11.1, 11.9)</w:t>
            </w:r>
          </w:p>
        </w:tc>
        <w:tc>
          <w:tcPr>
            <w:tcW w:w="1353" w:type="pct"/>
            <w:tcBorders>
              <w:top w:val="single" w:sz="4" w:space="0" w:color="auto"/>
              <w:left w:val="nil"/>
              <w:bottom w:val="single" w:sz="4" w:space="0" w:color="auto"/>
              <w:right w:val="single" w:sz="4" w:space="0" w:color="auto"/>
            </w:tcBorders>
            <w:shd w:val="clear" w:color="auto" w:fill="auto"/>
            <w:vAlign w:val="center"/>
          </w:tcPr>
          <w:p w14:paraId="0A76114F" w14:textId="507C64F7" w:rsidR="00196ABA" w:rsidRPr="00633E48" w:rsidRDefault="00196ABA" w:rsidP="00173DCB">
            <w:pPr>
              <w:jc w:val="right"/>
              <w:rPr>
                <w:rFonts w:ascii="Arial Narrow" w:hAnsi="Arial Narrow"/>
              </w:rPr>
            </w:pPr>
            <w:r>
              <w:rPr>
                <w:rFonts w:ascii="Arial Narrow" w:hAnsi="Arial Narrow"/>
              </w:rPr>
              <w:t>11.4 (10.9, 11.8)</w:t>
            </w:r>
          </w:p>
        </w:tc>
        <w:tc>
          <w:tcPr>
            <w:tcW w:w="1005" w:type="pct"/>
            <w:vAlign w:val="center"/>
          </w:tcPr>
          <w:p w14:paraId="28DF3DD4" w14:textId="4D86A3A2" w:rsidR="00196ABA" w:rsidRPr="00633E48" w:rsidRDefault="00196ABA" w:rsidP="00173DCB">
            <w:pPr>
              <w:jc w:val="right"/>
              <w:rPr>
                <w:rFonts w:ascii="Arial Narrow" w:hAnsi="Arial Narrow"/>
              </w:rPr>
            </w:pPr>
            <w:r w:rsidRPr="00633E48">
              <w:rPr>
                <w:rFonts w:ascii="Arial Narrow" w:hAnsi="Arial Narrow" w:cs="Arial"/>
                <w:color w:val="000000"/>
                <w:szCs w:val="20"/>
              </w:rPr>
              <w:t>11.1</w:t>
            </w:r>
            <w:r>
              <w:rPr>
                <w:rFonts w:ascii="Arial Narrow" w:hAnsi="Arial Narrow" w:cs="Arial"/>
                <w:color w:val="000000"/>
                <w:szCs w:val="20"/>
              </w:rPr>
              <w:t xml:space="preserve"> </w:t>
            </w:r>
            <w:r w:rsidRPr="00633E48">
              <w:rPr>
                <w:rFonts w:ascii="Arial Narrow" w:hAnsi="Arial Narrow" w:cs="Arial"/>
                <w:color w:val="000000"/>
                <w:szCs w:val="20"/>
              </w:rPr>
              <w:t>(10.6, 11.6)</w:t>
            </w:r>
          </w:p>
        </w:tc>
      </w:tr>
      <w:tr w:rsidR="00196ABA" w:rsidRPr="00633E48" w14:paraId="2F44655E" w14:textId="77777777" w:rsidTr="00196ABA">
        <w:tc>
          <w:tcPr>
            <w:tcW w:w="1387" w:type="pct"/>
          </w:tcPr>
          <w:p w14:paraId="48F4C513" w14:textId="77777777" w:rsidR="00196ABA" w:rsidRPr="00633E48" w:rsidRDefault="00196ABA" w:rsidP="00173DCB">
            <w:pPr>
              <w:rPr>
                <w:rFonts w:ascii="Arial Narrow" w:hAnsi="Arial Narrow"/>
              </w:rPr>
            </w:pPr>
            <w:r w:rsidRPr="00633E48">
              <w:rPr>
                <w:rFonts w:ascii="Arial Narrow" w:hAnsi="Arial Narrow"/>
              </w:rPr>
              <w:lastRenderedPageBreak/>
              <w:t>Osteoarthritis</w:t>
            </w:r>
          </w:p>
        </w:tc>
        <w:tc>
          <w:tcPr>
            <w:tcW w:w="1256" w:type="pct"/>
            <w:tcBorders>
              <w:top w:val="single" w:sz="4" w:space="0" w:color="auto"/>
              <w:left w:val="nil"/>
              <w:bottom w:val="single" w:sz="4" w:space="0" w:color="auto"/>
              <w:right w:val="single" w:sz="4" w:space="0" w:color="auto"/>
            </w:tcBorders>
            <w:shd w:val="clear" w:color="auto" w:fill="auto"/>
            <w:vAlign w:val="center"/>
          </w:tcPr>
          <w:p w14:paraId="71393E1E" w14:textId="56603CFD" w:rsidR="00196ABA" w:rsidRPr="00633E48" w:rsidRDefault="00196ABA" w:rsidP="00173DCB">
            <w:pPr>
              <w:jc w:val="right"/>
              <w:rPr>
                <w:rFonts w:ascii="Arial Narrow" w:hAnsi="Arial Narrow"/>
              </w:rPr>
            </w:pPr>
            <w:r>
              <w:rPr>
                <w:rFonts w:ascii="Arial Narrow" w:hAnsi="Arial Narrow"/>
              </w:rPr>
              <w:t>10.2 (9.6, 10.8)</w:t>
            </w:r>
          </w:p>
        </w:tc>
        <w:tc>
          <w:tcPr>
            <w:tcW w:w="1353" w:type="pct"/>
            <w:tcBorders>
              <w:top w:val="single" w:sz="4" w:space="0" w:color="auto"/>
              <w:left w:val="nil"/>
              <w:bottom w:val="single" w:sz="4" w:space="0" w:color="auto"/>
              <w:right w:val="single" w:sz="4" w:space="0" w:color="auto"/>
            </w:tcBorders>
            <w:shd w:val="clear" w:color="auto" w:fill="auto"/>
            <w:vAlign w:val="center"/>
          </w:tcPr>
          <w:p w14:paraId="74EEFD53" w14:textId="2416ACC8" w:rsidR="00196ABA" w:rsidRPr="00633E48" w:rsidRDefault="00196ABA" w:rsidP="00173DCB">
            <w:pPr>
              <w:jc w:val="right"/>
              <w:rPr>
                <w:rFonts w:ascii="Arial Narrow" w:hAnsi="Arial Narrow"/>
              </w:rPr>
            </w:pPr>
            <w:r>
              <w:rPr>
                <w:rFonts w:ascii="Arial Narrow" w:hAnsi="Arial Narrow"/>
              </w:rPr>
              <w:t>9.3 (8.6, 9.9)</w:t>
            </w:r>
          </w:p>
        </w:tc>
        <w:tc>
          <w:tcPr>
            <w:tcW w:w="1005" w:type="pct"/>
            <w:vAlign w:val="center"/>
          </w:tcPr>
          <w:p w14:paraId="3E3D602E" w14:textId="7F24D324" w:rsidR="00196ABA" w:rsidRPr="00633E48" w:rsidRDefault="00196ABA" w:rsidP="00173DCB">
            <w:pPr>
              <w:jc w:val="right"/>
              <w:rPr>
                <w:rFonts w:ascii="Arial Narrow" w:hAnsi="Arial Narrow"/>
              </w:rPr>
            </w:pPr>
            <w:r w:rsidRPr="00633E48">
              <w:rPr>
                <w:rFonts w:ascii="Arial Narrow" w:hAnsi="Arial Narrow" w:cs="Arial"/>
                <w:color w:val="000000"/>
                <w:szCs w:val="20"/>
              </w:rPr>
              <w:t>9.0</w:t>
            </w:r>
            <w:r>
              <w:rPr>
                <w:rFonts w:ascii="Arial Narrow" w:hAnsi="Arial Narrow" w:cs="Arial"/>
                <w:color w:val="000000"/>
                <w:szCs w:val="20"/>
              </w:rPr>
              <w:t xml:space="preserve"> </w:t>
            </w:r>
            <w:r w:rsidRPr="00633E48">
              <w:rPr>
                <w:rFonts w:ascii="Arial Narrow" w:hAnsi="Arial Narrow" w:cs="Arial"/>
                <w:color w:val="000000"/>
                <w:szCs w:val="20"/>
              </w:rPr>
              <w:t>(8.4, 9.7)</w:t>
            </w:r>
          </w:p>
        </w:tc>
      </w:tr>
      <w:tr w:rsidR="00196ABA" w:rsidRPr="00633E48" w14:paraId="570D5637" w14:textId="77777777" w:rsidTr="00196ABA">
        <w:tc>
          <w:tcPr>
            <w:tcW w:w="1387" w:type="pct"/>
          </w:tcPr>
          <w:p w14:paraId="6DF19812" w14:textId="77777777" w:rsidR="00196ABA" w:rsidRPr="00633E48" w:rsidRDefault="00196ABA" w:rsidP="00173DCB">
            <w:pPr>
              <w:rPr>
                <w:rFonts w:ascii="Arial Narrow" w:hAnsi="Arial Narrow"/>
              </w:rPr>
            </w:pPr>
            <w:r w:rsidRPr="00633E48">
              <w:rPr>
                <w:rFonts w:ascii="Arial Narrow" w:hAnsi="Arial Narrow"/>
              </w:rPr>
              <w:t>Dermatitis/eczema</w:t>
            </w:r>
          </w:p>
        </w:tc>
        <w:tc>
          <w:tcPr>
            <w:tcW w:w="1256" w:type="pct"/>
            <w:tcBorders>
              <w:top w:val="single" w:sz="4" w:space="0" w:color="auto"/>
              <w:left w:val="nil"/>
              <w:bottom w:val="single" w:sz="4" w:space="0" w:color="auto"/>
              <w:right w:val="single" w:sz="4" w:space="0" w:color="auto"/>
            </w:tcBorders>
            <w:shd w:val="clear" w:color="auto" w:fill="auto"/>
            <w:vAlign w:val="center"/>
          </w:tcPr>
          <w:p w14:paraId="6863CAF8" w14:textId="41D65C36" w:rsidR="00196ABA" w:rsidRPr="00633E48" w:rsidRDefault="00196ABA" w:rsidP="00173DCB">
            <w:pPr>
              <w:jc w:val="right"/>
              <w:rPr>
                <w:rFonts w:ascii="Arial Narrow" w:hAnsi="Arial Narrow"/>
              </w:rPr>
            </w:pPr>
            <w:r>
              <w:rPr>
                <w:rFonts w:ascii="Arial Narrow" w:hAnsi="Arial Narrow"/>
              </w:rPr>
              <w:t>7.4 (7.0, 7.8)</w:t>
            </w:r>
          </w:p>
        </w:tc>
        <w:tc>
          <w:tcPr>
            <w:tcW w:w="1353" w:type="pct"/>
            <w:tcBorders>
              <w:top w:val="single" w:sz="4" w:space="0" w:color="auto"/>
              <w:left w:val="nil"/>
              <w:bottom w:val="single" w:sz="4" w:space="0" w:color="auto"/>
              <w:right w:val="single" w:sz="4" w:space="0" w:color="auto"/>
            </w:tcBorders>
            <w:shd w:val="clear" w:color="auto" w:fill="auto"/>
            <w:vAlign w:val="center"/>
          </w:tcPr>
          <w:p w14:paraId="45BBA048" w14:textId="76D35ED8" w:rsidR="00196ABA" w:rsidRPr="00633E48" w:rsidRDefault="00196ABA" w:rsidP="00173DCB">
            <w:pPr>
              <w:jc w:val="right"/>
              <w:rPr>
                <w:rFonts w:ascii="Arial Narrow" w:hAnsi="Arial Narrow"/>
              </w:rPr>
            </w:pPr>
            <w:r>
              <w:rPr>
                <w:rFonts w:ascii="Arial Narrow" w:hAnsi="Arial Narrow"/>
              </w:rPr>
              <w:t>7.6 (7.2, 8.1)</w:t>
            </w:r>
          </w:p>
        </w:tc>
        <w:tc>
          <w:tcPr>
            <w:tcW w:w="1005" w:type="pct"/>
            <w:tcBorders>
              <w:top w:val="single" w:sz="4" w:space="0" w:color="auto"/>
            </w:tcBorders>
            <w:vAlign w:val="center"/>
          </w:tcPr>
          <w:p w14:paraId="1D010191" w14:textId="7B687D65" w:rsidR="00196ABA" w:rsidRPr="00633E48" w:rsidRDefault="00196ABA" w:rsidP="00173DCB">
            <w:pPr>
              <w:jc w:val="right"/>
              <w:rPr>
                <w:rFonts w:ascii="Arial Narrow" w:hAnsi="Arial Narrow"/>
              </w:rPr>
            </w:pPr>
            <w:r w:rsidRPr="00633E48">
              <w:rPr>
                <w:rFonts w:ascii="Arial Narrow" w:hAnsi="Arial Narrow" w:cs="Arial"/>
                <w:color w:val="000000"/>
                <w:szCs w:val="20"/>
              </w:rPr>
              <w:t>7.2</w:t>
            </w:r>
            <w:r>
              <w:rPr>
                <w:rFonts w:ascii="Arial Narrow" w:hAnsi="Arial Narrow" w:cs="Arial"/>
                <w:color w:val="000000"/>
                <w:szCs w:val="20"/>
              </w:rPr>
              <w:t xml:space="preserve"> </w:t>
            </w:r>
            <w:r w:rsidRPr="00633E48">
              <w:rPr>
                <w:rFonts w:ascii="Arial Narrow" w:hAnsi="Arial Narrow" w:cs="Arial"/>
                <w:color w:val="000000"/>
                <w:szCs w:val="20"/>
              </w:rPr>
              <w:t>(6.7, 7.7)</w:t>
            </w:r>
          </w:p>
        </w:tc>
      </w:tr>
      <w:tr w:rsidR="00196ABA" w:rsidRPr="00633E48" w14:paraId="676F5E53" w14:textId="77777777" w:rsidTr="00196ABA">
        <w:tc>
          <w:tcPr>
            <w:tcW w:w="1387" w:type="pct"/>
          </w:tcPr>
          <w:p w14:paraId="35B169C0" w14:textId="77777777" w:rsidR="00196ABA" w:rsidRPr="00633E48" w:rsidRDefault="00196ABA" w:rsidP="00173DCB">
            <w:pPr>
              <w:rPr>
                <w:rFonts w:ascii="Arial Narrow" w:hAnsi="Arial Narrow"/>
              </w:rPr>
            </w:pPr>
            <w:r w:rsidRPr="00633E48">
              <w:rPr>
                <w:rFonts w:ascii="Arial Narrow" w:hAnsi="Arial Narrow"/>
              </w:rPr>
              <w:t>Diabetes (type 2/NOS)</w:t>
            </w:r>
          </w:p>
        </w:tc>
        <w:tc>
          <w:tcPr>
            <w:tcW w:w="1256" w:type="pct"/>
            <w:tcBorders>
              <w:top w:val="single" w:sz="4" w:space="0" w:color="auto"/>
              <w:left w:val="nil"/>
              <w:bottom w:val="single" w:sz="4" w:space="0" w:color="auto"/>
              <w:right w:val="single" w:sz="4" w:space="0" w:color="auto"/>
            </w:tcBorders>
            <w:shd w:val="clear" w:color="auto" w:fill="auto"/>
            <w:vAlign w:val="center"/>
          </w:tcPr>
          <w:p w14:paraId="7232C88F" w14:textId="0C23214C" w:rsidR="00196ABA" w:rsidRPr="00633E48" w:rsidRDefault="00196ABA" w:rsidP="00173DCB">
            <w:pPr>
              <w:jc w:val="right"/>
              <w:rPr>
                <w:rFonts w:ascii="Arial Narrow" w:hAnsi="Arial Narrow"/>
              </w:rPr>
            </w:pPr>
            <w:r>
              <w:rPr>
                <w:rFonts w:ascii="Arial Narrow" w:hAnsi="Arial Narrow"/>
              </w:rPr>
              <w:t>5.8 (5.5, 6.1)</w:t>
            </w:r>
          </w:p>
        </w:tc>
        <w:tc>
          <w:tcPr>
            <w:tcW w:w="1353" w:type="pct"/>
            <w:tcBorders>
              <w:top w:val="single" w:sz="4" w:space="0" w:color="auto"/>
              <w:left w:val="nil"/>
              <w:bottom w:val="single" w:sz="4" w:space="0" w:color="auto"/>
              <w:right w:val="single" w:sz="4" w:space="0" w:color="auto"/>
            </w:tcBorders>
            <w:shd w:val="clear" w:color="auto" w:fill="auto"/>
            <w:vAlign w:val="center"/>
          </w:tcPr>
          <w:p w14:paraId="6F114EB6" w14:textId="631339EF" w:rsidR="00196ABA" w:rsidRPr="00633E48" w:rsidRDefault="00196ABA" w:rsidP="00173DCB">
            <w:pPr>
              <w:jc w:val="right"/>
              <w:rPr>
                <w:rFonts w:ascii="Arial Narrow" w:hAnsi="Arial Narrow"/>
              </w:rPr>
            </w:pPr>
            <w:r>
              <w:rPr>
                <w:rFonts w:ascii="Arial Narrow" w:hAnsi="Arial Narrow"/>
              </w:rPr>
              <w:t xml:space="preserve">5.6 (5.3, 5.9) </w:t>
            </w:r>
          </w:p>
        </w:tc>
        <w:tc>
          <w:tcPr>
            <w:tcW w:w="1005" w:type="pct"/>
            <w:vAlign w:val="center"/>
          </w:tcPr>
          <w:p w14:paraId="1CD28F93" w14:textId="263FCE43" w:rsidR="00196ABA" w:rsidRPr="00633E48" w:rsidRDefault="00196ABA" w:rsidP="00173DCB">
            <w:pPr>
              <w:jc w:val="right"/>
              <w:rPr>
                <w:rFonts w:ascii="Arial Narrow" w:hAnsi="Arial Narrow"/>
              </w:rPr>
            </w:pPr>
            <w:r w:rsidRPr="00633E48">
              <w:rPr>
                <w:rFonts w:ascii="Arial Narrow" w:hAnsi="Arial Narrow" w:cs="Arial"/>
                <w:color w:val="000000"/>
                <w:szCs w:val="20"/>
              </w:rPr>
              <w:t>5.5</w:t>
            </w:r>
            <w:r>
              <w:rPr>
                <w:rFonts w:ascii="Arial Narrow" w:hAnsi="Arial Narrow" w:cs="Arial"/>
                <w:color w:val="000000"/>
                <w:szCs w:val="20"/>
              </w:rPr>
              <w:t xml:space="preserve"> </w:t>
            </w:r>
            <w:r w:rsidRPr="00633E48">
              <w:rPr>
                <w:rFonts w:ascii="Arial Narrow" w:hAnsi="Arial Narrow" w:cs="Arial"/>
                <w:color w:val="000000"/>
                <w:szCs w:val="20"/>
              </w:rPr>
              <w:t>(5.2, 5.9)</w:t>
            </w:r>
          </w:p>
        </w:tc>
      </w:tr>
      <w:tr w:rsidR="00196ABA" w:rsidRPr="00633E48" w14:paraId="0319AC2F" w14:textId="77777777" w:rsidTr="00196ABA">
        <w:tc>
          <w:tcPr>
            <w:tcW w:w="1387" w:type="pct"/>
          </w:tcPr>
          <w:p w14:paraId="36829708" w14:textId="44369B92" w:rsidR="00196ABA" w:rsidRPr="00633E48" w:rsidRDefault="00196ABA" w:rsidP="00173DCB">
            <w:pPr>
              <w:rPr>
                <w:rFonts w:ascii="Arial Narrow" w:hAnsi="Arial Narrow"/>
              </w:rPr>
            </w:pPr>
            <w:r w:rsidRPr="00633E48">
              <w:rPr>
                <w:rFonts w:ascii="Arial Narrow" w:hAnsi="Arial Narrow"/>
              </w:rPr>
              <w:t>CVD</w:t>
            </w:r>
            <w:r w:rsidRPr="00633E48">
              <w:rPr>
                <w:rFonts w:ascii="Arial Narrow" w:hAnsi="Arial Narrow"/>
                <w:vertAlign w:val="superscript"/>
              </w:rPr>
              <w:t>b</w:t>
            </w:r>
          </w:p>
        </w:tc>
        <w:tc>
          <w:tcPr>
            <w:tcW w:w="1256" w:type="pct"/>
            <w:tcBorders>
              <w:top w:val="single" w:sz="4" w:space="0" w:color="auto"/>
              <w:left w:val="nil"/>
              <w:bottom w:val="single" w:sz="4" w:space="0" w:color="auto"/>
              <w:right w:val="single" w:sz="4" w:space="0" w:color="auto"/>
            </w:tcBorders>
            <w:shd w:val="clear" w:color="auto" w:fill="auto"/>
            <w:vAlign w:val="center"/>
          </w:tcPr>
          <w:p w14:paraId="4AE8D191" w14:textId="5AB3E77E" w:rsidR="00196ABA" w:rsidRPr="00633E48" w:rsidRDefault="00196ABA" w:rsidP="00173DCB">
            <w:pPr>
              <w:jc w:val="right"/>
              <w:rPr>
                <w:rFonts w:ascii="Arial Narrow" w:hAnsi="Arial Narrow"/>
              </w:rPr>
            </w:pPr>
            <w:r>
              <w:rPr>
                <w:rFonts w:ascii="Arial Narrow" w:hAnsi="Arial Narrow"/>
              </w:rPr>
              <w:t xml:space="preserve">5.1 (4.8, 5.5) </w:t>
            </w:r>
          </w:p>
        </w:tc>
        <w:tc>
          <w:tcPr>
            <w:tcW w:w="1353" w:type="pct"/>
            <w:tcBorders>
              <w:top w:val="single" w:sz="4" w:space="0" w:color="auto"/>
              <w:left w:val="nil"/>
              <w:bottom w:val="single" w:sz="4" w:space="0" w:color="auto"/>
              <w:right w:val="single" w:sz="4" w:space="0" w:color="auto"/>
            </w:tcBorders>
            <w:shd w:val="clear" w:color="auto" w:fill="auto"/>
            <w:vAlign w:val="center"/>
          </w:tcPr>
          <w:p w14:paraId="3AE11534" w14:textId="4C1D49B1" w:rsidR="00196ABA" w:rsidRPr="00633E48" w:rsidRDefault="00196ABA" w:rsidP="00173DCB">
            <w:pPr>
              <w:jc w:val="right"/>
              <w:rPr>
                <w:rFonts w:ascii="Arial Narrow" w:hAnsi="Arial Narrow"/>
              </w:rPr>
            </w:pPr>
            <w:r>
              <w:rPr>
                <w:rFonts w:ascii="Arial Narrow" w:hAnsi="Arial Narrow"/>
              </w:rPr>
              <w:t>4.7 (4.3, 5.0)</w:t>
            </w:r>
          </w:p>
        </w:tc>
        <w:tc>
          <w:tcPr>
            <w:tcW w:w="1005" w:type="pct"/>
            <w:vAlign w:val="center"/>
          </w:tcPr>
          <w:p w14:paraId="131E5569" w14:textId="5C901AA0" w:rsidR="00196ABA" w:rsidRPr="00633E48" w:rsidRDefault="00196ABA" w:rsidP="00173DCB">
            <w:pPr>
              <w:jc w:val="right"/>
              <w:rPr>
                <w:rFonts w:ascii="Arial Narrow" w:hAnsi="Arial Narrow"/>
              </w:rPr>
            </w:pPr>
            <w:r w:rsidRPr="00633E48">
              <w:rPr>
                <w:rFonts w:ascii="Arial Narrow" w:hAnsi="Arial Narrow" w:cs="Arial"/>
                <w:color w:val="000000"/>
                <w:szCs w:val="20"/>
              </w:rPr>
              <w:t>4.7</w:t>
            </w:r>
            <w:r>
              <w:rPr>
                <w:rFonts w:ascii="Arial Narrow" w:hAnsi="Arial Narrow" w:cs="Arial"/>
                <w:color w:val="000000"/>
                <w:szCs w:val="20"/>
              </w:rPr>
              <w:t xml:space="preserve"> </w:t>
            </w:r>
            <w:r w:rsidRPr="00633E48">
              <w:rPr>
                <w:rFonts w:ascii="Arial Narrow" w:hAnsi="Arial Narrow" w:cs="Arial"/>
                <w:color w:val="000000"/>
                <w:szCs w:val="20"/>
              </w:rPr>
              <w:t>(4.3, 5.0)</w:t>
            </w:r>
          </w:p>
        </w:tc>
      </w:tr>
      <w:tr w:rsidR="00196ABA" w:rsidRPr="00633E48" w14:paraId="20CB4942" w14:textId="77777777" w:rsidTr="00196ABA">
        <w:tc>
          <w:tcPr>
            <w:tcW w:w="1387" w:type="pct"/>
          </w:tcPr>
          <w:p w14:paraId="3A62D1AE" w14:textId="185E878E" w:rsidR="00196ABA" w:rsidRPr="00633E48" w:rsidRDefault="00196ABA" w:rsidP="00173DCB">
            <w:pPr>
              <w:rPr>
                <w:rFonts w:ascii="Arial Narrow" w:hAnsi="Arial Narrow"/>
              </w:rPr>
            </w:pPr>
            <w:r w:rsidRPr="00633E48">
              <w:rPr>
                <w:rFonts w:ascii="Arial Narrow" w:hAnsi="Arial Narrow"/>
              </w:rPr>
              <w:t>Osteoporosis</w:t>
            </w:r>
          </w:p>
        </w:tc>
        <w:tc>
          <w:tcPr>
            <w:tcW w:w="1256" w:type="pct"/>
            <w:tcBorders>
              <w:top w:val="single" w:sz="4" w:space="0" w:color="auto"/>
              <w:left w:val="nil"/>
              <w:bottom w:val="single" w:sz="4" w:space="0" w:color="auto"/>
              <w:right w:val="single" w:sz="4" w:space="0" w:color="auto"/>
            </w:tcBorders>
            <w:shd w:val="clear" w:color="auto" w:fill="auto"/>
            <w:vAlign w:val="center"/>
          </w:tcPr>
          <w:p w14:paraId="7C12D88C" w14:textId="5790E184" w:rsidR="00196ABA" w:rsidRPr="00633E48" w:rsidRDefault="00196ABA" w:rsidP="00173DCB">
            <w:pPr>
              <w:jc w:val="right"/>
              <w:rPr>
                <w:rFonts w:ascii="Arial Narrow" w:hAnsi="Arial Narrow"/>
              </w:rPr>
            </w:pPr>
            <w:r>
              <w:rPr>
                <w:rFonts w:ascii="Arial Narrow" w:hAnsi="Arial Narrow"/>
              </w:rPr>
              <w:t>5.3 (4.9, 5.6)</w:t>
            </w:r>
          </w:p>
        </w:tc>
        <w:tc>
          <w:tcPr>
            <w:tcW w:w="1353" w:type="pct"/>
            <w:tcBorders>
              <w:top w:val="single" w:sz="4" w:space="0" w:color="auto"/>
              <w:left w:val="nil"/>
              <w:bottom w:val="single" w:sz="4" w:space="0" w:color="auto"/>
              <w:right w:val="single" w:sz="4" w:space="0" w:color="auto"/>
            </w:tcBorders>
            <w:shd w:val="clear" w:color="auto" w:fill="auto"/>
            <w:vAlign w:val="center"/>
          </w:tcPr>
          <w:p w14:paraId="7ED0146A" w14:textId="2BF46590" w:rsidR="00196ABA" w:rsidRPr="00633E48" w:rsidRDefault="00196ABA" w:rsidP="00173DCB">
            <w:pPr>
              <w:jc w:val="right"/>
              <w:rPr>
                <w:rFonts w:ascii="Arial Narrow" w:hAnsi="Arial Narrow"/>
              </w:rPr>
            </w:pPr>
            <w:r>
              <w:rPr>
                <w:rFonts w:ascii="Arial Narrow" w:hAnsi="Arial Narrow"/>
              </w:rPr>
              <w:t>4.7 (4.4, 5.1)</w:t>
            </w:r>
          </w:p>
        </w:tc>
        <w:tc>
          <w:tcPr>
            <w:tcW w:w="1005" w:type="pct"/>
            <w:vAlign w:val="center"/>
          </w:tcPr>
          <w:p w14:paraId="59926EA8" w14:textId="5E2B72B7" w:rsidR="00196ABA" w:rsidRPr="00633E48" w:rsidRDefault="00196ABA" w:rsidP="00173DCB">
            <w:pPr>
              <w:jc w:val="right"/>
              <w:rPr>
                <w:rFonts w:ascii="Arial Narrow" w:hAnsi="Arial Narrow" w:cs="Calibri"/>
                <w:color w:val="000000"/>
                <w:szCs w:val="20"/>
              </w:rPr>
            </w:pPr>
            <w:r w:rsidRPr="00633E48">
              <w:rPr>
                <w:rFonts w:ascii="Arial Narrow" w:hAnsi="Arial Narrow" w:cs="Arial"/>
                <w:color w:val="000000"/>
                <w:szCs w:val="20"/>
              </w:rPr>
              <w:t>4.5</w:t>
            </w:r>
            <w:r>
              <w:rPr>
                <w:rFonts w:ascii="Arial Narrow" w:hAnsi="Arial Narrow" w:cs="Arial"/>
                <w:color w:val="000000"/>
                <w:szCs w:val="20"/>
              </w:rPr>
              <w:t xml:space="preserve"> </w:t>
            </w:r>
            <w:r w:rsidRPr="00633E48">
              <w:rPr>
                <w:rFonts w:ascii="Arial Narrow" w:hAnsi="Arial Narrow" w:cs="Arial"/>
                <w:color w:val="000000"/>
                <w:szCs w:val="20"/>
              </w:rPr>
              <w:t>(4.1, 4.8)</w:t>
            </w:r>
          </w:p>
        </w:tc>
      </w:tr>
      <w:tr w:rsidR="00196ABA" w:rsidRPr="00633E48" w14:paraId="30544B1A" w14:textId="77777777" w:rsidTr="00196ABA">
        <w:tc>
          <w:tcPr>
            <w:tcW w:w="1387" w:type="pct"/>
          </w:tcPr>
          <w:p w14:paraId="3C77FFF7" w14:textId="211ADFDD" w:rsidR="00196ABA" w:rsidRPr="00633E48" w:rsidRDefault="00196ABA" w:rsidP="00173DCB">
            <w:pPr>
              <w:spacing w:line="276" w:lineRule="auto"/>
              <w:rPr>
                <w:rFonts w:ascii="Arial Narrow" w:hAnsi="Arial Narrow"/>
              </w:rPr>
            </w:pPr>
            <w:r w:rsidRPr="00633E48">
              <w:rPr>
                <w:rFonts w:ascii="Arial Narrow" w:hAnsi="Arial Narrow"/>
              </w:rPr>
              <w:t>Skin cancer (excluding melanoma)</w:t>
            </w:r>
          </w:p>
        </w:tc>
        <w:tc>
          <w:tcPr>
            <w:tcW w:w="1256" w:type="pct"/>
            <w:tcBorders>
              <w:top w:val="single" w:sz="4" w:space="0" w:color="auto"/>
              <w:left w:val="nil"/>
              <w:bottom w:val="single" w:sz="4" w:space="0" w:color="auto"/>
              <w:right w:val="single" w:sz="4" w:space="0" w:color="auto"/>
            </w:tcBorders>
            <w:shd w:val="clear" w:color="auto" w:fill="auto"/>
            <w:vAlign w:val="center"/>
          </w:tcPr>
          <w:p w14:paraId="62A36B83" w14:textId="3C26A4E8" w:rsidR="00196ABA" w:rsidRPr="00633E48" w:rsidRDefault="00196ABA" w:rsidP="00173DCB">
            <w:pPr>
              <w:jc w:val="right"/>
              <w:rPr>
                <w:rFonts w:ascii="Arial Narrow" w:hAnsi="Arial Narrow"/>
              </w:rPr>
            </w:pPr>
            <w:r>
              <w:rPr>
                <w:rFonts w:ascii="Arial Narrow" w:hAnsi="Arial Narrow"/>
              </w:rPr>
              <w:t>5.0 (4.6, 5.5)</w:t>
            </w:r>
          </w:p>
        </w:tc>
        <w:tc>
          <w:tcPr>
            <w:tcW w:w="1353" w:type="pct"/>
            <w:tcBorders>
              <w:top w:val="single" w:sz="4" w:space="0" w:color="auto"/>
              <w:left w:val="nil"/>
              <w:bottom w:val="single" w:sz="4" w:space="0" w:color="auto"/>
              <w:right w:val="single" w:sz="4" w:space="0" w:color="auto"/>
            </w:tcBorders>
            <w:shd w:val="clear" w:color="auto" w:fill="auto"/>
            <w:vAlign w:val="center"/>
          </w:tcPr>
          <w:p w14:paraId="39C40E3B" w14:textId="29BBCDBC" w:rsidR="00196ABA" w:rsidRPr="00633E48" w:rsidRDefault="00196ABA" w:rsidP="00173DCB">
            <w:pPr>
              <w:jc w:val="right"/>
              <w:rPr>
                <w:rFonts w:ascii="Arial Narrow" w:hAnsi="Arial Narrow"/>
              </w:rPr>
            </w:pPr>
            <w:r>
              <w:rPr>
                <w:rFonts w:ascii="Arial Narrow" w:hAnsi="Arial Narrow"/>
              </w:rPr>
              <w:t>4.4 (4.0, 4.8)</w:t>
            </w:r>
          </w:p>
        </w:tc>
        <w:tc>
          <w:tcPr>
            <w:tcW w:w="1005" w:type="pct"/>
            <w:vAlign w:val="center"/>
          </w:tcPr>
          <w:p w14:paraId="353E9D35" w14:textId="75E351AD" w:rsidR="00196ABA" w:rsidRPr="00633E48" w:rsidRDefault="00196ABA" w:rsidP="00173DCB">
            <w:pPr>
              <w:jc w:val="right"/>
              <w:rPr>
                <w:rFonts w:ascii="Arial Narrow" w:hAnsi="Arial Narrow" w:cs="Calibri"/>
                <w:color w:val="000000"/>
                <w:szCs w:val="20"/>
              </w:rPr>
            </w:pPr>
            <w:r w:rsidRPr="00633E48">
              <w:rPr>
                <w:rFonts w:ascii="Arial Narrow" w:hAnsi="Arial Narrow" w:cs="Arial"/>
                <w:color w:val="000000"/>
                <w:szCs w:val="20"/>
              </w:rPr>
              <w:t>4.3</w:t>
            </w:r>
            <w:r>
              <w:rPr>
                <w:rFonts w:ascii="Arial Narrow" w:hAnsi="Arial Narrow" w:cs="Arial"/>
                <w:color w:val="000000"/>
                <w:szCs w:val="20"/>
              </w:rPr>
              <w:t xml:space="preserve"> </w:t>
            </w:r>
            <w:r w:rsidRPr="00633E48">
              <w:rPr>
                <w:rFonts w:ascii="Arial Narrow" w:hAnsi="Arial Narrow" w:cs="Arial"/>
                <w:color w:val="000000"/>
                <w:szCs w:val="20"/>
              </w:rPr>
              <w:t>(3.9, 4.8)</w:t>
            </w:r>
          </w:p>
        </w:tc>
      </w:tr>
      <w:tr w:rsidR="00196ABA" w:rsidRPr="00633E48" w14:paraId="28FC70B0" w14:textId="77777777" w:rsidTr="00196ABA">
        <w:tc>
          <w:tcPr>
            <w:tcW w:w="1387" w:type="pct"/>
          </w:tcPr>
          <w:p w14:paraId="0AEF2FD7" w14:textId="77777777" w:rsidR="00196ABA" w:rsidRPr="00633E48" w:rsidRDefault="00196ABA" w:rsidP="00173DCB">
            <w:pPr>
              <w:rPr>
                <w:rFonts w:ascii="Arial Narrow" w:hAnsi="Arial Narrow"/>
              </w:rPr>
            </w:pPr>
            <w:r w:rsidRPr="00633E48">
              <w:rPr>
                <w:rFonts w:ascii="Arial Narrow" w:hAnsi="Arial Narrow"/>
              </w:rPr>
              <w:t>Migraine</w:t>
            </w:r>
          </w:p>
        </w:tc>
        <w:tc>
          <w:tcPr>
            <w:tcW w:w="1256" w:type="pct"/>
            <w:tcBorders>
              <w:top w:val="single" w:sz="4" w:space="0" w:color="auto"/>
              <w:left w:val="nil"/>
              <w:bottom w:val="single" w:sz="4" w:space="0" w:color="auto"/>
              <w:right w:val="single" w:sz="4" w:space="0" w:color="auto"/>
            </w:tcBorders>
            <w:shd w:val="clear" w:color="auto" w:fill="auto"/>
            <w:vAlign w:val="center"/>
          </w:tcPr>
          <w:p w14:paraId="150AF765" w14:textId="1A77A8A1" w:rsidR="00196ABA" w:rsidRPr="00633E48" w:rsidRDefault="00196ABA" w:rsidP="00173DCB">
            <w:pPr>
              <w:jc w:val="right"/>
              <w:rPr>
                <w:rFonts w:ascii="Arial Narrow" w:hAnsi="Arial Narrow"/>
              </w:rPr>
            </w:pPr>
            <w:r>
              <w:rPr>
                <w:rFonts w:ascii="Arial Narrow" w:hAnsi="Arial Narrow"/>
              </w:rPr>
              <w:t>4.8 (4.6, 5.0)</w:t>
            </w:r>
          </w:p>
        </w:tc>
        <w:tc>
          <w:tcPr>
            <w:tcW w:w="1353" w:type="pct"/>
            <w:tcBorders>
              <w:top w:val="single" w:sz="4" w:space="0" w:color="auto"/>
              <w:left w:val="nil"/>
              <w:bottom w:val="single" w:sz="4" w:space="0" w:color="auto"/>
              <w:right w:val="single" w:sz="4" w:space="0" w:color="auto"/>
            </w:tcBorders>
            <w:shd w:val="clear" w:color="auto" w:fill="auto"/>
            <w:vAlign w:val="center"/>
          </w:tcPr>
          <w:p w14:paraId="7C9FD7AD" w14:textId="533177B5" w:rsidR="00196ABA" w:rsidRPr="00633E48" w:rsidRDefault="00196ABA" w:rsidP="00173DCB">
            <w:pPr>
              <w:jc w:val="right"/>
              <w:rPr>
                <w:rFonts w:ascii="Arial Narrow" w:hAnsi="Arial Narrow"/>
              </w:rPr>
            </w:pPr>
            <w:r>
              <w:rPr>
                <w:rFonts w:ascii="Arial Narrow" w:hAnsi="Arial Narrow"/>
              </w:rPr>
              <w:t>4.6 (4.4, 4.8)</w:t>
            </w:r>
          </w:p>
        </w:tc>
        <w:tc>
          <w:tcPr>
            <w:tcW w:w="1005" w:type="pct"/>
            <w:vAlign w:val="center"/>
          </w:tcPr>
          <w:p w14:paraId="05703778" w14:textId="27317A9F" w:rsidR="00196ABA" w:rsidRPr="00633E48" w:rsidRDefault="00196ABA" w:rsidP="00173DCB">
            <w:pPr>
              <w:jc w:val="right"/>
              <w:rPr>
                <w:rFonts w:ascii="Arial Narrow" w:hAnsi="Arial Narrow"/>
              </w:rPr>
            </w:pPr>
            <w:r w:rsidRPr="00633E48">
              <w:rPr>
                <w:rFonts w:ascii="Arial Narrow" w:hAnsi="Arial Narrow" w:cs="Arial"/>
                <w:color w:val="000000"/>
                <w:szCs w:val="20"/>
              </w:rPr>
              <w:t>4.3</w:t>
            </w:r>
            <w:r>
              <w:rPr>
                <w:rFonts w:ascii="Arial Narrow" w:hAnsi="Arial Narrow" w:cs="Arial"/>
                <w:color w:val="000000"/>
                <w:szCs w:val="20"/>
              </w:rPr>
              <w:t xml:space="preserve"> </w:t>
            </w:r>
            <w:r w:rsidRPr="00633E48">
              <w:rPr>
                <w:rFonts w:ascii="Arial Narrow" w:hAnsi="Arial Narrow" w:cs="Arial"/>
                <w:color w:val="000000"/>
                <w:szCs w:val="20"/>
              </w:rPr>
              <w:t>(4.1, 4.5)</w:t>
            </w:r>
          </w:p>
        </w:tc>
      </w:tr>
      <w:tr w:rsidR="00196ABA" w:rsidRPr="00633E48" w14:paraId="241D1780" w14:textId="77777777" w:rsidTr="00196ABA">
        <w:tc>
          <w:tcPr>
            <w:tcW w:w="1387" w:type="pct"/>
          </w:tcPr>
          <w:p w14:paraId="695D77A2" w14:textId="77777777" w:rsidR="00196ABA" w:rsidRPr="00633E48" w:rsidRDefault="00196ABA" w:rsidP="00173DCB">
            <w:pPr>
              <w:rPr>
                <w:rFonts w:ascii="Arial Narrow" w:hAnsi="Arial Narrow"/>
              </w:rPr>
            </w:pPr>
            <w:r w:rsidRPr="00633E48">
              <w:rPr>
                <w:rFonts w:ascii="Arial Narrow" w:hAnsi="Arial Narrow"/>
              </w:rPr>
              <w:t>COPD</w:t>
            </w:r>
          </w:p>
        </w:tc>
        <w:tc>
          <w:tcPr>
            <w:tcW w:w="1256" w:type="pct"/>
            <w:tcBorders>
              <w:top w:val="single" w:sz="4" w:space="0" w:color="auto"/>
              <w:left w:val="nil"/>
              <w:bottom w:val="single" w:sz="4" w:space="0" w:color="auto"/>
              <w:right w:val="single" w:sz="4" w:space="0" w:color="auto"/>
            </w:tcBorders>
            <w:shd w:val="clear" w:color="auto" w:fill="auto"/>
            <w:vAlign w:val="center"/>
          </w:tcPr>
          <w:p w14:paraId="41C36103" w14:textId="1D935D79" w:rsidR="00196ABA" w:rsidRPr="00633E48" w:rsidRDefault="00196ABA" w:rsidP="00173DCB">
            <w:pPr>
              <w:tabs>
                <w:tab w:val="left" w:pos="840"/>
              </w:tabs>
              <w:jc w:val="right"/>
              <w:rPr>
                <w:rFonts w:ascii="Arial Narrow" w:hAnsi="Arial Narrow"/>
              </w:rPr>
            </w:pPr>
            <w:r>
              <w:rPr>
                <w:rFonts w:ascii="Arial Narrow" w:hAnsi="Arial Narrow"/>
              </w:rPr>
              <w:t>2.7 (2.5, 2.9)</w:t>
            </w:r>
          </w:p>
        </w:tc>
        <w:tc>
          <w:tcPr>
            <w:tcW w:w="1353" w:type="pct"/>
            <w:tcBorders>
              <w:top w:val="single" w:sz="4" w:space="0" w:color="auto"/>
              <w:left w:val="nil"/>
              <w:bottom w:val="single" w:sz="4" w:space="0" w:color="auto"/>
              <w:right w:val="single" w:sz="4" w:space="0" w:color="auto"/>
            </w:tcBorders>
            <w:shd w:val="clear" w:color="auto" w:fill="auto"/>
            <w:vAlign w:val="center"/>
          </w:tcPr>
          <w:p w14:paraId="267F9616" w14:textId="6228F66B" w:rsidR="00196ABA" w:rsidRPr="00633E48" w:rsidRDefault="00196ABA" w:rsidP="00173DCB">
            <w:pPr>
              <w:tabs>
                <w:tab w:val="left" w:pos="840"/>
              </w:tabs>
              <w:jc w:val="right"/>
              <w:rPr>
                <w:rFonts w:ascii="Arial Narrow" w:hAnsi="Arial Narrow"/>
              </w:rPr>
            </w:pPr>
            <w:r>
              <w:rPr>
                <w:rFonts w:ascii="Arial Narrow" w:hAnsi="Arial Narrow"/>
              </w:rPr>
              <w:t>2.4 (2.2, 2.6)</w:t>
            </w:r>
          </w:p>
        </w:tc>
        <w:tc>
          <w:tcPr>
            <w:tcW w:w="1005" w:type="pct"/>
            <w:vAlign w:val="center"/>
          </w:tcPr>
          <w:p w14:paraId="27F21C67" w14:textId="752059C5" w:rsidR="00196ABA" w:rsidRPr="00633E48" w:rsidRDefault="00196ABA" w:rsidP="00173DCB">
            <w:pPr>
              <w:jc w:val="right"/>
              <w:rPr>
                <w:rFonts w:ascii="Arial Narrow" w:hAnsi="Arial Narrow"/>
              </w:rPr>
            </w:pPr>
            <w:r w:rsidRPr="00633E48">
              <w:rPr>
                <w:rFonts w:ascii="Arial Narrow" w:hAnsi="Arial Narrow" w:cs="Arial"/>
                <w:color w:val="000000"/>
                <w:szCs w:val="20"/>
              </w:rPr>
              <w:t>2.4</w:t>
            </w:r>
            <w:r>
              <w:rPr>
                <w:rFonts w:ascii="Arial Narrow" w:hAnsi="Arial Narrow" w:cs="Arial"/>
                <w:color w:val="000000"/>
                <w:szCs w:val="20"/>
              </w:rPr>
              <w:t xml:space="preserve"> </w:t>
            </w:r>
            <w:r w:rsidRPr="00633E48">
              <w:rPr>
                <w:rFonts w:ascii="Arial Narrow" w:hAnsi="Arial Narrow" w:cs="Arial"/>
                <w:color w:val="000000"/>
                <w:szCs w:val="20"/>
              </w:rPr>
              <w:t>(2.2, 2.6)</w:t>
            </w:r>
          </w:p>
        </w:tc>
      </w:tr>
      <w:tr w:rsidR="00196ABA" w:rsidRPr="00633E48" w14:paraId="3E8FE526" w14:textId="77777777" w:rsidTr="00196ABA">
        <w:tc>
          <w:tcPr>
            <w:tcW w:w="1387" w:type="pct"/>
          </w:tcPr>
          <w:p w14:paraId="0B1B4778" w14:textId="77777777" w:rsidR="00196ABA" w:rsidRPr="00633E48" w:rsidRDefault="00196ABA" w:rsidP="00173DCB">
            <w:pPr>
              <w:rPr>
                <w:rFonts w:ascii="Arial Narrow" w:hAnsi="Arial Narrow"/>
              </w:rPr>
            </w:pPr>
            <w:r w:rsidRPr="00633E48">
              <w:rPr>
                <w:rFonts w:ascii="Arial Narrow" w:hAnsi="Arial Narrow"/>
              </w:rPr>
              <w:t>Atrial fibrillation</w:t>
            </w:r>
          </w:p>
        </w:tc>
        <w:tc>
          <w:tcPr>
            <w:tcW w:w="1256" w:type="pct"/>
            <w:tcBorders>
              <w:top w:val="single" w:sz="4" w:space="0" w:color="auto"/>
              <w:left w:val="nil"/>
              <w:bottom w:val="single" w:sz="4" w:space="0" w:color="auto"/>
              <w:right w:val="single" w:sz="4" w:space="0" w:color="auto"/>
            </w:tcBorders>
            <w:shd w:val="clear" w:color="auto" w:fill="auto"/>
            <w:vAlign w:val="center"/>
          </w:tcPr>
          <w:p w14:paraId="30918263" w14:textId="78844E4F" w:rsidR="00196ABA" w:rsidRPr="00633E48" w:rsidRDefault="00196ABA" w:rsidP="00173DCB">
            <w:pPr>
              <w:tabs>
                <w:tab w:val="left" w:pos="840"/>
              </w:tabs>
              <w:jc w:val="right"/>
              <w:rPr>
                <w:rFonts w:ascii="Arial Narrow" w:hAnsi="Arial Narrow"/>
              </w:rPr>
            </w:pPr>
            <w:r>
              <w:rPr>
                <w:rFonts w:ascii="Arial Narrow" w:hAnsi="Arial Narrow"/>
              </w:rPr>
              <w:t>2.4 (2.3, 2.6)</w:t>
            </w:r>
          </w:p>
        </w:tc>
        <w:tc>
          <w:tcPr>
            <w:tcW w:w="1353" w:type="pct"/>
            <w:tcBorders>
              <w:top w:val="single" w:sz="4" w:space="0" w:color="auto"/>
              <w:left w:val="nil"/>
              <w:bottom w:val="single" w:sz="4" w:space="0" w:color="auto"/>
              <w:right w:val="single" w:sz="4" w:space="0" w:color="auto"/>
            </w:tcBorders>
            <w:shd w:val="clear" w:color="auto" w:fill="auto"/>
            <w:vAlign w:val="center"/>
          </w:tcPr>
          <w:p w14:paraId="1D2298DF" w14:textId="63625E8B" w:rsidR="00196ABA" w:rsidRPr="00633E48" w:rsidRDefault="00196ABA" w:rsidP="00173DCB">
            <w:pPr>
              <w:tabs>
                <w:tab w:val="left" w:pos="840"/>
              </w:tabs>
              <w:jc w:val="right"/>
              <w:rPr>
                <w:rFonts w:ascii="Arial Narrow" w:hAnsi="Arial Narrow"/>
              </w:rPr>
            </w:pPr>
            <w:r>
              <w:rPr>
                <w:rFonts w:ascii="Arial Narrow" w:hAnsi="Arial Narrow"/>
              </w:rPr>
              <w:t>2.2 (2.0, 2.3)</w:t>
            </w:r>
          </w:p>
        </w:tc>
        <w:tc>
          <w:tcPr>
            <w:tcW w:w="1005" w:type="pct"/>
            <w:vAlign w:val="center"/>
          </w:tcPr>
          <w:p w14:paraId="2A33975A" w14:textId="7F8551C3" w:rsidR="00196ABA" w:rsidRPr="00633E48" w:rsidRDefault="00196ABA" w:rsidP="00173DCB">
            <w:pPr>
              <w:jc w:val="right"/>
              <w:rPr>
                <w:rFonts w:ascii="Arial Narrow" w:hAnsi="Arial Narrow"/>
              </w:rPr>
            </w:pPr>
            <w:r w:rsidRPr="00633E48">
              <w:rPr>
                <w:rFonts w:ascii="Arial Narrow" w:hAnsi="Arial Narrow" w:cs="Arial"/>
                <w:color w:val="000000"/>
                <w:szCs w:val="20"/>
              </w:rPr>
              <w:t>2.1</w:t>
            </w:r>
            <w:r>
              <w:rPr>
                <w:rFonts w:ascii="Arial Narrow" w:hAnsi="Arial Narrow" w:cs="Arial"/>
                <w:color w:val="000000"/>
                <w:szCs w:val="20"/>
              </w:rPr>
              <w:t xml:space="preserve"> </w:t>
            </w:r>
            <w:r w:rsidRPr="00633E48">
              <w:rPr>
                <w:rFonts w:ascii="Arial Narrow" w:hAnsi="Arial Narrow" w:cs="Arial"/>
                <w:color w:val="000000"/>
                <w:szCs w:val="20"/>
              </w:rPr>
              <w:t>(1.9, 2.3)</w:t>
            </w:r>
          </w:p>
        </w:tc>
      </w:tr>
      <w:tr w:rsidR="00196ABA" w:rsidRPr="00633E48" w14:paraId="3F3BC76E" w14:textId="77777777" w:rsidTr="00196ABA">
        <w:tc>
          <w:tcPr>
            <w:tcW w:w="1387" w:type="pct"/>
          </w:tcPr>
          <w:p w14:paraId="77661D38" w14:textId="4B6107D9" w:rsidR="00196ABA" w:rsidRPr="00633E48" w:rsidRDefault="00196ABA" w:rsidP="00173DCB">
            <w:pPr>
              <w:rPr>
                <w:rFonts w:ascii="Arial Narrow" w:hAnsi="Arial Narrow"/>
              </w:rPr>
            </w:pPr>
            <w:r w:rsidRPr="00633E48">
              <w:rPr>
                <w:rFonts w:ascii="Arial Narrow" w:hAnsi="Arial Narrow"/>
              </w:rPr>
              <w:t>Melanoma</w:t>
            </w:r>
          </w:p>
        </w:tc>
        <w:tc>
          <w:tcPr>
            <w:tcW w:w="1256" w:type="pct"/>
            <w:tcBorders>
              <w:top w:val="single" w:sz="4" w:space="0" w:color="auto"/>
              <w:left w:val="nil"/>
              <w:bottom w:val="single" w:sz="4" w:space="0" w:color="auto"/>
              <w:right w:val="single" w:sz="4" w:space="0" w:color="auto"/>
            </w:tcBorders>
            <w:shd w:val="clear" w:color="auto" w:fill="auto"/>
            <w:vAlign w:val="center"/>
          </w:tcPr>
          <w:p w14:paraId="237BF39E" w14:textId="77E872D6" w:rsidR="00196ABA" w:rsidRPr="00633E48" w:rsidRDefault="00196ABA" w:rsidP="00173DCB">
            <w:pPr>
              <w:tabs>
                <w:tab w:val="left" w:pos="840"/>
              </w:tabs>
              <w:jc w:val="right"/>
              <w:rPr>
                <w:rFonts w:ascii="Arial Narrow" w:hAnsi="Arial Narrow"/>
              </w:rPr>
            </w:pPr>
            <w:r>
              <w:rPr>
                <w:rFonts w:ascii="Arial Narrow" w:hAnsi="Arial Narrow"/>
              </w:rPr>
              <w:t>1.4 (1.3, 1.6)</w:t>
            </w:r>
          </w:p>
        </w:tc>
        <w:tc>
          <w:tcPr>
            <w:tcW w:w="1353" w:type="pct"/>
            <w:tcBorders>
              <w:top w:val="single" w:sz="4" w:space="0" w:color="auto"/>
              <w:left w:val="nil"/>
              <w:bottom w:val="single" w:sz="4" w:space="0" w:color="auto"/>
              <w:right w:val="single" w:sz="4" w:space="0" w:color="auto"/>
            </w:tcBorders>
            <w:shd w:val="clear" w:color="auto" w:fill="auto"/>
            <w:vAlign w:val="center"/>
          </w:tcPr>
          <w:p w14:paraId="0C3DECF1" w14:textId="2CDCA4D2" w:rsidR="00196ABA" w:rsidRPr="00633E48" w:rsidRDefault="00196ABA" w:rsidP="00173DCB">
            <w:pPr>
              <w:tabs>
                <w:tab w:val="left" w:pos="840"/>
              </w:tabs>
              <w:jc w:val="right"/>
              <w:rPr>
                <w:rFonts w:ascii="Arial Narrow" w:hAnsi="Arial Narrow"/>
              </w:rPr>
            </w:pPr>
            <w:r>
              <w:rPr>
                <w:rFonts w:ascii="Arial Narrow" w:hAnsi="Arial Narrow"/>
              </w:rPr>
              <w:t>1.3 (1.1, 1.4)</w:t>
            </w:r>
          </w:p>
        </w:tc>
        <w:tc>
          <w:tcPr>
            <w:tcW w:w="1005" w:type="pct"/>
            <w:vAlign w:val="center"/>
          </w:tcPr>
          <w:p w14:paraId="2578B6E3" w14:textId="73E3A0E7" w:rsidR="00196ABA" w:rsidRPr="00633E48" w:rsidRDefault="00196ABA" w:rsidP="00173DCB">
            <w:pPr>
              <w:jc w:val="right"/>
              <w:rPr>
                <w:rFonts w:ascii="Arial Narrow" w:hAnsi="Arial Narrow" w:cs="Calibri"/>
                <w:color w:val="000000"/>
                <w:szCs w:val="20"/>
              </w:rPr>
            </w:pPr>
            <w:r w:rsidRPr="00633E48">
              <w:rPr>
                <w:rFonts w:ascii="Arial Narrow" w:hAnsi="Arial Narrow" w:cs="Arial"/>
                <w:color w:val="000000"/>
                <w:szCs w:val="20"/>
              </w:rPr>
              <w:t>1.2</w:t>
            </w:r>
            <w:r>
              <w:rPr>
                <w:rFonts w:ascii="Arial Narrow" w:hAnsi="Arial Narrow" w:cs="Arial"/>
                <w:color w:val="000000"/>
                <w:szCs w:val="20"/>
              </w:rPr>
              <w:t xml:space="preserve"> </w:t>
            </w:r>
            <w:r w:rsidRPr="00633E48">
              <w:rPr>
                <w:rFonts w:ascii="Arial Narrow" w:hAnsi="Arial Narrow" w:cs="Arial"/>
                <w:color w:val="000000"/>
                <w:szCs w:val="20"/>
              </w:rPr>
              <w:t>(1.1, 1.3)</w:t>
            </w:r>
          </w:p>
        </w:tc>
      </w:tr>
      <w:tr w:rsidR="00196ABA" w:rsidRPr="00633E48" w14:paraId="14738886" w14:textId="77777777" w:rsidTr="00196ABA">
        <w:tc>
          <w:tcPr>
            <w:tcW w:w="1387" w:type="pct"/>
          </w:tcPr>
          <w:p w14:paraId="5E2E1DE8" w14:textId="26BB97D3" w:rsidR="00196ABA" w:rsidRPr="00633E48" w:rsidRDefault="00196ABA" w:rsidP="00173DCB">
            <w:pPr>
              <w:rPr>
                <w:rFonts w:ascii="Arial Narrow" w:hAnsi="Arial Narrow"/>
              </w:rPr>
            </w:pPr>
            <w:r w:rsidRPr="00633E48">
              <w:rPr>
                <w:rFonts w:ascii="Arial Narrow" w:hAnsi="Arial Narrow"/>
              </w:rPr>
              <w:t>Breast cancer</w:t>
            </w:r>
          </w:p>
        </w:tc>
        <w:tc>
          <w:tcPr>
            <w:tcW w:w="1256" w:type="pct"/>
            <w:tcBorders>
              <w:top w:val="single" w:sz="4" w:space="0" w:color="auto"/>
              <w:left w:val="nil"/>
              <w:bottom w:val="single" w:sz="4" w:space="0" w:color="auto"/>
              <w:right w:val="single" w:sz="4" w:space="0" w:color="auto"/>
            </w:tcBorders>
            <w:shd w:val="clear" w:color="auto" w:fill="auto"/>
            <w:vAlign w:val="center"/>
          </w:tcPr>
          <w:p w14:paraId="2A3E4551" w14:textId="2359595C" w:rsidR="00196ABA" w:rsidRPr="00633E48" w:rsidRDefault="00196ABA" w:rsidP="00173DCB">
            <w:pPr>
              <w:tabs>
                <w:tab w:val="left" w:pos="840"/>
              </w:tabs>
              <w:jc w:val="right"/>
              <w:rPr>
                <w:rFonts w:ascii="Arial Narrow" w:hAnsi="Arial Narrow"/>
              </w:rPr>
            </w:pPr>
            <w:r>
              <w:rPr>
                <w:rFonts w:ascii="Arial Narrow" w:hAnsi="Arial Narrow"/>
              </w:rPr>
              <w:t>1.2 (1.2, 1.3)</w:t>
            </w:r>
          </w:p>
        </w:tc>
        <w:tc>
          <w:tcPr>
            <w:tcW w:w="1353" w:type="pct"/>
            <w:tcBorders>
              <w:top w:val="single" w:sz="4" w:space="0" w:color="auto"/>
              <w:left w:val="nil"/>
              <w:bottom w:val="single" w:sz="4" w:space="0" w:color="auto"/>
              <w:right w:val="single" w:sz="4" w:space="0" w:color="auto"/>
            </w:tcBorders>
            <w:shd w:val="clear" w:color="auto" w:fill="auto"/>
            <w:vAlign w:val="center"/>
          </w:tcPr>
          <w:p w14:paraId="477CD927" w14:textId="64E76EC7" w:rsidR="00196ABA" w:rsidRPr="00633E48" w:rsidRDefault="00196ABA" w:rsidP="00173DCB">
            <w:pPr>
              <w:tabs>
                <w:tab w:val="left" w:pos="840"/>
              </w:tabs>
              <w:jc w:val="right"/>
              <w:rPr>
                <w:rFonts w:ascii="Arial Narrow" w:hAnsi="Arial Narrow"/>
              </w:rPr>
            </w:pPr>
            <w:r>
              <w:rPr>
                <w:rFonts w:ascii="Arial Narrow" w:hAnsi="Arial Narrow"/>
              </w:rPr>
              <w:t>1.1 (1.1, 1.2)</w:t>
            </w:r>
          </w:p>
        </w:tc>
        <w:tc>
          <w:tcPr>
            <w:tcW w:w="1005" w:type="pct"/>
            <w:tcBorders>
              <w:bottom w:val="single" w:sz="4" w:space="0" w:color="auto"/>
            </w:tcBorders>
            <w:vAlign w:val="center"/>
          </w:tcPr>
          <w:p w14:paraId="6962C1B6" w14:textId="0C93C17E" w:rsidR="00196ABA" w:rsidRPr="00633E48" w:rsidRDefault="00196ABA" w:rsidP="00173DCB">
            <w:pPr>
              <w:jc w:val="right"/>
              <w:rPr>
                <w:rFonts w:ascii="Arial Narrow" w:hAnsi="Arial Narrow" w:cs="Calibri"/>
                <w:color w:val="000000"/>
                <w:szCs w:val="20"/>
              </w:rPr>
            </w:pPr>
            <w:r w:rsidRPr="00633E48">
              <w:rPr>
                <w:rFonts w:ascii="Arial Narrow" w:hAnsi="Arial Narrow" w:cs="Arial"/>
                <w:color w:val="000000"/>
                <w:szCs w:val="20"/>
              </w:rPr>
              <w:t>1.1</w:t>
            </w:r>
            <w:r>
              <w:rPr>
                <w:rFonts w:ascii="Arial Narrow" w:hAnsi="Arial Narrow" w:cs="Arial"/>
                <w:color w:val="000000"/>
                <w:szCs w:val="20"/>
              </w:rPr>
              <w:t xml:space="preserve"> </w:t>
            </w:r>
            <w:r w:rsidRPr="00633E48">
              <w:rPr>
                <w:rFonts w:ascii="Arial Narrow" w:hAnsi="Arial Narrow" w:cs="Arial"/>
                <w:color w:val="000000"/>
                <w:szCs w:val="20"/>
              </w:rPr>
              <w:t>(1.0, 1.2)</w:t>
            </w:r>
          </w:p>
        </w:tc>
      </w:tr>
      <w:tr w:rsidR="00196ABA" w:rsidRPr="00633E48" w14:paraId="0312D954" w14:textId="77777777" w:rsidTr="00196ABA">
        <w:tc>
          <w:tcPr>
            <w:tcW w:w="1387" w:type="pct"/>
          </w:tcPr>
          <w:p w14:paraId="3156B959" w14:textId="77777777" w:rsidR="00196ABA" w:rsidRPr="00633E48" w:rsidRDefault="00196ABA" w:rsidP="00173DCB">
            <w:pPr>
              <w:rPr>
                <w:rFonts w:ascii="Arial Narrow" w:hAnsi="Arial Narrow"/>
              </w:rPr>
            </w:pPr>
            <w:r w:rsidRPr="00633E48">
              <w:rPr>
                <w:rFonts w:ascii="Arial Narrow" w:hAnsi="Arial Narrow"/>
              </w:rPr>
              <w:t>Chronic kidney disease</w:t>
            </w:r>
          </w:p>
        </w:tc>
        <w:tc>
          <w:tcPr>
            <w:tcW w:w="1256" w:type="pct"/>
            <w:tcBorders>
              <w:top w:val="single" w:sz="4" w:space="0" w:color="auto"/>
              <w:left w:val="nil"/>
              <w:bottom w:val="single" w:sz="4" w:space="0" w:color="auto"/>
              <w:right w:val="single" w:sz="4" w:space="0" w:color="auto"/>
            </w:tcBorders>
            <w:shd w:val="clear" w:color="auto" w:fill="auto"/>
            <w:vAlign w:val="center"/>
          </w:tcPr>
          <w:p w14:paraId="67115D4D" w14:textId="1E4ABAA0" w:rsidR="00196ABA" w:rsidRPr="00633E48" w:rsidRDefault="00196ABA" w:rsidP="00173DCB">
            <w:pPr>
              <w:tabs>
                <w:tab w:val="left" w:pos="840"/>
              </w:tabs>
              <w:jc w:val="right"/>
              <w:rPr>
                <w:rFonts w:ascii="Arial Narrow" w:hAnsi="Arial Narrow"/>
              </w:rPr>
            </w:pPr>
            <w:r>
              <w:rPr>
                <w:rFonts w:ascii="Arial Narrow" w:hAnsi="Arial Narrow"/>
              </w:rPr>
              <w:t>1.4 (1.2, 1.5)</w:t>
            </w:r>
          </w:p>
        </w:tc>
        <w:tc>
          <w:tcPr>
            <w:tcW w:w="1353" w:type="pct"/>
            <w:tcBorders>
              <w:top w:val="single" w:sz="4" w:space="0" w:color="auto"/>
              <w:left w:val="nil"/>
              <w:bottom w:val="single" w:sz="4" w:space="0" w:color="auto"/>
              <w:right w:val="single" w:sz="4" w:space="0" w:color="auto"/>
            </w:tcBorders>
            <w:shd w:val="clear" w:color="auto" w:fill="auto"/>
            <w:vAlign w:val="center"/>
          </w:tcPr>
          <w:p w14:paraId="372109E7" w14:textId="5AAD6492" w:rsidR="00196ABA" w:rsidRPr="00633E48" w:rsidRDefault="00196ABA" w:rsidP="00173DCB">
            <w:pPr>
              <w:tabs>
                <w:tab w:val="left" w:pos="840"/>
              </w:tabs>
              <w:jc w:val="right"/>
              <w:rPr>
                <w:rFonts w:ascii="Arial Narrow" w:hAnsi="Arial Narrow"/>
              </w:rPr>
            </w:pPr>
            <w:r>
              <w:rPr>
                <w:rFonts w:ascii="Arial Narrow" w:hAnsi="Arial Narrow"/>
              </w:rPr>
              <w:t>1.1 (1.0, 1.3)</w:t>
            </w:r>
          </w:p>
        </w:tc>
        <w:tc>
          <w:tcPr>
            <w:tcW w:w="1005" w:type="pct"/>
            <w:vAlign w:val="center"/>
          </w:tcPr>
          <w:p w14:paraId="68C445DF" w14:textId="1CB299BA" w:rsidR="00196ABA" w:rsidRPr="00633E48" w:rsidRDefault="00196ABA" w:rsidP="00173DCB">
            <w:pPr>
              <w:jc w:val="right"/>
              <w:rPr>
                <w:rFonts w:ascii="Arial Narrow" w:hAnsi="Arial Narrow"/>
              </w:rPr>
            </w:pPr>
            <w:r w:rsidRPr="00633E48">
              <w:rPr>
                <w:rFonts w:ascii="Arial Narrow" w:hAnsi="Arial Narrow" w:cs="Arial"/>
                <w:color w:val="000000"/>
                <w:szCs w:val="20"/>
              </w:rPr>
              <w:t>1.1</w:t>
            </w:r>
            <w:r>
              <w:rPr>
                <w:rFonts w:ascii="Arial Narrow" w:hAnsi="Arial Narrow" w:cs="Arial"/>
                <w:color w:val="000000"/>
                <w:szCs w:val="20"/>
              </w:rPr>
              <w:t xml:space="preserve"> </w:t>
            </w:r>
            <w:r w:rsidRPr="00633E48">
              <w:rPr>
                <w:rFonts w:ascii="Arial Narrow" w:hAnsi="Arial Narrow" w:cs="Arial"/>
                <w:color w:val="000000"/>
                <w:szCs w:val="20"/>
              </w:rPr>
              <w:t>(1.0, 1.2)</w:t>
            </w:r>
          </w:p>
        </w:tc>
      </w:tr>
      <w:tr w:rsidR="00196ABA" w:rsidRPr="00633E48" w14:paraId="7C75D7FC" w14:textId="77777777" w:rsidTr="00196ABA">
        <w:tc>
          <w:tcPr>
            <w:tcW w:w="1387" w:type="pct"/>
          </w:tcPr>
          <w:p w14:paraId="190F785F" w14:textId="77777777" w:rsidR="00196ABA" w:rsidRPr="00633E48" w:rsidRDefault="00196ABA" w:rsidP="00173DCB">
            <w:pPr>
              <w:rPr>
                <w:rFonts w:ascii="Arial Narrow" w:hAnsi="Arial Narrow"/>
              </w:rPr>
            </w:pPr>
            <w:r w:rsidRPr="00633E48">
              <w:rPr>
                <w:rFonts w:ascii="Arial Narrow" w:hAnsi="Arial Narrow"/>
              </w:rPr>
              <w:t>Heart failure</w:t>
            </w:r>
          </w:p>
        </w:tc>
        <w:tc>
          <w:tcPr>
            <w:tcW w:w="1256" w:type="pct"/>
            <w:tcBorders>
              <w:top w:val="single" w:sz="4" w:space="0" w:color="auto"/>
              <w:left w:val="nil"/>
              <w:bottom w:val="single" w:sz="4" w:space="0" w:color="auto"/>
              <w:right w:val="single" w:sz="4" w:space="0" w:color="auto"/>
            </w:tcBorders>
            <w:shd w:val="clear" w:color="auto" w:fill="auto"/>
            <w:vAlign w:val="center"/>
          </w:tcPr>
          <w:p w14:paraId="018999D3" w14:textId="6C094A2B" w:rsidR="00196ABA" w:rsidRPr="00633E48" w:rsidRDefault="00196ABA" w:rsidP="00173DCB">
            <w:pPr>
              <w:tabs>
                <w:tab w:val="left" w:pos="840"/>
              </w:tabs>
              <w:jc w:val="right"/>
              <w:rPr>
                <w:rFonts w:ascii="Arial Narrow" w:hAnsi="Arial Narrow"/>
              </w:rPr>
            </w:pPr>
            <w:r>
              <w:rPr>
                <w:rFonts w:ascii="Arial Narrow" w:hAnsi="Arial Narrow"/>
              </w:rPr>
              <w:t>1.2 (1.1, 1.3)</w:t>
            </w:r>
          </w:p>
        </w:tc>
        <w:tc>
          <w:tcPr>
            <w:tcW w:w="1353" w:type="pct"/>
            <w:tcBorders>
              <w:top w:val="single" w:sz="4" w:space="0" w:color="auto"/>
              <w:left w:val="nil"/>
              <w:bottom w:val="single" w:sz="4" w:space="0" w:color="auto"/>
              <w:right w:val="single" w:sz="4" w:space="0" w:color="auto"/>
            </w:tcBorders>
            <w:shd w:val="clear" w:color="auto" w:fill="auto"/>
            <w:vAlign w:val="center"/>
          </w:tcPr>
          <w:p w14:paraId="006F8D80" w14:textId="1B81D22F" w:rsidR="00196ABA" w:rsidRPr="00633E48" w:rsidRDefault="00196ABA" w:rsidP="00173DCB">
            <w:pPr>
              <w:tabs>
                <w:tab w:val="left" w:pos="840"/>
              </w:tabs>
              <w:jc w:val="right"/>
              <w:rPr>
                <w:rFonts w:ascii="Arial Narrow" w:hAnsi="Arial Narrow"/>
              </w:rPr>
            </w:pPr>
            <w:r>
              <w:rPr>
                <w:rFonts w:ascii="Arial Narrow" w:hAnsi="Arial Narrow"/>
              </w:rPr>
              <w:t>1.1 (1.0, 1.1)</w:t>
            </w:r>
          </w:p>
        </w:tc>
        <w:tc>
          <w:tcPr>
            <w:tcW w:w="1005" w:type="pct"/>
            <w:tcBorders>
              <w:top w:val="single" w:sz="4" w:space="0" w:color="auto"/>
            </w:tcBorders>
            <w:vAlign w:val="center"/>
          </w:tcPr>
          <w:p w14:paraId="18B49539" w14:textId="4DE2BB6E" w:rsidR="00196ABA" w:rsidRPr="00633E48" w:rsidRDefault="00196ABA" w:rsidP="00173DCB">
            <w:pPr>
              <w:jc w:val="right"/>
              <w:rPr>
                <w:rFonts w:ascii="Arial Narrow" w:hAnsi="Arial Narrow"/>
              </w:rPr>
            </w:pPr>
            <w:r w:rsidRPr="00633E48">
              <w:rPr>
                <w:rFonts w:ascii="Arial Narrow" w:hAnsi="Arial Narrow" w:cs="Arial"/>
                <w:color w:val="000000"/>
                <w:szCs w:val="20"/>
              </w:rPr>
              <w:t>1.0</w:t>
            </w:r>
            <w:r>
              <w:rPr>
                <w:rFonts w:ascii="Arial Narrow" w:hAnsi="Arial Narrow" w:cs="Arial"/>
                <w:color w:val="000000"/>
                <w:szCs w:val="20"/>
              </w:rPr>
              <w:t xml:space="preserve"> </w:t>
            </w:r>
            <w:r w:rsidRPr="00633E48">
              <w:rPr>
                <w:rFonts w:ascii="Arial Narrow" w:hAnsi="Arial Narrow" w:cs="Arial"/>
                <w:color w:val="000000"/>
                <w:szCs w:val="20"/>
              </w:rPr>
              <w:t>(0.9, 1.1)</w:t>
            </w:r>
          </w:p>
        </w:tc>
      </w:tr>
      <w:tr w:rsidR="00196ABA" w:rsidRPr="00633E48" w14:paraId="30CA432D" w14:textId="77777777" w:rsidTr="00196ABA">
        <w:tc>
          <w:tcPr>
            <w:tcW w:w="1387" w:type="pct"/>
          </w:tcPr>
          <w:p w14:paraId="4FEBCD37" w14:textId="77777777" w:rsidR="00196ABA" w:rsidRPr="00633E48" w:rsidRDefault="00196ABA" w:rsidP="00173DCB">
            <w:pPr>
              <w:rPr>
                <w:rFonts w:ascii="Arial Narrow" w:hAnsi="Arial Narrow"/>
              </w:rPr>
            </w:pPr>
            <w:r w:rsidRPr="00633E48">
              <w:rPr>
                <w:rFonts w:ascii="Arial Narrow" w:hAnsi="Arial Narrow"/>
              </w:rPr>
              <w:t>Stroke</w:t>
            </w:r>
          </w:p>
        </w:tc>
        <w:tc>
          <w:tcPr>
            <w:tcW w:w="1256" w:type="pct"/>
            <w:tcBorders>
              <w:top w:val="single" w:sz="4" w:space="0" w:color="auto"/>
              <w:left w:val="nil"/>
              <w:bottom w:val="single" w:sz="4" w:space="0" w:color="auto"/>
              <w:right w:val="single" w:sz="4" w:space="0" w:color="auto"/>
            </w:tcBorders>
            <w:shd w:val="clear" w:color="auto" w:fill="auto"/>
            <w:vAlign w:val="center"/>
          </w:tcPr>
          <w:p w14:paraId="242C9BC3" w14:textId="195092DE" w:rsidR="00196ABA" w:rsidRPr="00633E48" w:rsidRDefault="00196ABA" w:rsidP="00173DCB">
            <w:pPr>
              <w:tabs>
                <w:tab w:val="left" w:pos="840"/>
              </w:tabs>
              <w:jc w:val="right"/>
              <w:rPr>
                <w:rFonts w:ascii="Arial Narrow" w:hAnsi="Arial Narrow"/>
              </w:rPr>
            </w:pPr>
            <w:r>
              <w:rPr>
                <w:rFonts w:ascii="Arial Narrow" w:hAnsi="Arial Narrow"/>
              </w:rPr>
              <w:t>1.1 (1.0, 1.1)</w:t>
            </w:r>
          </w:p>
        </w:tc>
        <w:tc>
          <w:tcPr>
            <w:tcW w:w="1353" w:type="pct"/>
            <w:tcBorders>
              <w:top w:val="single" w:sz="4" w:space="0" w:color="auto"/>
              <w:left w:val="nil"/>
              <w:bottom w:val="single" w:sz="4" w:space="0" w:color="auto"/>
              <w:right w:val="single" w:sz="4" w:space="0" w:color="auto"/>
            </w:tcBorders>
            <w:shd w:val="clear" w:color="auto" w:fill="auto"/>
            <w:vAlign w:val="center"/>
          </w:tcPr>
          <w:p w14:paraId="2E93AFCB" w14:textId="1D05A924" w:rsidR="00196ABA" w:rsidRPr="00633E48" w:rsidRDefault="00196ABA" w:rsidP="00173DCB">
            <w:pPr>
              <w:tabs>
                <w:tab w:val="left" w:pos="840"/>
              </w:tabs>
              <w:jc w:val="right"/>
              <w:rPr>
                <w:rFonts w:ascii="Arial Narrow" w:hAnsi="Arial Narrow"/>
              </w:rPr>
            </w:pPr>
            <w:r>
              <w:rPr>
                <w:rFonts w:ascii="Arial Narrow" w:hAnsi="Arial Narrow"/>
              </w:rPr>
              <w:t>1.0 (0.9, 1.0)</w:t>
            </w:r>
          </w:p>
        </w:tc>
        <w:tc>
          <w:tcPr>
            <w:tcW w:w="1005" w:type="pct"/>
            <w:vAlign w:val="center"/>
          </w:tcPr>
          <w:p w14:paraId="11F5DC05" w14:textId="2482F92C" w:rsidR="00196ABA" w:rsidRPr="00633E48" w:rsidRDefault="00196ABA" w:rsidP="00173DCB">
            <w:pPr>
              <w:jc w:val="right"/>
              <w:rPr>
                <w:rFonts w:ascii="Arial Narrow" w:hAnsi="Arial Narrow"/>
              </w:rPr>
            </w:pPr>
            <w:r w:rsidRPr="00633E48">
              <w:rPr>
                <w:rFonts w:ascii="Arial Narrow" w:hAnsi="Arial Narrow" w:cs="Arial"/>
                <w:color w:val="000000"/>
                <w:szCs w:val="20"/>
              </w:rPr>
              <w:t>1.0</w:t>
            </w:r>
            <w:r>
              <w:rPr>
                <w:rFonts w:ascii="Arial Narrow" w:hAnsi="Arial Narrow" w:cs="Arial"/>
                <w:color w:val="000000"/>
                <w:szCs w:val="20"/>
              </w:rPr>
              <w:t xml:space="preserve"> </w:t>
            </w:r>
            <w:r w:rsidRPr="00633E48">
              <w:rPr>
                <w:rFonts w:ascii="Arial Narrow" w:hAnsi="Arial Narrow" w:cs="Arial"/>
                <w:color w:val="000000"/>
                <w:szCs w:val="20"/>
              </w:rPr>
              <w:t>(0.9, 1.0)</w:t>
            </w:r>
          </w:p>
        </w:tc>
      </w:tr>
      <w:tr w:rsidR="00196ABA" w:rsidRPr="00633E48" w14:paraId="1844D8F1" w14:textId="77777777" w:rsidTr="00196ABA">
        <w:tc>
          <w:tcPr>
            <w:tcW w:w="1387" w:type="pct"/>
          </w:tcPr>
          <w:p w14:paraId="0D754C3D" w14:textId="1B38D12B" w:rsidR="00196ABA" w:rsidRPr="00633E48" w:rsidRDefault="00196ABA" w:rsidP="006C5F67">
            <w:pPr>
              <w:rPr>
                <w:rFonts w:ascii="Arial Narrow" w:hAnsi="Arial Narrow"/>
              </w:rPr>
            </w:pPr>
            <w:r w:rsidRPr="00633E48">
              <w:rPr>
                <w:rFonts w:ascii="Arial Narrow" w:hAnsi="Arial Narrow"/>
              </w:rPr>
              <w:t>Bipolar disorder</w:t>
            </w:r>
          </w:p>
        </w:tc>
        <w:tc>
          <w:tcPr>
            <w:tcW w:w="1256" w:type="pct"/>
            <w:tcBorders>
              <w:top w:val="single" w:sz="4" w:space="0" w:color="auto"/>
              <w:left w:val="nil"/>
              <w:bottom w:val="single" w:sz="4" w:space="0" w:color="auto"/>
              <w:right w:val="single" w:sz="4" w:space="0" w:color="auto"/>
            </w:tcBorders>
            <w:shd w:val="clear" w:color="auto" w:fill="auto"/>
            <w:vAlign w:val="center"/>
          </w:tcPr>
          <w:p w14:paraId="67FA7E20" w14:textId="32EE35FC" w:rsidR="00196ABA" w:rsidRPr="00633E48" w:rsidRDefault="00196ABA" w:rsidP="006C5F67">
            <w:pPr>
              <w:tabs>
                <w:tab w:val="left" w:pos="840"/>
              </w:tabs>
              <w:jc w:val="right"/>
              <w:rPr>
                <w:rFonts w:ascii="Arial Narrow" w:hAnsi="Arial Narrow"/>
              </w:rPr>
            </w:pPr>
            <w:r>
              <w:rPr>
                <w:rFonts w:ascii="Arial Narrow" w:hAnsi="Arial Narrow"/>
              </w:rPr>
              <w:t>1.0 (1.0, 1.1)</w:t>
            </w:r>
          </w:p>
        </w:tc>
        <w:tc>
          <w:tcPr>
            <w:tcW w:w="1353" w:type="pct"/>
            <w:tcBorders>
              <w:top w:val="single" w:sz="4" w:space="0" w:color="auto"/>
              <w:left w:val="nil"/>
              <w:bottom w:val="single" w:sz="4" w:space="0" w:color="auto"/>
              <w:right w:val="single" w:sz="4" w:space="0" w:color="auto"/>
            </w:tcBorders>
            <w:shd w:val="clear" w:color="auto" w:fill="auto"/>
            <w:vAlign w:val="center"/>
          </w:tcPr>
          <w:p w14:paraId="24F7978D" w14:textId="70770D0B" w:rsidR="00196ABA" w:rsidRPr="00633E48" w:rsidRDefault="00196ABA" w:rsidP="006C5F67">
            <w:pPr>
              <w:tabs>
                <w:tab w:val="left" w:pos="840"/>
              </w:tabs>
              <w:jc w:val="right"/>
              <w:rPr>
                <w:rFonts w:ascii="Arial Narrow" w:hAnsi="Arial Narrow"/>
              </w:rPr>
            </w:pPr>
            <w:r>
              <w:rPr>
                <w:rFonts w:ascii="Arial Narrow" w:hAnsi="Arial Narrow"/>
              </w:rPr>
              <w:t>0.9 (0.9, 1.0)</w:t>
            </w:r>
          </w:p>
        </w:tc>
        <w:tc>
          <w:tcPr>
            <w:tcW w:w="1005" w:type="pct"/>
            <w:vAlign w:val="center"/>
          </w:tcPr>
          <w:p w14:paraId="7629136E" w14:textId="6AB069C8" w:rsidR="00196ABA" w:rsidRPr="00633E48" w:rsidRDefault="00196ABA" w:rsidP="006C5F67">
            <w:pPr>
              <w:jc w:val="right"/>
              <w:rPr>
                <w:rFonts w:ascii="Arial Narrow" w:hAnsi="Arial Narrow" w:cs="Arial"/>
                <w:color w:val="000000"/>
                <w:szCs w:val="20"/>
              </w:rPr>
            </w:pPr>
            <w:r w:rsidRPr="00633E48">
              <w:rPr>
                <w:rFonts w:ascii="Arial Narrow" w:hAnsi="Arial Narrow" w:cs="Arial"/>
                <w:color w:val="000000"/>
                <w:szCs w:val="20"/>
              </w:rPr>
              <w:t>0.9</w:t>
            </w:r>
            <w:r>
              <w:rPr>
                <w:rFonts w:ascii="Arial Narrow" w:hAnsi="Arial Narrow" w:cs="Arial"/>
                <w:color w:val="000000"/>
                <w:szCs w:val="20"/>
              </w:rPr>
              <w:t xml:space="preserve"> </w:t>
            </w:r>
            <w:r w:rsidRPr="00633E48">
              <w:rPr>
                <w:rFonts w:ascii="Arial Narrow" w:hAnsi="Arial Narrow" w:cs="Arial"/>
                <w:color w:val="000000"/>
                <w:szCs w:val="20"/>
              </w:rPr>
              <w:t>(0.8, 1.0)</w:t>
            </w:r>
          </w:p>
        </w:tc>
      </w:tr>
      <w:tr w:rsidR="00196ABA" w:rsidRPr="00633E48" w14:paraId="5BCA4A03" w14:textId="77777777" w:rsidTr="00196ABA">
        <w:tc>
          <w:tcPr>
            <w:tcW w:w="1387" w:type="pct"/>
          </w:tcPr>
          <w:p w14:paraId="5A7FE54B" w14:textId="77777777" w:rsidR="00196ABA" w:rsidRPr="00633E48" w:rsidRDefault="00196ABA" w:rsidP="006C5F67">
            <w:pPr>
              <w:rPr>
                <w:rFonts w:ascii="Arial Narrow" w:hAnsi="Arial Narrow"/>
              </w:rPr>
            </w:pPr>
            <w:r w:rsidRPr="00633E48">
              <w:rPr>
                <w:rFonts w:ascii="Arial Narrow" w:hAnsi="Arial Narrow"/>
              </w:rPr>
              <w:t>Prostate cancer</w:t>
            </w:r>
          </w:p>
        </w:tc>
        <w:tc>
          <w:tcPr>
            <w:tcW w:w="1256" w:type="pct"/>
            <w:tcBorders>
              <w:top w:val="single" w:sz="4" w:space="0" w:color="auto"/>
              <w:left w:val="nil"/>
              <w:bottom w:val="single" w:sz="4" w:space="0" w:color="auto"/>
              <w:right w:val="single" w:sz="4" w:space="0" w:color="auto"/>
            </w:tcBorders>
            <w:shd w:val="clear" w:color="auto" w:fill="auto"/>
            <w:vAlign w:val="center"/>
          </w:tcPr>
          <w:p w14:paraId="778C672D" w14:textId="2F04AF17" w:rsidR="00196ABA" w:rsidRPr="00633E48" w:rsidRDefault="00196ABA" w:rsidP="006C5F67">
            <w:pPr>
              <w:tabs>
                <w:tab w:val="left" w:pos="840"/>
              </w:tabs>
              <w:jc w:val="right"/>
              <w:rPr>
                <w:rFonts w:ascii="Arial Narrow" w:hAnsi="Arial Narrow"/>
              </w:rPr>
            </w:pPr>
            <w:r>
              <w:rPr>
                <w:rFonts w:ascii="Arial Narrow" w:hAnsi="Arial Narrow"/>
              </w:rPr>
              <w:t>0.9 (0.8, 1.0)</w:t>
            </w:r>
          </w:p>
        </w:tc>
        <w:tc>
          <w:tcPr>
            <w:tcW w:w="1353" w:type="pct"/>
            <w:tcBorders>
              <w:top w:val="single" w:sz="4" w:space="0" w:color="auto"/>
              <w:left w:val="nil"/>
              <w:bottom w:val="single" w:sz="4" w:space="0" w:color="auto"/>
              <w:right w:val="single" w:sz="4" w:space="0" w:color="auto"/>
            </w:tcBorders>
            <w:shd w:val="clear" w:color="auto" w:fill="auto"/>
            <w:vAlign w:val="center"/>
          </w:tcPr>
          <w:p w14:paraId="3EC10CD9" w14:textId="2155DE14" w:rsidR="00196ABA" w:rsidRPr="00633E48" w:rsidRDefault="00196ABA" w:rsidP="006C5F67">
            <w:pPr>
              <w:tabs>
                <w:tab w:val="left" w:pos="840"/>
              </w:tabs>
              <w:jc w:val="right"/>
              <w:rPr>
                <w:rFonts w:ascii="Arial Narrow" w:hAnsi="Arial Narrow"/>
              </w:rPr>
            </w:pPr>
            <w:r>
              <w:rPr>
                <w:rFonts w:ascii="Arial Narrow" w:hAnsi="Arial Narrow"/>
              </w:rPr>
              <w:t>0.8 (0.8, 0.9)</w:t>
            </w:r>
          </w:p>
        </w:tc>
        <w:tc>
          <w:tcPr>
            <w:tcW w:w="1005" w:type="pct"/>
            <w:vAlign w:val="center"/>
          </w:tcPr>
          <w:p w14:paraId="759F8EAE" w14:textId="7EFDE13D" w:rsidR="00196ABA" w:rsidRPr="00633E48" w:rsidRDefault="00196ABA" w:rsidP="006C5F67">
            <w:pPr>
              <w:jc w:val="right"/>
              <w:rPr>
                <w:rFonts w:ascii="Arial Narrow" w:hAnsi="Arial Narrow"/>
              </w:rPr>
            </w:pPr>
            <w:r w:rsidRPr="00633E48">
              <w:rPr>
                <w:rFonts w:ascii="Arial Narrow" w:hAnsi="Arial Narrow" w:cs="Arial"/>
                <w:color w:val="000000"/>
                <w:szCs w:val="20"/>
              </w:rPr>
              <w:t>0.8</w:t>
            </w:r>
            <w:r>
              <w:rPr>
                <w:rFonts w:ascii="Arial Narrow" w:hAnsi="Arial Narrow" w:cs="Arial"/>
                <w:color w:val="000000"/>
                <w:szCs w:val="20"/>
              </w:rPr>
              <w:t xml:space="preserve"> </w:t>
            </w:r>
            <w:r w:rsidRPr="00633E48">
              <w:rPr>
                <w:rFonts w:ascii="Arial Narrow" w:hAnsi="Arial Narrow" w:cs="Arial"/>
                <w:color w:val="000000"/>
                <w:szCs w:val="20"/>
              </w:rPr>
              <w:t>(0.8, 0.9)</w:t>
            </w:r>
          </w:p>
        </w:tc>
      </w:tr>
      <w:tr w:rsidR="00196ABA" w:rsidRPr="00633E48" w14:paraId="0C66C26D" w14:textId="77777777" w:rsidTr="00196ABA">
        <w:tc>
          <w:tcPr>
            <w:tcW w:w="1387" w:type="pct"/>
          </w:tcPr>
          <w:p w14:paraId="7A8636F1" w14:textId="77777777" w:rsidR="00196ABA" w:rsidRPr="00633E48" w:rsidRDefault="00196ABA" w:rsidP="006C5F67">
            <w:pPr>
              <w:rPr>
                <w:rFonts w:ascii="Arial Narrow" w:hAnsi="Arial Narrow"/>
              </w:rPr>
            </w:pPr>
            <w:r w:rsidRPr="00633E48">
              <w:rPr>
                <w:rFonts w:ascii="Arial Narrow" w:hAnsi="Arial Narrow"/>
              </w:rPr>
              <w:t>Rheumatoid arthritis</w:t>
            </w:r>
          </w:p>
        </w:tc>
        <w:tc>
          <w:tcPr>
            <w:tcW w:w="1256" w:type="pct"/>
            <w:tcBorders>
              <w:top w:val="single" w:sz="4" w:space="0" w:color="auto"/>
              <w:left w:val="nil"/>
              <w:bottom w:val="single" w:sz="4" w:space="0" w:color="auto"/>
              <w:right w:val="single" w:sz="4" w:space="0" w:color="auto"/>
            </w:tcBorders>
            <w:shd w:val="clear" w:color="auto" w:fill="auto"/>
            <w:vAlign w:val="center"/>
          </w:tcPr>
          <w:p w14:paraId="09F6C44C" w14:textId="3E9B01E1" w:rsidR="00196ABA" w:rsidRPr="00633E48" w:rsidRDefault="00196ABA" w:rsidP="006C5F67">
            <w:pPr>
              <w:tabs>
                <w:tab w:val="left" w:pos="840"/>
              </w:tabs>
              <w:jc w:val="right"/>
              <w:rPr>
                <w:rFonts w:ascii="Arial Narrow" w:hAnsi="Arial Narrow"/>
              </w:rPr>
            </w:pPr>
            <w:r>
              <w:rPr>
                <w:rFonts w:ascii="Arial Narrow" w:hAnsi="Arial Narrow"/>
              </w:rPr>
              <w:t>0.8 (0.8, 0.9)</w:t>
            </w:r>
          </w:p>
        </w:tc>
        <w:tc>
          <w:tcPr>
            <w:tcW w:w="1353" w:type="pct"/>
            <w:tcBorders>
              <w:top w:val="single" w:sz="4" w:space="0" w:color="auto"/>
              <w:left w:val="nil"/>
              <w:bottom w:val="single" w:sz="4" w:space="0" w:color="auto"/>
              <w:right w:val="single" w:sz="4" w:space="0" w:color="auto"/>
            </w:tcBorders>
            <w:shd w:val="clear" w:color="auto" w:fill="auto"/>
            <w:vAlign w:val="center"/>
          </w:tcPr>
          <w:p w14:paraId="46887BD1" w14:textId="32DD8C25" w:rsidR="00196ABA" w:rsidRPr="00633E48" w:rsidRDefault="00196ABA" w:rsidP="006C5F67">
            <w:pPr>
              <w:tabs>
                <w:tab w:val="left" w:pos="840"/>
              </w:tabs>
              <w:jc w:val="right"/>
              <w:rPr>
                <w:rFonts w:ascii="Arial Narrow" w:hAnsi="Arial Narrow"/>
              </w:rPr>
            </w:pPr>
            <w:r>
              <w:rPr>
                <w:rFonts w:ascii="Arial Narrow" w:hAnsi="Arial Narrow"/>
              </w:rPr>
              <w:t>0.7 (0.7, 0.8)</w:t>
            </w:r>
          </w:p>
        </w:tc>
        <w:tc>
          <w:tcPr>
            <w:tcW w:w="1005" w:type="pct"/>
            <w:vAlign w:val="center"/>
          </w:tcPr>
          <w:p w14:paraId="6FDA7688" w14:textId="43D96B93" w:rsidR="00196ABA" w:rsidRPr="00633E48" w:rsidRDefault="00196ABA" w:rsidP="006C5F67">
            <w:pPr>
              <w:jc w:val="right"/>
              <w:rPr>
                <w:rFonts w:ascii="Arial Narrow" w:hAnsi="Arial Narrow"/>
              </w:rPr>
            </w:pPr>
            <w:r w:rsidRPr="00633E48">
              <w:rPr>
                <w:rFonts w:ascii="Arial Narrow" w:hAnsi="Arial Narrow" w:cs="Arial"/>
                <w:color w:val="000000"/>
                <w:szCs w:val="20"/>
              </w:rPr>
              <w:t>0.7</w:t>
            </w:r>
            <w:r>
              <w:rPr>
                <w:rFonts w:ascii="Arial Narrow" w:hAnsi="Arial Narrow" w:cs="Arial"/>
                <w:color w:val="000000"/>
                <w:szCs w:val="20"/>
              </w:rPr>
              <w:t xml:space="preserve"> </w:t>
            </w:r>
            <w:r w:rsidRPr="00633E48">
              <w:rPr>
                <w:rFonts w:ascii="Arial Narrow" w:hAnsi="Arial Narrow" w:cs="Arial"/>
                <w:color w:val="000000"/>
                <w:szCs w:val="20"/>
              </w:rPr>
              <w:t>(0.7, 0.8)</w:t>
            </w:r>
          </w:p>
        </w:tc>
      </w:tr>
      <w:tr w:rsidR="00196ABA" w:rsidRPr="00633E48" w14:paraId="0A42F435" w14:textId="77777777" w:rsidTr="00196ABA">
        <w:tc>
          <w:tcPr>
            <w:tcW w:w="1387" w:type="pct"/>
          </w:tcPr>
          <w:p w14:paraId="5D3D9847" w14:textId="77777777" w:rsidR="00196ABA" w:rsidRPr="00633E48" w:rsidRDefault="00196ABA" w:rsidP="006C5F67">
            <w:pPr>
              <w:rPr>
                <w:rFonts w:ascii="Arial Narrow" w:hAnsi="Arial Narrow"/>
              </w:rPr>
            </w:pPr>
            <w:r w:rsidRPr="00633E48">
              <w:rPr>
                <w:rFonts w:ascii="Arial Narrow" w:hAnsi="Arial Narrow"/>
              </w:rPr>
              <w:t>Diabetes (gestational)</w:t>
            </w:r>
          </w:p>
        </w:tc>
        <w:tc>
          <w:tcPr>
            <w:tcW w:w="1256" w:type="pct"/>
            <w:tcBorders>
              <w:top w:val="single" w:sz="4" w:space="0" w:color="auto"/>
              <w:left w:val="nil"/>
              <w:bottom w:val="single" w:sz="4" w:space="0" w:color="auto"/>
              <w:right w:val="single" w:sz="4" w:space="0" w:color="auto"/>
            </w:tcBorders>
            <w:shd w:val="clear" w:color="auto" w:fill="auto"/>
            <w:vAlign w:val="center"/>
          </w:tcPr>
          <w:p w14:paraId="1F07BCFA" w14:textId="0170317B" w:rsidR="00196ABA" w:rsidRPr="00633E48" w:rsidRDefault="00196ABA" w:rsidP="006C5F67">
            <w:pPr>
              <w:tabs>
                <w:tab w:val="left" w:pos="840"/>
              </w:tabs>
              <w:jc w:val="right"/>
              <w:rPr>
                <w:rFonts w:ascii="Arial Narrow" w:hAnsi="Arial Narrow"/>
              </w:rPr>
            </w:pPr>
            <w:r>
              <w:rPr>
                <w:rFonts w:ascii="Arial Narrow" w:hAnsi="Arial Narrow"/>
              </w:rPr>
              <w:t>0.7 (0.6, 0.7)</w:t>
            </w:r>
          </w:p>
        </w:tc>
        <w:tc>
          <w:tcPr>
            <w:tcW w:w="1353" w:type="pct"/>
            <w:tcBorders>
              <w:top w:val="single" w:sz="4" w:space="0" w:color="auto"/>
              <w:left w:val="nil"/>
              <w:bottom w:val="single" w:sz="4" w:space="0" w:color="auto"/>
              <w:right w:val="single" w:sz="4" w:space="0" w:color="auto"/>
            </w:tcBorders>
            <w:shd w:val="clear" w:color="auto" w:fill="auto"/>
            <w:vAlign w:val="center"/>
          </w:tcPr>
          <w:p w14:paraId="48CD4C5B" w14:textId="520BA437" w:rsidR="00196ABA" w:rsidRPr="00633E48" w:rsidRDefault="00196ABA" w:rsidP="006C5F67">
            <w:pPr>
              <w:tabs>
                <w:tab w:val="left" w:pos="840"/>
              </w:tabs>
              <w:jc w:val="right"/>
              <w:rPr>
                <w:rFonts w:ascii="Arial Narrow" w:hAnsi="Arial Narrow"/>
              </w:rPr>
            </w:pPr>
            <w:r>
              <w:rPr>
                <w:rFonts w:ascii="Arial Narrow" w:hAnsi="Arial Narrow"/>
              </w:rPr>
              <w:t>0.7 (0.6, 0.7)</w:t>
            </w:r>
          </w:p>
        </w:tc>
        <w:tc>
          <w:tcPr>
            <w:tcW w:w="1005" w:type="pct"/>
            <w:vAlign w:val="center"/>
          </w:tcPr>
          <w:p w14:paraId="4E86381E" w14:textId="79B88E02" w:rsidR="00196ABA" w:rsidRPr="00633E48" w:rsidRDefault="00196ABA" w:rsidP="006C5F67">
            <w:pPr>
              <w:jc w:val="right"/>
              <w:rPr>
                <w:rFonts w:ascii="Arial Narrow" w:hAnsi="Arial Narrow"/>
              </w:rPr>
            </w:pPr>
            <w:r w:rsidRPr="00633E48">
              <w:rPr>
                <w:rFonts w:ascii="Arial Narrow" w:hAnsi="Arial Narrow" w:cs="Arial"/>
                <w:color w:val="000000"/>
                <w:szCs w:val="20"/>
              </w:rPr>
              <w:t>0.6</w:t>
            </w:r>
            <w:r>
              <w:rPr>
                <w:rFonts w:ascii="Arial Narrow" w:hAnsi="Arial Narrow" w:cs="Arial"/>
                <w:color w:val="000000"/>
                <w:szCs w:val="20"/>
              </w:rPr>
              <w:t xml:space="preserve"> </w:t>
            </w:r>
            <w:r w:rsidRPr="00633E48">
              <w:rPr>
                <w:rFonts w:ascii="Arial Narrow" w:hAnsi="Arial Narrow" w:cs="Arial"/>
                <w:color w:val="000000"/>
                <w:szCs w:val="20"/>
              </w:rPr>
              <w:t>(0.6, 0.7)</w:t>
            </w:r>
          </w:p>
        </w:tc>
      </w:tr>
      <w:tr w:rsidR="00196ABA" w:rsidRPr="00633E48" w14:paraId="1E5B6DCE" w14:textId="77777777" w:rsidTr="00196ABA">
        <w:tc>
          <w:tcPr>
            <w:tcW w:w="1387" w:type="pct"/>
          </w:tcPr>
          <w:p w14:paraId="750E935F" w14:textId="0445F60D" w:rsidR="00196ABA" w:rsidRPr="00633E48" w:rsidRDefault="00196ABA" w:rsidP="006C5F67">
            <w:pPr>
              <w:rPr>
                <w:rFonts w:ascii="Arial Narrow" w:hAnsi="Arial Narrow"/>
              </w:rPr>
            </w:pPr>
            <w:r w:rsidRPr="00633E48">
              <w:rPr>
                <w:rFonts w:ascii="Arial Narrow" w:hAnsi="Arial Narrow"/>
              </w:rPr>
              <w:t>Dementia</w:t>
            </w:r>
          </w:p>
        </w:tc>
        <w:tc>
          <w:tcPr>
            <w:tcW w:w="1256" w:type="pct"/>
            <w:tcBorders>
              <w:top w:val="single" w:sz="4" w:space="0" w:color="auto"/>
              <w:left w:val="nil"/>
              <w:bottom w:val="single" w:sz="4" w:space="0" w:color="auto"/>
              <w:right w:val="single" w:sz="4" w:space="0" w:color="auto"/>
            </w:tcBorders>
            <w:shd w:val="clear" w:color="auto" w:fill="auto"/>
            <w:vAlign w:val="center"/>
          </w:tcPr>
          <w:p w14:paraId="4B389D58" w14:textId="7594E75F" w:rsidR="00196ABA" w:rsidRPr="00633E48" w:rsidRDefault="00196ABA" w:rsidP="006C5F67">
            <w:pPr>
              <w:tabs>
                <w:tab w:val="left" w:pos="840"/>
              </w:tabs>
              <w:jc w:val="right"/>
              <w:rPr>
                <w:rFonts w:ascii="Arial Narrow" w:hAnsi="Arial Narrow"/>
              </w:rPr>
            </w:pPr>
            <w:r>
              <w:rPr>
                <w:rFonts w:ascii="Arial Narrow" w:hAnsi="Arial Narrow"/>
              </w:rPr>
              <w:t>0.6 (0.6, 0.7)</w:t>
            </w:r>
          </w:p>
        </w:tc>
        <w:tc>
          <w:tcPr>
            <w:tcW w:w="1353" w:type="pct"/>
            <w:tcBorders>
              <w:top w:val="single" w:sz="4" w:space="0" w:color="auto"/>
              <w:left w:val="nil"/>
              <w:bottom w:val="single" w:sz="4" w:space="0" w:color="auto"/>
              <w:right w:val="single" w:sz="4" w:space="0" w:color="auto"/>
            </w:tcBorders>
            <w:shd w:val="clear" w:color="auto" w:fill="auto"/>
            <w:vAlign w:val="center"/>
          </w:tcPr>
          <w:p w14:paraId="5158C997" w14:textId="069621B8" w:rsidR="00196ABA" w:rsidRPr="00633E48" w:rsidRDefault="00196ABA" w:rsidP="006C5F67">
            <w:pPr>
              <w:tabs>
                <w:tab w:val="left" w:pos="840"/>
              </w:tabs>
              <w:jc w:val="right"/>
              <w:rPr>
                <w:rFonts w:ascii="Arial Narrow" w:hAnsi="Arial Narrow"/>
              </w:rPr>
            </w:pPr>
            <w:r>
              <w:rPr>
                <w:rFonts w:ascii="Arial Narrow" w:hAnsi="Arial Narrow"/>
              </w:rPr>
              <w:t>0.6 (0.5, 0.6)</w:t>
            </w:r>
          </w:p>
        </w:tc>
        <w:tc>
          <w:tcPr>
            <w:tcW w:w="1005" w:type="pct"/>
            <w:vAlign w:val="center"/>
          </w:tcPr>
          <w:p w14:paraId="2101B625" w14:textId="2A6798E3" w:rsidR="00196ABA" w:rsidRPr="00633E48" w:rsidRDefault="00196ABA" w:rsidP="006C5F67">
            <w:pPr>
              <w:jc w:val="right"/>
              <w:rPr>
                <w:rFonts w:ascii="Arial Narrow" w:hAnsi="Arial Narrow" w:cs="Calibri"/>
                <w:color w:val="000000"/>
                <w:szCs w:val="20"/>
              </w:rPr>
            </w:pPr>
            <w:r w:rsidRPr="00633E48">
              <w:rPr>
                <w:rFonts w:ascii="Arial Narrow" w:hAnsi="Arial Narrow" w:cs="Arial"/>
                <w:color w:val="000000"/>
                <w:szCs w:val="20"/>
              </w:rPr>
              <w:t>0.6</w:t>
            </w:r>
            <w:r>
              <w:rPr>
                <w:rFonts w:ascii="Arial Narrow" w:hAnsi="Arial Narrow" w:cs="Arial"/>
                <w:color w:val="000000"/>
                <w:szCs w:val="20"/>
              </w:rPr>
              <w:t xml:space="preserve"> </w:t>
            </w:r>
            <w:r w:rsidRPr="00633E48">
              <w:rPr>
                <w:rFonts w:ascii="Arial Narrow" w:hAnsi="Arial Narrow" w:cs="Arial"/>
                <w:color w:val="000000"/>
                <w:szCs w:val="20"/>
              </w:rPr>
              <w:t>(0.5, 0.6)</w:t>
            </w:r>
          </w:p>
        </w:tc>
      </w:tr>
      <w:tr w:rsidR="00196ABA" w:rsidRPr="00633E48" w14:paraId="24C77EFF" w14:textId="77777777" w:rsidTr="00196ABA">
        <w:tc>
          <w:tcPr>
            <w:tcW w:w="1387" w:type="pct"/>
          </w:tcPr>
          <w:p w14:paraId="5D2AE6E4" w14:textId="050871B8" w:rsidR="00196ABA" w:rsidRPr="00633E48" w:rsidRDefault="00196ABA" w:rsidP="006C5F67">
            <w:pPr>
              <w:rPr>
                <w:rFonts w:ascii="Arial Narrow" w:hAnsi="Arial Narrow"/>
              </w:rPr>
            </w:pPr>
            <w:r w:rsidRPr="00633E48">
              <w:rPr>
                <w:rFonts w:ascii="Arial Narrow" w:hAnsi="Arial Narrow"/>
              </w:rPr>
              <w:t>Schizophrenia</w:t>
            </w:r>
          </w:p>
        </w:tc>
        <w:tc>
          <w:tcPr>
            <w:tcW w:w="1256" w:type="pct"/>
            <w:tcBorders>
              <w:top w:val="single" w:sz="4" w:space="0" w:color="auto"/>
              <w:left w:val="nil"/>
              <w:bottom w:val="single" w:sz="4" w:space="0" w:color="auto"/>
              <w:right w:val="single" w:sz="4" w:space="0" w:color="auto"/>
            </w:tcBorders>
            <w:shd w:val="clear" w:color="auto" w:fill="auto"/>
            <w:vAlign w:val="center"/>
          </w:tcPr>
          <w:p w14:paraId="51E8ABD8" w14:textId="26B036F6" w:rsidR="00196ABA" w:rsidRPr="00633E48" w:rsidRDefault="00196ABA" w:rsidP="006C5F67">
            <w:pPr>
              <w:tabs>
                <w:tab w:val="left" w:pos="840"/>
              </w:tabs>
              <w:jc w:val="right"/>
              <w:rPr>
                <w:rFonts w:ascii="Arial Narrow" w:hAnsi="Arial Narrow"/>
              </w:rPr>
            </w:pPr>
            <w:r>
              <w:rPr>
                <w:rFonts w:ascii="Arial Narrow" w:hAnsi="Arial Narrow"/>
              </w:rPr>
              <w:t>0.6 (0.6, 0.7)</w:t>
            </w:r>
          </w:p>
        </w:tc>
        <w:tc>
          <w:tcPr>
            <w:tcW w:w="1353" w:type="pct"/>
            <w:tcBorders>
              <w:top w:val="single" w:sz="4" w:space="0" w:color="auto"/>
              <w:left w:val="nil"/>
              <w:bottom w:val="single" w:sz="4" w:space="0" w:color="auto"/>
              <w:right w:val="single" w:sz="4" w:space="0" w:color="auto"/>
            </w:tcBorders>
            <w:shd w:val="clear" w:color="auto" w:fill="auto"/>
            <w:vAlign w:val="center"/>
          </w:tcPr>
          <w:p w14:paraId="5AB7EF66" w14:textId="355FE781" w:rsidR="00196ABA" w:rsidRPr="00633E48" w:rsidRDefault="00196ABA" w:rsidP="006C5F67">
            <w:pPr>
              <w:tabs>
                <w:tab w:val="left" w:pos="840"/>
              </w:tabs>
              <w:jc w:val="right"/>
              <w:rPr>
                <w:rFonts w:ascii="Arial Narrow" w:hAnsi="Arial Narrow"/>
              </w:rPr>
            </w:pPr>
            <w:r>
              <w:rPr>
                <w:rFonts w:ascii="Arial Narrow" w:hAnsi="Arial Narrow"/>
              </w:rPr>
              <w:t>0.6 (0.5, 0.7)</w:t>
            </w:r>
          </w:p>
        </w:tc>
        <w:tc>
          <w:tcPr>
            <w:tcW w:w="1005" w:type="pct"/>
            <w:vAlign w:val="center"/>
          </w:tcPr>
          <w:p w14:paraId="78318548" w14:textId="5EEE6675" w:rsidR="00196ABA" w:rsidRPr="00633E48" w:rsidRDefault="00196ABA" w:rsidP="006C5F67">
            <w:pPr>
              <w:jc w:val="right"/>
              <w:rPr>
                <w:rFonts w:ascii="Arial Narrow" w:hAnsi="Arial Narrow" w:cs="Arial"/>
                <w:color w:val="000000"/>
                <w:szCs w:val="20"/>
              </w:rPr>
            </w:pPr>
            <w:r w:rsidRPr="00633E48">
              <w:rPr>
                <w:rFonts w:ascii="Arial Narrow" w:hAnsi="Arial Narrow" w:cs="Arial"/>
                <w:color w:val="000000"/>
                <w:szCs w:val="20"/>
              </w:rPr>
              <w:t>0.6</w:t>
            </w:r>
            <w:r>
              <w:rPr>
                <w:rFonts w:ascii="Arial Narrow" w:hAnsi="Arial Narrow" w:cs="Arial"/>
                <w:color w:val="000000"/>
                <w:szCs w:val="20"/>
              </w:rPr>
              <w:t xml:space="preserve"> </w:t>
            </w:r>
            <w:r w:rsidRPr="00633E48">
              <w:rPr>
                <w:rFonts w:ascii="Arial Narrow" w:hAnsi="Arial Narrow" w:cs="Arial"/>
                <w:color w:val="000000"/>
                <w:szCs w:val="20"/>
              </w:rPr>
              <w:t>(0.5, 0.7)</w:t>
            </w:r>
          </w:p>
        </w:tc>
      </w:tr>
      <w:tr w:rsidR="00196ABA" w:rsidRPr="00633E48" w14:paraId="25398562" w14:textId="77777777" w:rsidTr="00196ABA">
        <w:tc>
          <w:tcPr>
            <w:tcW w:w="1387" w:type="pct"/>
          </w:tcPr>
          <w:p w14:paraId="459F4429" w14:textId="77777777" w:rsidR="00196ABA" w:rsidRPr="00633E48" w:rsidRDefault="00196ABA" w:rsidP="006C5F67">
            <w:pPr>
              <w:rPr>
                <w:rFonts w:ascii="Arial Narrow" w:hAnsi="Arial Narrow"/>
              </w:rPr>
            </w:pPr>
            <w:r w:rsidRPr="00633E48">
              <w:rPr>
                <w:rFonts w:ascii="Arial Narrow" w:hAnsi="Arial Narrow"/>
              </w:rPr>
              <w:t>Diabetes (type 1)</w:t>
            </w:r>
          </w:p>
        </w:tc>
        <w:tc>
          <w:tcPr>
            <w:tcW w:w="1256" w:type="pct"/>
            <w:tcBorders>
              <w:top w:val="single" w:sz="4" w:space="0" w:color="auto"/>
              <w:left w:val="nil"/>
              <w:bottom w:val="single" w:sz="4" w:space="0" w:color="auto"/>
              <w:right w:val="single" w:sz="4" w:space="0" w:color="auto"/>
            </w:tcBorders>
            <w:shd w:val="clear" w:color="auto" w:fill="auto"/>
            <w:vAlign w:val="center"/>
          </w:tcPr>
          <w:p w14:paraId="0A06A77F" w14:textId="0985B067" w:rsidR="00196ABA" w:rsidRPr="00633E48" w:rsidRDefault="00196ABA" w:rsidP="006C5F67">
            <w:pPr>
              <w:tabs>
                <w:tab w:val="left" w:pos="840"/>
              </w:tabs>
              <w:jc w:val="right"/>
              <w:rPr>
                <w:rFonts w:ascii="Arial Narrow" w:hAnsi="Arial Narrow"/>
              </w:rPr>
            </w:pPr>
            <w:r>
              <w:rPr>
                <w:rFonts w:ascii="Arial Narrow" w:hAnsi="Arial Narrow"/>
              </w:rPr>
              <w:t>0.5 (0.5, 0.6)</w:t>
            </w:r>
          </w:p>
        </w:tc>
        <w:tc>
          <w:tcPr>
            <w:tcW w:w="1353" w:type="pct"/>
            <w:tcBorders>
              <w:top w:val="single" w:sz="4" w:space="0" w:color="auto"/>
              <w:left w:val="nil"/>
              <w:bottom w:val="single" w:sz="4" w:space="0" w:color="auto"/>
              <w:right w:val="single" w:sz="4" w:space="0" w:color="auto"/>
            </w:tcBorders>
            <w:shd w:val="clear" w:color="auto" w:fill="auto"/>
            <w:vAlign w:val="center"/>
          </w:tcPr>
          <w:p w14:paraId="100DA2E3" w14:textId="041EBE0E" w:rsidR="00196ABA" w:rsidRPr="00633E48" w:rsidRDefault="00196ABA" w:rsidP="006C5F67">
            <w:pPr>
              <w:tabs>
                <w:tab w:val="left" w:pos="840"/>
              </w:tabs>
              <w:jc w:val="right"/>
              <w:rPr>
                <w:rFonts w:ascii="Arial Narrow" w:hAnsi="Arial Narrow"/>
              </w:rPr>
            </w:pPr>
            <w:r>
              <w:rPr>
                <w:rFonts w:ascii="Arial Narrow" w:hAnsi="Arial Narrow"/>
              </w:rPr>
              <w:t>0.5 (0.5, 0.5)</w:t>
            </w:r>
          </w:p>
        </w:tc>
        <w:tc>
          <w:tcPr>
            <w:tcW w:w="1005" w:type="pct"/>
            <w:vAlign w:val="center"/>
          </w:tcPr>
          <w:p w14:paraId="74F7ACD4" w14:textId="5D636A71" w:rsidR="00196ABA" w:rsidRPr="00633E48" w:rsidRDefault="00196ABA" w:rsidP="006C5F67">
            <w:pPr>
              <w:jc w:val="right"/>
              <w:rPr>
                <w:rFonts w:ascii="Arial Narrow" w:hAnsi="Arial Narrow"/>
              </w:rPr>
            </w:pPr>
            <w:r w:rsidRPr="00633E48">
              <w:rPr>
                <w:rFonts w:ascii="Arial Narrow" w:hAnsi="Arial Narrow" w:cs="Arial"/>
                <w:color w:val="000000"/>
                <w:szCs w:val="20"/>
              </w:rPr>
              <w:t>0.5</w:t>
            </w:r>
            <w:r>
              <w:rPr>
                <w:rFonts w:ascii="Arial Narrow" w:hAnsi="Arial Narrow" w:cs="Arial"/>
                <w:color w:val="000000"/>
                <w:szCs w:val="20"/>
              </w:rPr>
              <w:t xml:space="preserve"> </w:t>
            </w:r>
            <w:r w:rsidRPr="00633E48">
              <w:rPr>
                <w:rFonts w:ascii="Arial Narrow" w:hAnsi="Arial Narrow" w:cs="Arial"/>
                <w:color w:val="000000"/>
                <w:szCs w:val="20"/>
              </w:rPr>
              <w:t>(0.5, 0.6)</w:t>
            </w:r>
          </w:p>
        </w:tc>
      </w:tr>
      <w:tr w:rsidR="00196ABA" w:rsidRPr="00633E48" w14:paraId="011B9175" w14:textId="77777777" w:rsidTr="00196ABA">
        <w:tc>
          <w:tcPr>
            <w:tcW w:w="1387" w:type="pct"/>
          </w:tcPr>
          <w:p w14:paraId="7994322C" w14:textId="3AE3A41E" w:rsidR="00196ABA" w:rsidRPr="00A32841" w:rsidRDefault="00196ABA" w:rsidP="006C5F67">
            <w:pPr>
              <w:rPr>
                <w:rFonts w:ascii="Arial Narrow" w:hAnsi="Arial Narrow"/>
              </w:rPr>
            </w:pPr>
            <w:r w:rsidRPr="00A32841">
              <w:rPr>
                <w:rFonts w:ascii="Arial Narrow" w:hAnsi="Arial Narrow"/>
              </w:rPr>
              <w:t>Coeliac disease</w:t>
            </w:r>
          </w:p>
        </w:tc>
        <w:tc>
          <w:tcPr>
            <w:tcW w:w="1256" w:type="pct"/>
            <w:tcBorders>
              <w:top w:val="single" w:sz="4" w:space="0" w:color="auto"/>
              <w:left w:val="nil"/>
              <w:bottom w:val="single" w:sz="4" w:space="0" w:color="auto"/>
              <w:right w:val="single" w:sz="4" w:space="0" w:color="auto"/>
            </w:tcBorders>
            <w:shd w:val="clear" w:color="auto" w:fill="auto"/>
            <w:vAlign w:val="center"/>
          </w:tcPr>
          <w:p w14:paraId="4555AB09" w14:textId="468A2762" w:rsidR="00196ABA" w:rsidRPr="00633E48" w:rsidRDefault="00196ABA" w:rsidP="006C5F67">
            <w:pPr>
              <w:tabs>
                <w:tab w:val="left" w:pos="840"/>
              </w:tabs>
              <w:jc w:val="right"/>
              <w:rPr>
                <w:rFonts w:ascii="Arial Narrow" w:hAnsi="Arial Narrow"/>
              </w:rPr>
            </w:pPr>
            <w:r>
              <w:rPr>
                <w:rFonts w:ascii="Arial Narrow" w:hAnsi="Arial Narrow"/>
              </w:rPr>
              <w:t>0.5 (0.5, 0.5)</w:t>
            </w:r>
          </w:p>
        </w:tc>
        <w:tc>
          <w:tcPr>
            <w:tcW w:w="1353" w:type="pct"/>
            <w:tcBorders>
              <w:top w:val="single" w:sz="4" w:space="0" w:color="auto"/>
              <w:left w:val="nil"/>
              <w:bottom w:val="single" w:sz="4" w:space="0" w:color="auto"/>
              <w:right w:val="single" w:sz="4" w:space="0" w:color="auto"/>
            </w:tcBorders>
            <w:shd w:val="clear" w:color="auto" w:fill="auto"/>
            <w:vAlign w:val="center"/>
          </w:tcPr>
          <w:p w14:paraId="4D5F6416" w14:textId="18A2C5C8" w:rsidR="00196ABA" w:rsidRPr="00633E48" w:rsidRDefault="00196ABA" w:rsidP="006C5F67">
            <w:pPr>
              <w:tabs>
                <w:tab w:val="left" w:pos="840"/>
              </w:tabs>
              <w:jc w:val="right"/>
              <w:rPr>
                <w:rFonts w:ascii="Arial Narrow" w:hAnsi="Arial Narrow"/>
              </w:rPr>
            </w:pPr>
            <w:r>
              <w:rPr>
                <w:rFonts w:ascii="Arial Narrow" w:hAnsi="Arial Narrow"/>
              </w:rPr>
              <w:t>0.5 (0.4, 0.5)</w:t>
            </w:r>
          </w:p>
        </w:tc>
        <w:tc>
          <w:tcPr>
            <w:tcW w:w="1005" w:type="pct"/>
            <w:vAlign w:val="center"/>
          </w:tcPr>
          <w:p w14:paraId="20EDEA47" w14:textId="258226D7" w:rsidR="00196ABA" w:rsidRPr="00633E48" w:rsidRDefault="00196ABA" w:rsidP="006C5F67">
            <w:pPr>
              <w:jc w:val="right"/>
              <w:rPr>
                <w:rFonts w:ascii="Arial Narrow" w:hAnsi="Arial Narrow" w:cs="Calibri"/>
                <w:color w:val="000000"/>
                <w:szCs w:val="20"/>
              </w:rPr>
            </w:pPr>
            <w:r w:rsidRPr="00633E48">
              <w:rPr>
                <w:rFonts w:ascii="Arial Narrow" w:hAnsi="Arial Narrow" w:cs="Arial"/>
                <w:color w:val="000000"/>
                <w:szCs w:val="20"/>
              </w:rPr>
              <w:t>0.4(0.4, 0.5)</w:t>
            </w:r>
          </w:p>
        </w:tc>
      </w:tr>
      <w:tr w:rsidR="00196ABA" w:rsidRPr="00633E48" w14:paraId="0CC4FE8A" w14:textId="77777777" w:rsidTr="00196ABA">
        <w:tc>
          <w:tcPr>
            <w:tcW w:w="1387" w:type="pct"/>
          </w:tcPr>
          <w:p w14:paraId="4A8F76C4" w14:textId="72A13E50" w:rsidR="00196ABA" w:rsidRPr="00A32841" w:rsidRDefault="00196ABA" w:rsidP="006C5F67">
            <w:pPr>
              <w:rPr>
                <w:rFonts w:ascii="Arial Narrow" w:hAnsi="Arial Narrow"/>
              </w:rPr>
            </w:pPr>
            <w:r w:rsidRPr="00A32841">
              <w:rPr>
                <w:rFonts w:ascii="Arial Narrow" w:hAnsi="Arial Narrow"/>
              </w:rPr>
              <w:t>Colorectal cancer</w:t>
            </w:r>
          </w:p>
        </w:tc>
        <w:tc>
          <w:tcPr>
            <w:tcW w:w="1256" w:type="pct"/>
            <w:tcBorders>
              <w:top w:val="single" w:sz="4" w:space="0" w:color="auto"/>
              <w:left w:val="nil"/>
              <w:bottom w:val="single" w:sz="4" w:space="0" w:color="auto"/>
              <w:right w:val="single" w:sz="4" w:space="0" w:color="auto"/>
            </w:tcBorders>
            <w:shd w:val="clear" w:color="auto" w:fill="auto"/>
            <w:vAlign w:val="center"/>
          </w:tcPr>
          <w:p w14:paraId="7CCC226E" w14:textId="4E5BAF0B" w:rsidR="00196ABA" w:rsidRPr="00822E9C" w:rsidRDefault="00196ABA" w:rsidP="006C5F67">
            <w:pPr>
              <w:tabs>
                <w:tab w:val="left" w:pos="840"/>
              </w:tabs>
              <w:jc w:val="right"/>
              <w:rPr>
                <w:rFonts w:ascii="Arial Narrow" w:hAnsi="Arial Narrow"/>
                <w:highlight w:val="yellow"/>
              </w:rPr>
            </w:pPr>
            <w:r w:rsidRPr="00A32841">
              <w:rPr>
                <w:rFonts w:ascii="Arial Narrow" w:hAnsi="Arial Narrow"/>
              </w:rPr>
              <w:t>0.6</w:t>
            </w:r>
            <w:r>
              <w:rPr>
                <w:rFonts w:ascii="Arial Narrow" w:hAnsi="Arial Narrow"/>
              </w:rPr>
              <w:t xml:space="preserve"> </w:t>
            </w:r>
            <w:r w:rsidRPr="004A5A05">
              <w:rPr>
                <w:rFonts w:ascii="Arial Narrow" w:hAnsi="Arial Narrow"/>
              </w:rPr>
              <w:t>(0.6, 0.6)</w:t>
            </w:r>
          </w:p>
        </w:tc>
        <w:tc>
          <w:tcPr>
            <w:tcW w:w="1353" w:type="pct"/>
            <w:tcBorders>
              <w:top w:val="single" w:sz="4" w:space="0" w:color="auto"/>
              <w:left w:val="nil"/>
              <w:bottom w:val="single" w:sz="4" w:space="0" w:color="auto"/>
              <w:right w:val="single" w:sz="4" w:space="0" w:color="auto"/>
            </w:tcBorders>
            <w:shd w:val="clear" w:color="auto" w:fill="auto"/>
            <w:vAlign w:val="center"/>
          </w:tcPr>
          <w:p w14:paraId="6119A30A" w14:textId="41211B38" w:rsidR="00196ABA" w:rsidRPr="004A5A05" w:rsidRDefault="00196ABA" w:rsidP="006C5F67">
            <w:pPr>
              <w:tabs>
                <w:tab w:val="left" w:pos="840"/>
              </w:tabs>
              <w:jc w:val="right"/>
              <w:rPr>
                <w:rFonts w:ascii="Arial Narrow" w:hAnsi="Arial Narrow"/>
              </w:rPr>
            </w:pPr>
            <w:r>
              <w:rPr>
                <w:rFonts w:ascii="Arial Narrow" w:hAnsi="Arial Narrow"/>
              </w:rPr>
              <w:t>0.5 (0.5, 0.6)</w:t>
            </w:r>
          </w:p>
        </w:tc>
        <w:tc>
          <w:tcPr>
            <w:tcW w:w="1005" w:type="pct"/>
            <w:vAlign w:val="center"/>
          </w:tcPr>
          <w:p w14:paraId="5B253F8C" w14:textId="2EE0697E" w:rsidR="00196ABA" w:rsidRPr="004A5A05" w:rsidRDefault="00196ABA" w:rsidP="006C5F67">
            <w:pPr>
              <w:jc w:val="right"/>
              <w:rPr>
                <w:rFonts w:ascii="Arial Narrow" w:hAnsi="Arial Narrow" w:cs="Arial"/>
                <w:color w:val="000000"/>
                <w:szCs w:val="20"/>
              </w:rPr>
            </w:pPr>
            <w:r w:rsidRPr="004A5A05">
              <w:rPr>
                <w:rFonts w:ascii="Arial Narrow" w:hAnsi="Arial Narrow" w:cs="Arial"/>
                <w:color w:val="000000"/>
                <w:szCs w:val="20"/>
              </w:rPr>
              <w:t>-</w:t>
            </w:r>
          </w:p>
        </w:tc>
      </w:tr>
    </w:tbl>
    <w:p w14:paraId="53825C82" w14:textId="5C08CF30" w:rsidR="009D7948" w:rsidRPr="00633E48" w:rsidRDefault="009D7948" w:rsidP="00751BEA">
      <w:pPr>
        <w:pStyle w:val="Tablefootnote"/>
        <w:ind w:left="0"/>
      </w:pPr>
      <w:bookmarkStart w:id="31" w:name="_Hlk38526018"/>
      <w:r w:rsidRPr="00F517FE">
        <w:t>a</w:t>
      </w:r>
      <w:r w:rsidR="00F14A16" w:rsidRPr="00633E48">
        <w:rPr>
          <w:vertAlign w:val="superscript"/>
        </w:rPr>
        <w:t xml:space="preserve"> </w:t>
      </w:r>
      <w:r w:rsidRPr="00633E48">
        <w:t>As information about the status of the condition is not regularly updated in the CIS, conditions are included whether they are marked as ‘active’ or ‘inactive’.</w:t>
      </w:r>
    </w:p>
    <w:p w14:paraId="0C4A1594" w14:textId="77777777" w:rsidR="0068772C" w:rsidRDefault="009D7948" w:rsidP="00226C75">
      <w:pPr>
        <w:pStyle w:val="Tablefootnote"/>
        <w:ind w:left="0"/>
      </w:pPr>
      <w:r w:rsidRPr="00F517FE">
        <w:t>b</w:t>
      </w:r>
      <w:r w:rsidR="00366EC9" w:rsidRPr="00F517FE">
        <w:t xml:space="preserve"> </w:t>
      </w:r>
      <w:r w:rsidR="00366EC9" w:rsidRPr="00633E48">
        <w:t>Includes coronary artery disease, peripheral vascular disease, atrial fibrillation, heart failure, stroke and transient ischaemic attack</w:t>
      </w:r>
      <w:r w:rsidR="00ED6092" w:rsidRPr="00633E48">
        <w:t>.</w:t>
      </w:r>
      <w:r w:rsidR="008C09B6" w:rsidRPr="008C09B6">
        <w:t xml:space="preserve"> </w:t>
      </w:r>
    </w:p>
    <w:p w14:paraId="25823C56" w14:textId="31B75361" w:rsidR="008C09B6" w:rsidRPr="00633E48" w:rsidRDefault="008C09B6" w:rsidP="00226C75">
      <w:pPr>
        <w:pStyle w:val="Tablefootnote"/>
        <w:ind w:left="0"/>
      </w:pPr>
      <w:r w:rsidRPr="00633E48">
        <w:t xml:space="preserve">CI: confidence interval; COPD: chronic obstructive pulmonary disease; CVD: cardiovascular disease; GORD: gastro-oesophageal reflux disease; GPIR: </w:t>
      </w:r>
      <w:r w:rsidR="0068772C">
        <w:br/>
      </w:r>
      <w:r w:rsidRPr="00633E48">
        <w:t>General Practice Insights Report; NOS: not otherwise specified; nr: not recorded.</w:t>
      </w:r>
    </w:p>
    <w:p w14:paraId="758FE113" w14:textId="10516BA3" w:rsidR="00366EC9" w:rsidRPr="00633E48" w:rsidRDefault="00366EC9" w:rsidP="00254DE0">
      <w:pPr>
        <w:pStyle w:val="Tablefootnote"/>
      </w:pPr>
    </w:p>
    <w:p w14:paraId="2BBA92BC" w14:textId="673612D7" w:rsidR="00366EC9" w:rsidRPr="00633E48" w:rsidRDefault="00366EC9" w:rsidP="00347930">
      <w:pPr>
        <w:pStyle w:val="Heading2numbered"/>
      </w:pPr>
      <w:bookmarkStart w:id="32" w:name="_Toc107318036"/>
      <w:bookmarkEnd w:id="31"/>
      <w:r w:rsidRPr="00633E48">
        <w:t xml:space="preserve">Conditions recorded for patients in </w:t>
      </w:r>
      <w:r w:rsidR="007C1264">
        <w:t>2020–21</w:t>
      </w:r>
      <w:bookmarkEnd w:id="32"/>
      <w:r w:rsidR="007C1264">
        <w:t xml:space="preserve"> </w:t>
      </w:r>
    </w:p>
    <w:p w14:paraId="77005CDF" w14:textId="68C72458" w:rsidR="00CB0EAC" w:rsidRPr="00633E48" w:rsidRDefault="001A4589" w:rsidP="000D2F3B">
      <w:pPr>
        <w:pStyle w:val="BodyText1"/>
      </w:pPr>
      <w:r w:rsidRPr="00633E48">
        <w:t xml:space="preserve">To estimate </w:t>
      </w:r>
      <w:r w:rsidR="00C243FD" w:rsidRPr="00633E48">
        <w:t xml:space="preserve">the minimum level of active </w:t>
      </w:r>
      <w:r w:rsidR="00A35409" w:rsidRPr="00633E48">
        <w:t xml:space="preserve">management </w:t>
      </w:r>
      <w:r w:rsidR="00D16066" w:rsidRPr="00633E48">
        <w:t xml:space="preserve">of patient conditions </w:t>
      </w:r>
      <w:r w:rsidRPr="00633E48">
        <w:t>by GPs</w:t>
      </w:r>
      <w:r w:rsidR="00D16066">
        <w:t>,</w:t>
      </w:r>
      <w:r w:rsidRPr="00633E48">
        <w:t xml:space="preserve"> </w:t>
      </w:r>
      <w:r w:rsidR="00C243FD" w:rsidRPr="00633E48">
        <w:t xml:space="preserve">we </w:t>
      </w:r>
      <w:r w:rsidR="00152E52" w:rsidRPr="00633E48">
        <w:t>restrict</w:t>
      </w:r>
      <w:r w:rsidR="00557EB5" w:rsidRPr="00633E48">
        <w:t>ed</w:t>
      </w:r>
      <w:r w:rsidR="00152E52" w:rsidRPr="00633E48">
        <w:t xml:space="preserve"> our searches to diagnoses recorded in </w:t>
      </w:r>
      <w:r w:rsidR="007C1264">
        <w:t xml:space="preserve">2020–21 </w:t>
      </w:r>
      <w:r w:rsidR="004F7844" w:rsidRPr="00633E48">
        <w:t xml:space="preserve">only. </w:t>
      </w:r>
      <w:r w:rsidR="00467961" w:rsidRPr="00633E48">
        <w:t xml:space="preserve">We refer to this as </w:t>
      </w:r>
      <w:r w:rsidR="00CB0EAC" w:rsidRPr="00633E48">
        <w:t>recent management.</w:t>
      </w:r>
    </w:p>
    <w:p w14:paraId="5A29A9C8" w14:textId="3FFBD335" w:rsidR="009D0170" w:rsidRPr="00633E48" w:rsidRDefault="00D22B8B" w:rsidP="000D2F3B">
      <w:pPr>
        <w:pStyle w:val="BodyText1"/>
      </w:pPr>
      <w:r w:rsidRPr="00D22B8B">
        <w:t>The most commonly recorded conditions in 20</w:t>
      </w:r>
      <w:r>
        <w:t>20</w:t>
      </w:r>
      <w:r w:rsidRPr="00D22B8B">
        <w:t>–2</w:t>
      </w:r>
      <w:r>
        <w:t>1</w:t>
      </w:r>
      <w:r w:rsidRPr="00D22B8B">
        <w:t xml:space="preserve"> were similar to conditions </w:t>
      </w:r>
      <w:r w:rsidR="00D16066" w:rsidRPr="00D22B8B">
        <w:t xml:space="preserve">ever </w:t>
      </w:r>
      <w:r w:rsidRPr="00D22B8B">
        <w:t>recorded (at any time in the medical record</w:t>
      </w:r>
      <w:r w:rsidR="0034338C">
        <w:t xml:space="preserve">; </w:t>
      </w:r>
      <w:r w:rsidRPr="00D22B8B">
        <w:t>Table 4.</w:t>
      </w:r>
      <w:r w:rsidR="0098583F">
        <w:t>2</w:t>
      </w:r>
      <w:r w:rsidRPr="00D22B8B">
        <w:t xml:space="preserve">). </w:t>
      </w:r>
      <w:r w:rsidR="00152C34">
        <w:t>H</w:t>
      </w:r>
      <w:r w:rsidRPr="00D22B8B">
        <w:t xml:space="preserve">ypertension was the most commonly recorded condition during </w:t>
      </w:r>
      <w:r w:rsidR="00152C34">
        <w:t>2020–21 (6.0%), followed by anxiety (5.5%) and depression (</w:t>
      </w:r>
      <w:r w:rsidR="00D473EB">
        <w:t>5.1%).</w:t>
      </w:r>
    </w:p>
    <w:p w14:paraId="1B407C8B" w14:textId="40A784F2" w:rsidR="00366EC9" w:rsidRPr="00751BEA" w:rsidRDefault="00751BEA" w:rsidP="00751BEA">
      <w:pPr>
        <w:pStyle w:val="Tabletitle"/>
        <w:rPr>
          <w:caps w:val="0"/>
        </w:rPr>
      </w:pPr>
      <w:r w:rsidRPr="00751BEA">
        <w:rPr>
          <w:caps w:val="0"/>
        </w:rPr>
        <w:lastRenderedPageBreak/>
        <w:t xml:space="preserve">Table 4.2 </w:t>
      </w:r>
      <w:r w:rsidRPr="00751BEA">
        <w:rPr>
          <w:caps w:val="0"/>
        </w:rPr>
        <w:tab/>
        <w:t>Proportion of MedicineInsight patients with selected non-communicable conditions recorded during 2020–21 (unweighted and weighted) compared with 2019–20 (weighted)</w:t>
      </w:r>
    </w:p>
    <w:tbl>
      <w:tblPr>
        <w:tblStyle w:val="TableGrid"/>
        <w:tblW w:w="5000" w:type="pct"/>
        <w:tblLook w:val="04A0" w:firstRow="1" w:lastRow="0" w:firstColumn="1" w:lastColumn="0" w:noHBand="0" w:noVBand="1"/>
        <w:tblCaption w:val="Proportion of MedicineInsight patients with selected non-communicable conditions recorded during 2020–21 (unweighted and weighted) compared with 2019–20 (weighted)"/>
        <w:tblDescription w:val="The most commonly recorded conditions in 2020–21 were similar to conditions ever recorded (at any time in the medical record). Hypertension was the most commonly recorded condition during 2020–21 (6.0%), followed by anxiety (5.5%) and depression (5.1%)."/>
      </w:tblPr>
      <w:tblGrid>
        <w:gridCol w:w="3362"/>
        <w:gridCol w:w="1877"/>
        <w:gridCol w:w="1783"/>
        <w:gridCol w:w="2039"/>
      </w:tblGrid>
      <w:tr w:rsidR="00142D64" w:rsidRPr="00633E48" w14:paraId="27A5DA7A" w14:textId="77777777" w:rsidTr="00142D64">
        <w:trPr>
          <w:tblHeader/>
        </w:trPr>
        <w:tc>
          <w:tcPr>
            <w:tcW w:w="1855" w:type="pct"/>
            <w:shd w:val="clear" w:color="auto" w:fill="D9D9D9" w:themeFill="background1" w:themeFillShade="D9"/>
            <w:vAlign w:val="center"/>
          </w:tcPr>
          <w:p w14:paraId="13F6ABF4" w14:textId="6CF11B7C" w:rsidR="00142D64" w:rsidRPr="00633E48" w:rsidRDefault="00142D64" w:rsidP="004224DC">
            <w:pPr>
              <w:spacing w:line="240" w:lineRule="auto"/>
              <w:rPr>
                <w:rFonts w:ascii="Arial Narrow" w:hAnsi="Arial Narrow"/>
                <w:b/>
                <w:vertAlign w:val="superscript"/>
              </w:rPr>
            </w:pPr>
          </w:p>
        </w:tc>
        <w:tc>
          <w:tcPr>
            <w:tcW w:w="1036" w:type="pct"/>
            <w:shd w:val="clear" w:color="auto" w:fill="D9D9D9" w:themeFill="background1" w:themeFillShade="D9"/>
            <w:vAlign w:val="center"/>
          </w:tcPr>
          <w:p w14:paraId="1428D31A" w14:textId="77777777" w:rsidR="00142D64" w:rsidRPr="005600D4" w:rsidRDefault="00142D64" w:rsidP="004224DC">
            <w:pPr>
              <w:spacing w:line="240" w:lineRule="auto"/>
              <w:jc w:val="center"/>
              <w:rPr>
                <w:rFonts w:ascii="Arial Narrow" w:hAnsi="Arial Narrow"/>
                <w:b/>
              </w:rPr>
            </w:pPr>
            <w:r w:rsidRPr="005600D4">
              <w:rPr>
                <w:rFonts w:ascii="Arial Narrow" w:hAnsi="Arial Narrow"/>
                <w:b/>
              </w:rPr>
              <w:t xml:space="preserve">Unweighted </w:t>
            </w:r>
          </w:p>
          <w:p w14:paraId="7ABB7547" w14:textId="3C4A9452" w:rsidR="00142D64" w:rsidRPr="005600D4" w:rsidRDefault="00142D64" w:rsidP="004224DC">
            <w:pPr>
              <w:spacing w:line="240" w:lineRule="auto"/>
              <w:jc w:val="center"/>
              <w:rPr>
                <w:rFonts w:ascii="Arial Narrow" w:hAnsi="Arial Narrow"/>
                <w:b/>
              </w:rPr>
            </w:pPr>
            <w:r w:rsidRPr="005600D4">
              <w:rPr>
                <w:rFonts w:ascii="Arial Narrow" w:hAnsi="Arial Narrow"/>
                <w:b/>
              </w:rPr>
              <w:t xml:space="preserve">(N = 2477548) </w:t>
            </w:r>
          </w:p>
        </w:tc>
        <w:tc>
          <w:tcPr>
            <w:tcW w:w="984" w:type="pct"/>
            <w:shd w:val="clear" w:color="auto" w:fill="D9D9D9" w:themeFill="background1" w:themeFillShade="D9"/>
            <w:vAlign w:val="center"/>
          </w:tcPr>
          <w:p w14:paraId="2914542E" w14:textId="77777777" w:rsidR="00142D64" w:rsidRPr="005600D4" w:rsidRDefault="00142D64" w:rsidP="004224DC">
            <w:pPr>
              <w:spacing w:line="240" w:lineRule="auto"/>
              <w:jc w:val="center"/>
              <w:rPr>
                <w:rFonts w:ascii="Arial Narrow" w:hAnsi="Arial Narrow"/>
                <w:b/>
              </w:rPr>
            </w:pPr>
            <w:r w:rsidRPr="005600D4">
              <w:rPr>
                <w:rFonts w:ascii="Arial Narrow" w:hAnsi="Arial Narrow"/>
                <w:b/>
              </w:rPr>
              <w:t xml:space="preserve">Weighted </w:t>
            </w:r>
          </w:p>
        </w:tc>
        <w:tc>
          <w:tcPr>
            <w:tcW w:w="1125" w:type="pct"/>
            <w:shd w:val="clear" w:color="auto" w:fill="D9D9D9" w:themeFill="background1" w:themeFillShade="D9"/>
            <w:vAlign w:val="center"/>
          </w:tcPr>
          <w:p w14:paraId="6C581D59" w14:textId="77777777" w:rsidR="00142D64" w:rsidRPr="005600D4" w:rsidRDefault="00142D64" w:rsidP="004224DC">
            <w:pPr>
              <w:spacing w:line="240" w:lineRule="auto"/>
              <w:jc w:val="center"/>
              <w:rPr>
                <w:rFonts w:ascii="Arial Narrow" w:hAnsi="Arial Narrow"/>
                <w:b/>
              </w:rPr>
            </w:pPr>
            <w:r w:rsidRPr="005600D4">
              <w:rPr>
                <w:rFonts w:ascii="Arial Narrow" w:hAnsi="Arial Narrow"/>
                <w:b/>
              </w:rPr>
              <w:t>GPIR 2019–20 (weighted)</w:t>
            </w:r>
          </w:p>
        </w:tc>
      </w:tr>
      <w:tr w:rsidR="00142D64" w:rsidRPr="00633E48" w14:paraId="3914E9EC" w14:textId="77777777" w:rsidTr="00142D64">
        <w:trPr>
          <w:tblHeader/>
        </w:trPr>
        <w:tc>
          <w:tcPr>
            <w:tcW w:w="1855" w:type="pct"/>
            <w:shd w:val="clear" w:color="auto" w:fill="D9D9D9" w:themeFill="background1" w:themeFillShade="D9"/>
          </w:tcPr>
          <w:p w14:paraId="20BB4D31" w14:textId="7FCB8DA5" w:rsidR="00142D64" w:rsidRPr="00633E48" w:rsidRDefault="00832750" w:rsidP="004224DC">
            <w:pPr>
              <w:spacing w:line="240" w:lineRule="auto"/>
              <w:rPr>
                <w:rFonts w:ascii="Arial Narrow" w:hAnsi="Arial Narrow"/>
                <w:b/>
              </w:rPr>
            </w:pPr>
            <w:r w:rsidRPr="00633E48">
              <w:rPr>
                <w:rFonts w:ascii="Arial Narrow" w:hAnsi="Arial Narrow"/>
                <w:b/>
              </w:rPr>
              <w:t>Condition</w:t>
            </w:r>
            <w:r w:rsidRPr="00633E48">
              <w:rPr>
                <w:rFonts w:ascii="Arial Narrow" w:hAnsi="Arial Narrow"/>
                <w:b/>
                <w:vertAlign w:val="superscript"/>
              </w:rPr>
              <w:t>a</w:t>
            </w:r>
          </w:p>
        </w:tc>
        <w:tc>
          <w:tcPr>
            <w:tcW w:w="1036" w:type="pct"/>
            <w:shd w:val="clear" w:color="auto" w:fill="D9D9D9" w:themeFill="background1" w:themeFillShade="D9"/>
            <w:vAlign w:val="center"/>
          </w:tcPr>
          <w:p w14:paraId="4C8D2698" w14:textId="3EE4D8C8" w:rsidR="00142D64" w:rsidRPr="00633E48" w:rsidRDefault="00142D64" w:rsidP="004224DC">
            <w:pPr>
              <w:spacing w:line="240" w:lineRule="auto"/>
              <w:jc w:val="center"/>
              <w:rPr>
                <w:rFonts w:ascii="Arial Narrow" w:hAnsi="Arial Narrow"/>
                <w:b/>
              </w:rPr>
            </w:pPr>
            <w:r w:rsidRPr="00633E48">
              <w:rPr>
                <w:rFonts w:ascii="Arial Narrow" w:hAnsi="Arial Narrow"/>
                <w:b/>
              </w:rPr>
              <w:t>%</w:t>
            </w:r>
            <w:r>
              <w:rPr>
                <w:rFonts w:ascii="Arial Narrow" w:hAnsi="Arial Narrow"/>
                <w:b/>
              </w:rPr>
              <w:t xml:space="preserve"> (95% CI)</w:t>
            </w:r>
            <w:r w:rsidRPr="00633E48">
              <w:rPr>
                <w:rFonts w:ascii="Arial Narrow" w:hAnsi="Arial Narrow"/>
                <w:b/>
              </w:rPr>
              <w:t xml:space="preserve"> patients</w:t>
            </w:r>
          </w:p>
        </w:tc>
        <w:tc>
          <w:tcPr>
            <w:tcW w:w="984" w:type="pct"/>
            <w:tcBorders>
              <w:bottom w:val="single" w:sz="4" w:space="0" w:color="auto"/>
            </w:tcBorders>
            <w:shd w:val="clear" w:color="auto" w:fill="D9D9D9" w:themeFill="background1" w:themeFillShade="D9"/>
            <w:vAlign w:val="center"/>
          </w:tcPr>
          <w:p w14:paraId="6AA7C58B" w14:textId="48B7A9B0" w:rsidR="00142D64" w:rsidRPr="00633E48" w:rsidRDefault="00142D64" w:rsidP="004224DC">
            <w:pPr>
              <w:spacing w:line="240" w:lineRule="auto"/>
              <w:jc w:val="center"/>
              <w:rPr>
                <w:rFonts w:ascii="Arial Narrow" w:hAnsi="Arial Narrow"/>
                <w:b/>
              </w:rPr>
            </w:pPr>
            <w:r w:rsidRPr="00633E48">
              <w:rPr>
                <w:rFonts w:ascii="Arial Narrow" w:hAnsi="Arial Narrow"/>
                <w:b/>
              </w:rPr>
              <w:t xml:space="preserve">% </w:t>
            </w:r>
            <w:r>
              <w:rPr>
                <w:rFonts w:ascii="Arial Narrow" w:hAnsi="Arial Narrow"/>
                <w:b/>
              </w:rPr>
              <w:t xml:space="preserve">(95% CI) </w:t>
            </w:r>
            <w:r w:rsidRPr="00633E48">
              <w:rPr>
                <w:rFonts w:ascii="Arial Narrow" w:hAnsi="Arial Narrow"/>
                <w:b/>
              </w:rPr>
              <w:t>patients</w:t>
            </w:r>
          </w:p>
        </w:tc>
        <w:tc>
          <w:tcPr>
            <w:tcW w:w="1125" w:type="pct"/>
            <w:shd w:val="clear" w:color="auto" w:fill="D9D9D9" w:themeFill="background1" w:themeFillShade="D9"/>
          </w:tcPr>
          <w:p w14:paraId="0C4EACAB" w14:textId="7D374098" w:rsidR="00142D64" w:rsidRPr="00633E48" w:rsidRDefault="00142D64" w:rsidP="004224DC">
            <w:pPr>
              <w:spacing w:line="240" w:lineRule="auto"/>
              <w:jc w:val="center"/>
              <w:rPr>
                <w:rFonts w:ascii="Arial Narrow" w:hAnsi="Arial Narrow"/>
                <w:b/>
              </w:rPr>
            </w:pPr>
            <w:r w:rsidRPr="00633E48">
              <w:rPr>
                <w:rFonts w:ascii="Arial Narrow" w:hAnsi="Arial Narrow"/>
                <w:b/>
              </w:rPr>
              <w:t xml:space="preserve">% </w:t>
            </w:r>
            <w:r>
              <w:rPr>
                <w:rFonts w:ascii="Arial Narrow" w:hAnsi="Arial Narrow"/>
                <w:b/>
              </w:rPr>
              <w:t xml:space="preserve">(95%CI) </w:t>
            </w:r>
            <w:r w:rsidRPr="00633E48">
              <w:rPr>
                <w:rFonts w:ascii="Arial Narrow" w:hAnsi="Arial Narrow"/>
                <w:b/>
              </w:rPr>
              <w:t>patients</w:t>
            </w:r>
          </w:p>
        </w:tc>
      </w:tr>
      <w:tr w:rsidR="00142D64" w:rsidRPr="00633E48" w14:paraId="0C9AA25E" w14:textId="77777777" w:rsidTr="00142D64">
        <w:tc>
          <w:tcPr>
            <w:tcW w:w="1855" w:type="pct"/>
          </w:tcPr>
          <w:p w14:paraId="725ECF02" w14:textId="77777777" w:rsidR="00142D64" w:rsidRPr="00633E48" w:rsidRDefault="00142D64" w:rsidP="00173DCB">
            <w:pPr>
              <w:rPr>
                <w:rFonts w:ascii="Arial Narrow" w:hAnsi="Arial Narrow"/>
              </w:rPr>
            </w:pPr>
            <w:r w:rsidRPr="00633E48">
              <w:rPr>
                <w:rFonts w:ascii="Arial Narrow" w:hAnsi="Arial Narrow"/>
              </w:rPr>
              <w:t>Hypertension</w:t>
            </w:r>
          </w:p>
        </w:tc>
        <w:tc>
          <w:tcPr>
            <w:tcW w:w="1036" w:type="pct"/>
            <w:vAlign w:val="center"/>
          </w:tcPr>
          <w:p w14:paraId="3A387C7C" w14:textId="614F27F0" w:rsidR="00142D64" w:rsidRPr="00633E48" w:rsidRDefault="00142D64" w:rsidP="00D47C90">
            <w:pPr>
              <w:jc w:val="right"/>
              <w:rPr>
                <w:rFonts w:ascii="Arial Narrow" w:hAnsi="Arial Narrow"/>
              </w:rPr>
            </w:pPr>
            <w:r>
              <w:rPr>
                <w:rFonts w:ascii="Arial Narrow" w:hAnsi="Arial Narrow"/>
              </w:rPr>
              <w:t>6.3 (6.0, 6.6)</w:t>
            </w:r>
          </w:p>
        </w:tc>
        <w:tc>
          <w:tcPr>
            <w:tcW w:w="984" w:type="pct"/>
            <w:tcBorders>
              <w:top w:val="single" w:sz="4" w:space="0" w:color="auto"/>
              <w:left w:val="nil"/>
              <w:bottom w:val="single" w:sz="4" w:space="0" w:color="auto"/>
              <w:right w:val="single" w:sz="4" w:space="0" w:color="auto"/>
            </w:tcBorders>
            <w:shd w:val="clear" w:color="auto" w:fill="auto"/>
            <w:vAlign w:val="center"/>
          </w:tcPr>
          <w:p w14:paraId="0A918DA5" w14:textId="7FC9829C" w:rsidR="00142D64" w:rsidRPr="00633E48" w:rsidRDefault="00142D64" w:rsidP="00D47C90">
            <w:pPr>
              <w:jc w:val="right"/>
              <w:rPr>
                <w:rFonts w:ascii="Arial Narrow" w:hAnsi="Arial Narrow"/>
              </w:rPr>
            </w:pPr>
            <w:r>
              <w:rPr>
                <w:rFonts w:ascii="Arial Narrow" w:hAnsi="Arial Narrow"/>
              </w:rPr>
              <w:t>6.0 (5.6, 6.3)</w:t>
            </w:r>
          </w:p>
        </w:tc>
        <w:tc>
          <w:tcPr>
            <w:tcW w:w="1125" w:type="pct"/>
            <w:vAlign w:val="center"/>
          </w:tcPr>
          <w:p w14:paraId="7B131F3A" w14:textId="4B707A45" w:rsidR="00142D64" w:rsidRPr="00633E48" w:rsidRDefault="00142D64" w:rsidP="00D47C90">
            <w:pPr>
              <w:jc w:val="right"/>
              <w:rPr>
                <w:rFonts w:ascii="Arial Narrow" w:hAnsi="Arial Narrow"/>
              </w:rPr>
            </w:pPr>
            <w:r w:rsidRPr="00633E48">
              <w:rPr>
                <w:rFonts w:ascii="Arial Narrow" w:hAnsi="Arial Narrow"/>
              </w:rPr>
              <w:t>5.8</w:t>
            </w:r>
            <w:r>
              <w:rPr>
                <w:rFonts w:ascii="Arial Narrow" w:hAnsi="Arial Narrow"/>
              </w:rPr>
              <w:t xml:space="preserve"> </w:t>
            </w:r>
            <w:r w:rsidRPr="00633E48">
              <w:rPr>
                <w:rFonts w:ascii="Arial Narrow" w:hAnsi="Arial Narrow"/>
              </w:rPr>
              <w:t>(5.5, 6.2)</w:t>
            </w:r>
          </w:p>
        </w:tc>
      </w:tr>
      <w:tr w:rsidR="00142D64" w:rsidRPr="00633E48" w14:paraId="391B0ECB" w14:textId="77777777" w:rsidTr="00142D64">
        <w:tc>
          <w:tcPr>
            <w:tcW w:w="1855" w:type="pct"/>
          </w:tcPr>
          <w:p w14:paraId="32EE7C2B" w14:textId="6636720D" w:rsidR="00142D64" w:rsidRPr="00633E48" w:rsidRDefault="00142D64" w:rsidP="002558F6">
            <w:pPr>
              <w:rPr>
                <w:rFonts w:ascii="Arial Narrow" w:hAnsi="Arial Narrow"/>
              </w:rPr>
            </w:pPr>
            <w:r w:rsidRPr="00633E48">
              <w:rPr>
                <w:rFonts w:ascii="Arial Narrow" w:hAnsi="Arial Narrow"/>
              </w:rPr>
              <w:t>Anxiety disorder</w:t>
            </w:r>
          </w:p>
        </w:tc>
        <w:tc>
          <w:tcPr>
            <w:tcW w:w="1036" w:type="pct"/>
            <w:vAlign w:val="center"/>
          </w:tcPr>
          <w:p w14:paraId="021E4E9F" w14:textId="2F737B97" w:rsidR="00142D64" w:rsidRPr="00633E48" w:rsidRDefault="00142D64" w:rsidP="00D47C90">
            <w:pPr>
              <w:jc w:val="right"/>
              <w:rPr>
                <w:rFonts w:ascii="Arial Narrow" w:hAnsi="Arial Narrow"/>
              </w:rPr>
            </w:pPr>
            <w:r>
              <w:rPr>
                <w:rFonts w:ascii="Arial Narrow" w:hAnsi="Arial Narrow"/>
              </w:rPr>
              <w:t>5.8 (5.5, 6.1)</w:t>
            </w:r>
          </w:p>
        </w:tc>
        <w:tc>
          <w:tcPr>
            <w:tcW w:w="984" w:type="pct"/>
            <w:tcBorders>
              <w:top w:val="single" w:sz="4" w:space="0" w:color="auto"/>
              <w:left w:val="nil"/>
              <w:bottom w:val="single" w:sz="4" w:space="0" w:color="auto"/>
              <w:right w:val="single" w:sz="4" w:space="0" w:color="auto"/>
            </w:tcBorders>
            <w:shd w:val="clear" w:color="auto" w:fill="auto"/>
            <w:vAlign w:val="center"/>
          </w:tcPr>
          <w:p w14:paraId="20CE876E" w14:textId="0874B23D" w:rsidR="00142D64" w:rsidRPr="00633E48" w:rsidRDefault="00142D64" w:rsidP="00D47C90">
            <w:pPr>
              <w:jc w:val="right"/>
              <w:rPr>
                <w:rFonts w:ascii="Arial Narrow" w:hAnsi="Arial Narrow"/>
              </w:rPr>
            </w:pPr>
            <w:r>
              <w:rPr>
                <w:rFonts w:ascii="Arial Narrow" w:hAnsi="Arial Narrow"/>
              </w:rPr>
              <w:t>5.5 (5.2, 5.8)</w:t>
            </w:r>
          </w:p>
        </w:tc>
        <w:tc>
          <w:tcPr>
            <w:tcW w:w="1125" w:type="pct"/>
            <w:vAlign w:val="center"/>
          </w:tcPr>
          <w:p w14:paraId="3F5962CA" w14:textId="611BDB33" w:rsidR="00142D64" w:rsidRPr="00633E48" w:rsidRDefault="00142D64" w:rsidP="00D47C90">
            <w:pPr>
              <w:jc w:val="right"/>
              <w:rPr>
                <w:rFonts w:ascii="Arial Narrow" w:hAnsi="Arial Narrow"/>
              </w:rPr>
            </w:pPr>
            <w:r w:rsidRPr="00633E48">
              <w:rPr>
                <w:rFonts w:ascii="Arial Narrow" w:hAnsi="Arial Narrow" w:cs="Arial"/>
                <w:color w:val="000000"/>
                <w:szCs w:val="20"/>
              </w:rPr>
              <w:t>5.0</w:t>
            </w:r>
            <w:r>
              <w:rPr>
                <w:rFonts w:ascii="Arial Narrow" w:hAnsi="Arial Narrow" w:cs="Arial"/>
                <w:color w:val="000000"/>
                <w:szCs w:val="20"/>
              </w:rPr>
              <w:t xml:space="preserve"> </w:t>
            </w:r>
            <w:r w:rsidRPr="00633E48">
              <w:rPr>
                <w:rFonts w:ascii="Arial Narrow" w:hAnsi="Arial Narrow" w:cs="Arial"/>
                <w:color w:val="000000"/>
                <w:szCs w:val="20"/>
              </w:rPr>
              <w:t>(4.7, 5.3)</w:t>
            </w:r>
          </w:p>
        </w:tc>
      </w:tr>
      <w:tr w:rsidR="00142D64" w:rsidRPr="00633E48" w14:paraId="3BA447BF" w14:textId="77777777" w:rsidTr="00142D64">
        <w:tc>
          <w:tcPr>
            <w:tcW w:w="1855" w:type="pct"/>
          </w:tcPr>
          <w:p w14:paraId="4E533456" w14:textId="575D376C" w:rsidR="00142D64" w:rsidRPr="00633E48" w:rsidRDefault="00142D64" w:rsidP="002558F6">
            <w:pPr>
              <w:rPr>
                <w:rFonts w:ascii="Arial Narrow" w:hAnsi="Arial Narrow"/>
              </w:rPr>
            </w:pPr>
            <w:r w:rsidRPr="00633E48">
              <w:rPr>
                <w:rFonts w:ascii="Arial Narrow" w:hAnsi="Arial Narrow"/>
              </w:rPr>
              <w:t>Depression</w:t>
            </w:r>
          </w:p>
        </w:tc>
        <w:tc>
          <w:tcPr>
            <w:tcW w:w="1036" w:type="pct"/>
            <w:vAlign w:val="center"/>
          </w:tcPr>
          <w:p w14:paraId="690B93BE" w14:textId="0E6CF9D5" w:rsidR="00142D64" w:rsidRPr="00633E48" w:rsidRDefault="00142D64" w:rsidP="00D47C90">
            <w:pPr>
              <w:jc w:val="right"/>
              <w:rPr>
                <w:rFonts w:ascii="Arial Narrow" w:hAnsi="Arial Narrow"/>
              </w:rPr>
            </w:pPr>
            <w:r>
              <w:rPr>
                <w:rFonts w:ascii="Arial Narrow" w:hAnsi="Arial Narrow"/>
              </w:rPr>
              <w:t>5.4 (5.1, 5.6)</w:t>
            </w:r>
          </w:p>
        </w:tc>
        <w:tc>
          <w:tcPr>
            <w:tcW w:w="984" w:type="pct"/>
            <w:tcBorders>
              <w:top w:val="single" w:sz="4" w:space="0" w:color="auto"/>
              <w:left w:val="nil"/>
              <w:bottom w:val="single" w:sz="4" w:space="0" w:color="auto"/>
              <w:right w:val="single" w:sz="4" w:space="0" w:color="auto"/>
            </w:tcBorders>
            <w:shd w:val="clear" w:color="auto" w:fill="auto"/>
            <w:vAlign w:val="center"/>
          </w:tcPr>
          <w:p w14:paraId="5097E6D3" w14:textId="68F473B4" w:rsidR="00142D64" w:rsidRPr="00633E48" w:rsidRDefault="00142D64" w:rsidP="00D47C90">
            <w:pPr>
              <w:jc w:val="right"/>
              <w:rPr>
                <w:rFonts w:ascii="Arial Narrow" w:hAnsi="Arial Narrow"/>
              </w:rPr>
            </w:pPr>
            <w:r>
              <w:rPr>
                <w:rFonts w:ascii="Arial Narrow" w:hAnsi="Arial Narrow"/>
              </w:rPr>
              <w:t>5.1 (4.8, 5.4)</w:t>
            </w:r>
          </w:p>
        </w:tc>
        <w:tc>
          <w:tcPr>
            <w:tcW w:w="1125" w:type="pct"/>
            <w:vAlign w:val="center"/>
          </w:tcPr>
          <w:p w14:paraId="19EF6409" w14:textId="173BD2CB" w:rsidR="00142D64" w:rsidRPr="00633E48" w:rsidRDefault="00142D64" w:rsidP="00D47C90">
            <w:pPr>
              <w:jc w:val="right"/>
              <w:rPr>
                <w:rFonts w:ascii="Arial Narrow" w:hAnsi="Arial Narrow"/>
              </w:rPr>
            </w:pPr>
            <w:r w:rsidRPr="00633E48">
              <w:rPr>
                <w:rFonts w:ascii="Arial Narrow" w:hAnsi="Arial Narrow" w:cs="Arial"/>
                <w:color w:val="000000"/>
                <w:szCs w:val="20"/>
              </w:rPr>
              <w:t>4.8</w:t>
            </w:r>
            <w:r>
              <w:rPr>
                <w:rFonts w:ascii="Arial Narrow" w:hAnsi="Arial Narrow" w:cs="Arial"/>
                <w:color w:val="000000"/>
                <w:szCs w:val="20"/>
              </w:rPr>
              <w:t xml:space="preserve"> </w:t>
            </w:r>
            <w:r w:rsidRPr="00633E48">
              <w:rPr>
                <w:rFonts w:ascii="Arial Narrow" w:hAnsi="Arial Narrow" w:cs="Arial"/>
                <w:color w:val="000000"/>
                <w:szCs w:val="20"/>
              </w:rPr>
              <w:t>(4.5, 5.1)</w:t>
            </w:r>
          </w:p>
        </w:tc>
      </w:tr>
      <w:tr w:rsidR="00142D64" w:rsidRPr="00633E48" w14:paraId="076D682A" w14:textId="77777777" w:rsidTr="00142D64">
        <w:tc>
          <w:tcPr>
            <w:tcW w:w="1855" w:type="pct"/>
          </w:tcPr>
          <w:p w14:paraId="2697BB6D" w14:textId="77777777" w:rsidR="00142D64" w:rsidRPr="00633E48" w:rsidRDefault="00142D64" w:rsidP="00173DCB">
            <w:pPr>
              <w:rPr>
                <w:rFonts w:ascii="Arial Narrow" w:hAnsi="Arial Narrow"/>
              </w:rPr>
            </w:pPr>
            <w:r w:rsidRPr="00633E48">
              <w:rPr>
                <w:rFonts w:ascii="Arial Narrow" w:hAnsi="Arial Narrow"/>
              </w:rPr>
              <w:t>Low back pain</w:t>
            </w:r>
          </w:p>
        </w:tc>
        <w:tc>
          <w:tcPr>
            <w:tcW w:w="1036" w:type="pct"/>
            <w:vAlign w:val="center"/>
          </w:tcPr>
          <w:p w14:paraId="25FE124D" w14:textId="5B7B06FE" w:rsidR="00142D64" w:rsidRPr="00633E48" w:rsidRDefault="00142D64" w:rsidP="00D47C90">
            <w:pPr>
              <w:jc w:val="right"/>
              <w:rPr>
                <w:rFonts w:ascii="Arial Narrow" w:hAnsi="Arial Narrow"/>
              </w:rPr>
            </w:pPr>
            <w:r>
              <w:rPr>
                <w:rFonts w:ascii="Arial Narrow" w:hAnsi="Arial Narrow"/>
              </w:rPr>
              <w:t>4.3 (4.1, 4.5)</w:t>
            </w:r>
          </w:p>
        </w:tc>
        <w:tc>
          <w:tcPr>
            <w:tcW w:w="984" w:type="pct"/>
            <w:tcBorders>
              <w:top w:val="single" w:sz="4" w:space="0" w:color="auto"/>
              <w:left w:val="nil"/>
              <w:bottom w:val="single" w:sz="4" w:space="0" w:color="auto"/>
              <w:right w:val="single" w:sz="4" w:space="0" w:color="auto"/>
            </w:tcBorders>
            <w:shd w:val="clear" w:color="auto" w:fill="auto"/>
            <w:vAlign w:val="center"/>
          </w:tcPr>
          <w:p w14:paraId="63D42086" w14:textId="20A1375B" w:rsidR="00142D64" w:rsidRPr="00633E48" w:rsidRDefault="00142D64" w:rsidP="00D47C90">
            <w:pPr>
              <w:jc w:val="right"/>
              <w:rPr>
                <w:rFonts w:ascii="Arial Narrow" w:hAnsi="Arial Narrow"/>
              </w:rPr>
            </w:pPr>
            <w:r>
              <w:rPr>
                <w:rFonts w:ascii="Arial Narrow" w:hAnsi="Arial Narrow"/>
              </w:rPr>
              <w:t>4.2 (4.0, 4.4)</w:t>
            </w:r>
          </w:p>
        </w:tc>
        <w:tc>
          <w:tcPr>
            <w:tcW w:w="1125" w:type="pct"/>
            <w:vAlign w:val="center"/>
          </w:tcPr>
          <w:p w14:paraId="3741EE5C" w14:textId="66FFC721" w:rsidR="00142D64" w:rsidRPr="00633E48" w:rsidRDefault="00142D64" w:rsidP="00D47C90">
            <w:pPr>
              <w:jc w:val="right"/>
              <w:rPr>
                <w:rFonts w:ascii="Arial Narrow" w:hAnsi="Arial Narrow"/>
              </w:rPr>
            </w:pPr>
            <w:r w:rsidRPr="00633E48">
              <w:rPr>
                <w:rFonts w:ascii="Arial Narrow" w:hAnsi="Arial Narrow"/>
              </w:rPr>
              <w:t>3.9</w:t>
            </w:r>
            <w:r>
              <w:rPr>
                <w:rFonts w:ascii="Arial Narrow" w:hAnsi="Arial Narrow"/>
              </w:rPr>
              <w:t xml:space="preserve"> </w:t>
            </w:r>
            <w:r w:rsidRPr="00633E48">
              <w:rPr>
                <w:rFonts w:ascii="Arial Narrow" w:hAnsi="Arial Narrow"/>
              </w:rPr>
              <w:t>(3.7, 4.1)</w:t>
            </w:r>
          </w:p>
        </w:tc>
      </w:tr>
      <w:tr w:rsidR="00142D64" w:rsidRPr="00633E48" w14:paraId="4D451AA5" w14:textId="77777777" w:rsidTr="00142D64">
        <w:tc>
          <w:tcPr>
            <w:tcW w:w="1855" w:type="pct"/>
          </w:tcPr>
          <w:p w14:paraId="54FB607A" w14:textId="640C16C7" w:rsidR="00142D64" w:rsidRPr="00633E48" w:rsidRDefault="00142D64" w:rsidP="00173DCB">
            <w:pPr>
              <w:rPr>
                <w:rFonts w:ascii="Arial Narrow" w:hAnsi="Arial Narrow"/>
              </w:rPr>
            </w:pPr>
            <w:r w:rsidRPr="00633E48">
              <w:rPr>
                <w:rFonts w:ascii="Arial Narrow" w:hAnsi="Arial Narrow"/>
              </w:rPr>
              <w:t>GORD</w:t>
            </w:r>
          </w:p>
        </w:tc>
        <w:tc>
          <w:tcPr>
            <w:tcW w:w="1036" w:type="pct"/>
            <w:vAlign w:val="center"/>
          </w:tcPr>
          <w:p w14:paraId="4AB0FA71" w14:textId="66D902AE" w:rsidR="00142D64" w:rsidRPr="00633E48" w:rsidRDefault="00142D64" w:rsidP="00D47C90">
            <w:pPr>
              <w:jc w:val="right"/>
              <w:rPr>
                <w:rFonts w:ascii="Arial Narrow" w:hAnsi="Arial Narrow"/>
              </w:rPr>
            </w:pPr>
            <w:r>
              <w:rPr>
                <w:rFonts w:ascii="Arial Narrow" w:hAnsi="Arial Narrow"/>
              </w:rPr>
              <w:t>4.4 (4.3, 4.6)</w:t>
            </w:r>
          </w:p>
        </w:tc>
        <w:tc>
          <w:tcPr>
            <w:tcW w:w="984" w:type="pct"/>
            <w:tcBorders>
              <w:top w:val="single" w:sz="4" w:space="0" w:color="auto"/>
              <w:left w:val="nil"/>
              <w:bottom w:val="single" w:sz="4" w:space="0" w:color="auto"/>
              <w:right w:val="single" w:sz="4" w:space="0" w:color="auto"/>
            </w:tcBorders>
            <w:shd w:val="clear" w:color="auto" w:fill="auto"/>
            <w:vAlign w:val="center"/>
          </w:tcPr>
          <w:p w14:paraId="34A9E954" w14:textId="50FE9EC8" w:rsidR="00142D64" w:rsidRPr="00633E48" w:rsidRDefault="00142D64" w:rsidP="00D47C90">
            <w:pPr>
              <w:jc w:val="right"/>
              <w:rPr>
                <w:rFonts w:ascii="Arial Narrow" w:hAnsi="Arial Narrow"/>
              </w:rPr>
            </w:pPr>
            <w:r>
              <w:rPr>
                <w:rFonts w:ascii="Arial Narrow" w:hAnsi="Arial Narrow"/>
              </w:rPr>
              <w:t>4.3 (4.1, 4.6)</w:t>
            </w:r>
          </w:p>
        </w:tc>
        <w:tc>
          <w:tcPr>
            <w:tcW w:w="1125" w:type="pct"/>
            <w:vAlign w:val="center"/>
          </w:tcPr>
          <w:p w14:paraId="599F012A" w14:textId="462C9966" w:rsidR="00142D64" w:rsidRPr="00633E48" w:rsidRDefault="00142D64" w:rsidP="00D47C90">
            <w:pPr>
              <w:jc w:val="right"/>
              <w:rPr>
                <w:rFonts w:ascii="Arial Narrow" w:hAnsi="Arial Narrow"/>
              </w:rPr>
            </w:pPr>
            <w:r w:rsidRPr="00633E48">
              <w:rPr>
                <w:rFonts w:ascii="Arial Narrow" w:hAnsi="Arial Narrow"/>
              </w:rPr>
              <w:t>3.7</w:t>
            </w:r>
            <w:r>
              <w:rPr>
                <w:rFonts w:ascii="Arial Narrow" w:hAnsi="Arial Narrow"/>
              </w:rPr>
              <w:t xml:space="preserve"> </w:t>
            </w:r>
            <w:r w:rsidRPr="00633E48">
              <w:rPr>
                <w:rFonts w:ascii="Arial Narrow" w:hAnsi="Arial Narrow"/>
              </w:rPr>
              <w:t>(3.6, 3.9)</w:t>
            </w:r>
          </w:p>
        </w:tc>
      </w:tr>
      <w:tr w:rsidR="00142D64" w:rsidRPr="00633E48" w14:paraId="6F7E2E38" w14:textId="77777777" w:rsidTr="00142D64">
        <w:tc>
          <w:tcPr>
            <w:tcW w:w="1855" w:type="pct"/>
          </w:tcPr>
          <w:p w14:paraId="0B41CF21" w14:textId="77777777" w:rsidR="00142D64" w:rsidRPr="00633E48" w:rsidRDefault="00142D64" w:rsidP="00173DCB">
            <w:pPr>
              <w:rPr>
                <w:rFonts w:ascii="Arial Narrow" w:hAnsi="Arial Narrow"/>
              </w:rPr>
            </w:pPr>
            <w:r w:rsidRPr="00633E48">
              <w:rPr>
                <w:rFonts w:ascii="Arial Narrow" w:hAnsi="Arial Narrow"/>
              </w:rPr>
              <w:t>Asthma</w:t>
            </w:r>
          </w:p>
        </w:tc>
        <w:tc>
          <w:tcPr>
            <w:tcW w:w="1036" w:type="pct"/>
            <w:vAlign w:val="center"/>
          </w:tcPr>
          <w:p w14:paraId="76B3DD7B" w14:textId="2B824552" w:rsidR="00142D64" w:rsidRPr="00633E48" w:rsidRDefault="00142D64" w:rsidP="00D47C90">
            <w:pPr>
              <w:jc w:val="right"/>
              <w:rPr>
                <w:rFonts w:ascii="Arial Narrow" w:hAnsi="Arial Narrow"/>
              </w:rPr>
            </w:pPr>
            <w:r>
              <w:rPr>
                <w:rFonts w:ascii="Arial Narrow" w:hAnsi="Arial Narrow"/>
              </w:rPr>
              <w:t>3.2 (3.0, 3.3)</w:t>
            </w:r>
          </w:p>
        </w:tc>
        <w:tc>
          <w:tcPr>
            <w:tcW w:w="984" w:type="pct"/>
            <w:tcBorders>
              <w:top w:val="single" w:sz="4" w:space="0" w:color="auto"/>
              <w:left w:val="nil"/>
              <w:bottom w:val="single" w:sz="4" w:space="0" w:color="auto"/>
              <w:right w:val="single" w:sz="4" w:space="0" w:color="auto"/>
            </w:tcBorders>
            <w:shd w:val="clear" w:color="auto" w:fill="auto"/>
            <w:vAlign w:val="center"/>
          </w:tcPr>
          <w:p w14:paraId="00101410" w14:textId="2C5DF330" w:rsidR="00142D64" w:rsidRPr="00633E48" w:rsidRDefault="00142D64" w:rsidP="00D47C90">
            <w:pPr>
              <w:jc w:val="right"/>
              <w:rPr>
                <w:rFonts w:ascii="Arial Narrow" w:hAnsi="Arial Narrow"/>
              </w:rPr>
            </w:pPr>
            <w:r>
              <w:rPr>
                <w:rFonts w:ascii="Arial Narrow" w:hAnsi="Arial Narrow"/>
              </w:rPr>
              <w:t>3.1 (3.0, 3.3)</w:t>
            </w:r>
          </w:p>
        </w:tc>
        <w:tc>
          <w:tcPr>
            <w:tcW w:w="1125" w:type="pct"/>
            <w:vAlign w:val="center"/>
          </w:tcPr>
          <w:p w14:paraId="02019057" w14:textId="1C0F40C7" w:rsidR="00142D64" w:rsidRPr="00633E48" w:rsidRDefault="00142D64" w:rsidP="00D47C90">
            <w:pPr>
              <w:jc w:val="right"/>
              <w:rPr>
                <w:rFonts w:ascii="Arial Narrow" w:hAnsi="Arial Narrow"/>
              </w:rPr>
            </w:pPr>
            <w:r w:rsidRPr="00633E48">
              <w:rPr>
                <w:rFonts w:ascii="Arial Narrow" w:hAnsi="Arial Narrow"/>
              </w:rPr>
              <w:t>3.5</w:t>
            </w:r>
            <w:r>
              <w:rPr>
                <w:rFonts w:ascii="Arial Narrow" w:hAnsi="Arial Narrow"/>
              </w:rPr>
              <w:t xml:space="preserve"> </w:t>
            </w:r>
            <w:r w:rsidRPr="00633E48">
              <w:rPr>
                <w:rFonts w:ascii="Arial Narrow" w:hAnsi="Arial Narrow"/>
              </w:rPr>
              <w:t>(3.4, 3.7)</w:t>
            </w:r>
          </w:p>
        </w:tc>
      </w:tr>
      <w:tr w:rsidR="00142D64" w:rsidRPr="00633E48" w14:paraId="77CFA4E3" w14:textId="77777777" w:rsidTr="00142D64">
        <w:tc>
          <w:tcPr>
            <w:tcW w:w="1855" w:type="pct"/>
          </w:tcPr>
          <w:p w14:paraId="56BFFDDE" w14:textId="77777777" w:rsidR="00142D64" w:rsidRPr="00633E48" w:rsidRDefault="00142D64" w:rsidP="00173DCB">
            <w:pPr>
              <w:rPr>
                <w:rFonts w:ascii="Arial Narrow" w:hAnsi="Arial Narrow"/>
              </w:rPr>
            </w:pPr>
            <w:r w:rsidRPr="00633E48">
              <w:rPr>
                <w:rFonts w:ascii="Arial Narrow" w:hAnsi="Arial Narrow"/>
              </w:rPr>
              <w:t>Dyslipidaemia</w:t>
            </w:r>
          </w:p>
        </w:tc>
        <w:tc>
          <w:tcPr>
            <w:tcW w:w="1036" w:type="pct"/>
            <w:vAlign w:val="center"/>
          </w:tcPr>
          <w:p w14:paraId="1E7B0817" w14:textId="627A783E" w:rsidR="00142D64" w:rsidRPr="00633E48" w:rsidRDefault="00142D64" w:rsidP="00D47C90">
            <w:pPr>
              <w:jc w:val="right"/>
              <w:rPr>
                <w:rFonts w:ascii="Arial Narrow" w:hAnsi="Arial Narrow"/>
              </w:rPr>
            </w:pPr>
            <w:r>
              <w:rPr>
                <w:rFonts w:ascii="Arial Narrow" w:hAnsi="Arial Narrow"/>
              </w:rPr>
              <w:t>3.7 (3.5, 3.9)</w:t>
            </w:r>
          </w:p>
        </w:tc>
        <w:tc>
          <w:tcPr>
            <w:tcW w:w="984" w:type="pct"/>
            <w:tcBorders>
              <w:top w:val="single" w:sz="4" w:space="0" w:color="auto"/>
              <w:left w:val="nil"/>
              <w:bottom w:val="single" w:sz="4" w:space="0" w:color="auto"/>
              <w:right w:val="single" w:sz="4" w:space="0" w:color="auto"/>
            </w:tcBorders>
            <w:shd w:val="clear" w:color="auto" w:fill="auto"/>
            <w:vAlign w:val="center"/>
          </w:tcPr>
          <w:p w14:paraId="126B0626" w14:textId="4EF36A5D" w:rsidR="00142D64" w:rsidRPr="00633E48" w:rsidRDefault="00142D64" w:rsidP="00D47C90">
            <w:pPr>
              <w:jc w:val="right"/>
              <w:rPr>
                <w:rFonts w:ascii="Arial Narrow" w:hAnsi="Arial Narrow"/>
              </w:rPr>
            </w:pPr>
            <w:r>
              <w:rPr>
                <w:rFonts w:ascii="Arial Narrow" w:hAnsi="Arial Narrow"/>
              </w:rPr>
              <w:t>3.7 (3.5,3.9)</w:t>
            </w:r>
          </w:p>
        </w:tc>
        <w:tc>
          <w:tcPr>
            <w:tcW w:w="1125" w:type="pct"/>
            <w:vAlign w:val="center"/>
          </w:tcPr>
          <w:p w14:paraId="1DF25193" w14:textId="59380156" w:rsidR="00142D64" w:rsidRPr="00633E48" w:rsidRDefault="00142D64" w:rsidP="00D47C90">
            <w:pPr>
              <w:jc w:val="right"/>
              <w:rPr>
                <w:rFonts w:ascii="Arial Narrow" w:hAnsi="Arial Narrow"/>
              </w:rPr>
            </w:pPr>
            <w:r w:rsidRPr="00633E48">
              <w:rPr>
                <w:rFonts w:ascii="Arial Narrow" w:hAnsi="Arial Narrow"/>
              </w:rPr>
              <w:t>3.2</w:t>
            </w:r>
            <w:r>
              <w:rPr>
                <w:rFonts w:ascii="Arial Narrow" w:hAnsi="Arial Narrow"/>
              </w:rPr>
              <w:t xml:space="preserve"> </w:t>
            </w:r>
            <w:r w:rsidRPr="00633E48">
              <w:rPr>
                <w:rFonts w:ascii="Arial Narrow" w:hAnsi="Arial Narrow"/>
              </w:rPr>
              <w:t>(3.0, 3.4)</w:t>
            </w:r>
          </w:p>
        </w:tc>
      </w:tr>
      <w:tr w:rsidR="00142D64" w:rsidRPr="00633E48" w14:paraId="511E4897" w14:textId="77777777" w:rsidTr="00142D64">
        <w:tc>
          <w:tcPr>
            <w:tcW w:w="1855" w:type="pct"/>
          </w:tcPr>
          <w:p w14:paraId="191291BE" w14:textId="77777777" w:rsidR="00142D64" w:rsidRPr="00633E48" w:rsidRDefault="00142D64" w:rsidP="00173DCB">
            <w:pPr>
              <w:rPr>
                <w:rFonts w:ascii="Arial Narrow" w:hAnsi="Arial Narrow"/>
              </w:rPr>
            </w:pPr>
            <w:r w:rsidRPr="00633E48">
              <w:rPr>
                <w:rFonts w:ascii="Arial Narrow" w:hAnsi="Arial Narrow"/>
              </w:rPr>
              <w:t>Diabetes (type 2/NOS)</w:t>
            </w:r>
          </w:p>
        </w:tc>
        <w:tc>
          <w:tcPr>
            <w:tcW w:w="1036" w:type="pct"/>
            <w:vAlign w:val="center"/>
          </w:tcPr>
          <w:p w14:paraId="786DD347" w14:textId="3E8A80E8" w:rsidR="00142D64" w:rsidRPr="00633E48" w:rsidRDefault="00142D64" w:rsidP="00D47C90">
            <w:pPr>
              <w:jc w:val="right"/>
              <w:rPr>
                <w:rFonts w:ascii="Arial Narrow" w:hAnsi="Arial Narrow"/>
              </w:rPr>
            </w:pPr>
            <w:r>
              <w:rPr>
                <w:rFonts w:ascii="Arial Narrow" w:hAnsi="Arial Narrow"/>
              </w:rPr>
              <w:t>2.8 (2.7, 3.0)</w:t>
            </w:r>
          </w:p>
        </w:tc>
        <w:tc>
          <w:tcPr>
            <w:tcW w:w="984" w:type="pct"/>
            <w:tcBorders>
              <w:top w:val="single" w:sz="4" w:space="0" w:color="auto"/>
              <w:left w:val="nil"/>
              <w:bottom w:val="single" w:sz="4" w:space="0" w:color="auto"/>
              <w:right w:val="single" w:sz="4" w:space="0" w:color="auto"/>
            </w:tcBorders>
            <w:shd w:val="clear" w:color="auto" w:fill="auto"/>
            <w:vAlign w:val="center"/>
          </w:tcPr>
          <w:p w14:paraId="03537D87" w14:textId="62CF6FF2" w:rsidR="00142D64" w:rsidRPr="00633E48" w:rsidRDefault="00142D64" w:rsidP="00D47C90">
            <w:pPr>
              <w:jc w:val="right"/>
              <w:rPr>
                <w:rFonts w:ascii="Arial Narrow" w:hAnsi="Arial Narrow"/>
              </w:rPr>
            </w:pPr>
            <w:r>
              <w:rPr>
                <w:rFonts w:ascii="Arial Narrow" w:hAnsi="Arial Narrow"/>
              </w:rPr>
              <w:t>2.7 (2.6, 2.9)</w:t>
            </w:r>
          </w:p>
        </w:tc>
        <w:tc>
          <w:tcPr>
            <w:tcW w:w="1125" w:type="pct"/>
            <w:vAlign w:val="center"/>
          </w:tcPr>
          <w:p w14:paraId="5CA5F676" w14:textId="39D11A0F" w:rsidR="00142D64" w:rsidRPr="00633E48" w:rsidRDefault="00142D64" w:rsidP="00D47C90">
            <w:pPr>
              <w:jc w:val="right"/>
              <w:rPr>
                <w:rFonts w:ascii="Arial Narrow" w:hAnsi="Arial Narrow"/>
              </w:rPr>
            </w:pPr>
            <w:r w:rsidRPr="00633E48">
              <w:rPr>
                <w:rFonts w:ascii="Arial Narrow" w:hAnsi="Arial Narrow"/>
              </w:rPr>
              <w:t>2.6</w:t>
            </w:r>
            <w:r>
              <w:rPr>
                <w:rFonts w:ascii="Arial Narrow" w:hAnsi="Arial Narrow"/>
              </w:rPr>
              <w:t xml:space="preserve"> </w:t>
            </w:r>
            <w:r w:rsidRPr="00633E48">
              <w:rPr>
                <w:rFonts w:ascii="Arial Narrow" w:hAnsi="Arial Narrow"/>
              </w:rPr>
              <w:t>(2.4, 2.8)</w:t>
            </w:r>
          </w:p>
        </w:tc>
      </w:tr>
      <w:tr w:rsidR="00142D64" w:rsidRPr="00633E48" w14:paraId="36F40BA7" w14:textId="77777777" w:rsidTr="00142D64">
        <w:tc>
          <w:tcPr>
            <w:tcW w:w="1855" w:type="pct"/>
          </w:tcPr>
          <w:p w14:paraId="11D3B3A2" w14:textId="77777777" w:rsidR="00142D64" w:rsidRPr="00633E48" w:rsidRDefault="00142D64" w:rsidP="00173DCB">
            <w:pPr>
              <w:rPr>
                <w:rFonts w:ascii="Arial Narrow" w:hAnsi="Arial Narrow"/>
              </w:rPr>
            </w:pPr>
            <w:r w:rsidRPr="00633E48">
              <w:rPr>
                <w:rFonts w:ascii="Arial Narrow" w:hAnsi="Arial Narrow"/>
              </w:rPr>
              <w:t>Osteoarthritis</w:t>
            </w:r>
          </w:p>
        </w:tc>
        <w:tc>
          <w:tcPr>
            <w:tcW w:w="1036" w:type="pct"/>
            <w:vAlign w:val="center"/>
          </w:tcPr>
          <w:p w14:paraId="019EFB1D" w14:textId="1D346BF1" w:rsidR="00142D64" w:rsidRPr="00633E48" w:rsidRDefault="00142D64" w:rsidP="00D47C90">
            <w:pPr>
              <w:jc w:val="right"/>
              <w:rPr>
                <w:rFonts w:ascii="Arial Narrow" w:hAnsi="Arial Narrow"/>
              </w:rPr>
            </w:pPr>
            <w:r>
              <w:rPr>
                <w:rFonts w:ascii="Arial Narrow" w:hAnsi="Arial Narrow"/>
              </w:rPr>
              <w:t>2.4 (2.3, 2.6)</w:t>
            </w:r>
          </w:p>
        </w:tc>
        <w:tc>
          <w:tcPr>
            <w:tcW w:w="984" w:type="pct"/>
            <w:tcBorders>
              <w:top w:val="single" w:sz="4" w:space="0" w:color="auto"/>
              <w:left w:val="nil"/>
              <w:bottom w:val="single" w:sz="4" w:space="0" w:color="auto"/>
              <w:right w:val="single" w:sz="4" w:space="0" w:color="auto"/>
            </w:tcBorders>
            <w:shd w:val="clear" w:color="auto" w:fill="auto"/>
            <w:vAlign w:val="center"/>
          </w:tcPr>
          <w:p w14:paraId="607F46E7" w14:textId="2592766E" w:rsidR="00142D64" w:rsidRPr="00633E48" w:rsidRDefault="00142D64" w:rsidP="00D47C90">
            <w:pPr>
              <w:jc w:val="right"/>
              <w:rPr>
                <w:rFonts w:ascii="Arial Narrow" w:hAnsi="Arial Narrow"/>
              </w:rPr>
            </w:pPr>
            <w:r>
              <w:rPr>
                <w:rFonts w:ascii="Arial Narrow" w:hAnsi="Arial Narrow"/>
              </w:rPr>
              <w:t>2.2 (2.0, 2.3)</w:t>
            </w:r>
          </w:p>
        </w:tc>
        <w:tc>
          <w:tcPr>
            <w:tcW w:w="1125" w:type="pct"/>
            <w:vAlign w:val="center"/>
          </w:tcPr>
          <w:p w14:paraId="7CBF28DC" w14:textId="3533F857" w:rsidR="00142D64" w:rsidRPr="00633E48" w:rsidRDefault="00142D64" w:rsidP="00D47C90">
            <w:pPr>
              <w:jc w:val="right"/>
              <w:rPr>
                <w:rFonts w:ascii="Arial Narrow" w:hAnsi="Arial Narrow"/>
              </w:rPr>
            </w:pPr>
            <w:r w:rsidRPr="00633E48">
              <w:rPr>
                <w:rFonts w:ascii="Arial Narrow" w:hAnsi="Arial Narrow"/>
              </w:rPr>
              <w:t>2.1</w:t>
            </w:r>
            <w:r>
              <w:rPr>
                <w:rFonts w:ascii="Arial Narrow" w:hAnsi="Arial Narrow"/>
              </w:rPr>
              <w:t xml:space="preserve"> </w:t>
            </w:r>
            <w:r w:rsidRPr="00633E48">
              <w:rPr>
                <w:rFonts w:ascii="Arial Narrow" w:hAnsi="Arial Narrow"/>
              </w:rPr>
              <w:t>(1.9, 2.2)</w:t>
            </w:r>
          </w:p>
        </w:tc>
      </w:tr>
      <w:tr w:rsidR="00142D64" w:rsidRPr="00633E48" w14:paraId="4DE4EF2F" w14:textId="77777777" w:rsidTr="00142D64">
        <w:tc>
          <w:tcPr>
            <w:tcW w:w="1855" w:type="pct"/>
          </w:tcPr>
          <w:p w14:paraId="4B6FDC23" w14:textId="77777777" w:rsidR="00142D64" w:rsidRPr="00633E48" w:rsidRDefault="00142D64" w:rsidP="00173DCB">
            <w:pPr>
              <w:rPr>
                <w:rFonts w:ascii="Arial Narrow" w:hAnsi="Arial Narrow"/>
              </w:rPr>
            </w:pPr>
            <w:r w:rsidRPr="00633E48">
              <w:rPr>
                <w:rFonts w:ascii="Arial Narrow" w:hAnsi="Arial Narrow"/>
              </w:rPr>
              <w:t>Dermatitis/eczema</w:t>
            </w:r>
          </w:p>
        </w:tc>
        <w:tc>
          <w:tcPr>
            <w:tcW w:w="1036" w:type="pct"/>
            <w:vAlign w:val="center"/>
          </w:tcPr>
          <w:p w14:paraId="1D5CF5B8" w14:textId="4A50CD3C" w:rsidR="00142D64" w:rsidRPr="00633E48" w:rsidRDefault="00142D64" w:rsidP="00D47C90">
            <w:pPr>
              <w:jc w:val="right"/>
              <w:rPr>
                <w:rFonts w:ascii="Arial Narrow" w:hAnsi="Arial Narrow"/>
              </w:rPr>
            </w:pPr>
            <w:r>
              <w:rPr>
                <w:rFonts w:ascii="Arial Narrow" w:hAnsi="Arial Narrow"/>
              </w:rPr>
              <w:t>1.6 (1.5, 1.7)</w:t>
            </w:r>
          </w:p>
        </w:tc>
        <w:tc>
          <w:tcPr>
            <w:tcW w:w="984" w:type="pct"/>
            <w:tcBorders>
              <w:top w:val="single" w:sz="4" w:space="0" w:color="auto"/>
              <w:left w:val="nil"/>
              <w:bottom w:val="single" w:sz="4" w:space="0" w:color="auto"/>
              <w:right w:val="single" w:sz="4" w:space="0" w:color="auto"/>
            </w:tcBorders>
            <w:shd w:val="clear" w:color="auto" w:fill="auto"/>
            <w:vAlign w:val="center"/>
          </w:tcPr>
          <w:p w14:paraId="71B61003" w14:textId="0E7C902F" w:rsidR="00142D64" w:rsidRPr="00633E48" w:rsidRDefault="00142D64" w:rsidP="00D47C90">
            <w:pPr>
              <w:jc w:val="right"/>
              <w:rPr>
                <w:rFonts w:ascii="Arial Narrow" w:hAnsi="Arial Narrow"/>
              </w:rPr>
            </w:pPr>
            <w:r>
              <w:rPr>
                <w:rFonts w:ascii="Arial Narrow" w:hAnsi="Arial Narrow"/>
              </w:rPr>
              <w:t>1.7 (1.6, 1.8)</w:t>
            </w:r>
          </w:p>
        </w:tc>
        <w:tc>
          <w:tcPr>
            <w:tcW w:w="1125" w:type="pct"/>
            <w:vAlign w:val="center"/>
          </w:tcPr>
          <w:p w14:paraId="0E7395B8" w14:textId="5669533F" w:rsidR="00142D64" w:rsidRPr="00633E48" w:rsidRDefault="00142D64" w:rsidP="00D47C90">
            <w:pPr>
              <w:jc w:val="right"/>
              <w:rPr>
                <w:rFonts w:ascii="Arial Narrow" w:hAnsi="Arial Narrow"/>
              </w:rPr>
            </w:pPr>
            <w:r w:rsidRPr="00633E48">
              <w:rPr>
                <w:rFonts w:ascii="Arial Narrow" w:hAnsi="Arial Narrow"/>
              </w:rPr>
              <w:t>1.6</w:t>
            </w:r>
            <w:r>
              <w:rPr>
                <w:rFonts w:ascii="Arial Narrow" w:hAnsi="Arial Narrow"/>
              </w:rPr>
              <w:t xml:space="preserve"> </w:t>
            </w:r>
            <w:r w:rsidRPr="00633E48">
              <w:rPr>
                <w:rFonts w:ascii="Arial Narrow" w:hAnsi="Arial Narrow"/>
              </w:rPr>
              <w:t>(1.5, 1.7)</w:t>
            </w:r>
          </w:p>
        </w:tc>
      </w:tr>
      <w:tr w:rsidR="00142D64" w:rsidRPr="00633E48" w14:paraId="4BD4ACDB" w14:textId="77777777" w:rsidTr="00142D64">
        <w:tc>
          <w:tcPr>
            <w:tcW w:w="1855" w:type="pct"/>
          </w:tcPr>
          <w:p w14:paraId="62B8AA94" w14:textId="77777777" w:rsidR="00142D64" w:rsidRPr="00633E48" w:rsidRDefault="00142D64" w:rsidP="00173DCB">
            <w:pPr>
              <w:rPr>
                <w:rFonts w:ascii="Arial Narrow" w:hAnsi="Arial Narrow"/>
              </w:rPr>
            </w:pPr>
            <w:r w:rsidRPr="00633E48">
              <w:rPr>
                <w:rFonts w:ascii="Arial Narrow" w:hAnsi="Arial Narrow"/>
              </w:rPr>
              <w:t>Osteoporosis</w:t>
            </w:r>
          </w:p>
        </w:tc>
        <w:tc>
          <w:tcPr>
            <w:tcW w:w="1036" w:type="pct"/>
            <w:vAlign w:val="center"/>
          </w:tcPr>
          <w:p w14:paraId="6174CBB3" w14:textId="43C7D95C" w:rsidR="00142D64" w:rsidRPr="00633E48" w:rsidRDefault="00142D64" w:rsidP="00D47C90">
            <w:pPr>
              <w:jc w:val="right"/>
              <w:rPr>
                <w:rFonts w:ascii="Arial Narrow" w:hAnsi="Arial Narrow"/>
              </w:rPr>
            </w:pPr>
            <w:r>
              <w:rPr>
                <w:rFonts w:ascii="Arial Narrow" w:hAnsi="Arial Narrow"/>
              </w:rPr>
              <w:t>1.6 (1.5, 1.8)</w:t>
            </w:r>
          </w:p>
        </w:tc>
        <w:tc>
          <w:tcPr>
            <w:tcW w:w="984" w:type="pct"/>
            <w:tcBorders>
              <w:top w:val="single" w:sz="4" w:space="0" w:color="auto"/>
              <w:left w:val="nil"/>
              <w:bottom w:val="single" w:sz="4" w:space="0" w:color="auto"/>
              <w:right w:val="single" w:sz="4" w:space="0" w:color="auto"/>
            </w:tcBorders>
            <w:shd w:val="clear" w:color="auto" w:fill="auto"/>
            <w:vAlign w:val="center"/>
          </w:tcPr>
          <w:p w14:paraId="14B6DB84" w14:textId="6145BEC2" w:rsidR="00142D64" w:rsidRPr="00633E48" w:rsidRDefault="00142D64" w:rsidP="00D47C90">
            <w:pPr>
              <w:jc w:val="right"/>
              <w:rPr>
                <w:rFonts w:ascii="Arial Narrow" w:hAnsi="Arial Narrow"/>
              </w:rPr>
            </w:pPr>
            <w:r>
              <w:rPr>
                <w:rFonts w:ascii="Arial Narrow" w:hAnsi="Arial Narrow"/>
              </w:rPr>
              <w:t>1.5 (1.4, 1.6)</w:t>
            </w:r>
          </w:p>
        </w:tc>
        <w:tc>
          <w:tcPr>
            <w:tcW w:w="1125" w:type="pct"/>
            <w:vAlign w:val="center"/>
          </w:tcPr>
          <w:p w14:paraId="7041D192" w14:textId="53569C6F" w:rsidR="00142D64" w:rsidRPr="00633E48" w:rsidRDefault="00142D64" w:rsidP="00D47C90">
            <w:pPr>
              <w:jc w:val="right"/>
              <w:rPr>
                <w:rFonts w:ascii="Arial Narrow" w:hAnsi="Arial Narrow"/>
              </w:rPr>
            </w:pPr>
            <w:r w:rsidRPr="00633E48">
              <w:rPr>
                <w:rFonts w:ascii="Arial Narrow" w:hAnsi="Arial Narrow"/>
              </w:rPr>
              <w:t>1.4</w:t>
            </w:r>
            <w:r>
              <w:rPr>
                <w:rFonts w:ascii="Arial Narrow" w:hAnsi="Arial Narrow"/>
              </w:rPr>
              <w:t xml:space="preserve"> </w:t>
            </w:r>
            <w:r w:rsidRPr="00633E48">
              <w:rPr>
                <w:rFonts w:ascii="Arial Narrow" w:hAnsi="Arial Narrow"/>
              </w:rPr>
              <w:t>(1.2, 1.5)</w:t>
            </w:r>
          </w:p>
        </w:tc>
      </w:tr>
      <w:tr w:rsidR="00142D64" w:rsidRPr="00633E48" w14:paraId="2772374A" w14:textId="77777777" w:rsidTr="00142D64">
        <w:tc>
          <w:tcPr>
            <w:tcW w:w="1855" w:type="pct"/>
          </w:tcPr>
          <w:p w14:paraId="38F835B6" w14:textId="77777777" w:rsidR="00142D64" w:rsidRPr="00633E48" w:rsidRDefault="00142D64" w:rsidP="00173DCB">
            <w:pPr>
              <w:rPr>
                <w:rFonts w:ascii="Arial Narrow" w:hAnsi="Arial Narrow"/>
              </w:rPr>
            </w:pPr>
            <w:r w:rsidRPr="00633E48">
              <w:rPr>
                <w:rFonts w:ascii="Arial Narrow" w:hAnsi="Arial Narrow"/>
              </w:rPr>
              <w:t>Migraine</w:t>
            </w:r>
          </w:p>
        </w:tc>
        <w:tc>
          <w:tcPr>
            <w:tcW w:w="1036" w:type="pct"/>
            <w:vAlign w:val="center"/>
          </w:tcPr>
          <w:p w14:paraId="25314D07" w14:textId="04F75313" w:rsidR="00142D64" w:rsidRPr="00633E48" w:rsidRDefault="00142D64" w:rsidP="00D47C90">
            <w:pPr>
              <w:jc w:val="right"/>
              <w:rPr>
                <w:rFonts w:ascii="Arial Narrow" w:hAnsi="Arial Narrow"/>
              </w:rPr>
            </w:pPr>
            <w:r>
              <w:rPr>
                <w:rFonts w:ascii="Arial Narrow" w:hAnsi="Arial Narrow"/>
              </w:rPr>
              <w:t>1.3 (1.2, 1.4)</w:t>
            </w:r>
          </w:p>
        </w:tc>
        <w:tc>
          <w:tcPr>
            <w:tcW w:w="984" w:type="pct"/>
            <w:tcBorders>
              <w:top w:val="single" w:sz="4" w:space="0" w:color="auto"/>
              <w:left w:val="nil"/>
              <w:bottom w:val="single" w:sz="4" w:space="0" w:color="auto"/>
              <w:right w:val="single" w:sz="4" w:space="0" w:color="auto"/>
            </w:tcBorders>
            <w:shd w:val="clear" w:color="auto" w:fill="auto"/>
            <w:vAlign w:val="center"/>
          </w:tcPr>
          <w:p w14:paraId="08CF8753" w14:textId="63CD0062" w:rsidR="00142D64" w:rsidRPr="00633E48" w:rsidRDefault="00142D64" w:rsidP="00D47C90">
            <w:pPr>
              <w:jc w:val="right"/>
              <w:rPr>
                <w:rFonts w:ascii="Arial Narrow" w:hAnsi="Arial Narrow"/>
              </w:rPr>
            </w:pPr>
            <w:r>
              <w:rPr>
                <w:rFonts w:ascii="Arial Narrow" w:hAnsi="Arial Narrow"/>
              </w:rPr>
              <w:t>1.3 (1.2, 1.3)</w:t>
            </w:r>
          </w:p>
        </w:tc>
        <w:tc>
          <w:tcPr>
            <w:tcW w:w="1125" w:type="pct"/>
            <w:vAlign w:val="center"/>
          </w:tcPr>
          <w:p w14:paraId="09AA2170" w14:textId="65DF3A20" w:rsidR="00142D64" w:rsidRPr="00633E48" w:rsidRDefault="00142D64" w:rsidP="00D47C90">
            <w:pPr>
              <w:jc w:val="right"/>
              <w:rPr>
                <w:rFonts w:ascii="Arial Narrow" w:hAnsi="Arial Narrow"/>
              </w:rPr>
            </w:pPr>
            <w:r w:rsidRPr="00633E48">
              <w:rPr>
                <w:rFonts w:ascii="Arial Narrow" w:hAnsi="Arial Narrow"/>
              </w:rPr>
              <w:t>1.1</w:t>
            </w:r>
            <w:r>
              <w:rPr>
                <w:rFonts w:ascii="Arial Narrow" w:hAnsi="Arial Narrow"/>
              </w:rPr>
              <w:t xml:space="preserve"> </w:t>
            </w:r>
            <w:r w:rsidRPr="00633E48">
              <w:rPr>
                <w:rFonts w:ascii="Arial Narrow" w:hAnsi="Arial Narrow"/>
              </w:rPr>
              <w:t>(1.1, 1.2)</w:t>
            </w:r>
          </w:p>
        </w:tc>
      </w:tr>
      <w:tr w:rsidR="00142D64" w:rsidRPr="00633E48" w14:paraId="2383F832" w14:textId="77777777" w:rsidTr="00142D64">
        <w:tc>
          <w:tcPr>
            <w:tcW w:w="1855" w:type="pct"/>
          </w:tcPr>
          <w:p w14:paraId="63BFE653" w14:textId="1EBF30AA" w:rsidR="00142D64" w:rsidRPr="00633E48" w:rsidRDefault="00142D64" w:rsidP="00173DCB">
            <w:pPr>
              <w:rPr>
                <w:rFonts w:ascii="Arial Narrow" w:hAnsi="Arial Narrow"/>
                <w:vertAlign w:val="superscript"/>
              </w:rPr>
            </w:pPr>
            <w:r w:rsidRPr="00633E48">
              <w:rPr>
                <w:rFonts w:ascii="Arial Narrow" w:hAnsi="Arial Narrow"/>
              </w:rPr>
              <w:t>CVD</w:t>
            </w:r>
            <w:r w:rsidRPr="00633E48">
              <w:rPr>
                <w:rFonts w:ascii="Arial Narrow" w:hAnsi="Arial Narrow"/>
                <w:vertAlign w:val="superscript"/>
              </w:rPr>
              <w:t>b</w:t>
            </w:r>
          </w:p>
        </w:tc>
        <w:tc>
          <w:tcPr>
            <w:tcW w:w="1036" w:type="pct"/>
            <w:vAlign w:val="center"/>
          </w:tcPr>
          <w:p w14:paraId="53F3F330" w14:textId="3DCD68DE" w:rsidR="00142D64" w:rsidRPr="00633E48" w:rsidRDefault="00142D64" w:rsidP="00D47C90">
            <w:pPr>
              <w:jc w:val="right"/>
              <w:rPr>
                <w:rFonts w:ascii="Arial Narrow" w:hAnsi="Arial Narrow"/>
              </w:rPr>
            </w:pPr>
            <w:r>
              <w:rPr>
                <w:rFonts w:ascii="Arial Narrow" w:hAnsi="Arial Narrow"/>
              </w:rPr>
              <w:t>1.2 (1.1, 1.3)</w:t>
            </w:r>
          </w:p>
        </w:tc>
        <w:tc>
          <w:tcPr>
            <w:tcW w:w="984" w:type="pct"/>
            <w:tcBorders>
              <w:top w:val="single" w:sz="4" w:space="0" w:color="auto"/>
              <w:left w:val="nil"/>
              <w:bottom w:val="single" w:sz="4" w:space="0" w:color="auto"/>
              <w:right w:val="single" w:sz="4" w:space="0" w:color="auto"/>
            </w:tcBorders>
            <w:shd w:val="clear" w:color="auto" w:fill="auto"/>
            <w:vAlign w:val="center"/>
          </w:tcPr>
          <w:p w14:paraId="4119CF9D" w14:textId="1C311642" w:rsidR="00142D64" w:rsidRPr="00633E48" w:rsidRDefault="00142D64" w:rsidP="00D47C90">
            <w:pPr>
              <w:jc w:val="right"/>
              <w:rPr>
                <w:rFonts w:ascii="Arial Narrow" w:hAnsi="Arial Narrow"/>
              </w:rPr>
            </w:pPr>
            <w:r>
              <w:rPr>
                <w:rFonts w:ascii="Arial Narrow" w:hAnsi="Arial Narrow"/>
              </w:rPr>
              <w:t>1.1 (1.0, 1.2)</w:t>
            </w:r>
          </w:p>
        </w:tc>
        <w:tc>
          <w:tcPr>
            <w:tcW w:w="1125" w:type="pct"/>
            <w:vAlign w:val="center"/>
          </w:tcPr>
          <w:p w14:paraId="7B203A02" w14:textId="7965B9E3" w:rsidR="00142D64" w:rsidRPr="00633E48" w:rsidRDefault="00142D64" w:rsidP="00D47C90">
            <w:pPr>
              <w:jc w:val="right"/>
              <w:rPr>
                <w:rFonts w:ascii="Arial Narrow" w:hAnsi="Arial Narrow"/>
              </w:rPr>
            </w:pPr>
            <w:r w:rsidRPr="00633E48">
              <w:rPr>
                <w:rFonts w:ascii="Arial Narrow" w:hAnsi="Arial Narrow"/>
              </w:rPr>
              <w:t>1.1</w:t>
            </w:r>
            <w:r>
              <w:rPr>
                <w:rFonts w:ascii="Arial Narrow" w:hAnsi="Arial Narrow"/>
              </w:rPr>
              <w:t xml:space="preserve"> </w:t>
            </w:r>
            <w:r w:rsidRPr="00633E48">
              <w:rPr>
                <w:rFonts w:ascii="Arial Narrow" w:hAnsi="Arial Narrow"/>
              </w:rPr>
              <w:t>(1.0, 1.2)</w:t>
            </w:r>
          </w:p>
        </w:tc>
      </w:tr>
      <w:tr w:rsidR="00142D64" w:rsidRPr="00633E48" w14:paraId="10C4F21F" w14:textId="77777777" w:rsidTr="00142D64">
        <w:tc>
          <w:tcPr>
            <w:tcW w:w="1855" w:type="pct"/>
          </w:tcPr>
          <w:p w14:paraId="44656B5A" w14:textId="5EFE8B67" w:rsidR="00142D64" w:rsidRPr="00633E48" w:rsidRDefault="00142D64" w:rsidP="00173DCB">
            <w:pPr>
              <w:rPr>
                <w:rFonts w:ascii="Arial Narrow" w:hAnsi="Arial Narrow"/>
              </w:rPr>
            </w:pPr>
            <w:r w:rsidRPr="00633E48">
              <w:rPr>
                <w:rFonts w:ascii="Arial Narrow" w:hAnsi="Arial Narrow"/>
              </w:rPr>
              <w:t>Skin cancer</w:t>
            </w:r>
          </w:p>
        </w:tc>
        <w:tc>
          <w:tcPr>
            <w:tcW w:w="1036" w:type="pct"/>
            <w:vAlign w:val="center"/>
          </w:tcPr>
          <w:p w14:paraId="01D422A8" w14:textId="1F7BFD47" w:rsidR="00142D64" w:rsidRPr="00633E48" w:rsidRDefault="00142D64" w:rsidP="00D47C90">
            <w:pPr>
              <w:jc w:val="right"/>
              <w:rPr>
                <w:rFonts w:ascii="Arial Narrow" w:hAnsi="Arial Narrow"/>
              </w:rPr>
            </w:pPr>
            <w:r>
              <w:rPr>
                <w:rFonts w:ascii="Arial Narrow" w:hAnsi="Arial Narrow"/>
              </w:rPr>
              <w:t>1.1 (1.0, 1.2)</w:t>
            </w:r>
          </w:p>
        </w:tc>
        <w:tc>
          <w:tcPr>
            <w:tcW w:w="984" w:type="pct"/>
            <w:tcBorders>
              <w:top w:val="single" w:sz="4" w:space="0" w:color="auto"/>
              <w:left w:val="nil"/>
              <w:bottom w:val="single" w:sz="4" w:space="0" w:color="auto"/>
              <w:right w:val="single" w:sz="4" w:space="0" w:color="auto"/>
            </w:tcBorders>
            <w:shd w:val="clear" w:color="auto" w:fill="auto"/>
            <w:vAlign w:val="center"/>
          </w:tcPr>
          <w:p w14:paraId="01DF7E00" w14:textId="0793F441" w:rsidR="00142D64" w:rsidRPr="00633E48" w:rsidRDefault="00142D64" w:rsidP="00D47C90">
            <w:pPr>
              <w:jc w:val="right"/>
              <w:rPr>
                <w:rFonts w:ascii="Arial Narrow" w:hAnsi="Arial Narrow"/>
              </w:rPr>
            </w:pPr>
            <w:r>
              <w:rPr>
                <w:rFonts w:ascii="Arial Narrow" w:hAnsi="Arial Narrow"/>
              </w:rPr>
              <w:t>1.0 (0.8, 1.1)</w:t>
            </w:r>
          </w:p>
        </w:tc>
        <w:tc>
          <w:tcPr>
            <w:tcW w:w="1125" w:type="pct"/>
            <w:vAlign w:val="center"/>
          </w:tcPr>
          <w:p w14:paraId="4ADC99DC" w14:textId="5D28E51A" w:rsidR="00142D64" w:rsidRPr="00633E48" w:rsidRDefault="00142D64" w:rsidP="00D47C90">
            <w:pPr>
              <w:jc w:val="right"/>
              <w:rPr>
                <w:rFonts w:ascii="Arial Narrow" w:hAnsi="Arial Narrow"/>
              </w:rPr>
            </w:pPr>
            <w:r w:rsidRPr="00633E48">
              <w:rPr>
                <w:rFonts w:ascii="Arial Narrow" w:hAnsi="Arial Narrow"/>
              </w:rPr>
              <w:t>1.0</w:t>
            </w:r>
            <w:r>
              <w:rPr>
                <w:rFonts w:ascii="Arial Narrow" w:hAnsi="Arial Narrow"/>
              </w:rPr>
              <w:t xml:space="preserve"> </w:t>
            </w:r>
            <w:r w:rsidRPr="00633E48">
              <w:rPr>
                <w:rFonts w:ascii="Arial Narrow" w:hAnsi="Arial Narrow"/>
              </w:rPr>
              <w:t>(0.8, 1.1)</w:t>
            </w:r>
          </w:p>
        </w:tc>
      </w:tr>
      <w:tr w:rsidR="00142D64" w:rsidRPr="00633E48" w14:paraId="17B11BDE" w14:textId="77777777" w:rsidTr="00142D64">
        <w:tc>
          <w:tcPr>
            <w:tcW w:w="1855" w:type="pct"/>
          </w:tcPr>
          <w:p w14:paraId="18D55A34" w14:textId="77777777" w:rsidR="00142D64" w:rsidRPr="00633E48" w:rsidRDefault="00142D64" w:rsidP="00173DCB">
            <w:pPr>
              <w:rPr>
                <w:rFonts w:ascii="Arial Narrow" w:hAnsi="Arial Narrow"/>
              </w:rPr>
            </w:pPr>
            <w:r w:rsidRPr="00633E48">
              <w:rPr>
                <w:rFonts w:ascii="Arial Narrow" w:hAnsi="Arial Narrow"/>
              </w:rPr>
              <w:t>COPD</w:t>
            </w:r>
          </w:p>
        </w:tc>
        <w:tc>
          <w:tcPr>
            <w:tcW w:w="1036" w:type="pct"/>
            <w:vAlign w:val="center"/>
          </w:tcPr>
          <w:p w14:paraId="4BF22DAB" w14:textId="0E8E652D" w:rsidR="00142D64" w:rsidRPr="00633E48" w:rsidRDefault="00142D64" w:rsidP="00D47C90">
            <w:pPr>
              <w:jc w:val="right"/>
              <w:rPr>
                <w:rFonts w:ascii="Arial Narrow" w:hAnsi="Arial Narrow"/>
              </w:rPr>
            </w:pPr>
            <w:r>
              <w:rPr>
                <w:rFonts w:ascii="Arial Narrow" w:hAnsi="Arial Narrow"/>
              </w:rPr>
              <w:t>0.9 (0.8, 0.9)</w:t>
            </w:r>
          </w:p>
        </w:tc>
        <w:tc>
          <w:tcPr>
            <w:tcW w:w="984" w:type="pct"/>
            <w:tcBorders>
              <w:top w:val="single" w:sz="4" w:space="0" w:color="auto"/>
              <w:left w:val="nil"/>
              <w:bottom w:val="single" w:sz="4" w:space="0" w:color="auto"/>
              <w:right w:val="single" w:sz="4" w:space="0" w:color="auto"/>
            </w:tcBorders>
            <w:shd w:val="clear" w:color="auto" w:fill="auto"/>
            <w:vAlign w:val="center"/>
          </w:tcPr>
          <w:p w14:paraId="2EED089E" w14:textId="7C7DE080" w:rsidR="00142D64" w:rsidRPr="00633E48" w:rsidRDefault="00142D64" w:rsidP="00D47C90">
            <w:pPr>
              <w:jc w:val="right"/>
              <w:rPr>
                <w:rFonts w:ascii="Arial Narrow" w:hAnsi="Arial Narrow"/>
              </w:rPr>
            </w:pPr>
            <w:r>
              <w:rPr>
                <w:rFonts w:ascii="Arial Narrow" w:hAnsi="Arial Narrow"/>
              </w:rPr>
              <w:t>0.8 (0.7, 0.8)</w:t>
            </w:r>
          </w:p>
        </w:tc>
        <w:tc>
          <w:tcPr>
            <w:tcW w:w="1125" w:type="pct"/>
            <w:vAlign w:val="center"/>
          </w:tcPr>
          <w:p w14:paraId="2EA55428" w14:textId="5CD68211" w:rsidR="00142D64" w:rsidRPr="00633E48" w:rsidRDefault="00142D64" w:rsidP="00D47C90">
            <w:pPr>
              <w:jc w:val="right"/>
              <w:rPr>
                <w:rFonts w:ascii="Arial Narrow" w:hAnsi="Arial Narrow"/>
              </w:rPr>
            </w:pPr>
            <w:r w:rsidRPr="00633E48">
              <w:rPr>
                <w:rFonts w:ascii="Arial Narrow" w:hAnsi="Arial Narrow"/>
              </w:rPr>
              <w:t>0.9</w:t>
            </w:r>
            <w:r>
              <w:rPr>
                <w:rFonts w:ascii="Arial Narrow" w:hAnsi="Arial Narrow"/>
              </w:rPr>
              <w:t xml:space="preserve"> </w:t>
            </w:r>
            <w:r w:rsidRPr="00633E48">
              <w:rPr>
                <w:rFonts w:ascii="Arial Narrow" w:hAnsi="Arial Narrow"/>
              </w:rPr>
              <w:t>(0.8, 1.0)</w:t>
            </w:r>
          </w:p>
        </w:tc>
      </w:tr>
      <w:tr w:rsidR="00142D64" w:rsidRPr="00633E48" w14:paraId="65A22C69" w14:textId="77777777" w:rsidTr="00142D64">
        <w:tc>
          <w:tcPr>
            <w:tcW w:w="1855" w:type="pct"/>
          </w:tcPr>
          <w:p w14:paraId="0086D5E4" w14:textId="77777777" w:rsidR="00142D64" w:rsidRPr="00633E48" w:rsidRDefault="00142D64" w:rsidP="00173DCB">
            <w:pPr>
              <w:rPr>
                <w:rFonts w:ascii="Arial Narrow" w:hAnsi="Arial Narrow"/>
              </w:rPr>
            </w:pPr>
            <w:r w:rsidRPr="00633E48">
              <w:rPr>
                <w:rFonts w:ascii="Arial Narrow" w:hAnsi="Arial Narrow"/>
              </w:rPr>
              <w:t>Atrial fibrillation</w:t>
            </w:r>
          </w:p>
        </w:tc>
        <w:tc>
          <w:tcPr>
            <w:tcW w:w="1036" w:type="pct"/>
            <w:shd w:val="clear" w:color="auto" w:fill="auto"/>
            <w:vAlign w:val="center"/>
          </w:tcPr>
          <w:p w14:paraId="4FC82ED2" w14:textId="1AFDAD1A" w:rsidR="00142D64" w:rsidRPr="00633E48" w:rsidRDefault="00142D64" w:rsidP="00D47C90">
            <w:pPr>
              <w:jc w:val="right"/>
              <w:rPr>
                <w:rFonts w:ascii="Arial Narrow" w:hAnsi="Arial Narrow"/>
              </w:rPr>
            </w:pPr>
            <w:r>
              <w:rPr>
                <w:rFonts w:ascii="Arial Narrow" w:hAnsi="Arial Narrow"/>
              </w:rPr>
              <w:t>0.8 (0.7, 0.8)</w:t>
            </w:r>
          </w:p>
        </w:tc>
        <w:tc>
          <w:tcPr>
            <w:tcW w:w="984" w:type="pct"/>
            <w:tcBorders>
              <w:top w:val="single" w:sz="4" w:space="0" w:color="auto"/>
              <w:left w:val="nil"/>
              <w:bottom w:val="single" w:sz="4" w:space="0" w:color="auto"/>
              <w:right w:val="single" w:sz="4" w:space="0" w:color="auto"/>
            </w:tcBorders>
            <w:shd w:val="clear" w:color="auto" w:fill="auto"/>
            <w:vAlign w:val="center"/>
          </w:tcPr>
          <w:p w14:paraId="4D79E2A2" w14:textId="309329B8" w:rsidR="00142D64" w:rsidRPr="00633E48" w:rsidRDefault="00142D64" w:rsidP="00D47C90">
            <w:pPr>
              <w:jc w:val="right"/>
              <w:rPr>
                <w:rFonts w:ascii="Arial Narrow" w:hAnsi="Arial Narrow"/>
              </w:rPr>
            </w:pPr>
            <w:r>
              <w:rPr>
                <w:rFonts w:ascii="Arial Narrow" w:hAnsi="Arial Narrow"/>
              </w:rPr>
              <w:t>0.7 (0.6, 0.7)</w:t>
            </w:r>
          </w:p>
        </w:tc>
        <w:tc>
          <w:tcPr>
            <w:tcW w:w="1125" w:type="pct"/>
            <w:vAlign w:val="center"/>
          </w:tcPr>
          <w:p w14:paraId="6AE49378" w14:textId="67182785" w:rsidR="00142D64" w:rsidRPr="00633E48" w:rsidRDefault="00142D64" w:rsidP="00D47C90">
            <w:pPr>
              <w:jc w:val="right"/>
              <w:rPr>
                <w:rFonts w:ascii="Arial Narrow" w:hAnsi="Arial Narrow"/>
              </w:rPr>
            </w:pPr>
            <w:r w:rsidRPr="00633E48">
              <w:rPr>
                <w:rFonts w:ascii="Arial Narrow" w:hAnsi="Arial Narrow"/>
              </w:rPr>
              <w:t>0.7</w:t>
            </w:r>
            <w:r>
              <w:rPr>
                <w:rFonts w:ascii="Arial Narrow" w:hAnsi="Arial Narrow"/>
              </w:rPr>
              <w:t xml:space="preserve"> </w:t>
            </w:r>
            <w:r w:rsidRPr="00633E48">
              <w:rPr>
                <w:rFonts w:ascii="Arial Narrow" w:hAnsi="Arial Narrow"/>
              </w:rPr>
              <w:t>(0.7, 0.8)</w:t>
            </w:r>
          </w:p>
        </w:tc>
      </w:tr>
      <w:tr w:rsidR="00142D64" w:rsidRPr="00633E48" w14:paraId="2B130CF0" w14:textId="77777777" w:rsidTr="00142D64">
        <w:tc>
          <w:tcPr>
            <w:tcW w:w="1855" w:type="pct"/>
          </w:tcPr>
          <w:p w14:paraId="198EB248" w14:textId="77777777" w:rsidR="00142D64" w:rsidRPr="00633E48" w:rsidRDefault="00142D64" w:rsidP="00173DCB">
            <w:pPr>
              <w:rPr>
                <w:rFonts w:ascii="Arial Narrow" w:hAnsi="Arial Narrow"/>
              </w:rPr>
            </w:pPr>
            <w:r w:rsidRPr="00633E48">
              <w:rPr>
                <w:rFonts w:ascii="Arial Narrow" w:hAnsi="Arial Narrow"/>
              </w:rPr>
              <w:t>Heart failure</w:t>
            </w:r>
          </w:p>
        </w:tc>
        <w:tc>
          <w:tcPr>
            <w:tcW w:w="1036" w:type="pct"/>
            <w:shd w:val="clear" w:color="auto" w:fill="auto"/>
            <w:vAlign w:val="center"/>
          </w:tcPr>
          <w:p w14:paraId="125A2A7B" w14:textId="1D6A4B9B" w:rsidR="00142D64" w:rsidRPr="00633E48" w:rsidRDefault="00142D64" w:rsidP="00D47C90">
            <w:pPr>
              <w:jc w:val="right"/>
              <w:rPr>
                <w:rFonts w:ascii="Arial Narrow" w:hAnsi="Arial Narrow"/>
              </w:rPr>
            </w:pPr>
            <w:r>
              <w:rPr>
                <w:rFonts w:ascii="Arial Narrow" w:hAnsi="Arial Narrow"/>
              </w:rPr>
              <w:t>0.4 (0.4, 0.5)</w:t>
            </w:r>
          </w:p>
        </w:tc>
        <w:tc>
          <w:tcPr>
            <w:tcW w:w="984" w:type="pct"/>
            <w:tcBorders>
              <w:top w:val="single" w:sz="4" w:space="0" w:color="auto"/>
              <w:left w:val="nil"/>
              <w:bottom w:val="single" w:sz="4" w:space="0" w:color="auto"/>
              <w:right w:val="single" w:sz="4" w:space="0" w:color="auto"/>
            </w:tcBorders>
            <w:shd w:val="clear" w:color="auto" w:fill="auto"/>
            <w:vAlign w:val="center"/>
          </w:tcPr>
          <w:p w14:paraId="6831FCEA" w14:textId="68638189" w:rsidR="00142D64" w:rsidRPr="00633E48" w:rsidRDefault="00142D64" w:rsidP="00D47C90">
            <w:pPr>
              <w:jc w:val="right"/>
              <w:rPr>
                <w:rFonts w:ascii="Arial Narrow" w:hAnsi="Arial Narrow"/>
              </w:rPr>
            </w:pPr>
            <w:r>
              <w:rPr>
                <w:rFonts w:ascii="Arial Narrow" w:hAnsi="Arial Narrow"/>
              </w:rPr>
              <w:t>0.4 (0.3, 0.4)</w:t>
            </w:r>
          </w:p>
        </w:tc>
        <w:tc>
          <w:tcPr>
            <w:tcW w:w="1125" w:type="pct"/>
            <w:vAlign w:val="center"/>
          </w:tcPr>
          <w:p w14:paraId="5300CFFA" w14:textId="66F4D983" w:rsidR="00142D64" w:rsidRPr="00633E48" w:rsidRDefault="00142D64" w:rsidP="00D47C90">
            <w:pPr>
              <w:jc w:val="right"/>
              <w:rPr>
                <w:rFonts w:ascii="Arial Narrow" w:hAnsi="Arial Narrow"/>
              </w:rPr>
            </w:pPr>
            <w:r w:rsidRPr="00633E48">
              <w:rPr>
                <w:rFonts w:ascii="Arial Narrow" w:hAnsi="Arial Narrow"/>
              </w:rPr>
              <w:t>0.4</w:t>
            </w:r>
            <w:r>
              <w:rPr>
                <w:rFonts w:ascii="Arial Narrow" w:hAnsi="Arial Narrow"/>
              </w:rPr>
              <w:t xml:space="preserve"> </w:t>
            </w:r>
            <w:r w:rsidRPr="00633E48">
              <w:rPr>
                <w:rFonts w:ascii="Arial Narrow" w:hAnsi="Arial Narrow"/>
              </w:rPr>
              <w:t>(0.3, 0.4)</w:t>
            </w:r>
          </w:p>
        </w:tc>
      </w:tr>
      <w:tr w:rsidR="00142D64" w:rsidRPr="00633E48" w14:paraId="0B29BA06" w14:textId="77777777" w:rsidTr="00142D64">
        <w:tc>
          <w:tcPr>
            <w:tcW w:w="1855" w:type="pct"/>
          </w:tcPr>
          <w:p w14:paraId="14E416C7" w14:textId="77777777" w:rsidR="00142D64" w:rsidRPr="00633E48" w:rsidRDefault="00142D64" w:rsidP="00173DCB">
            <w:pPr>
              <w:rPr>
                <w:rFonts w:ascii="Arial Narrow" w:hAnsi="Arial Narrow"/>
              </w:rPr>
            </w:pPr>
            <w:r w:rsidRPr="00633E48">
              <w:rPr>
                <w:rFonts w:ascii="Arial Narrow" w:hAnsi="Arial Narrow"/>
              </w:rPr>
              <w:t>Chronic kidney disease</w:t>
            </w:r>
          </w:p>
        </w:tc>
        <w:tc>
          <w:tcPr>
            <w:tcW w:w="1036" w:type="pct"/>
            <w:vAlign w:val="center"/>
          </w:tcPr>
          <w:p w14:paraId="0D4A7DA1" w14:textId="28B0AA5C" w:rsidR="00142D64" w:rsidRPr="00633E48" w:rsidRDefault="00142D64" w:rsidP="00D47C90">
            <w:pPr>
              <w:jc w:val="right"/>
              <w:rPr>
                <w:rFonts w:ascii="Arial Narrow" w:hAnsi="Arial Narrow"/>
              </w:rPr>
            </w:pPr>
            <w:r>
              <w:rPr>
                <w:rFonts w:ascii="Arial Narrow" w:hAnsi="Arial Narrow"/>
              </w:rPr>
              <w:t>0.4 (0.4, 0.5)</w:t>
            </w:r>
          </w:p>
        </w:tc>
        <w:tc>
          <w:tcPr>
            <w:tcW w:w="984" w:type="pct"/>
            <w:tcBorders>
              <w:top w:val="single" w:sz="4" w:space="0" w:color="auto"/>
              <w:left w:val="nil"/>
              <w:bottom w:val="single" w:sz="4" w:space="0" w:color="auto"/>
              <w:right w:val="single" w:sz="4" w:space="0" w:color="auto"/>
            </w:tcBorders>
            <w:shd w:val="clear" w:color="auto" w:fill="auto"/>
            <w:vAlign w:val="center"/>
          </w:tcPr>
          <w:p w14:paraId="1F0B8884" w14:textId="383E5383" w:rsidR="00142D64" w:rsidRPr="00633E48" w:rsidRDefault="00142D64" w:rsidP="00D47C90">
            <w:pPr>
              <w:jc w:val="right"/>
              <w:rPr>
                <w:rFonts w:ascii="Arial Narrow" w:hAnsi="Arial Narrow"/>
              </w:rPr>
            </w:pPr>
            <w:r>
              <w:rPr>
                <w:rFonts w:ascii="Arial Narrow" w:hAnsi="Arial Narrow"/>
              </w:rPr>
              <w:t>0.4 (0.3, 0.4)</w:t>
            </w:r>
          </w:p>
        </w:tc>
        <w:tc>
          <w:tcPr>
            <w:tcW w:w="1125" w:type="pct"/>
            <w:vAlign w:val="center"/>
          </w:tcPr>
          <w:p w14:paraId="28CC0925" w14:textId="5217F240" w:rsidR="00142D64" w:rsidRPr="00633E48" w:rsidRDefault="00142D64" w:rsidP="00D47C90">
            <w:pPr>
              <w:jc w:val="right"/>
              <w:rPr>
                <w:rFonts w:ascii="Arial Narrow" w:hAnsi="Arial Narrow"/>
              </w:rPr>
            </w:pPr>
            <w:r w:rsidRPr="00633E48">
              <w:rPr>
                <w:rFonts w:ascii="Arial Narrow" w:hAnsi="Arial Narrow"/>
              </w:rPr>
              <w:t>0.4</w:t>
            </w:r>
            <w:r>
              <w:rPr>
                <w:rFonts w:ascii="Arial Narrow" w:hAnsi="Arial Narrow"/>
              </w:rPr>
              <w:t xml:space="preserve"> </w:t>
            </w:r>
            <w:r w:rsidRPr="00633E48">
              <w:rPr>
                <w:rFonts w:ascii="Arial Narrow" w:hAnsi="Arial Narrow"/>
              </w:rPr>
              <w:t>(0.3, 0.4)</w:t>
            </w:r>
          </w:p>
        </w:tc>
      </w:tr>
      <w:tr w:rsidR="00142D64" w:rsidRPr="00633E48" w14:paraId="59A96C1B" w14:textId="77777777" w:rsidTr="00142D64">
        <w:tc>
          <w:tcPr>
            <w:tcW w:w="1855" w:type="pct"/>
          </w:tcPr>
          <w:p w14:paraId="67FAE617" w14:textId="5A56CDC6" w:rsidR="00142D64" w:rsidRPr="00633E48" w:rsidRDefault="00142D64" w:rsidP="00B4420D">
            <w:pPr>
              <w:rPr>
                <w:rFonts w:ascii="Arial Narrow" w:hAnsi="Arial Narrow"/>
              </w:rPr>
            </w:pPr>
            <w:r w:rsidRPr="00633E48">
              <w:rPr>
                <w:rFonts w:ascii="Arial Narrow" w:hAnsi="Arial Narrow"/>
              </w:rPr>
              <w:t>Bipolar disorder</w:t>
            </w:r>
          </w:p>
        </w:tc>
        <w:tc>
          <w:tcPr>
            <w:tcW w:w="1036" w:type="pct"/>
            <w:vAlign w:val="center"/>
          </w:tcPr>
          <w:p w14:paraId="1F59F3E6" w14:textId="15F93346" w:rsidR="00142D64" w:rsidRPr="00633E48" w:rsidRDefault="00142D64" w:rsidP="00D47C90">
            <w:pPr>
              <w:jc w:val="right"/>
              <w:rPr>
                <w:rFonts w:ascii="Arial Narrow" w:hAnsi="Arial Narrow"/>
              </w:rPr>
            </w:pPr>
            <w:r>
              <w:rPr>
                <w:rFonts w:ascii="Arial Narrow" w:hAnsi="Arial Narrow"/>
              </w:rPr>
              <w:t>0.4 (0.4, 0.5)</w:t>
            </w:r>
          </w:p>
        </w:tc>
        <w:tc>
          <w:tcPr>
            <w:tcW w:w="984" w:type="pct"/>
            <w:tcBorders>
              <w:top w:val="single" w:sz="4" w:space="0" w:color="auto"/>
              <w:left w:val="nil"/>
              <w:bottom w:val="single" w:sz="4" w:space="0" w:color="auto"/>
              <w:right w:val="single" w:sz="4" w:space="0" w:color="auto"/>
            </w:tcBorders>
            <w:shd w:val="clear" w:color="auto" w:fill="auto"/>
            <w:vAlign w:val="center"/>
          </w:tcPr>
          <w:p w14:paraId="4F1DA8A1" w14:textId="3249D191" w:rsidR="00142D64" w:rsidRPr="00633E48" w:rsidRDefault="00142D64" w:rsidP="00D47C90">
            <w:pPr>
              <w:jc w:val="right"/>
              <w:rPr>
                <w:rFonts w:ascii="Arial Narrow" w:hAnsi="Arial Narrow"/>
              </w:rPr>
            </w:pPr>
            <w:r>
              <w:rPr>
                <w:rFonts w:ascii="Arial Narrow" w:hAnsi="Arial Narrow"/>
              </w:rPr>
              <w:t>0.4 (0.4, 0.4)</w:t>
            </w:r>
          </w:p>
        </w:tc>
        <w:tc>
          <w:tcPr>
            <w:tcW w:w="1125" w:type="pct"/>
            <w:vAlign w:val="center"/>
          </w:tcPr>
          <w:p w14:paraId="503A1F15" w14:textId="4BB58AD4" w:rsidR="00142D64" w:rsidRPr="00633E48" w:rsidRDefault="00142D64" w:rsidP="00D47C90">
            <w:pPr>
              <w:jc w:val="right"/>
              <w:rPr>
                <w:rFonts w:ascii="Arial Narrow" w:hAnsi="Arial Narrow"/>
              </w:rPr>
            </w:pPr>
            <w:r w:rsidRPr="00633E48">
              <w:rPr>
                <w:rFonts w:ascii="Arial Narrow" w:hAnsi="Arial Narrow" w:cs="Arial"/>
                <w:color w:val="000000"/>
                <w:szCs w:val="20"/>
              </w:rPr>
              <w:t>0.4</w:t>
            </w:r>
            <w:r>
              <w:rPr>
                <w:rFonts w:ascii="Arial Narrow" w:hAnsi="Arial Narrow" w:cs="Arial"/>
                <w:color w:val="000000"/>
                <w:szCs w:val="20"/>
              </w:rPr>
              <w:t xml:space="preserve"> </w:t>
            </w:r>
            <w:r w:rsidRPr="00633E48">
              <w:rPr>
                <w:rFonts w:ascii="Arial Narrow" w:hAnsi="Arial Narrow" w:cs="Arial"/>
                <w:color w:val="000000"/>
                <w:szCs w:val="20"/>
              </w:rPr>
              <w:t>(0.3, 0.4)</w:t>
            </w:r>
          </w:p>
        </w:tc>
      </w:tr>
      <w:tr w:rsidR="00142D64" w:rsidRPr="00633E48" w14:paraId="3B650DBE" w14:textId="77777777" w:rsidTr="00142D64">
        <w:tc>
          <w:tcPr>
            <w:tcW w:w="1855" w:type="pct"/>
          </w:tcPr>
          <w:p w14:paraId="453ABE9B" w14:textId="07B55EFE" w:rsidR="00142D64" w:rsidRPr="00633E48" w:rsidRDefault="00142D64" w:rsidP="00B4420D">
            <w:pPr>
              <w:rPr>
                <w:rFonts w:ascii="Arial Narrow" w:hAnsi="Arial Narrow"/>
              </w:rPr>
            </w:pPr>
            <w:r w:rsidRPr="00633E48">
              <w:rPr>
                <w:rFonts w:ascii="Arial Narrow" w:hAnsi="Arial Narrow"/>
              </w:rPr>
              <w:t>Schizophrenia</w:t>
            </w:r>
          </w:p>
        </w:tc>
        <w:tc>
          <w:tcPr>
            <w:tcW w:w="1036" w:type="pct"/>
            <w:vAlign w:val="center"/>
          </w:tcPr>
          <w:p w14:paraId="79AF25AF" w14:textId="56CC0C8F" w:rsidR="00142D64" w:rsidRPr="00633E48" w:rsidRDefault="00142D64" w:rsidP="00D47C90">
            <w:pPr>
              <w:jc w:val="right"/>
              <w:rPr>
                <w:rFonts w:ascii="Arial Narrow" w:hAnsi="Arial Narrow"/>
              </w:rPr>
            </w:pPr>
            <w:r>
              <w:rPr>
                <w:rFonts w:ascii="Arial Narrow" w:hAnsi="Arial Narrow"/>
              </w:rPr>
              <w:t>0.3 (0.3, 0.3)</w:t>
            </w:r>
          </w:p>
        </w:tc>
        <w:tc>
          <w:tcPr>
            <w:tcW w:w="984" w:type="pct"/>
            <w:tcBorders>
              <w:top w:val="single" w:sz="4" w:space="0" w:color="auto"/>
              <w:left w:val="nil"/>
              <w:bottom w:val="single" w:sz="4" w:space="0" w:color="auto"/>
              <w:right w:val="single" w:sz="4" w:space="0" w:color="auto"/>
            </w:tcBorders>
            <w:shd w:val="clear" w:color="auto" w:fill="auto"/>
            <w:vAlign w:val="center"/>
          </w:tcPr>
          <w:p w14:paraId="3D53D5DF" w14:textId="05F97A88" w:rsidR="00142D64" w:rsidRPr="00633E48" w:rsidRDefault="00142D64" w:rsidP="00D47C90">
            <w:pPr>
              <w:jc w:val="right"/>
              <w:rPr>
                <w:rFonts w:ascii="Arial Narrow" w:hAnsi="Arial Narrow"/>
              </w:rPr>
            </w:pPr>
            <w:r>
              <w:rPr>
                <w:rFonts w:ascii="Arial Narrow" w:hAnsi="Arial Narrow"/>
              </w:rPr>
              <w:t>0.3 (0.3, 0.3)</w:t>
            </w:r>
          </w:p>
        </w:tc>
        <w:tc>
          <w:tcPr>
            <w:tcW w:w="1125" w:type="pct"/>
            <w:vAlign w:val="center"/>
          </w:tcPr>
          <w:p w14:paraId="504F808C" w14:textId="49CE2A5D" w:rsidR="00142D64" w:rsidRPr="00633E48" w:rsidRDefault="00142D64" w:rsidP="00D47C90">
            <w:pPr>
              <w:jc w:val="right"/>
              <w:rPr>
                <w:rFonts w:ascii="Arial Narrow" w:hAnsi="Arial Narrow"/>
              </w:rPr>
            </w:pPr>
            <w:r w:rsidRPr="00633E48">
              <w:rPr>
                <w:rFonts w:ascii="Arial Narrow" w:hAnsi="Arial Narrow" w:cs="Arial"/>
                <w:color w:val="000000"/>
                <w:szCs w:val="20"/>
              </w:rPr>
              <w:t>0.3</w:t>
            </w:r>
            <w:r>
              <w:rPr>
                <w:rFonts w:ascii="Arial Narrow" w:hAnsi="Arial Narrow" w:cs="Arial"/>
                <w:color w:val="000000"/>
                <w:szCs w:val="20"/>
              </w:rPr>
              <w:t xml:space="preserve"> </w:t>
            </w:r>
            <w:r w:rsidRPr="00633E48">
              <w:rPr>
                <w:rFonts w:ascii="Arial Narrow" w:hAnsi="Arial Narrow" w:cs="Arial"/>
                <w:color w:val="000000"/>
                <w:szCs w:val="20"/>
              </w:rPr>
              <w:t>(0.2, 0.3)</w:t>
            </w:r>
          </w:p>
        </w:tc>
      </w:tr>
      <w:tr w:rsidR="00142D64" w:rsidRPr="00633E48" w14:paraId="06F50BE0" w14:textId="77777777" w:rsidTr="00142D64">
        <w:tc>
          <w:tcPr>
            <w:tcW w:w="1855" w:type="pct"/>
          </w:tcPr>
          <w:p w14:paraId="623867D6" w14:textId="47530CE5" w:rsidR="00142D64" w:rsidRPr="00633E48" w:rsidRDefault="00142D64" w:rsidP="00B4420D">
            <w:pPr>
              <w:rPr>
                <w:rFonts w:ascii="Arial Narrow" w:hAnsi="Arial Narrow"/>
              </w:rPr>
            </w:pPr>
            <w:r w:rsidRPr="00633E48">
              <w:rPr>
                <w:rFonts w:ascii="Arial Narrow" w:hAnsi="Arial Narrow"/>
              </w:rPr>
              <w:t>Dementia</w:t>
            </w:r>
          </w:p>
        </w:tc>
        <w:tc>
          <w:tcPr>
            <w:tcW w:w="1036" w:type="pct"/>
            <w:vAlign w:val="center"/>
          </w:tcPr>
          <w:p w14:paraId="28F45622" w14:textId="31207059" w:rsidR="00142D64" w:rsidRPr="00633E48" w:rsidRDefault="00142D64" w:rsidP="00D47C90">
            <w:pPr>
              <w:jc w:val="right"/>
              <w:rPr>
                <w:rFonts w:ascii="Arial Narrow" w:hAnsi="Arial Narrow"/>
              </w:rPr>
            </w:pPr>
            <w:r>
              <w:rPr>
                <w:rFonts w:ascii="Arial Narrow" w:hAnsi="Arial Narrow"/>
              </w:rPr>
              <w:t>0.3 (0.3, 0.3)</w:t>
            </w:r>
          </w:p>
        </w:tc>
        <w:tc>
          <w:tcPr>
            <w:tcW w:w="984" w:type="pct"/>
            <w:tcBorders>
              <w:top w:val="single" w:sz="4" w:space="0" w:color="auto"/>
              <w:left w:val="nil"/>
              <w:bottom w:val="single" w:sz="4" w:space="0" w:color="auto"/>
              <w:right w:val="single" w:sz="4" w:space="0" w:color="auto"/>
            </w:tcBorders>
            <w:shd w:val="clear" w:color="auto" w:fill="auto"/>
            <w:vAlign w:val="center"/>
          </w:tcPr>
          <w:p w14:paraId="4E1D0D85" w14:textId="4FD43367" w:rsidR="00142D64" w:rsidRPr="00633E48" w:rsidRDefault="00142D64" w:rsidP="00D47C90">
            <w:pPr>
              <w:jc w:val="right"/>
              <w:rPr>
                <w:rFonts w:ascii="Arial Narrow" w:hAnsi="Arial Narrow"/>
              </w:rPr>
            </w:pPr>
            <w:r>
              <w:rPr>
                <w:rFonts w:ascii="Arial Narrow" w:hAnsi="Arial Narrow"/>
              </w:rPr>
              <w:t xml:space="preserve">0.3 </w:t>
            </w:r>
            <w:r w:rsidRPr="00633E48">
              <w:rPr>
                <w:rFonts w:ascii="Arial Narrow" w:hAnsi="Arial Narrow" w:cs="Arial"/>
                <w:color w:val="000000"/>
                <w:szCs w:val="20"/>
              </w:rPr>
              <w:t>(0.2, 0.3)</w:t>
            </w:r>
          </w:p>
        </w:tc>
        <w:tc>
          <w:tcPr>
            <w:tcW w:w="1125" w:type="pct"/>
            <w:vAlign w:val="center"/>
          </w:tcPr>
          <w:p w14:paraId="4BFFE521" w14:textId="6D3A77EA" w:rsidR="00142D64" w:rsidRPr="00633E48" w:rsidRDefault="00142D64" w:rsidP="00D47C90">
            <w:pPr>
              <w:jc w:val="right"/>
              <w:rPr>
                <w:rFonts w:ascii="Arial Narrow" w:hAnsi="Arial Narrow"/>
              </w:rPr>
            </w:pPr>
            <w:r w:rsidRPr="00633E48">
              <w:rPr>
                <w:rFonts w:ascii="Arial Narrow" w:hAnsi="Arial Narrow"/>
              </w:rPr>
              <w:t>0.2</w:t>
            </w:r>
            <w:r>
              <w:rPr>
                <w:rFonts w:ascii="Arial Narrow" w:hAnsi="Arial Narrow"/>
              </w:rPr>
              <w:t xml:space="preserve"> </w:t>
            </w:r>
            <w:r w:rsidRPr="00633E48">
              <w:rPr>
                <w:rFonts w:ascii="Arial Narrow" w:hAnsi="Arial Narrow" w:cs="Arial"/>
                <w:color w:val="000000"/>
                <w:szCs w:val="20"/>
              </w:rPr>
              <w:t>(0.2, 0.3)</w:t>
            </w:r>
          </w:p>
        </w:tc>
      </w:tr>
      <w:tr w:rsidR="00142D64" w:rsidRPr="00633E48" w14:paraId="61631A44" w14:textId="77777777" w:rsidTr="00142D64">
        <w:tc>
          <w:tcPr>
            <w:tcW w:w="1855" w:type="pct"/>
          </w:tcPr>
          <w:p w14:paraId="5AD23B3D" w14:textId="77777777" w:rsidR="00142D64" w:rsidRPr="00633E48" w:rsidRDefault="00142D64" w:rsidP="00B4420D">
            <w:pPr>
              <w:rPr>
                <w:rFonts w:ascii="Arial Narrow" w:hAnsi="Arial Narrow"/>
              </w:rPr>
            </w:pPr>
            <w:r w:rsidRPr="00633E48">
              <w:rPr>
                <w:rFonts w:ascii="Arial Narrow" w:hAnsi="Arial Narrow"/>
              </w:rPr>
              <w:t>Rheumatoid arthritis</w:t>
            </w:r>
          </w:p>
        </w:tc>
        <w:tc>
          <w:tcPr>
            <w:tcW w:w="1036" w:type="pct"/>
            <w:vAlign w:val="center"/>
          </w:tcPr>
          <w:p w14:paraId="4E3782CE" w14:textId="185147E1" w:rsidR="00142D64" w:rsidRPr="00633E48" w:rsidRDefault="00142D64" w:rsidP="00D47C90">
            <w:pPr>
              <w:jc w:val="right"/>
              <w:rPr>
                <w:rFonts w:ascii="Arial Narrow" w:hAnsi="Arial Narrow"/>
              </w:rPr>
            </w:pPr>
            <w:r>
              <w:rPr>
                <w:rFonts w:ascii="Arial Narrow" w:hAnsi="Arial Narrow"/>
              </w:rPr>
              <w:t xml:space="preserve">0.3 </w:t>
            </w:r>
            <w:r w:rsidRPr="00633E48">
              <w:rPr>
                <w:rFonts w:ascii="Arial Narrow" w:hAnsi="Arial Narrow" w:cs="Arial"/>
                <w:color w:val="000000"/>
                <w:szCs w:val="20"/>
              </w:rPr>
              <w:t>(0.2, 0.3)</w:t>
            </w:r>
          </w:p>
        </w:tc>
        <w:tc>
          <w:tcPr>
            <w:tcW w:w="984" w:type="pct"/>
            <w:tcBorders>
              <w:top w:val="single" w:sz="4" w:space="0" w:color="auto"/>
              <w:left w:val="nil"/>
              <w:bottom w:val="single" w:sz="4" w:space="0" w:color="auto"/>
              <w:right w:val="single" w:sz="4" w:space="0" w:color="auto"/>
            </w:tcBorders>
            <w:shd w:val="clear" w:color="auto" w:fill="auto"/>
            <w:vAlign w:val="center"/>
          </w:tcPr>
          <w:p w14:paraId="57DC800E" w14:textId="720CA245" w:rsidR="00142D64" w:rsidRPr="00633E48" w:rsidRDefault="00142D64" w:rsidP="00D47C90">
            <w:pPr>
              <w:jc w:val="right"/>
              <w:rPr>
                <w:rFonts w:ascii="Arial Narrow" w:hAnsi="Arial Narrow"/>
              </w:rPr>
            </w:pPr>
            <w:r>
              <w:rPr>
                <w:rFonts w:ascii="Arial Narrow" w:hAnsi="Arial Narrow"/>
              </w:rPr>
              <w:t xml:space="preserve">0.2 </w:t>
            </w:r>
            <w:r w:rsidRPr="00633E48">
              <w:rPr>
                <w:rFonts w:ascii="Arial Narrow" w:hAnsi="Arial Narrow" w:cs="Arial"/>
                <w:color w:val="000000"/>
                <w:szCs w:val="20"/>
              </w:rPr>
              <w:t>(0.2, 0.3)</w:t>
            </w:r>
          </w:p>
        </w:tc>
        <w:tc>
          <w:tcPr>
            <w:tcW w:w="1125" w:type="pct"/>
            <w:vAlign w:val="center"/>
          </w:tcPr>
          <w:p w14:paraId="71441C13" w14:textId="0DD7AA3C" w:rsidR="00142D64" w:rsidRPr="00633E48" w:rsidRDefault="00142D64" w:rsidP="00D47C90">
            <w:pPr>
              <w:jc w:val="right"/>
              <w:rPr>
                <w:rFonts w:ascii="Arial Narrow" w:hAnsi="Arial Narrow"/>
              </w:rPr>
            </w:pPr>
            <w:r w:rsidRPr="00633E48">
              <w:rPr>
                <w:rFonts w:ascii="Arial Narrow" w:hAnsi="Arial Narrow"/>
              </w:rPr>
              <w:t>0.2</w:t>
            </w:r>
            <w:r>
              <w:rPr>
                <w:rFonts w:ascii="Arial Narrow" w:hAnsi="Arial Narrow"/>
              </w:rPr>
              <w:t xml:space="preserve"> </w:t>
            </w:r>
            <w:r w:rsidRPr="00633E48">
              <w:rPr>
                <w:rFonts w:ascii="Arial Narrow" w:hAnsi="Arial Narrow" w:cs="Arial"/>
                <w:color w:val="000000"/>
                <w:szCs w:val="20"/>
              </w:rPr>
              <w:t>(0.2, 0.3)</w:t>
            </w:r>
          </w:p>
        </w:tc>
      </w:tr>
      <w:tr w:rsidR="00142D64" w:rsidRPr="00633E48" w14:paraId="6CC68BF8" w14:textId="77777777" w:rsidTr="00142D64">
        <w:tc>
          <w:tcPr>
            <w:tcW w:w="1855" w:type="pct"/>
          </w:tcPr>
          <w:p w14:paraId="0467CDE5" w14:textId="7876EBE0" w:rsidR="00142D64" w:rsidRPr="00633E48" w:rsidRDefault="00142D64" w:rsidP="00B4420D">
            <w:pPr>
              <w:rPr>
                <w:rFonts w:ascii="Arial Narrow" w:hAnsi="Arial Narrow"/>
              </w:rPr>
            </w:pPr>
            <w:r w:rsidRPr="00633E48">
              <w:rPr>
                <w:rFonts w:ascii="Arial Narrow" w:hAnsi="Arial Narrow"/>
              </w:rPr>
              <w:t>Breast cancer</w:t>
            </w:r>
          </w:p>
        </w:tc>
        <w:tc>
          <w:tcPr>
            <w:tcW w:w="1036" w:type="pct"/>
            <w:vAlign w:val="center"/>
          </w:tcPr>
          <w:p w14:paraId="1D5274C1" w14:textId="2454E022" w:rsidR="00142D64" w:rsidRPr="00633E48" w:rsidRDefault="00142D64" w:rsidP="00D47C90">
            <w:pPr>
              <w:jc w:val="right"/>
              <w:rPr>
                <w:rFonts w:ascii="Arial Narrow" w:hAnsi="Arial Narrow"/>
              </w:rPr>
            </w:pPr>
            <w:r>
              <w:rPr>
                <w:rFonts w:ascii="Arial Narrow" w:hAnsi="Arial Narrow"/>
              </w:rPr>
              <w:t xml:space="preserve">0.2 </w:t>
            </w:r>
            <w:r w:rsidRPr="00633E48">
              <w:rPr>
                <w:rFonts w:ascii="Arial Narrow" w:hAnsi="Arial Narrow" w:cs="Arial"/>
                <w:color w:val="000000"/>
                <w:szCs w:val="20"/>
              </w:rPr>
              <w:t>(0.2, 0.3)</w:t>
            </w:r>
          </w:p>
        </w:tc>
        <w:tc>
          <w:tcPr>
            <w:tcW w:w="984" w:type="pct"/>
            <w:tcBorders>
              <w:top w:val="single" w:sz="4" w:space="0" w:color="auto"/>
              <w:left w:val="nil"/>
              <w:bottom w:val="single" w:sz="4" w:space="0" w:color="auto"/>
              <w:right w:val="single" w:sz="4" w:space="0" w:color="auto"/>
            </w:tcBorders>
            <w:shd w:val="clear" w:color="auto" w:fill="auto"/>
            <w:vAlign w:val="center"/>
          </w:tcPr>
          <w:p w14:paraId="193A3E26" w14:textId="164EB137" w:rsidR="00142D64" w:rsidRPr="00633E48" w:rsidRDefault="00142D64" w:rsidP="00D47C90">
            <w:pPr>
              <w:jc w:val="right"/>
              <w:rPr>
                <w:rFonts w:ascii="Arial Narrow" w:hAnsi="Arial Narrow"/>
              </w:rPr>
            </w:pPr>
            <w:r>
              <w:rPr>
                <w:rFonts w:ascii="Arial Narrow" w:hAnsi="Arial Narrow"/>
              </w:rPr>
              <w:t>0.2 (0.2, 0.2)</w:t>
            </w:r>
          </w:p>
        </w:tc>
        <w:tc>
          <w:tcPr>
            <w:tcW w:w="1125" w:type="pct"/>
            <w:vAlign w:val="center"/>
          </w:tcPr>
          <w:p w14:paraId="3F5E5722" w14:textId="35061B1D" w:rsidR="00142D64" w:rsidRPr="00633E48" w:rsidRDefault="00142D64" w:rsidP="00D47C90">
            <w:pPr>
              <w:jc w:val="right"/>
              <w:rPr>
                <w:rFonts w:ascii="Arial Narrow" w:hAnsi="Arial Narrow"/>
              </w:rPr>
            </w:pPr>
            <w:r w:rsidRPr="00633E48">
              <w:rPr>
                <w:rFonts w:ascii="Arial Narrow" w:hAnsi="Arial Narrow"/>
              </w:rPr>
              <w:t>0.2</w:t>
            </w:r>
            <w:r>
              <w:rPr>
                <w:rFonts w:ascii="Arial Narrow" w:hAnsi="Arial Narrow"/>
              </w:rPr>
              <w:t xml:space="preserve"> (0.2, 0.2)</w:t>
            </w:r>
          </w:p>
        </w:tc>
      </w:tr>
      <w:tr w:rsidR="00142D64" w:rsidRPr="00633E48" w14:paraId="6E5BD07C" w14:textId="77777777" w:rsidTr="00142D64">
        <w:tc>
          <w:tcPr>
            <w:tcW w:w="1855" w:type="pct"/>
          </w:tcPr>
          <w:p w14:paraId="1503D9EF" w14:textId="6D290ABA" w:rsidR="00142D64" w:rsidRPr="00633E48" w:rsidRDefault="00142D64" w:rsidP="00B4420D">
            <w:pPr>
              <w:rPr>
                <w:rFonts w:ascii="Arial Narrow" w:hAnsi="Arial Narrow"/>
              </w:rPr>
            </w:pPr>
            <w:r w:rsidRPr="00633E48">
              <w:rPr>
                <w:rFonts w:ascii="Arial Narrow" w:hAnsi="Arial Narrow"/>
              </w:rPr>
              <w:t>Prostate cancer</w:t>
            </w:r>
          </w:p>
        </w:tc>
        <w:tc>
          <w:tcPr>
            <w:tcW w:w="1036" w:type="pct"/>
            <w:vAlign w:val="center"/>
          </w:tcPr>
          <w:p w14:paraId="4FCC546E" w14:textId="3AB08C43" w:rsidR="00142D64" w:rsidRPr="00633E48" w:rsidRDefault="00142D64" w:rsidP="00D47C90">
            <w:pPr>
              <w:jc w:val="right"/>
              <w:rPr>
                <w:rFonts w:ascii="Arial Narrow" w:hAnsi="Arial Narrow"/>
              </w:rPr>
            </w:pPr>
            <w:r>
              <w:rPr>
                <w:rFonts w:ascii="Arial Narrow" w:hAnsi="Arial Narrow"/>
              </w:rPr>
              <w:t>0.2 (0.2, 0.2)</w:t>
            </w:r>
          </w:p>
        </w:tc>
        <w:tc>
          <w:tcPr>
            <w:tcW w:w="984" w:type="pct"/>
            <w:tcBorders>
              <w:top w:val="single" w:sz="4" w:space="0" w:color="auto"/>
              <w:left w:val="nil"/>
              <w:bottom w:val="single" w:sz="4" w:space="0" w:color="auto"/>
              <w:right w:val="single" w:sz="4" w:space="0" w:color="auto"/>
            </w:tcBorders>
            <w:shd w:val="clear" w:color="auto" w:fill="auto"/>
            <w:vAlign w:val="center"/>
          </w:tcPr>
          <w:p w14:paraId="7CC6A06F" w14:textId="439AF2EA" w:rsidR="00142D64" w:rsidRPr="00633E48" w:rsidRDefault="00142D64" w:rsidP="00D47C90">
            <w:pPr>
              <w:jc w:val="right"/>
              <w:rPr>
                <w:rFonts w:ascii="Arial Narrow" w:hAnsi="Arial Narrow"/>
              </w:rPr>
            </w:pPr>
            <w:r>
              <w:rPr>
                <w:rFonts w:ascii="Arial Narrow" w:hAnsi="Arial Narrow"/>
              </w:rPr>
              <w:t>0.2 (0.2, 0.2)</w:t>
            </w:r>
          </w:p>
        </w:tc>
        <w:tc>
          <w:tcPr>
            <w:tcW w:w="1125" w:type="pct"/>
            <w:vAlign w:val="center"/>
          </w:tcPr>
          <w:p w14:paraId="576082A6" w14:textId="1DEE6E2A" w:rsidR="00142D64" w:rsidRPr="00633E48" w:rsidRDefault="00142D64" w:rsidP="00D47C90">
            <w:pPr>
              <w:jc w:val="right"/>
              <w:rPr>
                <w:rFonts w:ascii="Arial Narrow" w:hAnsi="Arial Narrow"/>
              </w:rPr>
            </w:pPr>
            <w:r w:rsidRPr="00633E48">
              <w:rPr>
                <w:rFonts w:ascii="Arial Narrow" w:hAnsi="Arial Narrow"/>
              </w:rPr>
              <w:t>0.2</w:t>
            </w:r>
            <w:r>
              <w:rPr>
                <w:rFonts w:ascii="Arial Narrow" w:hAnsi="Arial Narrow"/>
              </w:rPr>
              <w:t xml:space="preserve"> (0.2, 0.2)</w:t>
            </w:r>
          </w:p>
        </w:tc>
      </w:tr>
      <w:tr w:rsidR="00142D64" w:rsidRPr="00633E48" w14:paraId="7825182B" w14:textId="77777777" w:rsidTr="00142D64">
        <w:tc>
          <w:tcPr>
            <w:tcW w:w="1855" w:type="pct"/>
          </w:tcPr>
          <w:p w14:paraId="31F38EE7" w14:textId="6973A689" w:rsidR="00142D64" w:rsidRPr="00633E48" w:rsidRDefault="00142D64" w:rsidP="00B4420D">
            <w:pPr>
              <w:rPr>
                <w:rFonts w:ascii="Arial Narrow" w:hAnsi="Arial Narrow"/>
              </w:rPr>
            </w:pPr>
            <w:r w:rsidRPr="00633E48">
              <w:rPr>
                <w:rFonts w:ascii="Arial Narrow" w:hAnsi="Arial Narrow"/>
              </w:rPr>
              <w:t>Diabetes (type 1)</w:t>
            </w:r>
          </w:p>
        </w:tc>
        <w:tc>
          <w:tcPr>
            <w:tcW w:w="1036" w:type="pct"/>
            <w:vAlign w:val="center"/>
          </w:tcPr>
          <w:p w14:paraId="67BDF27B" w14:textId="5DFF4D04" w:rsidR="00142D64" w:rsidRPr="00633E48" w:rsidRDefault="00142D64" w:rsidP="00D47C90">
            <w:pPr>
              <w:jc w:val="right"/>
              <w:rPr>
                <w:rFonts w:ascii="Arial Narrow" w:hAnsi="Arial Narrow"/>
              </w:rPr>
            </w:pPr>
            <w:r>
              <w:rPr>
                <w:rFonts w:ascii="Arial Narrow" w:hAnsi="Arial Narrow"/>
              </w:rPr>
              <w:t>0.2 (0.2, 0.2)</w:t>
            </w:r>
          </w:p>
        </w:tc>
        <w:tc>
          <w:tcPr>
            <w:tcW w:w="984" w:type="pct"/>
            <w:tcBorders>
              <w:top w:val="single" w:sz="4" w:space="0" w:color="auto"/>
              <w:left w:val="nil"/>
              <w:bottom w:val="single" w:sz="4" w:space="0" w:color="auto"/>
              <w:right w:val="single" w:sz="4" w:space="0" w:color="auto"/>
            </w:tcBorders>
            <w:shd w:val="clear" w:color="auto" w:fill="auto"/>
            <w:vAlign w:val="center"/>
          </w:tcPr>
          <w:p w14:paraId="5BD503FE" w14:textId="2DB7A41F" w:rsidR="00142D64" w:rsidRPr="00633E48" w:rsidRDefault="00142D64" w:rsidP="00D47C90">
            <w:pPr>
              <w:jc w:val="right"/>
              <w:rPr>
                <w:rFonts w:ascii="Arial Narrow" w:hAnsi="Arial Narrow"/>
              </w:rPr>
            </w:pPr>
            <w:r>
              <w:rPr>
                <w:rFonts w:ascii="Arial Narrow" w:hAnsi="Arial Narrow"/>
              </w:rPr>
              <w:t>0.2 (0.2, 0.2)</w:t>
            </w:r>
          </w:p>
        </w:tc>
        <w:tc>
          <w:tcPr>
            <w:tcW w:w="1125" w:type="pct"/>
            <w:vAlign w:val="center"/>
          </w:tcPr>
          <w:p w14:paraId="26973DA4" w14:textId="5D2AEDE5" w:rsidR="00142D64" w:rsidRPr="00633E48" w:rsidRDefault="00142D64" w:rsidP="00D47C90">
            <w:pPr>
              <w:jc w:val="right"/>
              <w:rPr>
                <w:rFonts w:ascii="Arial Narrow" w:hAnsi="Arial Narrow"/>
              </w:rPr>
            </w:pPr>
            <w:r w:rsidRPr="00633E48">
              <w:rPr>
                <w:rFonts w:ascii="Arial Narrow" w:hAnsi="Arial Narrow"/>
              </w:rPr>
              <w:t>0.2</w:t>
            </w:r>
            <w:r>
              <w:rPr>
                <w:rFonts w:ascii="Arial Narrow" w:hAnsi="Arial Narrow"/>
              </w:rPr>
              <w:t xml:space="preserve"> (0.2, 0.2)</w:t>
            </w:r>
          </w:p>
        </w:tc>
      </w:tr>
      <w:tr w:rsidR="00142D64" w:rsidRPr="00633E48" w14:paraId="6ACC152C" w14:textId="77777777" w:rsidTr="00142D64">
        <w:tc>
          <w:tcPr>
            <w:tcW w:w="1855" w:type="pct"/>
          </w:tcPr>
          <w:p w14:paraId="421D23AE" w14:textId="05CBDD77" w:rsidR="00142D64" w:rsidRPr="00633E48" w:rsidRDefault="00142D64" w:rsidP="00B4420D">
            <w:pPr>
              <w:rPr>
                <w:rFonts w:ascii="Arial Narrow" w:hAnsi="Arial Narrow"/>
              </w:rPr>
            </w:pPr>
            <w:r w:rsidRPr="00633E48">
              <w:rPr>
                <w:rFonts w:ascii="Arial Narrow" w:hAnsi="Arial Narrow"/>
              </w:rPr>
              <w:t>Stroke</w:t>
            </w:r>
          </w:p>
        </w:tc>
        <w:tc>
          <w:tcPr>
            <w:tcW w:w="1036" w:type="pct"/>
            <w:vAlign w:val="center"/>
          </w:tcPr>
          <w:p w14:paraId="72EEA000" w14:textId="26C9B25F" w:rsidR="00142D64" w:rsidRPr="00633E48" w:rsidRDefault="00142D64" w:rsidP="00D47C90">
            <w:pPr>
              <w:jc w:val="right"/>
              <w:rPr>
                <w:rFonts w:ascii="Arial Narrow" w:hAnsi="Arial Narrow"/>
              </w:rPr>
            </w:pPr>
            <w:r>
              <w:rPr>
                <w:rFonts w:ascii="Arial Narrow" w:hAnsi="Arial Narrow"/>
              </w:rPr>
              <w:t>0.2 (0.2, 0.2)</w:t>
            </w:r>
          </w:p>
        </w:tc>
        <w:tc>
          <w:tcPr>
            <w:tcW w:w="984" w:type="pct"/>
            <w:tcBorders>
              <w:top w:val="single" w:sz="4" w:space="0" w:color="auto"/>
              <w:left w:val="nil"/>
              <w:bottom w:val="single" w:sz="4" w:space="0" w:color="auto"/>
              <w:right w:val="single" w:sz="4" w:space="0" w:color="auto"/>
            </w:tcBorders>
            <w:shd w:val="clear" w:color="auto" w:fill="auto"/>
            <w:vAlign w:val="center"/>
          </w:tcPr>
          <w:p w14:paraId="26299DFD" w14:textId="48C1C524" w:rsidR="00142D64" w:rsidRPr="00633E48" w:rsidRDefault="00142D64" w:rsidP="00D47C90">
            <w:pPr>
              <w:jc w:val="right"/>
              <w:rPr>
                <w:rFonts w:ascii="Arial Narrow" w:hAnsi="Arial Narrow"/>
              </w:rPr>
            </w:pPr>
            <w:r>
              <w:rPr>
                <w:rFonts w:ascii="Arial Narrow" w:hAnsi="Arial Narrow"/>
              </w:rPr>
              <w:t>0.2 (0.2, 0.2)</w:t>
            </w:r>
          </w:p>
        </w:tc>
        <w:tc>
          <w:tcPr>
            <w:tcW w:w="1125" w:type="pct"/>
            <w:vAlign w:val="center"/>
          </w:tcPr>
          <w:p w14:paraId="535C0A62" w14:textId="50C42E98" w:rsidR="00142D64" w:rsidRPr="00633E48" w:rsidRDefault="00142D64" w:rsidP="00D47C90">
            <w:pPr>
              <w:jc w:val="right"/>
              <w:rPr>
                <w:rFonts w:ascii="Arial Narrow" w:hAnsi="Arial Narrow"/>
              </w:rPr>
            </w:pPr>
            <w:r w:rsidRPr="00633E48">
              <w:rPr>
                <w:rFonts w:ascii="Arial Narrow" w:hAnsi="Arial Narrow"/>
              </w:rPr>
              <w:t>0.2</w:t>
            </w:r>
            <w:r>
              <w:rPr>
                <w:rFonts w:ascii="Arial Narrow" w:hAnsi="Arial Narrow"/>
              </w:rPr>
              <w:t xml:space="preserve"> (0.2, 0.2)</w:t>
            </w:r>
          </w:p>
        </w:tc>
      </w:tr>
      <w:tr w:rsidR="00142D64" w:rsidRPr="00633E48" w14:paraId="73A7EBB8" w14:textId="77777777" w:rsidTr="00142D64">
        <w:tc>
          <w:tcPr>
            <w:tcW w:w="1855" w:type="pct"/>
          </w:tcPr>
          <w:p w14:paraId="32552BA0" w14:textId="33404DB9" w:rsidR="00142D64" w:rsidRPr="00633E48" w:rsidRDefault="00142D64" w:rsidP="00B4420D">
            <w:pPr>
              <w:rPr>
                <w:rFonts w:ascii="Arial Narrow" w:hAnsi="Arial Narrow"/>
              </w:rPr>
            </w:pPr>
            <w:r w:rsidRPr="00633E48">
              <w:rPr>
                <w:rFonts w:ascii="Arial Narrow" w:hAnsi="Arial Narrow"/>
              </w:rPr>
              <w:t>Melanoma</w:t>
            </w:r>
          </w:p>
        </w:tc>
        <w:tc>
          <w:tcPr>
            <w:tcW w:w="1036" w:type="pct"/>
            <w:vAlign w:val="center"/>
          </w:tcPr>
          <w:p w14:paraId="08776FAC" w14:textId="51D67847" w:rsidR="00142D64" w:rsidRPr="00633E48" w:rsidRDefault="00142D64" w:rsidP="00D47C90">
            <w:pPr>
              <w:jc w:val="right"/>
              <w:rPr>
                <w:rFonts w:ascii="Arial Narrow" w:hAnsi="Arial Narrow"/>
              </w:rPr>
            </w:pPr>
            <w:r>
              <w:rPr>
                <w:rFonts w:ascii="Arial Narrow" w:hAnsi="Arial Narrow"/>
              </w:rPr>
              <w:t>0.2 (0.2, 0.2)</w:t>
            </w:r>
          </w:p>
        </w:tc>
        <w:tc>
          <w:tcPr>
            <w:tcW w:w="984" w:type="pct"/>
            <w:tcBorders>
              <w:top w:val="single" w:sz="4" w:space="0" w:color="auto"/>
              <w:left w:val="nil"/>
              <w:bottom w:val="single" w:sz="4" w:space="0" w:color="auto"/>
              <w:right w:val="single" w:sz="4" w:space="0" w:color="auto"/>
            </w:tcBorders>
            <w:shd w:val="clear" w:color="auto" w:fill="auto"/>
            <w:vAlign w:val="center"/>
          </w:tcPr>
          <w:p w14:paraId="50ACF89E" w14:textId="0FB633D6" w:rsidR="00142D64" w:rsidRPr="00633E48" w:rsidRDefault="00142D64" w:rsidP="00D47C90">
            <w:pPr>
              <w:jc w:val="right"/>
              <w:rPr>
                <w:rFonts w:ascii="Arial Narrow" w:hAnsi="Arial Narrow"/>
              </w:rPr>
            </w:pPr>
            <w:r>
              <w:rPr>
                <w:rFonts w:ascii="Arial Narrow" w:hAnsi="Arial Narrow"/>
              </w:rPr>
              <w:t>0.2 (0.2, 0.2)</w:t>
            </w:r>
          </w:p>
        </w:tc>
        <w:tc>
          <w:tcPr>
            <w:tcW w:w="1125" w:type="pct"/>
            <w:vAlign w:val="center"/>
          </w:tcPr>
          <w:p w14:paraId="77D5871C" w14:textId="07CD00B1" w:rsidR="00142D64" w:rsidRPr="00633E48" w:rsidRDefault="00142D64" w:rsidP="00D47C90">
            <w:pPr>
              <w:jc w:val="right"/>
              <w:rPr>
                <w:rFonts w:ascii="Arial Narrow" w:hAnsi="Arial Narrow"/>
              </w:rPr>
            </w:pPr>
            <w:r w:rsidRPr="00633E48">
              <w:rPr>
                <w:rFonts w:ascii="Arial Narrow" w:hAnsi="Arial Narrow"/>
              </w:rPr>
              <w:t>0.2</w:t>
            </w:r>
            <w:r>
              <w:rPr>
                <w:rFonts w:ascii="Arial Narrow" w:hAnsi="Arial Narrow"/>
              </w:rPr>
              <w:t xml:space="preserve"> (0.2, 0.2)</w:t>
            </w:r>
          </w:p>
        </w:tc>
      </w:tr>
      <w:tr w:rsidR="00142D64" w:rsidRPr="00633E48" w14:paraId="0A819E8B" w14:textId="77777777" w:rsidTr="00142D64">
        <w:tc>
          <w:tcPr>
            <w:tcW w:w="1855" w:type="pct"/>
          </w:tcPr>
          <w:p w14:paraId="0C0ADBCC" w14:textId="5C3DD3CC" w:rsidR="00142D64" w:rsidRPr="00633E48" w:rsidRDefault="00142D64" w:rsidP="00B4420D">
            <w:pPr>
              <w:rPr>
                <w:rFonts w:ascii="Arial Narrow" w:hAnsi="Arial Narrow"/>
              </w:rPr>
            </w:pPr>
            <w:r w:rsidRPr="00633E48">
              <w:rPr>
                <w:rFonts w:ascii="Arial Narrow" w:hAnsi="Arial Narrow"/>
              </w:rPr>
              <w:t>Diabetes (gestational)</w:t>
            </w:r>
          </w:p>
        </w:tc>
        <w:tc>
          <w:tcPr>
            <w:tcW w:w="1036" w:type="pct"/>
            <w:vAlign w:val="center"/>
          </w:tcPr>
          <w:p w14:paraId="179ECE98" w14:textId="2175AA50" w:rsidR="00142D64" w:rsidRPr="00633E48" w:rsidRDefault="00142D64" w:rsidP="00D47C90">
            <w:pPr>
              <w:jc w:val="right"/>
              <w:rPr>
                <w:rFonts w:ascii="Arial Narrow" w:hAnsi="Arial Narrow"/>
              </w:rPr>
            </w:pPr>
            <w:r>
              <w:rPr>
                <w:rFonts w:ascii="Arial Narrow" w:hAnsi="Arial Narrow"/>
              </w:rPr>
              <w:t>0.1 (0.1, 0.1)</w:t>
            </w:r>
          </w:p>
        </w:tc>
        <w:tc>
          <w:tcPr>
            <w:tcW w:w="984" w:type="pct"/>
            <w:tcBorders>
              <w:top w:val="single" w:sz="4" w:space="0" w:color="auto"/>
              <w:left w:val="nil"/>
              <w:bottom w:val="single" w:sz="4" w:space="0" w:color="auto"/>
              <w:right w:val="single" w:sz="4" w:space="0" w:color="auto"/>
            </w:tcBorders>
            <w:shd w:val="clear" w:color="auto" w:fill="auto"/>
            <w:vAlign w:val="center"/>
          </w:tcPr>
          <w:p w14:paraId="38651D65" w14:textId="1B4B39B3" w:rsidR="00142D64" w:rsidRPr="00633E48" w:rsidRDefault="00142D64" w:rsidP="00D47C90">
            <w:pPr>
              <w:jc w:val="right"/>
              <w:rPr>
                <w:rFonts w:ascii="Arial Narrow" w:hAnsi="Arial Narrow"/>
              </w:rPr>
            </w:pPr>
            <w:r>
              <w:rPr>
                <w:rFonts w:ascii="Arial Narrow" w:hAnsi="Arial Narrow"/>
              </w:rPr>
              <w:t>0.1 (0.1, 0.1)</w:t>
            </w:r>
          </w:p>
        </w:tc>
        <w:tc>
          <w:tcPr>
            <w:tcW w:w="1125" w:type="pct"/>
            <w:vAlign w:val="center"/>
          </w:tcPr>
          <w:p w14:paraId="2C04E9A4" w14:textId="54ACD3B9" w:rsidR="00142D64" w:rsidRPr="00633E48" w:rsidRDefault="00142D64" w:rsidP="00D47C90">
            <w:pPr>
              <w:jc w:val="right"/>
              <w:rPr>
                <w:rFonts w:ascii="Arial Narrow" w:hAnsi="Arial Narrow"/>
              </w:rPr>
            </w:pPr>
            <w:r w:rsidRPr="00633E48">
              <w:rPr>
                <w:rFonts w:ascii="Arial Narrow" w:hAnsi="Arial Narrow"/>
              </w:rPr>
              <w:t>0.1</w:t>
            </w:r>
            <w:r>
              <w:rPr>
                <w:rFonts w:ascii="Arial Narrow" w:hAnsi="Arial Narrow"/>
              </w:rPr>
              <w:t xml:space="preserve"> (0.1, 0.1)</w:t>
            </w:r>
          </w:p>
        </w:tc>
      </w:tr>
      <w:tr w:rsidR="00142D64" w:rsidRPr="00633E48" w14:paraId="26D04F5E" w14:textId="77777777" w:rsidTr="00142D64">
        <w:tc>
          <w:tcPr>
            <w:tcW w:w="1855" w:type="pct"/>
          </w:tcPr>
          <w:p w14:paraId="29ABDDDD" w14:textId="6E23AFE4" w:rsidR="00142D64" w:rsidRPr="00633E48" w:rsidRDefault="00142D64" w:rsidP="00B4420D">
            <w:pPr>
              <w:rPr>
                <w:rFonts w:ascii="Arial Narrow" w:hAnsi="Arial Narrow"/>
              </w:rPr>
            </w:pPr>
            <w:r w:rsidRPr="00633E48">
              <w:rPr>
                <w:rFonts w:ascii="Arial Narrow" w:hAnsi="Arial Narrow"/>
              </w:rPr>
              <w:t>Coeliac disease</w:t>
            </w:r>
          </w:p>
        </w:tc>
        <w:tc>
          <w:tcPr>
            <w:tcW w:w="1036" w:type="pct"/>
            <w:vAlign w:val="center"/>
          </w:tcPr>
          <w:p w14:paraId="416B36EF" w14:textId="01DF8FF6" w:rsidR="00142D64" w:rsidRPr="00633E48" w:rsidRDefault="00142D64" w:rsidP="00D47C90">
            <w:pPr>
              <w:jc w:val="right"/>
              <w:rPr>
                <w:rFonts w:ascii="Arial Narrow" w:hAnsi="Arial Narrow"/>
              </w:rPr>
            </w:pPr>
            <w:r>
              <w:rPr>
                <w:rFonts w:ascii="Arial Narrow" w:hAnsi="Arial Narrow"/>
              </w:rPr>
              <w:t>0.1 (0.1, 0.1)</w:t>
            </w:r>
          </w:p>
        </w:tc>
        <w:tc>
          <w:tcPr>
            <w:tcW w:w="984" w:type="pct"/>
            <w:tcBorders>
              <w:top w:val="single" w:sz="4" w:space="0" w:color="auto"/>
              <w:left w:val="nil"/>
              <w:bottom w:val="single" w:sz="4" w:space="0" w:color="auto"/>
              <w:right w:val="single" w:sz="4" w:space="0" w:color="auto"/>
            </w:tcBorders>
            <w:shd w:val="clear" w:color="auto" w:fill="auto"/>
            <w:vAlign w:val="center"/>
          </w:tcPr>
          <w:p w14:paraId="03970DDF" w14:textId="0FA87020" w:rsidR="00142D64" w:rsidRPr="00633E48" w:rsidRDefault="00142D64" w:rsidP="00D47C90">
            <w:pPr>
              <w:jc w:val="right"/>
              <w:rPr>
                <w:rFonts w:ascii="Arial Narrow" w:hAnsi="Arial Narrow"/>
              </w:rPr>
            </w:pPr>
            <w:r>
              <w:rPr>
                <w:rFonts w:ascii="Arial Narrow" w:hAnsi="Arial Narrow"/>
              </w:rPr>
              <w:t>0.1 (0.1, 0.1)</w:t>
            </w:r>
          </w:p>
        </w:tc>
        <w:tc>
          <w:tcPr>
            <w:tcW w:w="1125" w:type="pct"/>
            <w:vAlign w:val="center"/>
          </w:tcPr>
          <w:p w14:paraId="5EA5EFA3" w14:textId="05339256" w:rsidR="00142D64" w:rsidRPr="00633E48" w:rsidRDefault="00142D64" w:rsidP="00D47C90">
            <w:pPr>
              <w:jc w:val="right"/>
              <w:rPr>
                <w:rFonts w:ascii="Arial Narrow" w:hAnsi="Arial Narrow"/>
              </w:rPr>
            </w:pPr>
            <w:r w:rsidRPr="00633E48">
              <w:rPr>
                <w:rFonts w:ascii="Arial Narrow" w:hAnsi="Arial Narrow"/>
              </w:rPr>
              <w:t>0.1</w:t>
            </w:r>
            <w:r>
              <w:rPr>
                <w:rFonts w:ascii="Arial Narrow" w:hAnsi="Arial Narrow"/>
              </w:rPr>
              <w:t xml:space="preserve"> (0.1, 0.1)</w:t>
            </w:r>
          </w:p>
        </w:tc>
      </w:tr>
      <w:tr w:rsidR="00142D64" w:rsidRPr="00633E48" w14:paraId="711C9B91" w14:textId="77777777" w:rsidTr="00142D64">
        <w:tc>
          <w:tcPr>
            <w:tcW w:w="1855" w:type="pct"/>
          </w:tcPr>
          <w:p w14:paraId="0722BD7E" w14:textId="3270AD04" w:rsidR="00142D64" w:rsidRPr="00633E48" w:rsidRDefault="00142D64" w:rsidP="00B4420D">
            <w:pPr>
              <w:rPr>
                <w:rFonts w:ascii="Arial Narrow" w:hAnsi="Arial Narrow"/>
              </w:rPr>
            </w:pPr>
            <w:r>
              <w:rPr>
                <w:rFonts w:ascii="Arial Narrow" w:hAnsi="Arial Narrow"/>
              </w:rPr>
              <w:t>Colorectal cancer</w:t>
            </w:r>
          </w:p>
        </w:tc>
        <w:tc>
          <w:tcPr>
            <w:tcW w:w="1036" w:type="pct"/>
            <w:vAlign w:val="center"/>
          </w:tcPr>
          <w:p w14:paraId="5ACC3DCC" w14:textId="583E6AA6" w:rsidR="00142D64" w:rsidRPr="00633E48" w:rsidRDefault="00142D64" w:rsidP="00D47C90">
            <w:pPr>
              <w:jc w:val="right"/>
              <w:rPr>
                <w:rFonts w:ascii="Arial Narrow" w:hAnsi="Arial Narrow"/>
              </w:rPr>
            </w:pPr>
            <w:r>
              <w:rPr>
                <w:rFonts w:ascii="Arial Narrow" w:hAnsi="Arial Narrow"/>
              </w:rPr>
              <w:t>0.1 (0.1, 0.1)</w:t>
            </w:r>
          </w:p>
        </w:tc>
        <w:tc>
          <w:tcPr>
            <w:tcW w:w="984" w:type="pct"/>
            <w:tcBorders>
              <w:top w:val="single" w:sz="4" w:space="0" w:color="auto"/>
              <w:left w:val="nil"/>
              <w:bottom w:val="single" w:sz="4" w:space="0" w:color="auto"/>
              <w:right w:val="single" w:sz="4" w:space="0" w:color="auto"/>
            </w:tcBorders>
            <w:shd w:val="clear" w:color="auto" w:fill="auto"/>
            <w:vAlign w:val="center"/>
          </w:tcPr>
          <w:p w14:paraId="064031C9" w14:textId="078BC7C0" w:rsidR="00142D64" w:rsidRPr="00633E48" w:rsidRDefault="00142D64" w:rsidP="00D47C90">
            <w:pPr>
              <w:jc w:val="right"/>
              <w:rPr>
                <w:rFonts w:ascii="Arial Narrow" w:hAnsi="Arial Narrow"/>
              </w:rPr>
            </w:pPr>
            <w:r>
              <w:rPr>
                <w:rFonts w:ascii="Arial Narrow" w:hAnsi="Arial Narrow"/>
              </w:rPr>
              <w:t>0.1 (0.1, 0.1)</w:t>
            </w:r>
          </w:p>
        </w:tc>
        <w:tc>
          <w:tcPr>
            <w:tcW w:w="1125" w:type="pct"/>
            <w:vAlign w:val="center"/>
          </w:tcPr>
          <w:p w14:paraId="2E59D4BC" w14:textId="27AA4567" w:rsidR="00142D64" w:rsidRPr="00633E48" w:rsidRDefault="00142D64" w:rsidP="00D47C90">
            <w:pPr>
              <w:jc w:val="right"/>
              <w:rPr>
                <w:rFonts w:ascii="Arial Narrow" w:hAnsi="Arial Narrow"/>
              </w:rPr>
            </w:pPr>
            <w:r>
              <w:rPr>
                <w:rFonts w:ascii="Arial Narrow" w:hAnsi="Arial Narrow"/>
              </w:rPr>
              <w:t>-</w:t>
            </w:r>
          </w:p>
        </w:tc>
      </w:tr>
    </w:tbl>
    <w:p w14:paraId="72FD60A1" w14:textId="30BC3E26" w:rsidR="000E07D4" w:rsidRPr="00633E48" w:rsidRDefault="000E07D4" w:rsidP="00C51036">
      <w:pPr>
        <w:pStyle w:val="Tablefootnote"/>
        <w:ind w:left="0"/>
      </w:pPr>
      <w:r w:rsidRPr="00F517FE">
        <w:t xml:space="preserve">a </w:t>
      </w:r>
      <w:r w:rsidRPr="00633E48">
        <w:t>As information about the status of the condition is not regularly updated in the CIS, conditions are included whether they are marked as ‘active’ or ‘inactive’.</w:t>
      </w:r>
    </w:p>
    <w:p w14:paraId="7293CD1A" w14:textId="271D331B" w:rsidR="00AF2A6B" w:rsidRPr="00C51036" w:rsidRDefault="000E07D4" w:rsidP="00C51036">
      <w:pPr>
        <w:pStyle w:val="Tablefootnote"/>
        <w:ind w:left="0"/>
      </w:pPr>
      <w:r w:rsidRPr="00F517FE">
        <w:t>b</w:t>
      </w:r>
      <w:r w:rsidRPr="00633E48">
        <w:t xml:space="preserve"> Includes coronary artery disease, peripheral vascular disease, atrial fibrillation, heart failure, stroke and transient ischaemic attack</w:t>
      </w:r>
      <w:r w:rsidR="00ED6092" w:rsidRPr="00633E48">
        <w:t>.</w:t>
      </w:r>
      <w:r w:rsidR="00AF2A6B" w:rsidRPr="00D91FD7">
        <w:rPr>
          <w:rFonts w:cs="Arial"/>
          <w:szCs w:val="16"/>
        </w:rPr>
        <w:t>CI: Confidence interval; COPD: chronic obstructive pulmonary disease; CVD: cardiovascular disease; GORD: gastro-oesophageal reflux disease; 2019–20 data obtained from General Practice Insights Report, 2018–19; NOS: not otherwise specified; nr: not recorded.</w:t>
      </w:r>
    </w:p>
    <w:p w14:paraId="33613252" w14:textId="77777777" w:rsidR="00D91FD7" w:rsidRDefault="00D91FD7">
      <w:pPr>
        <w:rPr>
          <w:rFonts w:ascii="Arial Narrow" w:hAnsi="Arial Narrow" w:cs="Arial"/>
          <w:sz w:val="16"/>
          <w:szCs w:val="16"/>
          <w:lang w:eastAsia="en-US"/>
        </w:rPr>
      </w:pPr>
      <w:r>
        <w:rPr>
          <w:rFonts w:ascii="Arial Narrow" w:hAnsi="Arial Narrow"/>
          <w:sz w:val="16"/>
          <w:szCs w:val="16"/>
          <w:lang w:eastAsia="en-US"/>
        </w:rPr>
        <w:br w:type="page"/>
      </w:r>
    </w:p>
    <w:p w14:paraId="23599980" w14:textId="26F57F9E" w:rsidR="00366EC9" w:rsidRPr="00633E48" w:rsidRDefault="00366EC9" w:rsidP="00347930">
      <w:pPr>
        <w:pStyle w:val="Heading2numbered"/>
      </w:pPr>
      <w:bookmarkStart w:id="33" w:name="_Toc107318037"/>
      <w:r w:rsidRPr="00633E48">
        <w:lastRenderedPageBreak/>
        <w:t xml:space="preserve">Conditions </w:t>
      </w:r>
      <w:r w:rsidR="00A5723A" w:rsidRPr="00633E48">
        <w:t xml:space="preserve">per 100 GP clinical </w:t>
      </w:r>
      <w:r w:rsidRPr="00633E48">
        <w:t>encounter</w:t>
      </w:r>
      <w:r w:rsidR="00A5723A" w:rsidRPr="00633E48">
        <w:t>s</w:t>
      </w:r>
      <w:bookmarkEnd w:id="33"/>
    </w:p>
    <w:p w14:paraId="592CF4BD" w14:textId="7BF39C87" w:rsidR="0004506C" w:rsidRPr="0089454F" w:rsidRDefault="0004506C" w:rsidP="000D2F3B">
      <w:pPr>
        <w:pStyle w:val="BodyText1"/>
        <w:rPr>
          <w:bCs/>
        </w:rPr>
      </w:pPr>
      <w:bookmarkStart w:id="34" w:name="_Hlk71553455"/>
      <w:r w:rsidRPr="0089454F">
        <w:rPr>
          <w:bCs/>
        </w:rPr>
        <w:t>Th</w:t>
      </w:r>
      <w:r w:rsidR="0089454F" w:rsidRPr="0089454F">
        <w:rPr>
          <w:bCs/>
        </w:rPr>
        <w:t xml:space="preserve">is section </w:t>
      </w:r>
      <w:r w:rsidRPr="0089454F">
        <w:rPr>
          <w:bCs/>
        </w:rPr>
        <w:t>provide</w:t>
      </w:r>
      <w:r w:rsidR="0089454F" w:rsidRPr="0089454F">
        <w:rPr>
          <w:bCs/>
        </w:rPr>
        <w:t>s</w:t>
      </w:r>
      <w:r w:rsidRPr="0089454F">
        <w:rPr>
          <w:bCs/>
        </w:rPr>
        <w:t xml:space="preserve"> important information about GP workload during </w:t>
      </w:r>
      <w:r w:rsidR="007C1264" w:rsidRPr="0089454F">
        <w:rPr>
          <w:bCs/>
        </w:rPr>
        <w:t>2020–21</w:t>
      </w:r>
      <w:r w:rsidR="007047F5">
        <w:rPr>
          <w:bCs/>
        </w:rPr>
        <w:t>.</w:t>
      </w:r>
      <w:r w:rsidR="007C1264" w:rsidRPr="0089454F">
        <w:rPr>
          <w:bCs/>
        </w:rPr>
        <w:t xml:space="preserve"> </w:t>
      </w:r>
      <w:r w:rsidR="007047F5">
        <w:rPr>
          <w:bCs/>
        </w:rPr>
        <w:t>It</w:t>
      </w:r>
      <w:r w:rsidR="007047F5" w:rsidRPr="0089454F">
        <w:rPr>
          <w:bCs/>
        </w:rPr>
        <w:t xml:space="preserve"> describ</w:t>
      </w:r>
      <w:r w:rsidR="007047F5">
        <w:rPr>
          <w:bCs/>
        </w:rPr>
        <w:t>es</w:t>
      </w:r>
      <w:r w:rsidR="002A0CF3" w:rsidRPr="0089454F">
        <w:rPr>
          <w:bCs/>
        </w:rPr>
        <w:t xml:space="preserve"> </w:t>
      </w:r>
      <w:r w:rsidR="00663BDB" w:rsidRPr="0089454F">
        <w:rPr>
          <w:bCs/>
        </w:rPr>
        <w:t xml:space="preserve">both </w:t>
      </w:r>
      <w:r w:rsidR="003D3CB1" w:rsidRPr="0089454F">
        <w:rPr>
          <w:bCs/>
        </w:rPr>
        <w:t xml:space="preserve">the number of encounters with patients with a condition recorded </w:t>
      </w:r>
      <w:r w:rsidR="00663BDB" w:rsidRPr="0089454F">
        <w:rPr>
          <w:bCs/>
        </w:rPr>
        <w:t xml:space="preserve">recently (during </w:t>
      </w:r>
      <w:r w:rsidR="007C1264" w:rsidRPr="0089454F">
        <w:rPr>
          <w:bCs/>
        </w:rPr>
        <w:t>2020–21</w:t>
      </w:r>
      <w:r w:rsidR="00663BDB" w:rsidRPr="0089454F">
        <w:rPr>
          <w:bCs/>
        </w:rPr>
        <w:t xml:space="preserve">) and the number of encounters </w:t>
      </w:r>
      <w:r w:rsidR="00481466" w:rsidRPr="0089454F">
        <w:rPr>
          <w:bCs/>
        </w:rPr>
        <w:t xml:space="preserve">with patients with a condition </w:t>
      </w:r>
      <w:r w:rsidR="00D1595A" w:rsidRPr="0089454F">
        <w:rPr>
          <w:bCs/>
        </w:rPr>
        <w:t xml:space="preserve">ever </w:t>
      </w:r>
      <w:r w:rsidR="00481466" w:rsidRPr="0089454F">
        <w:rPr>
          <w:bCs/>
        </w:rPr>
        <w:t xml:space="preserve">recorded </w:t>
      </w:r>
      <w:r w:rsidR="00D1595A" w:rsidRPr="0089454F">
        <w:rPr>
          <w:bCs/>
        </w:rPr>
        <w:t>(</w:t>
      </w:r>
      <w:r w:rsidR="00481466" w:rsidRPr="0089454F">
        <w:rPr>
          <w:bCs/>
        </w:rPr>
        <w:t>recently or historically</w:t>
      </w:r>
      <w:r w:rsidR="00D1595A" w:rsidRPr="0089454F">
        <w:rPr>
          <w:bCs/>
        </w:rPr>
        <w:t>).</w:t>
      </w:r>
      <w:r w:rsidRPr="0089454F">
        <w:rPr>
          <w:bCs/>
        </w:rPr>
        <w:t xml:space="preserve"> </w:t>
      </w:r>
    </w:p>
    <w:p w14:paraId="04BD8BBF" w14:textId="23ADB0C4" w:rsidR="0004506C" w:rsidRPr="00806DDE" w:rsidRDefault="00B72938" w:rsidP="000D2F3B">
      <w:pPr>
        <w:pStyle w:val="BodyText1"/>
        <w:rPr>
          <w:bCs/>
        </w:rPr>
      </w:pPr>
      <w:r w:rsidRPr="00806DDE">
        <w:rPr>
          <w:bCs/>
        </w:rPr>
        <w:t xml:space="preserve">Of </w:t>
      </w:r>
      <w:r w:rsidR="0051702F" w:rsidRPr="00806DDE">
        <w:rPr>
          <w:bCs/>
        </w:rPr>
        <w:t xml:space="preserve">every 100 GP </w:t>
      </w:r>
      <w:r w:rsidR="00AA0B65" w:rsidRPr="00806DDE">
        <w:rPr>
          <w:bCs/>
        </w:rPr>
        <w:t xml:space="preserve">clinical </w:t>
      </w:r>
      <w:r w:rsidR="0051702F" w:rsidRPr="00806DDE">
        <w:rPr>
          <w:bCs/>
        </w:rPr>
        <w:t xml:space="preserve">encounters during </w:t>
      </w:r>
      <w:r w:rsidR="007C1264" w:rsidRPr="00806DDE">
        <w:rPr>
          <w:bCs/>
        </w:rPr>
        <w:t>2020–21</w:t>
      </w:r>
      <w:r w:rsidR="0051702F" w:rsidRPr="00806DDE">
        <w:rPr>
          <w:bCs/>
        </w:rPr>
        <w:t>, on average</w:t>
      </w:r>
      <w:r w:rsidR="006F26DF" w:rsidRPr="00806DDE">
        <w:rPr>
          <w:bCs/>
        </w:rPr>
        <w:t xml:space="preserve"> (Table 4.3)</w:t>
      </w:r>
      <w:r w:rsidR="0004506C" w:rsidRPr="00806DDE">
        <w:rPr>
          <w:bCs/>
        </w:rPr>
        <w:t>:</w:t>
      </w:r>
    </w:p>
    <w:p w14:paraId="33D3AC9F" w14:textId="61F58319" w:rsidR="007233B5" w:rsidRPr="00806DDE" w:rsidRDefault="0042153C" w:rsidP="000D2F3B">
      <w:pPr>
        <w:pStyle w:val="ListBullet1"/>
      </w:pPr>
      <w:r w:rsidRPr="00806DDE">
        <w:rPr>
          <w:bCs/>
        </w:rPr>
        <w:t>11</w:t>
      </w:r>
      <w:r w:rsidR="007233B5" w:rsidRPr="00806DDE">
        <w:t xml:space="preserve"> were with a patient with a recent record of </w:t>
      </w:r>
      <w:r w:rsidRPr="00806DDE">
        <w:t>h</w:t>
      </w:r>
      <w:r w:rsidR="00930185" w:rsidRPr="00806DDE">
        <w:t>ypertension</w:t>
      </w:r>
      <w:r w:rsidR="007233B5" w:rsidRPr="00806DDE">
        <w:rPr>
          <w:bCs/>
        </w:rPr>
        <w:t xml:space="preserve"> and </w:t>
      </w:r>
      <w:r w:rsidRPr="00806DDE">
        <w:rPr>
          <w:bCs/>
        </w:rPr>
        <w:t>30</w:t>
      </w:r>
      <w:r w:rsidR="007233B5" w:rsidRPr="00806DDE">
        <w:rPr>
          <w:bCs/>
        </w:rPr>
        <w:t xml:space="preserve"> were with a patient with </w:t>
      </w:r>
      <w:r w:rsidRPr="00806DDE">
        <w:rPr>
          <w:bCs/>
        </w:rPr>
        <w:t>hyp</w:t>
      </w:r>
      <w:r w:rsidR="00554B3B" w:rsidRPr="00806DDE">
        <w:rPr>
          <w:bCs/>
        </w:rPr>
        <w:t>ertension</w:t>
      </w:r>
      <w:r w:rsidR="007233B5" w:rsidRPr="00806DDE">
        <w:rPr>
          <w:bCs/>
        </w:rPr>
        <w:t xml:space="preserve"> ever recorded</w:t>
      </w:r>
    </w:p>
    <w:p w14:paraId="487D95D1" w14:textId="0071E111" w:rsidR="00554B3B" w:rsidRPr="00806DDE" w:rsidRDefault="00A863D1" w:rsidP="000D2F3B">
      <w:pPr>
        <w:pStyle w:val="ListBullet1"/>
      </w:pPr>
      <w:r w:rsidRPr="00806DDE">
        <w:rPr>
          <w:bCs/>
        </w:rPr>
        <w:t xml:space="preserve">10 </w:t>
      </w:r>
      <w:r w:rsidR="00554B3B" w:rsidRPr="00806DDE">
        <w:t xml:space="preserve">were with a patient with a recent record of </w:t>
      </w:r>
      <w:r w:rsidRPr="00806DDE">
        <w:t>anxiety disorder</w:t>
      </w:r>
      <w:r w:rsidR="00554B3B" w:rsidRPr="00806DDE">
        <w:rPr>
          <w:bCs/>
        </w:rPr>
        <w:t xml:space="preserve"> and </w:t>
      </w:r>
      <w:r w:rsidRPr="00806DDE">
        <w:rPr>
          <w:bCs/>
        </w:rPr>
        <w:t>23</w:t>
      </w:r>
      <w:r w:rsidR="00554B3B" w:rsidRPr="00806DDE">
        <w:rPr>
          <w:bCs/>
        </w:rPr>
        <w:t xml:space="preserve"> were with a patient with </w:t>
      </w:r>
      <w:r w:rsidR="00995872" w:rsidRPr="00806DDE">
        <w:rPr>
          <w:bCs/>
        </w:rPr>
        <w:t>anxiety disorder</w:t>
      </w:r>
      <w:r w:rsidR="00554B3B" w:rsidRPr="00806DDE">
        <w:rPr>
          <w:bCs/>
        </w:rPr>
        <w:t xml:space="preserve"> ever recorded</w:t>
      </w:r>
    </w:p>
    <w:p w14:paraId="50F4000F" w14:textId="47C708EF" w:rsidR="00995872" w:rsidRPr="00806DDE" w:rsidRDefault="00995872" w:rsidP="000D2F3B">
      <w:pPr>
        <w:pStyle w:val="ListBullet1"/>
      </w:pPr>
      <w:bookmarkStart w:id="35" w:name="_Hlk94267999"/>
      <w:r w:rsidRPr="00806DDE">
        <w:rPr>
          <w:bCs/>
        </w:rPr>
        <w:t xml:space="preserve">9 </w:t>
      </w:r>
      <w:r w:rsidRPr="00806DDE">
        <w:t>were with a patient with a recent record of depression</w:t>
      </w:r>
      <w:r w:rsidRPr="00806DDE">
        <w:rPr>
          <w:bCs/>
        </w:rPr>
        <w:t xml:space="preserve"> and 25 were with a patient with depress</w:t>
      </w:r>
      <w:r w:rsidR="00C67560" w:rsidRPr="00806DDE">
        <w:rPr>
          <w:bCs/>
        </w:rPr>
        <w:t>i</w:t>
      </w:r>
      <w:r w:rsidRPr="00806DDE">
        <w:rPr>
          <w:bCs/>
        </w:rPr>
        <w:t>on ever recorded</w:t>
      </w:r>
    </w:p>
    <w:p w14:paraId="2F06D5CC" w14:textId="77777777" w:rsidR="00806DDE" w:rsidRPr="00806DDE" w:rsidRDefault="004A7E69" w:rsidP="000D2F3B">
      <w:pPr>
        <w:pStyle w:val="ListBullet1"/>
      </w:pPr>
      <w:r w:rsidRPr="00806DDE">
        <w:rPr>
          <w:bCs/>
        </w:rPr>
        <w:t xml:space="preserve">9 </w:t>
      </w:r>
      <w:r w:rsidRPr="00806DDE">
        <w:t>were with a patient with a recent record of GORD</w:t>
      </w:r>
      <w:r w:rsidRPr="00806DDE">
        <w:rPr>
          <w:bCs/>
        </w:rPr>
        <w:t xml:space="preserve"> and 26 were with a patient with GORD ever recorded</w:t>
      </w:r>
    </w:p>
    <w:p w14:paraId="277ADC34" w14:textId="35530A92" w:rsidR="00554B3B" w:rsidRPr="00806DDE" w:rsidRDefault="00806DDE" w:rsidP="000D2F3B">
      <w:pPr>
        <w:pStyle w:val="ListBullet1"/>
      </w:pPr>
      <w:r w:rsidRPr="00806DDE">
        <w:rPr>
          <w:bCs/>
        </w:rPr>
        <w:t xml:space="preserve">9 </w:t>
      </w:r>
      <w:r w:rsidRPr="00806DDE">
        <w:t>were with a patient with a recent record of low back pain</w:t>
      </w:r>
      <w:r w:rsidRPr="00806DDE">
        <w:rPr>
          <w:bCs/>
        </w:rPr>
        <w:t xml:space="preserve"> and 28 were with a patient with low back pain ever recorded. </w:t>
      </w:r>
    </w:p>
    <w:bookmarkEnd w:id="34"/>
    <w:bookmarkEnd w:id="35"/>
    <w:p w14:paraId="6881A06A" w14:textId="77F47CEB" w:rsidR="00366EC9" w:rsidRPr="00751BEA" w:rsidRDefault="00751BEA" w:rsidP="00D25D44">
      <w:pPr>
        <w:pStyle w:val="Tabletitle"/>
        <w:rPr>
          <w:caps w:val="0"/>
        </w:rPr>
      </w:pPr>
      <w:r w:rsidRPr="00751BEA">
        <w:rPr>
          <w:caps w:val="0"/>
        </w:rPr>
        <w:t>Table 4.3</w:t>
      </w:r>
      <w:r w:rsidRPr="00751BEA">
        <w:rPr>
          <w:caps w:val="0"/>
        </w:rPr>
        <w:tab/>
        <w:t>Patients with selected conditions per 100 GP clinical encounters (weighted) in MedicineInsight 2020–21</w:t>
      </w:r>
      <w:r w:rsidRPr="00751BEA">
        <w:rPr>
          <w:caps w:val="0"/>
          <w:vertAlign w:val="superscript"/>
        </w:rPr>
        <w:t>a</w:t>
      </w:r>
    </w:p>
    <w:tbl>
      <w:tblPr>
        <w:tblStyle w:val="TableGrid"/>
        <w:tblW w:w="5000" w:type="pct"/>
        <w:tblLook w:val="04A0" w:firstRow="1" w:lastRow="0" w:firstColumn="1" w:lastColumn="0" w:noHBand="0" w:noVBand="1"/>
        <w:tblCaption w:val="Patients with selected conditions per 100 GP clinical encounters (weighted) in MedicineInsight 2020–21"/>
        <w:tblDescription w:val="This table shows the number of GP encounters with patients with a condition recorded recently (during 2020–21) and the number of encounters with patients with a condition ever recorded (recently or historically). &#10;"/>
      </w:tblPr>
      <w:tblGrid>
        <w:gridCol w:w="2805"/>
        <w:gridCol w:w="3173"/>
        <w:gridCol w:w="3083"/>
      </w:tblGrid>
      <w:tr w:rsidR="00E96226" w:rsidRPr="00E96226" w14:paraId="2934F774" w14:textId="77777777" w:rsidTr="00E96226">
        <w:trPr>
          <w:trHeight w:val="284"/>
          <w:tblHeader/>
        </w:trPr>
        <w:tc>
          <w:tcPr>
            <w:tcW w:w="1548" w:type="pct"/>
            <w:shd w:val="clear" w:color="auto" w:fill="D9D9D9" w:themeFill="background1" w:themeFillShade="D9"/>
            <w:vAlign w:val="center"/>
          </w:tcPr>
          <w:p w14:paraId="2D3914B4" w14:textId="77777777" w:rsidR="00E96226" w:rsidRPr="004E4D62" w:rsidRDefault="00E96226" w:rsidP="00011EAE">
            <w:pPr>
              <w:spacing w:line="240" w:lineRule="auto"/>
              <w:rPr>
                <w:rFonts w:ascii="Arial Narrow" w:hAnsi="Arial Narrow"/>
                <w:b/>
                <w:vertAlign w:val="superscript"/>
              </w:rPr>
            </w:pPr>
            <w:r w:rsidRPr="004E4D62">
              <w:rPr>
                <w:rFonts w:ascii="Arial Narrow" w:hAnsi="Arial Narrow"/>
                <w:b/>
              </w:rPr>
              <w:t>Condition</w:t>
            </w:r>
            <w:r w:rsidRPr="004E4D62">
              <w:rPr>
                <w:rFonts w:ascii="Arial Narrow" w:hAnsi="Arial Narrow"/>
                <w:b/>
                <w:vertAlign w:val="superscript"/>
              </w:rPr>
              <w:t>b</w:t>
            </w:r>
          </w:p>
        </w:tc>
        <w:tc>
          <w:tcPr>
            <w:tcW w:w="1751" w:type="pct"/>
            <w:shd w:val="clear" w:color="auto" w:fill="D9D9D9" w:themeFill="background1" w:themeFillShade="D9"/>
            <w:vAlign w:val="center"/>
          </w:tcPr>
          <w:p w14:paraId="44E5E0ED" w14:textId="77777777" w:rsidR="00E96226" w:rsidRPr="00E96226" w:rsidRDefault="00E96226" w:rsidP="00011EAE">
            <w:pPr>
              <w:spacing w:line="240" w:lineRule="auto"/>
              <w:jc w:val="center"/>
              <w:rPr>
                <w:rFonts w:ascii="Arial Narrow" w:hAnsi="Arial Narrow"/>
                <w:b/>
              </w:rPr>
            </w:pPr>
            <w:r w:rsidRPr="00E96226">
              <w:rPr>
                <w:rFonts w:ascii="Arial Narrow" w:hAnsi="Arial Narrow"/>
                <w:b/>
              </w:rPr>
              <w:t xml:space="preserve">Condition recorded in 2020–21 </w:t>
            </w:r>
          </w:p>
        </w:tc>
        <w:tc>
          <w:tcPr>
            <w:tcW w:w="1701" w:type="pct"/>
            <w:shd w:val="clear" w:color="auto" w:fill="D9D9D9" w:themeFill="background1" w:themeFillShade="D9"/>
            <w:vAlign w:val="center"/>
          </w:tcPr>
          <w:p w14:paraId="24E768E6" w14:textId="77777777" w:rsidR="00E96226" w:rsidRPr="00E96226" w:rsidRDefault="00E96226" w:rsidP="00011EAE">
            <w:pPr>
              <w:spacing w:line="240" w:lineRule="auto"/>
              <w:jc w:val="center"/>
              <w:rPr>
                <w:rFonts w:ascii="Arial Narrow" w:hAnsi="Arial Narrow"/>
                <w:b/>
              </w:rPr>
            </w:pPr>
            <w:r w:rsidRPr="00E96226">
              <w:rPr>
                <w:rFonts w:ascii="Arial Narrow" w:hAnsi="Arial Narrow"/>
                <w:b/>
              </w:rPr>
              <w:t>Condition ever recorded</w:t>
            </w:r>
          </w:p>
        </w:tc>
      </w:tr>
      <w:tr w:rsidR="00E96226" w:rsidRPr="004E4D62" w14:paraId="649B61FA" w14:textId="77777777" w:rsidTr="00E96226">
        <w:trPr>
          <w:tblHeader/>
        </w:trPr>
        <w:tc>
          <w:tcPr>
            <w:tcW w:w="1548" w:type="pct"/>
            <w:shd w:val="clear" w:color="auto" w:fill="D9D9D9" w:themeFill="background1" w:themeFillShade="D9"/>
          </w:tcPr>
          <w:p w14:paraId="7005E1FF" w14:textId="77777777" w:rsidR="00E96226" w:rsidRPr="004E4D62" w:rsidRDefault="00E96226" w:rsidP="00011EAE">
            <w:pPr>
              <w:spacing w:line="240" w:lineRule="auto"/>
              <w:rPr>
                <w:rFonts w:ascii="Arial Narrow" w:hAnsi="Arial Narrow"/>
                <w:b/>
              </w:rPr>
            </w:pPr>
          </w:p>
        </w:tc>
        <w:tc>
          <w:tcPr>
            <w:tcW w:w="1751" w:type="pct"/>
            <w:tcBorders>
              <w:bottom w:val="single" w:sz="4" w:space="0" w:color="auto"/>
            </w:tcBorders>
            <w:shd w:val="clear" w:color="auto" w:fill="D9D9D9" w:themeFill="background1" w:themeFillShade="D9"/>
            <w:vAlign w:val="center"/>
          </w:tcPr>
          <w:p w14:paraId="2CBBF111" w14:textId="18870808" w:rsidR="00E96226" w:rsidRPr="00AE0CFB" w:rsidRDefault="00E96226" w:rsidP="00011EAE">
            <w:pPr>
              <w:spacing w:line="240" w:lineRule="auto"/>
              <w:jc w:val="center"/>
              <w:rPr>
                <w:rFonts w:ascii="Arial Narrow" w:hAnsi="Arial Narrow"/>
                <w:b/>
              </w:rPr>
            </w:pPr>
            <w:r w:rsidRPr="004E4D62">
              <w:rPr>
                <w:rFonts w:ascii="Arial Narrow" w:hAnsi="Arial Narrow"/>
                <w:b/>
              </w:rPr>
              <w:t>Encounters with patients with condition (recorded in 2020–21) per 100 encounters</w:t>
            </w:r>
            <w:r w:rsidRPr="004E4D62">
              <w:rPr>
                <w:rFonts w:ascii="Arial Narrow" w:hAnsi="Arial Narrow"/>
                <w:b/>
                <w:vertAlign w:val="superscript"/>
              </w:rPr>
              <w:t>c</w:t>
            </w:r>
            <w:r>
              <w:rPr>
                <w:rFonts w:ascii="Arial Narrow" w:hAnsi="Arial Narrow"/>
                <w:b/>
                <w:vertAlign w:val="superscript"/>
              </w:rPr>
              <w:t xml:space="preserve"> </w:t>
            </w:r>
            <w:r>
              <w:rPr>
                <w:rFonts w:ascii="Arial Narrow" w:hAnsi="Arial Narrow"/>
                <w:b/>
              </w:rPr>
              <w:t>(95% CI)</w:t>
            </w:r>
          </w:p>
        </w:tc>
        <w:tc>
          <w:tcPr>
            <w:tcW w:w="1701" w:type="pct"/>
            <w:tcBorders>
              <w:bottom w:val="single" w:sz="4" w:space="0" w:color="auto"/>
            </w:tcBorders>
            <w:shd w:val="clear" w:color="auto" w:fill="D9D9D9" w:themeFill="background1" w:themeFillShade="D9"/>
            <w:vAlign w:val="center"/>
          </w:tcPr>
          <w:p w14:paraId="68AE2D78" w14:textId="7CC46F62" w:rsidR="00E96226" w:rsidRPr="00054C1F" w:rsidRDefault="00E96226" w:rsidP="00011EAE">
            <w:pPr>
              <w:spacing w:line="240" w:lineRule="auto"/>
              <w:jc w:val="center"/>
              <w:rPr>
                <w:rFonts w:ascii="Arial Narrow" w:hAnsi="Arial Narrow"/>
                <w:b/>
              </w:rPr>
            </w:pPr>
            <w:r w:rsidRPr="004E4D62">
              <w:rPr>
                <w:rFonts w:ascii="Arial Narrow" w:hAnsi="Arial Narrow"/>
                <w:b/>
              </w:rPr>
              <w:t>Encounters with patients with condition (ever recorded) per 100 encounters</w:t>
            </w:r>
            <w:r w:rsidRPr="004E4D62">
              <w:rPr>
                <w:rFonts w:ascii="Arial Narrow" w:hAnsi="Arial Narrow"/>
                <w:b/>
                <w:vertAlign w:val="superscript"/>
              </w:rPr>
              <w:t>c</w:t>
            </w:r>
            <w:r>
              <w:rPr>
                <w:rFonts w:ascii="Arial Narrow" w:hAnsi="Arial Narrow"/>
                <w:b/>
                <w:vertAlign w:val="superscript"/>
              </w:rPr>
              <w:t xml:space="preserve"> </w:t>
            </w:r>
            <w:r>
              <w:rPr>
                <w:rFonts w:ascii="Arial Narrow" w:hAnsi="Arial Narrow"/>
                <w:b/>
              </w:rPr>
              <w:t>(95% CI)</w:t>
            </w:r>
          </w:p>
        </w:tc>
      </w:tr>
      <w:tr w:rsidR="00E96226" w:rsidRPr="004E4D62" w14:paraId="588EFB62" w14:textId="77777777" w:rsidTr="00E96226">
        <w:tc>
          <w:tcPr>
            <w:tcW w:w="1548" w:type="pct"/>
          </w:tcPr>
          <w:p w14:paraId="4AB0D43C" w14:textId="05E39E09" w:rsidR="00E96226" w:rsidRPr="004E4D62" w:rsidRDefault="00E96226" w:rsidP="00806DDE">
            <w:pPr>
              <w:rPr>
                <w:rFonts w:ascii="Arial Narrow" w:hAnsi="Arial Narrow"/>
              </w:rPr>
            </w:pPr>
            <w:r w:rsidRPr="004E4D62">
              <w:rPr>
                <w:rFonts w:ascii="Arial Narrow" w:hAnsi="Arial Narrow"/>
              </w:rPr>
              <w:t>Hypertension</w:t>
            </w:r>
          </w:p>
        </w:tc>
        <w:tc>
          <w:tcPr>
            <w:tcW w:w="1751" w:type="pct"/>
            <w:tcBorders>
              <w:top w:val="single" w:sz="4" w:space="0" w:color="auto"/>
              <w:left w:val="nil"/>
              <w:bottom w:val="single" w:sz="4" w:space="0" w:color="auto"/>
              <w:right w:val="single" w:sz="4" w:space="0" w:color="auto"/>
            </w:tcBorders>
            <w:shd w:val="clear" w:color="auto" w:fill="auto"/>
          </w:tcPr>
          <w:p w14:paraId="7CCAE0A7" w14:textId="4F9A5424" w:rsidR="00E96226" w:rsidRPr="004E4D62" w:rsidRDefault="00E96226" w:rsidP="00806DDE">
            <w:pPr>
              <w:jc w:val="right"/>
              <w:rPr>
                <w:rFonts w:ascii="Arial Narrow" w:hAnsi="Arial Narrow"/>
              </w:rPr>
            </w:pPr>
            <w:r w:rsidRPr="004E4D62">
              <w:rPr>
                <w:rFonts w:ascii="Arial Narrow" w:hAnsi="Arial Narrow"/>
              </w:rPr>
              <w:t>10.8</w:t>
            </w:r>
            <w:r>
              <w:rPr>
                <w:rFonts w:ascii="Arial Narrow" w:hAnsi="Arial Narrow"/>
              </w:rPr>
              <w:t xml:space="preserve"> </w:t>
            </w:r>
            <w:r w:rsidRPr="004E4D62">
              <w:rPr>
                <w:rFonts w:ascii="Arial Narrow" w:hAnsi="Arial Narrow"/>
              </w:rPr>
              <w:t>(10.2, 11.4)</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7F4D0D9A" w14:textId="59142E19" w:rsidR="00E96226" w:rsidRPr="004E4D62" w:rsidRDefault="00E96226" w:rsidP="00806DDE">
            <w:pPr>
              <w:jc w:val="right"/>
              <w:rPr>
                <w:rFonts w:ascii="Arial Narrow" w:hAnsi="Arial Narrow"/>
              </w:rPr>
            </w:pPr>
            <w:r w:rsidRPr="004E4D62">
              <w:rPr>
                <w:rFonts w:ascii="Arial Narrow" w:hAnsi="Arial Narrow"/>
              </w:rPr>
              <w:t>29.6</w:t>
            </w:r>
            <w:r>
              <w:rPr>
                <w:rFonts w:ascii="Arial Narrow" w:hAnsi="Arial Narrow"/>
              </w:rPr>
              <w:t xml:space="preserve"> </w:t>
            </w:r>
            <w:r w:rsidRPr="004E4D62">
              <w:rPr>
                <w:rFonts w:ascii="Arial Narrow" w:hAnsi="Arial Narrow"/>
              </w:rPr>
              <w:t>(28.4, 30.9)</w:t>
            </w:r>
          </w:p>
        </w:tc>
      </w:tr>
      <w:tr w:rsidR="00E96226" w:rsidRPr="004E4D62" w14:paraId="34231EBF" w14:textId="77777777" w:rsidTr="00E96226">
        <w:tc>
          <w:tcPr>
            <w:tcW w:w="1548" w:type="pct"/>
          </w:tcPr>
          <w:p w14:paraId="380A9A40" w14:textId="240467D5" w:rsidR="00E96226" w:rsidRPr="004E4D62" w:rsidRDefault="00E96226" w:rsidP="00806DDE">
            <w:pPr>
              <w:rPr>
                <w:rFonts w:ascii="Arial Narrow" w:hAnsi="Arial Narrow" w:cs="Arial"/>
                <w:sz w:val="18"/>
                <w:szCs w:val="18"/>
              </w:rPr>
            </w:pPr>
            <w:r w:rsidRPr="004E4D62">
              <w:rPr>
                <w:rFonts w:ascii="Arial Narrow" w:hAnsi="Arial Narrow"/>
              </w:rPr>
              <w:t>Anxiety</w:t>
            </w:r>
          </w:p>
        </w:tc>
        <w:tc>
          <w:tcPr>
            <w:tcW w:w="1751" w:type="pct"/>
            <w:tcBorders>
              <w:top w:val="single" w:sz="4" w:space="0" w:color="auto"/>
              <w:left w:val="nil"/>
              <w:bottom w:val="single" w:sz="4" w:space="0" w:color="auto"/>
              <w:right w:val="single" w:sz="4" w:space="0" w:color="auto"/>
            </w:tcBorders>
            <w:shd w:val="clear" w:color="auto" w:fill="auto"/>
          </w:tcPr>
          <w:p w14:paraId="09CC4858" w14:textId="6FC1BCE1" w:rsidR="00E96226" w:rsidRPr="004E4D62" w:rsidRDefault="00E96226" w:rsidP="00806DDE">
            <w:pPr>
              <w:jc w:val="right"/>
              <w:rPr>
                <w:rFonts w:ascii="Arial Narrow" w:hAnsi="Arial Narrow"/>
              </w:rPr>
            </w:pPr>
            <w:r w:rsidRPr="004E4D62">
              <w:rPr>
                <w:rFonts w:ascii="Arial Narrow" w:hAnsi="Arial Narrow"/>
              </w:rPr>
              <w:t>9.7</w:t>
            </w:r>
            <w:r>
              <w:rPr>
                <w:rFonts w:ascii="Arial Narrow" w:hAnsi="Arial Narrow"/>
              </w:rPr>
              <w:t xml:space="preserve"> </w:t>
            </w:r>
            <w:r w:rsidRPr="004E4D62">
              <w:rPr>
                <w:rFonts w:ascii="Arial Narrow" w:hAnsi="Arial Narrow"/>
              </w:rPr>
              <w:t>(9.2, 10.3)</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056DA9F8" w14:textId="6F76B223" w:rsidR="00E96226" w:rsidRPr="004E4D62" w:rsidRDefault="00E96226" w:rsidP="00806DDE">
            <w:pPr>
              <w:jc w:val="right"/>
              <w:rPr>
                <w:rFonts w:ascii="Arial Narrow" w:hAnsi="Arial Narrow"/>
                <w:szCs w:val="20"/>
              </w:rPr>
            </w:pPr>
            <w:r w:rsidRPr="004E4D62">
              <w:rPr>
                <w:rFonts w:ascii="Arial Narrow" w:hAnsi="Arial Narrow"/>
              </w:rPr>
              <w:t>23</w:t>
            </w:r>
            <w:r>
              <w:rPr>
                <w:rFonts w:ascii="Arial Narrow" w:hAnsi="Arial Narrow"/>
              </w:rPr>
              <w:t xml:space="preserve">.0 </w:t>
            </w:r>
            <w:r w:rsidRPr="004E4D62">
              <w:rPr>
                <w:rFonts w:ascii="Arial Narrow" w:hAnsi="Arial Narrow"/>
              </w:rPr>
              <w:t>(22.1, 24.0)</w:t>
            </w:r>
          </w:p>
        </w:tc>
      </w:tr>
      <w:tr w:rsidR="00E96226" w:rsidRPr="004E4D62" w14:paraId="12D34D65" w14:textId="77777777" w:rsidTr="00E96226">
        <w:tc>
          <w:tcPr>
            <w:tcW w:w="1548" w:type="pct"/>
          </w:tcPr>
          <w:p w14:paraId="5E30C469" w14:textId="2D3D1DB6" w:rsidR="00E96226" w:rsidRPr="004E4D62" w:rsidRDefault="00E96226" w:rsidP="00806DDE">
            <w:pPr>
              <w:rPr>
                <w:rFonts w:ascii="Arial Narrow" w:hAnsi="Arial Narrow" w:cs="Arial"/>
                <w:sz w:val="18"/>
                <w:szCs w:val="18"/>
              </w:rPr>
            </w:pPr>
            <w:r w:rsidRPr="004E4D62">
              <w:rPr>
                <w:rFonts w:ascii="Arial Narrow" w:hAnsi="Arial Narrow"/>
              </w:rPr>
              <w:t>Depression</w:t>
            </w:r>
          </w:p>
        </w:tc>
        <w:tc>
          <w:tcPr>
            <w:tcW w:w="1751" w:type="pct"/>
            <w:tcBorders>
              <w:top w:val="single" w:sz="4" w:space="0" w:color="auto"/>
              <w:left w:val="nil"/>
              <w:bottom w:val="single" w:sz="4" w:space="0" w:color="auto"/>
              <w:right w:val="single" w:sz="4" w:space="0" w:color="auto"/>
            </w:tcBorders>
            <w:shd w:val="clear" w:color="auto" w:fill="auto"/>
          </w:tcPr>
          <w:p w14:paraId="0FEBE051" w14:textId="4413BD4C" w:rsidR="00E96226" w:rsidRPr="004E4D62" w:rsidRDefault="00E96226" w:rsidP="00806DDE">
            <w:pPr>
              <w:jc w:val="right"/>
              <w:rPr>
                <w:rFonts w:ascii="Arial Narrow" w:hAnsi="Arial Narrow"/>
              </w:rPr>
            </w:pPr>
            <w:r w:rsidRPr="004E4D62">
              <w:rPr>
                <w:rFonts w:ascii="Arial Narrow" w:hAnsi="Arial Narrow"/>
              </w:rPr>
              <w:t>9.4</w:t>
            </w:r>
            <w:r>
              <w:rPr>
                <w:rFonts w:ascii="Arial Narrow" w:hAnsi="Arial Narrow"/>
              </w:rPr>
              <w:t xml:space="preserve"> </w:t>
            </w:r>
            <w:r w:rsidRPr="004E4D62">
              <w:rPr>
                <w:rFonts w:ascii="Arial Narrow" w:hAnsi="Arial Narrow"/>
              </w:rPr>
              <w:t>(8.9, 9.9)</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67107326" w14:textId="55D141FC" w:rsidR="00E96226" w:rsidRPr="004E4D62" w:rsidRDefault="00E96226" w:rsidP="00806DDE">
            <w:pPr>
              <w:jc w:val="right"/>
              <w:rPr>
                <w:rFonts w:ascii="Arial Narrow" w:hAnsi="Arial Narrow"/>
                <w:szCs w:val="20"/>
              </w:rPr>
            </w:pPr>
            <w:r w:rsidRPr="004E4D62">
              <w:rPr>
                <w:rFonts w:ascii="Arial Narrow" w:hAnsi="Arial Narrow"/>
              </w:rPr>
              <w:t>25.3</w:t>
            </w:r>
            <w:r>
              <w:rPr>
                <w:rFonts w:ascii="Arial Narrow" w:hAnsi="Arial Narrow"/>
              </w:rPr>
              <w:t xml:space="preserve"> </w:t>
            </w:r>
            <w:r w:rsidRPr="004E4D62">
              <w:rPr>
                <w:rFonts w:ascii="Arial Narrow" w:hAnsi="Arial Narrow"/>
              </w:rPr>
              <w:t>(24.3, 26.2)</w:t>
            </w:r>
          </w:p>
        </w:tc>
      </w:tr>
      <w:tr w:rsidR="00E96226" w:rsidRPr="004E4D62" w14:paraId="27669469" w14:textId="77777777" w:rsidTr="00E96226">
        <w:tc>
          <w:tcPr>
            <w:tcW w:w="1548" w:type="pct"/>
          </w:tcPr>
          <w:p w14:paraId="20DCB6C1" w14:textId="7A430307" w:rsidR="00E96226" w:rsidRPr="004E4D62" w:rsidRDefault="00E96226" w:rsidP="00806DDE">
            <w:pPr>
              <w:rPr>
                <w:rFonts w:ascii="Arial Narrow" w:hAnsi="Arial Narrow" w:cs="Arial"/>
                <w:sz w:val="18"/>
                <w:szCs w:val="18"/>
              </w:rPr>
            </w:pPr>
            <w:r w:rsidRPr="004E4D62">
              <w:rPr>
                <w:rFonts w:ascii="Arial Narrow" w:hAnsi="Arial Narrow"/>
              </w:rPr>
              <w:t>GORD</w:t>
            </w:r>
          </w:p>
        </w:tc>
        <w:tc>
          <w:tcPr>
            <w:tcW w:w="1751" w:type="pct"/>
            <w:tcBorders>
              <w:top w:val="single" w:sz="4" w:space="0" w:color="auto"/>
              <w:left w:val="nil"/>
              <w:bottom w:val="single" w:sz="4" w:space="0" w:color="auto"/>
              <w:right w:val="single" w:sz="4" w:space="0" w:color="auto"/>
            </w:tcBorders>
            <w:shd w:val="clear" w:color="auto" w:fill="auto"/>
          </w:tcPr>
          <w:p w14:paraId="4E5BDA83" w14:textId="680BC3AE" w:rsidR="00E96226" w:rsidRPr="004E4D62" w:rsidRDefault="00E96226" w:rsidP="00806DDE">
            <w:pPr>
              <w:jc w:val="right"/>
              <w:rPr>
                <w:rFonts w:ascii="Arial Narrow" w:hAnsi="Arial Narrow"/>
              </w:rPr>
            </w:pPr>
            <w:r w:rsidRPr="004E4D62">
              <w:rPr>
                <w:rFonts w:ascii="Arial Narrow" w:hAnsi="Arial Narrow"/>
              </w:rPr>
              <w:t>8.9</w:t>
            </w:r>
            <w:r>
              <w:rPr>
                <w:rFonts w:ascii="Arial Narrow" w:hAnsi="Arial Narrow"/>
              </w:rPr>
              <w:t xml:space="preserve"> </w:t>
            </w:r>
            <w:r w:rsidRPr="004E4D62">
              <w:rPr>
                <w:rFonts w:ascii="Arial Narrow" w:hAnsi="Arial Narrow"/>
              </w:rPr>
              <w:t>(8.5, 9.3)</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43A98D3A" w14:textId="51BCFF31" w:rsidR="00E96226" w:rsidRPr="004E4D62" w:rsidRDefault="00E96226" w:rsidP="00806DDE">
            <w:pPr>
              <w:jc w:val="right"/>
              <w:rPr>
                <w:rFonts w:ascii="Arial Narrow" w:hAnsi="Arial Narrow"/>
                <w:szCs w:val="20"/>
              </w:rPr>
            </w:pPr>
            <w:r w:rsidRPr="004E4D62">
              <w:rPr>
                <w:rFonts w:ascii="Arial Narrow" w:hAnsi="Arial Narrow"/>
              </w:rPr>
              <w:t>25.6</w:t>
            </w:r>
            <w:r>
              <w:rPr>
                <w:rFonts w:ascii="Arial Narrow" w:hAnsi="Arial Narrow"/>
              </w:rPr>
              <w:t xml:space="preserve"> </w:t>
            </w:r>
            <w:r w:rsidRPr="004E4D62">
              <w:rPr>
                <w:rFonts w:ascii="Arial Narrow" w:hAnsi="Arial Narrow"/>
              </w:rPr>
              <w:t>(24.6, 26.6)</w:t>
            </w:r>
          </w:p>
        </w:tc>
      </w:tr>
      <w:tr w:rsidR="00E96226" w:rsidRPr="004E4D62" w14:paraId="30DF3602" w14:textId="77777777" w:rsidTr="00E96226">
        <w:tc>
          <w:tcPr>
            <w:tcW w:w="1548" w:type="pct"/>
          </w:tcPr>
          <w:p w14:paraId="4F4CE57F" w14:textId="6853EA21" w:rsidR="00E96226" w:rsidRPr="004E4D62" w:rsidRDefault="00E96226" w:rsidP="00806DDE">
            <w:pPr>
              <w:rPr>
                <w:rFonts w:ascii="Arial Narrow" w:hAnsi="Arial Narrow" w:cs="Arial"/>
                <w:sz w:val="18"/>
                <w:szCs w:val="18"/>
              </w:rPr>
            </w:pPr>
            <w:r w:rsidRPr="004E4D62">
              <w:rPr>
                <w:rFonts w:ascii="Arial Narrow" w:hAnsi="Arial Narrow"/>
              </w:rPr>
              <w:t>Low back pain</w:t>
            </w:r>
          </w:p>
        </w:tc>
        <w:tc>
          <w:tcPr>
            <w:tcW w:w="1751" w:type="pct"/>
            <w:tcBorders>
              <w:top w:val="single" w:sz="4" w:space="0" w:color="auto"/>
              <w:left w:val="nil"/>
              <w:bottom w:val="single" w:sz="4" w:space="0" w:color="auto"/>
              <w:right w:val="single" w:sz="4" w:space="0" w:color="auto"/>
            </w:tcBorders>
            <w:shd w:val="clear" w:color="auto" w:fill="auto"/>
          </w:tcPr>
          <w:p w14:paraId="540D0FC1" w14:textId="3B97508E" w:rsidR="00E96226" w:rsidRPr="004E4D62" w:rsidRDefault="00E96226" w:rsidP="00806DDE">
            <w:pPr>
              <w:jc w:val="right"/>
              <w:rPr>
                <w:rFonts w:ascii="Arial Narrow" w:hAnsi="Arial Narrow"/>
              </w:rPr>
            </w:pPr>
            <w:r w:rsidRPr="004E4D62">
              <w:rPr>
                <w:rFonts w:ascii="Arial Narrow" w:hAnsi="Arial Narrow"/>
              </w:rPr>
              <w:t>8.8</w:t>
            </w:r>
            <w:r>
              <w:rPr>
                <w:rFonts w:ascii="Arial Narrow" w:hAnsi="Arial Narrow"/>
              </w:rPr>
              <w:t xml:space="preserve"> </w:t>
            </w:r>
            <w:r w:rsidRPr="004E4D62">
              <w:rPr>
                <w:rFonts w:ascii="Arial Narrow" w:hAnsi="Arial Narrow"/>
              </w:rPr>
              <w:t>(8.4, 9.3)</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7FCD3BDC" w14:textId="066B6FC9" w:rsidR="00E96226" w:rsidRPr="004E4D62" w:rsidRDefault="00E96226" w:rsidP="00806DDE">
            <w:pPr>
              <w:jc w:val="right"/>
              <w:rPr>
                <w:rFonts w:ascii="Arial Narrow" w:hAnsi="Arial Narrow"/>
                <w:szCs w:val="20"/>
              </w:rPr>
            </w:pPr>
            <w:r w:rsidRPr="004E4D62">
              <w:rPr>
                <w:rFonts w:ascii="Arial Narrow" w:hAnsi="Arial Narrow"/>
              </w:rPr>
              <w:t>28.2</w:t>
            </w:r>
            <w:r>
              <w:rPr>
                <w:rFonts w:ascii="Arial Narrow" w:hAnsi="Arial Narrow"/>
              </w:rPr>
              <w:t xml:space="preserve"> </w:t>
            </w:r>
            <w:r w:rsidRPr="004E4D62">
              <w:rPr>
                <w:rFonts w:ascii="Arial Narrow" w:hAnsi="Arial Narrow"/>
              </w:rPr>
              <w:t>(27.1, 29.3)</w:t>
            </w:r>
          </w:p>
        </w:tc>
      </w:tr>
      <w:tr w:rsidR="00E96226" w:rsidRPr="004E4D62" w14:paraId="674E712C" w14:textId="77777777" w:rsidTr="00E96226">
        <w:tc>
          <w:tcPr>
            <w:tcW w:w="1548" w:type="pct"/>
          </w:tcPr>
          <w:p w14:paraId="7E27C16A" w14:textId="13DF0A03" w:rsidR="00E96226" w:rsidRPr="004E4D62" w:rsidRDefault="00E96226" w:rsidP="00806DDE">
            <w:pPr>
              <w:rPr>
                <w:rFonts w:ascii="Arial Narrow" w:hAnsi="Arial Narrow" w:cs="Arial"/>
                <w:sz w:val="18"/>
                <w:szCs w:val="18"/>
              </w:rPr>
            </w:pPr>
            <w:r w:rsidRPr="004E4D62">
              <w:rPr>
                <w:rFonts w:ascii="Arial Narrow" w:hAnsi="Arial Narrow"/>
              </w:rPr>
              <w:t>Diabetes (type 2/NOS)</w:t>
            </w:r>
          </w:p>
        </w:tc>
        <w:tc>
          <w:tcPr>
            <w:tcW w:w="1751" w:type="pct"/>
            <w:tcBorders>
              <w:top w:val="single" w:sz="4" w:space="0" w:color="auto"/>
              <w:left w:val="nil"/>
              <w:bottom w:val="single" w:sz="4" w:space="0" w:color="auto"/>
              <w:right w:val="single" w:sz="4" w:space="0" w:color="auto"/>
            </w:tcBorders>
            <w:shd w:val="clear" w:color="auto" w:fill="auto"/>
          </w:tcPr>
          <w:p w14:paraId="563405C7" w14:textId="5B6473A3" w:rsidR="00E96226" w:rsidRPr="004E4D62" w:rsidRDefault="00E96226" w:rsidP="00806DDE">
            <w:pPr>
              <w:jc w:val="right"/>
              <w:rPr>
                <w:rFonts w:ascii="Arial Narrow" w:hAnsi="Arial Narrow"/>
              </w:rPr>
            </w:pPr>
            <w:r w:rsidRPr="004E4D62">
              <w:rPr>
                <w:rFonts w:ascii="Arial Narrow" w:hAnsi="Arial Narrow"/>
              </w:rPr>
              <w:t>6.1</w:t>
            </w:r>
            <w:r>
              <w:rPr>
                <w:rFonts w:ascii="Arial Narrow" w:hAnsi="Arial Narrow"/>
              </w:rPr>
              <w:t xml:space="preserve"> </w:t>
            </w:r>
            <w:r w:rsidRPr="004E4D62">
              <w:rPr>
                <w:rFonts w:ascii="Arial Narrow" w:hAnsi="Arial Narrow"/>
              </w:rPr>
              <w:t>(5.7, 6.4)</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238331EB" w14:textId="321A8A3E" w:rsidR="00E96226" w:rsidRPr="004E4D62" w:rsidRDefault="00E96226" w:rsidP="00806DDE">
            <w:pPr>
              <w:jc w:val="right"/>
              <w:rPr>
                <w:rFonts w:ascii="Arial Narrow" w:hAnsi="Arial Narrow"/>
                <w:szCs w:val="20"/>
              </w:rPr>
            </w:pPr>
            <w:r w:rsidRPr="004E4D62">
              <w:rPr>
                <w:rFonts w:ascii="Arial Narrow" w:hAnsi="Arial Narrow"/>
              </w:rPr>
              <w:t>12</w:t>
            </w:r>
            <w:r>
              <w:rPr>
                <w:rFonts w:ascii="Arial Narrow" w:hAnsi="Arial Narrow"/>
              </w:rPr>
              <w:t xml:space="preserve">.0 </w:t>
            </w:r>
            <w:r w:rsidRPr="004E4D62">
              <w:rPr>
                <w:rFonts w:ascii="Arial Narrow" w:hAnsi="Arial Narrow"/>
              </w:rPr>
              <w:t>(11.4, 12.6)</w:t>
            </w:r>
          </w:p>
        </w:tc>
      </w:tr>
      <w:tr w:rsidR="00E96226" w:rsidRPr="004E4D62" w14:paraId="690017FB" w14:textId="77777777" w:rsidTr="00E96226">
        <w:tc>
          <w:tcPr>
            <w:tcW w:w="1548" w:type="pct"/>
          </w:tcPr>
          <w:p w14:paraId="475883EB" w14:textId="616F7727" w:rsidR="00E96226" w:rsidRPr="004E4D62" w:rsidRDefault="00E96226" w:rsidP="00806DDE">
            <w:pPr>
              <w:rPr>
                <w:rFonts w:ascii="Arial Narrow" w:hAnsi="Arial Narrow" w:cs="Arial"/>
                <w:sz w:val="18"/>
                <w:szCs w:val="18"/>
              </w:rPr>
            </w:pPr>
            <w:r w:rsidRPr="004E4D62">
              <w:rPr>
                <w:rFonts w:ascii="Arial Narrow" w:hAnsi="Arial Narrow"/>
              </w:rPr>
              <w:t>Dyslipidaemia</w:t>
            </w:r>
          </w:p>
        </w:tc>
        <w:tc>
          <w:tcPr>
            <w:tcW w:w="1751" w:type="pct"/>
            <w:tcBorders>
              <w:top w:val="single" w:sz="4" w:space="0" w:color="auto"/>
              <w:left w:val="nil"/>
              <w:bottom w:val="single" w:sz="4" w:space="0" w:color="auto"/>
              <w:right w:val="single" w:sz="4" w:space="0" w:color="auto"/>
            </w:tcBorders>
            <w:shd w:val="clear" w:color="auto" w:fill="auto"/>
          </w:tcPr>
          <w:p w14:paraId="29C9AD88" w14:textId="13266F2E" w:rsidR="00E96226" w:rsidRPr="004E4D62" w:rsidRDefault="00E96226" w:rsidP="00806DDE">
            <w:pPr>
              <w:jc w:val="right"/>
              <w:rPr>
                <w:rFonts w:ascii="Arial Narrow" w:hAnsi="Arial Narrow"/>
              </w:rPr>
            </w:pPr>
            <w:r w:rsidRPr="004E4D62">
              <w:rPr>
                <w:rFonts w:ascii="Arial Narrow" w:hAnsi="Arial Narrow"/>
              </w:rPr>
              <w:t>5.8</w:t>
            </w:r>
            <w:r>
              <w:rPr>
                <w:rFonts w:ascii="Arial Narrow" w:hAnsi="Arial Narrow"/>
              </w:rPr>
              <w:t xml:space="preserve"> </w:t>
            </w:r>
            <w:r w:rsidRPr="004E4D62">
              <w:rPr>
                <w:rFonts w:ascii="Arial Narrow" w:hAnsi="Arial Narrow"/>
              </w:rPr>
              <w:t>(5.5, 6.2)</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2A2ADB83" w14:textId="5E27D393" w:rsidR="00E96226" w:rsidRPr="004E4D62" w:rsidRDefault="00E96226" w:rsidP="00806DDE">
            <w:pPr>
              <w:jc w:val="right"/>
              <w:rPr>
                <w:rFonts w:ascii="Arial Narrow" w:hAnsi="Arial Narrow"/>
                <w:szCs w:val="20"/>
              </w:rPr>
            </w:pPr>
            <w:r w:rsidRPr="004E4D62">
              <w:rPr>
                <w:rFonts w:ascii="Arial Narrow" w:hAnsi="Arial Narrow"/>
              </w:rPr>
              <w:t>24.2</w:t>
            </w:r>
            <w:r>
              <w:rPr>
                <w:rFonts w:ascii="Arial Narrow" w:hAnsi="Arial Narrow"/>
              </w:rPr>
              <w:t xml:space="preserve"> </w:t>
            </w:r>
            <w:r w:rsidRPr="004E4D62">
              <w:rPr>
                <w:rFonts w:ascii="Arial Narrow" w:hAnsi="Arial Narrow"/>
              </w:rPr>
              <w:t>(23.2, 25.1)</w:t>
            </w:r>
          </w:p>
        </w:tc>
      </w:tr>
      <w:tr w:rsidR="00E96226" w:rsidRPr="004E4D62" w14:paraId="44523A6C" w14:textId="77777777" w:rsidTr="00E96226">
        <w:tc>
          <w:tcPr>
            <w:tcW w:w="1548" w:type="pct"/>
          </w:tcPr>
          <w:p w14:paraId="43A4E55B" w14:textId="4057853E" w:rsidR="00E96226" w:rsidRPr="004E4D62" w:rsidRDefault="00E96226" w:rsidP="00806DDE">
            <w:pPr>
              <w:rPr>
                <w:rFonts w:ascii="Arial Narrow" w:hAnsi="Arial Narrow" w:cs="Arial"/>
                <w:sz w:val="18"/>
                <w:szCs w:val="18"/>
              </w:rPr>
            </w:pPr>
            <w:r w:rsidRPr="004E4D62">
              <w:rPr>
                <w:rFonts w:ascii="Arial Narrow" w:hAnsi="Arial Narrow"/>
              </w:rPr>
              <w:t>Osteoarthritis</w:t>
            </w:r>
          </w:p>
        </w:tc>
        <w:tc>
          <w:tcPr>
            <w:tcW w:w="1751" w:type="pct"/>
            <w:tcBorders>
              <w:top w:val="single" w:sz="4" w:space="0" w:color="auto"/>
              <w:left w:val="nil"/>
              <w:bottom w:val="single" w:sz="4" w:space="0" w:color="auto"/>
              <w:right w:val="single" w:sz="4" w:space="0" w:color="auto"/>
            </w:tcBorders>
            <w:shd w:val="clear" w:color="auto" w:fill="auto"/>
          </w:tcPr>
          <w:p w14:paraId="27FFA07D" w14:textId="509BA299" w:rsidR="00E96226" w:rsidRPr="004E4D62" w:rsidRDefault="00E96226" w:rsidP="00806DDE">
            <w:pPr>
              <w:jc w:val="right"/>
              <w:rPr>
                <w:rFonts w:ascii="Arial Narrow" w:hAnsi="Arial Narrow"/>
              </w:rPr>
            </w:pPr>
            <w:r w:rsidRPr="004E4D62">
              <w:rPr>
                <w:rFonts w:ascii="Arial Narrow" w:hAnsi="Arial Narrow"/>
              </w:rPr>
              <w:t>5.1</w:t>
            </w:r>
            <w:r>
              <w:rPr>
                <w:rFonts w:ascii="Arial Narrow" w:hAnsi="Arial Narrow"/>
              </w:rPr>
              <w:t xml:space="preserve"> </w:t>
            </w:r>
            <w:r w:rsidRPr="004E4D62">
              <w:rPr>
                <w:rFonts w:ascii="Arial Narrow" w:hAnsi="Arial Narrow"/>
              </w:rPr>
              <w:t>(4.8, 5.5)</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2254DA08" w14:textId="180DAA00" w:rsidR="00E96226" w:rsidRPr="004E4D62" w:rsidRDefault="00E96226" w:rsidP="00806DDE">
            <w:pPr>
              <w:jc w:val="right"/>
              <w:rPr>
                <w:rFonts w:ascii="Arial Narrow" w:hAnsi="Arial Narrow"/>
                <w:szCs w:val="20"/>
              </w:rPr>
            </w:pPr>
            <w:r w:rsidRPr="004E4D62">
              <w:rPr>
                <w:rFonts w:ascii="Arial Narrow" w:hAnsi="Arial Narrow"/>
              </w:rPr>
              <w:t>19.9</w:t>
            </w:r>
            <w:r>
              <w:rPr>
                <w:rFonts w:ascii="Arial Narrow" w:hAnsi="Arial Narrow"/>
              </w:rPr>
              <w:t xml:space="preserve"> </w:t>
            </w:r>
            <w:r w:rsidRPr="004E4D62">
              <w:rPr>
                <w:rFonts w:ascii="Arial Narrow" w:hAnsi="Arial Narrow"/>
              </w:rPr>
              <w:t>(18.8, 21.0)</w:t>
            </w:r>
          </w:p>
        </w:tc>
      </w:tr>
      <w:tr w:rsidR="00E96226" w:rsidRPr="004E4D62" w14:paraId="383BB413" w14:textId="77777777" w:rsidTr="00E96226">
        <w:tc>
          <w:tcPr>
            <w:tcW w:w="1548" w:type="pct"/>
          </w:tcPr>
          <w:p w14:paraId="219812AF" w14:textId="662DBDA7" w:rsidR="00E96226" w:rsidRPr="004E4D62" w:rsidRDefault="00E96226" w:rsidP="00806DDE">
            <w:pPr>
              <w:rPr>
                <w:rFonts w:ascii="Arial Narrow" w:hAnsi="Arial Narrow" w:cs="Arial"/>
                <w:sz w:val="18"/>
                <w:szCs w:val="18"/>
              </w:rPr>
            </w:pPr>
            <w:r w:rsidRPr="004E4D62">
              <w:rPr>
                <w:rFonts w:ascii="Arial Narrow" w:hAnsi="Arial Narrow"/>
              </w:rPr>
              <w:t>Asthma</w:t>
            </w:r>
          </w:p>
        </w:tc>
        <w:tc>
          <w:tcPr>
            <w:tcW w:w="1751" w:type="pct"/>
            <w:tcBorders>
              <w:top w:val="single" w:sz="4" w:space="0" w:color="auto"/>
              <w:left w:val="nil"/>
              <w:bottom w:val="single" w:sz="4" w:space="0" w:color="auto"/>
              <w:right w:val="single" w:sz="4" w:space="0" w:color="auto"/>
            </w:tcBorders>
            <w:shd w:val="clear" w:color="auto" w:fill="auto"/>
          </w:tcPr>
          <w:p w14:paraId="6211880F" w14:textId="11AA3AA8" w:rsidR="00E96226" w:rsidRPr="004E4D62" w:rsidRDefault="00E96226" w:rsidP="00806DDE">
            <w:pPr>
              <w:jc w:val="right"/>
              <w:rPr>
                <w:rFonts w:ascii="Arial Narrow" w:hAnsi="Arial Narrow"/>
              </w:rPr>
            </w:pPr>
            <w:r w:rsidRPr="004E4D62">
              <w:rPr>
                <w:rFonts w:ascii="Arial Narrow" w:hAnsi="Arial Narrow"/>
              </w:rPr>
              <w:t>4.9</w:t>
            </w:r>
            <w:r>
              <w:rPr>
                <w:rFonts w:ascii="Arial Narrow" w:hAnsi="Arial Narrow"/>
              </w:rPr>
              <w:t xml:space="preserve"> </w:t>
            </w:r>
            <w:r w:rsidRPr="004E4D62">
              <w:rPr>
                <w:rFonts w:ascii="Arial Narrow" w:hAnsi="Arial Narrow"/>
              </w:rPr>
              <w:t>(4.7, 5.1)</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16928444" w14:textId="7755FBF4" w:rsidR="00E96226" w:rsidRPr="004E4D62" w:rsidRDefault="00E96226" w:rsidP="00806DDE">
            <w:pPr>
              <w:jc w:val="right"/>
              <w:rPr>
                <w:rFonts w:ascii="Arial Narrow" w:hAnsi="Arial Narrow"/>
                <w:szCs w:val="20"/>
              </w:rPr>
            </w:pPr>
            <w:r w:rsidRPr="004E4D62">
              <w:rPr>
                <w:rFonts w:ascii="Arial Narrow" w:hAnsi="Arial Narrow"/>
              </w:rPr>
              <w:t>16.2</w:t>
            </w:r>
            <w:r>
              <w:rPr>
                <w:rFonts w:ascii="Arial Narrow" w:hAnsi="Arial Narrow"/>
              </w:rPr>
              <w:t xml:space="preserve"> </w:t>
            </w:r>
            <w:r w:rsidRPr="004E4D62">
              <w:rPr>
                <w:rFonts w:ascii="Arial Narrow" w:hAnsi="Arial Narrow"/>
              </w:rPr>
              <w:t>(15.6, 16.7)</w:t>
            </w:r>
          </w:p>
        </w:tc>
      </w:tr>
      <w:tr w:rsidR="00E96226" w:rsidRPr="004E4D62" w14:paraId="6714224D" w14:textId="77777777" w:rsidTr="00E96226">
        <w:tc>
          <w:tcPr>
            <w:tcW w:w="1548" w:type="pct"/>
          </w:tcPr>
          <w:p w14:paraId="65780BCD" w14:textId="34E7386C" w:rsidR="00E96226" w:rsidRPr="004E4D62" w:rsidRDefault="00E96226" w:rsidP="00806DDE">
            <w:pPr>
              <w:rPr>
                <w:rFonts w:ascii="Arial Narrow" w:hAnsi="Arial Narrow" w:cs="Arial"/>
                <w:sz w:val="18"/>
                <w:szCs w:val="18"/>
              </w:rPr>
            </w:pPr>
            <w:r w:rsidRPr="004E4D62">
              <w:rPr>
                <w:rFonts w:ascii="Arial Narrow" w:hAnsi="Arial Narrow"/>
              </w:rPr>
              <w:t>Osteoporosis</w:t>
            </w:r>
          </w:p>
        </w:tc>
        <w:tc>
          <w:tcPr>
            <w:tcW w:w="1751" w:type="pct"/>
            <w:tcBorders>
              <w:top w:val="single" w:sz="4" w:space="0" w:color="auto"/>
              <w:left w:val="nil"/>
              <w:bottom w:val="single" w:sz="4" w:space="0" w:color="auto"/>
              <w:right w:val="single" w:sz="4" w:space="0" w:color="auto"/>
            </w:tcBorders>
            <w:shd w:val="clear" w:color="auto" w:fill="auto"/>
          </w:tcPr>
          <w:p w14:paraId="49699B94" w14:textId="6E6205D9" w:rsidR="00E96226" w:rsidRPr="004E4D62" w:rsidRDefault="00E96226" w:rsidP="00806DDE">
            <w:pPr>
              <w:jc w:val="right"/>
              <w:rPr>
                <w:rFonts w:ascii="Arial Narrow" w:hAnsi="Arial Narrow"/>
              </w:rPr>
            </w:pPr>
            <w:r w:rsidRPr="004E4D62">
              <w:rPr>
                <w:rFonts w:ascii="Arial Narrow" w:hAnsi="Arial Narrow"/>
              </w:rPr>
              <w:t>3.6</w:t>
            </w:r>
            <w:r>
              <w:rPr>
                <w:rFonts w:ascii="Arial Narrow" w:hAnsi="Arial Narrow"/>
              </w:rPr>
              <w:t xml:space="preserve"> </w:t>
            </w:r>
            <w:r w:rsidRPr="004E4D62">
              <w:rPr>
                <w:rFonts w:ascii="Arial Narrow" w:hAnsi="Arial Narrow"/>
              </w:rPr>
              <w:t>(3.4, 3.9)</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685E5FB4" w14:textId="3334BFE7" w:rsidR="00E96226" w:rsidRPr="004E4D62" w:rsidRDefault="00E96226" w:rsidP="00806DDE">
            <w:pPr>
              <w:jc w:val="right"/>
              <w:rPr>
                <w:rFonts w:ascii="Arial Narrow" w:hAnsi="Arial Narrow"/>
                <w:szCs w:val="20"/>
              </w:rPr>
            </w:pPr>
            <w:r w:rsidRPr="004E4D62">
              <w:rPr>
                <w:rFonts w:ascii="Arial Narrow" w:hAnsi="Arial Narrow"/>
              </w:rPr>
              <w:t>11.1</w:t>
            </w:r>
            <w:r>
              <w:rPr>
                <w:rFonts w:ascii="Arial Narrow" w:hAnsi="Arial Narrow"/>
              </w:rPr>
              <w:t xml:space="preserve"> </w:t>
            </w:r>
            <w:r w:rsidRPr="004E4D62">
              <w:rPr>
                <w:rFonts w:ascii="Arial Narrow" w:hAnsi="Arial Narrow"/>
              </w:rPr>
              <w:t>(10.4, 11.8)</w:t>
            </w:r>
          </w:p>
        </w:tc>
      </w:tr>
      <w:tr w:rsidR="00E96226" w:rsidRPr="004E4D62" w14:paraId="35F8D06A" w14:textId="77777777" w:rsidTr="00E96226">
        <w:tc>
          <w:tcPr>
            <w:tcW w:w="1548" w:type="pct"/>
          </w:tcPr>
          <w:p w14:paraId="0A74DE09" w14:textId="521D95D2" w:rsidR="00E96226" w:rsidRPr="004E4D62" w:rsidRDefault="00E96226" w:rsidP="00806DDE">
            <w:pPr>
              <w:rPr>
                <w:rFonts w:ascii="Arial Narrow" w:hAnsi="Arial Narrow" w:cs="Arial"/>
                <w:sz w:val="18"/>
                <w:szCs w:val="18"/>
              </w:rPr>
            </w:pPr>
            <w:r w:rsidRPr="004E4D62">
              <w:rPr>
                <w:rFonts w:ascii="Arial Narrow" w:hAnsi="Arial Narrow"/>
              </w:rPr>
              <w:t>CVD</w:t>
            </w:r>
            <w:r w:rsidRPr="00751BEA">
              <w:rPr>
                <w:rFonts w:ascii="Arial Narrow" w:hAnsi="Arial Narrow"/>
                <w:vertAlign w:val="superscript"/>
              </w:rPr>
              <w:t>d</w:t>
            </w:r>
          </w:p>
        </w:tc>
        <w:tc>
          <w:tcPr>
            <w:tcW w:w="1751" w:type="pct"/>
            <w:tcBorders>
              <w:top w:val="single" w:sz="4" w:space="0" w:color="auto"/>
              <w:left w:val="nil"/>
              <w:bottom w:val="single" w:sz="4" w:space="0" w:color="auto"/>
              <w:right w:val="single" w:sz="4" w:space="0" w:color="auto"/>
            </w:tcBorders>
            <w:shd w:val="clear" w:color="auto" w:fill="auto"/>
          </w:tcPr>
          <w:p w14:paraId="4076AEA0" w14:textId="17A20DA9" w:rsidR="00E96226" w:rsidRPr="004E4D62" w:rsidRDefault="00E96226" w:rsidP="00806DDE">
            <w:pPr>
              <w:jc w:val="right"/>
              <w:rPr>
                <w:rFonts w:ascii="Arial Narrow" w:hAnsi="Arial Narrow"/>
              </w:rPr>
            </w:pPr>
            <w:r w:rsidRPr="004E4D62">
              <w:rPr>
                <w:rFonts w:ascii="Arial Narrow" w:hAnsi="Arial Narrow"/>
              </w:rPr>
              <w:t>2.8</w:t>
            </w:r>
            <w:r>
              <w:rPr>
                <w:rFonts w:ascii="Arial Narrow" w:hAnsi="Arial Narrow"/>
              </w:rPr>
              <w:t xml:space="preserve"> </w:t>
            </w:r>
            <w:r w:rsidRPr="004E4D62">
              <w:rPr>
                <w:rFonts w:ascii="Arial Narrow" w:hAnsi="Arial Narrow"/>
              </w:rPr>
              <w:t>(2.6, 3.0)</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7B5E27D9" w14:textId="06C0A27B" w:rsidR="00E96226" w:rsidRPr="004E4D62" w:rsidRDefault="00E96226" w:rsidP="00806DDE">
            <w:pPr>
              <w:jc w:val="right"/>
              <w:rPr>
                <w:rFonts w:ascii="Arial Narrow" w:hAnsi="Arial Narrow"/>
                <w:szCs w:val="20"/>
              </w:rPr>
            </w:pPr>
            <w:r w:rsidRPr="004E4D62">
              <w:rPr>
                <w:rFonts w:ascii="Arial Narrow" w:hAnsi="Arial Narrow"/>
              </w:rPr>
              <w:t>11.1</w:t>
            </w:r>
            <w:r>
              <w:rPr>
                <w:rFonts w:ascii="Arial Narrow" w:hAnsi="Arial Narrow"/>
              </w:rPr>
              <w:t xml:space="preserve"> </w:t>
            </w:r>
            <w:r w:rsidRPr="004E4D62">
              <w:rPr>
                <w:rFonts w:ascii="Arial Narrow" w:hAnsi="Arial Narrow"/>
              </w:rPr>
              <w:t>(10.4, 11.8)</w:t>
            </w:r>
          </w:p>
        </w:tc>
      </w:tr>
      <w:tr w:rsidR="00E96226" w:rsidRPr="004E4D62" w14:paraId="0EFF5CC7" w14:textId="77777777" w:rsidTr="00E96226">
        <w:tc>
          <w:tcPr>
            <w:tcW w:w="1548" w:type="pct"/>
          </w:tcPr>
          <w:p w14:paraId="256033D9" w14:textId="4909CC4B" w:rsidR="00E96226" w:rsidRPr="004E4D62" w:rsidRDefault="00E96226" w:rsidP="00806DDE">
            <w:pPr>
              <w:rPr>
                <w:rFonts w:ascii="Arial Narrow" w:hAnsi="Arial Narrow" w:cs="Arial"/>
                <w:sz w:val="18"/>
                <w:szCs w:val="18"/>
              </w:rPr>
            </w:pPr>
            <w:r w:rsidRPr="004E4D62">
              <w:rPr>
                <w:rFonts w:ascii="Arial Narrow" w:hAnsi="Arial Narrow"/>
              </w:rPr>
              <w:t>Skin cancer (excl melanoma)</w:t>
            </w:r>
          </w:p>
        </w:tc>
        <w:tc>
          <w:tcPr>
            <w:tcW w:w="1751" w:type="pct"/>
            <w:tcBorders>
              <w:top w:val="single" w:sz="4" w:space="0" w:color="auto"/>
              <w:left w:val="nil"/>
              <w:bottom w:val="single" w:sz="4" w:space="0" w:color="auto"/>
              <w:right w:val="single" w:sz="4" w:space="0" w:color="auto"/>
            </w:tcBorders>
            <w:shd w:val="clear" w:color="auto" w:fill="auto"/>
          </w:tcPr>
          <w:p w14:paraId="76B1CE4A" w14:textId="06FA6C02" w:rsidR="00E96226" w:rsidRPr="004E4D62" w:rsidRDefault="00E96226" w:rsidP="00806DDE">
            <w:pPr>
              <w:jc w:val="right"/>
              <w:rPr>
                <w:rFonts w:ascii="Arial Narrow" w:hAnsi="Arial Narrow"/>
              </w:rPr>
            </w:pPr>
            <w:r w:rsidRPr="004E4D62">
              <w:rPr>
                <w:rFonts w:ascii="Arial Narrow" w:hAnsi="Arial Narrow"/>
              </w:rPr>
              <w:t>2.4</w:t>
            </w:r>
            <w:r>
              <w:rPr>
                <w:rFonts w:ascii="Arial Narrow" w:hAnsi="Arial Narrow"/>
              </w:rPr>
              <w:t xml:space="preserve"> </w:t>
            </w:r>
            <w:r w:rsidRPr="004E4D62">
              <w:rPr>
                <w:rFonts w:ascii="Arial Narrow" w:hAnsi="Arial Narrow"/>
              </w:rPr>
              <w:t>(2.1, 2.6)</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2F94CF2F" w14:textId="7D179E88" w:rsidR="00E96226" w:rsidRPr="004E4D62" w:rsidRDefault="00E96226" w:rsidP="00806DDE">
            <w:pPr>
              <w:jc w:val="right"/>
              <w:rPr>
                <w:rFonts w:ascii="Arial Narrow" w:hAnsi="Arial Narrow"/>
                <w:szCs w:val="20"/>
              </w:rPr>
            </w:pPr>
            <w:r w:rsidRPr="004E4D62">
              <w:rPr>
                <w:rFonts w:ascii="Arial Narrow" w:hAnsi="Arial Narrow"/>
              </w:rPr>
              <w:t>9</w:t>
            </w:r>
            <w:r>
              <w:rPr>
                <w:rFonts w:ascii="Arial Narrow" w:hAnsi="Arial Narrow"/>
              </w:rPr>
              <w:t xml:space="preserve">.0 </w:t>
            </w:r>
            <w:r w:rsidRPr="004E4D62">
              <w:rPr>
                <w:rFonts w:ascii="Arial Narrow" w:hAnsi="Arial Narrow"/>
              </w:rPr>
              <w:t>(8.3, 9.8)</w:t>
            </w:r>
          </w:p>
        </w:tc>
      </w:tr>
      <w:tr w:rsidR="00E96226" w:rsidRPr="004E4D62" w14:paraId="6D4856F8" w14:textId="77777777" w:rsidTr="00E96226">
        <w:tc>
          <w:tcPr>
            <w:tcW w:w="1548" w:type="pct"/>
          </w:tcPr>
          <w:p w14:paraId="7596FAE8" w14:textId="6271E8E3" w:rsidR="00E96226" w:rsidRPr="004E4D62" w:rsidRDefault="00E96226" w:rsidP="00806DDE">
            <w:pPr>
              <w:rPr>
                <w:rFonts w:ascii="Arial Narrow" w:hAnsi="Arial Narrow" w:cs="Arial"/>
                <w:sz w:val="18"/>
                <w:szCs w:val="18"/>
              </w:rPr>
            </w:pPr>
            <w:r w:rsidRPr="004E4D62">
              <w:rPr>
                <w:rFonts w:ascii="Arial Narrow" w:hAnsi="Arial Narrow"/>
              </w:rPr>
              <w:t>Dermatitis/eczema</w:t>
            </w:r>
          </w:p>
        </w:tc>
        <w:tc>
          <w:tcPr>
            <w:tcW w:w="1751" w:type="pct"/>
            <w:tcBorders>
              <w:top w:val="single" w:sz="4" w:space="0" w:color="auto"/>
              <w:left w:val="nil"/>
              <w:bottom w:val="single" w:sz="4" w:space="0" w:color="auto"/>
              <w:right w:val="single" w:sz="4" w:space="0" w:color="auto"/>
            </w:tcBorders>
            <w:shd w:val="clear" w:color="auto" w:fill="auto"/>
          </w:tcPr>
          <w:p w14:paraId="3C249476" w14:textId="6EAF4E38" w:rsidR="00E96226" w:rsidRPr="004E4D62" w:rsidRDefault="00E96226" w:rsidP="00806DDE">
            <w:pPr>
              <w:jc w:val="right"/>
              <w:rPr>
                <w:rFonts w:ascii="Arial Narrow" w:hAnsi="Arial Narrow"/>
              </w:rPr>
            </w:pPr>
            <w:r w:rsidRPr="004E4D62">
              <w:rPr>
                <w:rFonts w:ascii="Arial Narrow" w:hAnsi="Arial Narrow"/>
              </w:rPr>
              <w:t>2.3</w:t>
            </w:r>
            <w:r>
              <w:rPr>
                <w:rFonts w:ascii="Arial Narrow" w:hAnsi="Arial Narrow"/>
              </w:rPr>
              <w:t xml:space="preserve"> </w:t>
            </w:r>
            <w:r w:rsidRPr="004E4D62">
              <w:rPr>
                <w:rFonts w:ascii="Arial Narrow" w:hAnsi="Arial Narrow"/>
              </w:rPr>
              <w:t>(2.2, 2.5)</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22BF1530" w14:textId="06374C07" w:rsidR="00E96226" w:rsidRPr="004E4D62" w:rsidRDefault="00E96226" w:rsidP="00806DDE">
            <w:pPr>
              <w:jc w:val="right"/>
              <w:rPr>
                <w:rFonts w:ascii="Arial Narrow" w:hAnsi="Arial Narrow"/>
                <w:szCs w:val="20"/>
              </w:rPr>
            </w:pPr>
            <w:r w:rsidRPr="004E4D62">
              <w:rPr>
                <w:rFonts w:ascii="Arial Narrow" w:hAnsi="Arial Narrow"/>
              </w:rPr>
              <w:t>10</w:t>
            </w:r>
            <w:r>
              <w:rPr>
                <w:rFonts w:ascii="Arial Narrow" w:hAnsi="Arial Narrow"/>
              </w:rPr>
              <w:t xml:space="preserve">.0 </w:t>
            </w:r>
            <w:r w:rsidRPr="004E4D62">
              <w:rPr>
                <w:rFonts w:ascii="Arial Narrow" w:hAnsi="Arial Narrow"/>
              </w:rPr>
              <w:t>(9.4, 10.6)</w:t>
            </w:r>
          </w:p>
        </w:tc>
      </w:tr>
      <w:tr w:rsidR="00E96226" w:rsidRPr="004E4D62" w14:paraId="24532BE7" w14:textId="77777777" w:rsidTr="00E96226">
        <w:tc>
          <w:tcPr>
            <w:tcW w:w="1548" w:type="pct"/>
          </w:tcPr>
          <w:p w14:paraId="0B3D4755" w14:textId="0A0294FD" w:rsidR="00E96226" w:rsidRPr="004E4D62" w:rsidRDefault="00E96226" w:rsidP="00806DDE">
            <w:pPr>
              <w:rPr>
                <w:rFonts w:ascii="Arial Narrow" w:hAnsi="Arial Narrow" w:cs="Arial"/>
                <w:sz w:val="18"/>
                <w:szCs w:val="18"/>
              </w:rPr>
            </w:pPr>
            <w:r w:rsidRPr="004E4D62">
              <w:rPr>
                <w:rFonts w:ascii="Arial Narrow" w:hAnsi="Arial Narrow"/>
              </w:rPr>
              <w:t>Migraine</w:t>
            </w:r>
          </w:p>
        </w:tc>
        <w:tc>
          <w:tcPr>
            <w:tcW w:w="1751" w:type="pct"/>
            <w:tcBorders>
              <w:top w:val="single" w:sz="4" w:space="0" w:color="auto"/>
              <w:left w:val="nil"/>
              <w:bottom w:val="single" w:sz="4" w:space="0" w:color="auto"/>
              <w:right w:val="single" w:sz="4" w:space="0" w:color="auto"/>
            </w:tcBorders>
            <w:shd w:val="clear" w:color="auto" w:fill="auto"/>
          </w:tcPr>
          <w:p w14:paraId="48E63642" w14:textId="68558733" w:rsidR="00E96226" w:rsidRPr="004E4D62" w:rsidRDefault="00E96226" w:rsidP="00806DDE">
            <w:pPr>
              <w:jc w:val="right"/>
              <w:rPr>
                <w:rFonts w:ascii="Arial Narrow" w:hAnsi="Arial Narrow"/>
              </w:rPr>
            </w:pPr>
            <w:r w:rsidRPr="004E4D62">
              <w:rPr>
                <w:rFonts w:ascii="Arial Narrow" w:hAnsi="Arial Narrow"/>
              </w:rPr>
              <w:t>2.2</w:t>
            </w:r>
            <w:r>
              <w:rPr>
                <w:rFonts w:ascii="Arial Narrow" w:hAnsi="Arial Narrow"/>
              </w:rPr>
              <w:t xml:space="preserve"> </w:t>
            </w:r>
            <w:r w:rsidRPr="004E4D62">
              <w:rPr>
                <w:rFonts w:ascii="Arial Narrow" w:hAnsi="Arial Narrow"/>
              </w:rPr>
              <w:t>(2.1, 2.3)</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519C35C2" w14:textId="7949932C" w:rsidR="00E96226" w:rsidRPr="004E4D62" w:rsidRDefault="00E96226" w:rsidP="00806DDE">
            <w:pPr>
              <w:jc w:val="right"/>
              <w:rPr>
                <w:rFonts w:ascii="Arial Narrow" w:hAnsi="Arial Narrow"/>
                <w:szCs w:val="20"/>
              </w:rPr>
            </w:pPr>
            <w:r w:rsidRPr="004E4D62">
              <w:rPr>
                <w:rFonts w:ascii="Arial Narrow" w:hAnsi="Arial Narrow"/>
              </w:rPr>
              <w:t>7.4</w:t>
            </w:r>
            <w:r>
              <w:rPr>
                <w:rFonts w:ascii="Arial Narrow" w:hAnsi="Arial Narrow"/>
              </w:rPr>
              <w:t xml:space="preserve"> </w:t>
            </w:r>
            <w:r w:rsidRPr="004E4D62">
              <w:rPr>
                <w:rFonts w:ascii="Arial Narrow" w:hAnsi="Arial Narrow"/>
              </w:rPr>
              <w:t>(7.2, 7.7)</w:t>
            </w:r>
          </w:p>
        </w:tc>
      </w:tr>
      <w:tr w:rsidR="00E96226" w:rsidRPr="004E4D62" w14:paraId="7AA61AF1" w14:textId="77777777" w:rsidTr="00E96226">
        <w:tc>
          <w:tcPr>
            <w:tcW w:w="1548" w:type="pct"/>
          </w:tcPr>
          <w:p w14:paraId="25C7F6B1" w14:textId="38089893" w:rsidR="00E96226" w:rsidRPr="004E4D62" w:rsidRDefault="00E96226" w:rsidP="00806DDE">
            <w:pPr>
              <w:rPr>
                <w:rFonts w:ascii="Arial Narrow" w:hAnsi="Arial Narrow" w:cs="Arial"/>
                <w:sz w:val="18"/>
                <w:szCs w:val="18"/>
              </w:rPr>
            </w:pPr>
            <w:r w:rsidRPr="004E4D62">
              <w:rPr>
                <w:rFonts w:ascii="Arial Narrow" w:hAnsi="Arial Narrow"/>
              </w:rPr>
              <w:t>COPD</w:t>
            </w:r>
          </w:p>
        </w:tc>
        <w:tc>
          <w:tcPr>
            <w:tcW w:w="1751" w:type="pct"/>
            <w:tcBorders>
              <w:top w:val="single" w:sz="4" w:space="0" w:color="auto"/>
              <w:left w:val="nil"/>
              <w:bottom w:val="single" w:sz="4" w:space="0" w:color="auto"/>
              <w:right w:val="single" w:sz="4" w:space="0" w:color="auto"/>
            </w:tcBorders>
            <w:shd w:val="clear" w:color="auto" w:fill="auto"/>
          </w:tcPr>
          <w:p w14:paraId="034F9981" w14:textId="0D0E46A1" w:rsidR="00E96226" w:rsidRPr="004E4D62" w:rsidRDefault="00E96226" w:rsidP="00806DDE">
            <w:pPr>
              <w:jc w:val="right"/>
              <w:rPr>
                <w:rFonts w:ascii="Arial Narrow" w:hAnsi="Arial Narrow"/>
              </w:rPr>
            </w:pPr>
            <w:r w:rsidRPr="004E4D62">
              <w:rPr>
                <w:rFonts w:ascii="Arial Narrow" w:hAnsi="Arial Narrow"/>
              </w:rPr>
              <w:t>2</w:t>
            </w:r>
            <w:r>
              <w:rPr>
                <w:rFonts w:ascii="Arial Narrow" w:hAnsi="Arial Narrow"/>
              </w:rPr>
              <w:t xml:space="preserve">.0 </w:t>
            </w:r>
            <w:r w:rsidRPr="004E4D62">
              <w:rPr>
                <w:rFonts w:ascii="Arial Narrow" w:hAnsi="Arial Narrow"/>
              </w:rPr>
              <w:t>(2.0, 2.3)</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3B2D269C" w14:textId="5025A8BE" w:rsidR="00E96226" w:rsidRPr="004E4D62" w:rsidRDefault="00E96226" w:rsidP="00806DDE">
            <w:pPr>
              <w:jc w:val="right"/>
              <w:rPr>
                <w:rFonts w:ascii="Arial Narrow" w:hAnsi="Arial Narrow"/>
                <w:szCs w:val="20"/>
              </w:rPr>
            </w:pPr>
            <w:r w:rsidRPr="004E4D62">
              <w:rPr>
                <w:rFonts w:ascii="Arial Narrow" w:hAnsi="Arial Narrow"/>
              </w:rPr>
              <w:t>6</w:t>
            </w:r>
            <w:r>
              <w:rPr>
                <w:rFonts w:ascii="Arial Narrow" w:hAnsi="Arial Narrow"/>
              </w:rPr>
              <w:t xml:space="preserve">.0 </w:t>
            </w:r>
            <w:r w:rsidRPr="004E4D62">
              <w:rPr>
                <w:rFonts w:ascii="Arial Narrow" w:hAnsi="Arial Narrow"/>
              </w:rPr>
              <w:t>(5.6, 6.4)</w:t>
            </w:r>
          </w:p>
        </w:tc>
      </w:tr>
      <w:tr w:rsidR="00E96226" w:rsidRPr="004E4D62" w14:paraId="2DEBCEFE" w14:textId="77777777" w:rsidTr="00E96226">
        <w:tc>
          <w:tcPr>
            <w:tcW w:w="1548" w:type="pct"/>
          </w:tcPr>
          <w:p w14:paraId="51649B84" w14:textId="3154E108" w:rsidR="00E96226" w:rsidRPr="004E4D62" w:rsidRDefault="00E96226" w:rsidP="00806DDE">
            <w:pPr>
              <w:rPr>
                <w:rFonts w:ascii="Arial Narrow" w:hAnsi="Arial Narrow" w:cs="Arial"/>
                <w:sz w:val="18"/>
                <w:szCs w:val="18"/>
              </w:rPr>
            </w:pPr>
            <w:r w:rsidRPr="004E4D62">
              <w:rPr>
                <w:rFonts w:ascii="Arial Narrow" w:hAnsi="Arial Narrow"/>
              </w:rPr>
              <w:t>Atrial fibrillation</w:t>
            </w:r>
          </w:p>
        </w:tc>
        <w:tc>
          <w:tcPr>
            <w:tcW w:w="1751" w:type="pct"/>
            <w:tcBorders>
              <w:top w:val="single" w:sz="4" w:space="0" w:color="auto"/>
              <w:left w:val="nil"/>
              <w:bottom w:val="single" w:sz="4" w:space="0" w:color="auto"/>
              <w:right w:val="single" w:sz="4" w:space="0" w:color="auto"/>
            </w:tcBorders>
            <w:shd w:val="clear" w:color="auto" w:fill="auto"/>
          </w:tcPr>
          <w:p w14:paraId="1BAEFC7C" w14:textId="77341A8F" w:rsidR="00E96226" w:rsidRPr="004E4D62" w:rsidRDefault="00E96226" w:rsidP="00806DDE">
            <w:pPr>
              <w:jc w:val="right"/>
              <w:rPr>
                <w:rFonts w:ascii="Arial Narrow" w:hAnsi="Arial Narrow"/>
              </w:rPr>
            </w:pPr>
            <w:r w:rsidRPr="004E4D62">
              <w:rPr>
                <w:rFonts w:ascii="Arial Narrow" w:hAnsi="Arial Narrow"/>
              </w:rPr>
              <w:t>1.9</w:t>
            </w:r>
            <w:r>
              <w:rPr>
                <w:rFonts w:ascii="Arial Narrow" w:hAnsi="Arial Narrow"/>
              </w:rPr>
              <w:t xml:space="preserve"> </w:t>
            </w:r>
            <w:r w:rsidRPr="004E4D62">
              <w:rPr>
                <w:rFonts w:ascii="Arial Narrow" w:hAnsi="Arial Narrow"/>
              </w:rPr>
              <w:t>(1.7, 2.0)</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0B530235" w14:textId="72B09527" w:rsidR="00E96226" w:rsidRPr="004E4D62" w:rsidRDefault="00E96226" w:rsidP="00806DDE">
            <w:pPr>
              <w:jc w:val="right"/>
              <w:rPr>
                <w:rFonts w:ascii="Arial Narrow" w:hAnsi="Arial Narrow"/>
                <w:szCs w:val="20"/>
              </w:rPr>
            </w:pPr>
            <w:r w:rsidRPr="004E4D62">
              <w:rPr>
                <w:rFonts w:ascii="Arial Narrow" w:hAnsi="Arial Narrow"/>
              </w:rPr>
              <w:t>5.5</w:t>
            </w:r>
            <w:r>
              <w:rPr>
                <w:rFonts w:ascii="Arial Narrow" w:hAnsi="Arial Narrow"/>
              </w:rPr>
              <w:t xml:space="preserve"> </w:t>
            </w:r>
            <w:r w:rsidRPr="004E4D62">
              <w:rPr>
                <w:rFonts w:ascii="Arial Narrow" w:hAnsi="Arial Narrow"/>
              </w:rPr>
              <w:t>(5.2, 5.9)</w:t>
            </w:r>
          </w:p>
        </w:tc>
      </w:tr>
      <w:tr w:rsidR="00E96226" w:rsidRPr="004E4D62" w14:paraId="3EC6FC0F" w14:textId="77777777" w:rsidTr="00E96226">
        <w:tc>
          <w:tcPr>
            <w:tcW w:w="1548" w:type="pct"/>
          </w:tcPr>
          <w:p w14:paraId="4A70BA58" w14:textId="7638456D" w:rsidR="00E96226" w:rsidRPr="004E4D62" w:rsidRDefault="00E96226" w:rsidP="00806DDE">
            <w:pPr>
              <w:rPr>
                <w:rFonts w:ascii="Arial Narrow" w:hAnsi="Arial Narrow" w:cs="Arial"/>
                <w:sz w:val="18"/>
                <w:szCs w:val="18"/>
              </w:rPr>
            </w:pPr>
            <w:r w:rsidRPr="004E4D62">
              <w:rPr>
                <w:rFonts w:ascii="Arial Narrow" w:hAnsi="Arial Narrow"/>
              </w:rPr>
              <w:t>Heart failure</w:t>
            </w:r>
          </w:p>
        </w:tc>
        <w:tc>
          <w:tcPr>
            <w:tcW w:w="1751" w:type="pct"/>
            <w:tcBorders>
              <w:top w:val="single" w:sz="4" w:space="0" w:color="auto"/>
              <w:left w:val="nil"/>
              <w:bottom w:val="single" w:sz="4" w:space="0" w:color="auto"/>
              <w:right w:val="single" w:sz="4" w:space="0" w:color="auto"/>
            </w:tcBorders>
            <w:shd w:val="clear" w:color="auto" w:fill="auto"/>
          </w:tcPr>
          <w:p w14:paraId="61A9942A" w14:textId="0060D03F" w:rsidR="00E96226" w:rsidRPr="004E4D62" w:rsidRDefault="00E96226" w:rsidP="00806DDE">
            <w:pPr>
              <w:jc w:val="right"/>
              <w:rPr>
                <w:rFonts w:ascii="Arial Narrow" w:hAnsi="Arial Narrow"/>
              </w:rPr>
            </w:pPr>
            <w:r w:rsidRPr="004E4D62">
              <w:rPr>
                <w:rFonts w:ascii="Arial Narrow" w:hAnsi="Arial Narrow"/>
              </w:rPr>
              <w:t>1.4</w:t>
            </w:r>
            <w:r>
              <w:rPr>
                <w:rFonts w:ascii="Arial Narrow" w:hAnsi="Arial Narrow"/>
              </w:rPr>
              <w:t xml:space="preserve"> </w:t>
            </w:r>
            <w:r w:rsidRPr="004E4D62">
              <w:rPr>
                <w:rFonts w:ascii="Arial Narrow" w:hAnsi="Arial Narrow"/>
              </w:rPr>
              <w:t>(1.2, 1.5)</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166A848E" w14:textId="13F54545" w:rsidR="00E96226" w:rsidRPr="004E4D62" w:rsidRDefault="00E96226" w:rsidP="00806DDE">
            <w:pPr>
              <w:jc w:val="right"/>
              <w:rPr>
                <w:rFonts w:ascii="Arial Narrow" w:hAnsi="Arial Narrow"/>
                <w:szCs w:val="20"/>
              </w:rPr>
            </w:pPr>
            <w:r w:rsidRPr="004E4D62">
              <w:rPr>
                <w:rFonts w:ascii="Arial Narrow" w:hAnsi="Arial Narrow"/>
              </w:rPr>
              <w:t>3.3</w:t>
            </w:r>
            <w:r>
              <w:rPr>
                <w:rFonts w:ascii="Arial Narrow" w:hAnsi="Arial Narrow"/>
              </w:rPr>
              <w:t xml:space="preserve"> </w:t>
            </w:r>
            <w:r w:rsidRPr="004E4D62">
              <w:rPr>
                <w:rFonts w:ascii="Arial Narrow" w:hAnsi="Arial Narrow"/>
              </w:rPr>
              <w:t>(3.1, 3.6)</w:t>
            </w:r>
          </w:p>
        </w:tc>
      </w:tr>
      <w:tr w:rsidR="00E96226" w:rsidRPr="004E4D62" w14:paraId="4AD88964" w14:textId="77777777" w:rsidTr="00E96226">
        <w:tc>
          <w:tcPr>
            <w:tcW w:w="1548" w:type="pct"/>
          </w:tcPr>
          <w:p w14:paraId="72C08F2E" w14:textId="7AF434F3" w:rsidR="00E96226" w:rsidRPr="004E4D62" w:rsidRDefault="00E96226" w:rsidP="00806DDE">
            <w:pPr>
              <w:rPr>
                <w:rFonts w:ascii="Arial Narrow" w:hAnsi="Arial Narrow" w:cs="Arial"/>
                <w:sz w:val="18"/>
                <w:szCs w:val="18"/>
              </w:rPr>
            </w:pPr>
            <w:r w:rsidRPr="004E4D62">
              <w:rPr>
                <w:rFonts w:ascii="Arial Narrow" w:hAnsi="Arial Narrow"/>
              </w:rPr>
              <w:t>Chronic kidney disease</w:t>
            </w:r>
          </w:p>
        </w:tc>
        <w:tc>
          <w:tcPr>
            <w:tcW w:w="1751" w:type="pct"/>
            <w:tcBorders>
              <w:top w:val="single" w:sz="4" w:space="0" w:color="auto"/>
              <w:left w:val="nil"/>
              <w:bottom w:val="single" w:sz="4" w:space="0" w:color="auto"/>
              <w:right w:val="single" w:sz="4" w:space="0" w:color="auto"/>
            </w:tcBorders>
            <w:shd w:val="clear" w:color="auto" w:fill="auto"/>
          </w:tcPr>
          <w:p w14:paraId="6041DFB4" w14:textId="6DC47B6B" w:rsidR="00E96226" w:rsidRPr="004E4D62" w:rsidRDefault="00E96226" w:rsidP="00806DDE">
            <w:pPr>
              <w:jc w:val="right"/>
              <w:rPr>
                <w:rFonts w:ascii="Arial Narrow" w:hAnsi="Arial Narrow"/>
              </w:rPr>
            </w:pPr>
            <w:r w:rsidRPr="004E4D62">
              <w:rPr>
                <w:rFonts w:ascii="Arial Narrow" w:hAnsi="Arial Narrow"/>
              </w:rPr>
              <w:t>1.1</w:t>
            </w:r>
            <w:r>
              <w:rPr>
                <w:rFonts w:ascii="Arial Narrow" w:hAnsi="Arial Narrow"/>
              </w:rPr>
              <w:t xml:space="preserve"> </w:t>
            </w:r>
            <w:r w:rsidRPr="004E4D62">
              <w:rPr>
                <w:rFonts w:ascii="Arial Narrow" w:hAnsi="Arial Narrow"/>
              </w:rPr>
              <w:t>(1.0, 1.3)</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7C22BA19" w14:textId="4A9E0591" w:rsidR="00E96226" w:rsidRPr="004E4D62" w:rsidRDefault="00E96226" w:rsidP="00806DDE">
            <w:pPr>
              <w:jc w:val="right"/>
              <w:rPr>
                <w:rFonts w:ascii="Arial Narrow" w:hAnsi="Arial Narrow"/>
                <w:szCs w:val="20"/>
              </w:rPr>
            </w:pPr>
            <w:r w:rsidRPr="004E4D62">
              <w:rPr>
                <w:rFonts w:ascii="Arial Narrow" w:hAnsi="Arial Narrow"/>
              </w:rPr>
              <w:t>3.1</w:t>
            </w:r>
            <w:r>
              <w:rPr>
                <w:rFonts w:ascii="Arial Narrow" w:hAnsi="Arial Narrow"/>
              </w:rPr>
              <w:t xml:space="preserve"> </w:t>
            </w:r>
            <w:r w:rsidRPr="004E4D62">
              <w:rPr>
                <w:rFonts w:ascii="Arial Narrow" w:hAnsi="Arial Narrow"/>
              </w:rPr>
              <w:t>(2.8, 3.6)</w:t>
            </w:r>
          </w:p>
        </w:tc>
      </w:tr>
      <w:tr w:rsidR="00E96226" w:rsidRPr="004E4D62" w14:paraId="4DEA470C" w14:textId="77777777" w:rsidTr="00E96226">
        <w:tc>
          <w:tcPr>
            <w:tcW w:w="1548" w:type="pct"/>
          </w:tcPr>
          <w:p w14:paraId="701B9625" w14:textId="4BF0323B" w:rsidR="00E96226" w:rsidRPr="004E4D62" w:rsidRDefault="00E96226" w:rsidP="00806DDE">
            <w:pPr>
              <w:rPr>
                <w:rFonts w:ascii="Arial Narrow" w:hAnsi="Arial Narrow" w:cs="Arial"/>
                <w:sz w:val="18"/>
                <w:szCs w:val="18"/>
              </w:rPr>
            </w:pPr>
            <w:r w:rsidRPr="004E4D62">
              <w:rPr>
                <w:rFonts w:ascii="Arial Narrow" w:hAnsi="Arial Narrow"/>
              </w:rPr>
              <w:t>Bipolar disorder</w:t>
            </w:r>
          </w:p>
        </w:tc>
        <w:tc>
          <w:tcPr>
            <w:tcW w:w="1751" w:type="pct"/>
            <w:tcBorders>
              <w:top w:val="single" w:sz="4" w:space="0" w:color="auto"/>
              <w:left w:val="nil"/>
              <w:bottom w:val="single" w:sz="4" w:space="0" w:color="auto"/>
              <w:right w:val="single" w:sz="4" w:space="0" w:color="auto"/>
            </w:tcBorders>
            <w:shd w:val="clear" w:color="auto" w:fill="auto"/>
          </w:tcPr>
          <w:p w14:paraId="6D5BFAF5" w14:textId="0FCD6693" w:rsidR="00E96226" w:rsidRPr="004E4D62" w:rsidRDefault="00E96226" w:rsidP="00806DDE">
            <w:pPr>
              <w:jc w:val="right"/>
              <w:rPr>
                <w:rFonts w:ascii="Arial Narrow" w:hAnsi="Arial Narrow"/>
              </w:rPr>
            </w:pPr>
            <w:r w:rsidRPr="004E4D62">
              <w:rPr>
                <w:rFonts w:ascii="Arial Narrow" w:hAnsi="Arial Narrow"/>
              </w:rPr>
              <w:t>0.9</w:t>
            </w:r>
            <w:r>
              <w:rPr>
                <w:rFonts w:ascii="Arial Narrow" w:hAnsi="Arial Narrow"/>
              </w:rPr>
              <w:t xml:space="preserve"> </w:t>
            </w:r>
            <w:r w:rsidRPr="004E4D62">
              <w:rPr>
                <w:rFonts w:ascii="Arial Narrow" w:hAnsi="Arial Narrow"/>
              </w:rPr>
              <w:t>(0.9, 1.0)</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236BBDCD" w14:textId="43053677" w:rsidR="00E96226" w:rsidRPr="004E4D62" w:rsidRDefault="00E96226" w:rsidP="00806DDE">
            <w:pPr>
              <w:jc w:val="right"/>
              <w:rPr>
                <w:rFonts w:ascii="Arial Narrow" w:hAnsi="Arial Narrow"/>
                <w:szCs w:val="20"/>
              </w:rPr>
            </w:pPr>
            <w:r w:rsidRPr="004E4D62">
              <w:rPr>
                <w:rFonts w:ascii="Arial Narrow" w:hAnsi="Arial Narrow"/>
              </w:rPr>
              <w:t>2</w:t>
            </w:r>
            <w:r>
              <w:rPr>
                <w:rFonts w:ascii="Arial Narrow" w:hAnsi="Arial Narrow"/>
              </w:rPr>
              <w:t xml:space="preserve">.0 </w:t>
            </w:r>
            <w:r w:rsidRPr="004E4D62">
              <w:rPr>
                <w:rFonts w:ascii="Arial Narrow" w:hAnsi="Arial Narrow"/>
              </w:rPr>
              <w:t>(1.8, 2.1)</w:t>
            </w:r>
          </w:p>
        </w:tc>
      </w:tr>
      <w:tr w:rsidR="00E96226" w:rsidRPr="004E4D62" w14:paraId="5BFF02A7" w14:textId="77777777" w:rsidTr="00E96226">
        <w:tc>
          <w:tcPr>
            <w:tcW w:w="1548" w:type="pct"/>
          </w:tcPr>
          <w:p w14:paraId="256E9562" w14:textId="5728D159" w:rsidR="00E96226" w:rsidRPr="004E4D62" w:rsidRDefault="00E96226" w:rsidP="00806DDE">
            <w:pPr>
              <w:rPr>
                <w:rFonts w:ascii="Arial Narrow" w:hAnsi="Arial Narrow" w:cs="Arial"/>
                <w:sz w:val="18"/>
                <w:szCs w:val="18"/>
              </w:rPr>
            </w:pPr>
            <w:r w:rsidRPr="004E4D62">
              <w:rPr>
                <w:rFonts w:ascii="Arial Narrow" w:hAnsi="Arial Narrow"/>
              </w:rPr>
              <w:t>Dementia</w:t>
            </w:r>
          </w:p>
        </w:tc>
        <w:tc>
          <w:tcPr>
            <w:tcW w:w="1751" w:type="pct"/>
            <w:tcBorders>
              <w:top w:val="single" w:sz="4" w:space="0" w:color="auto"/>
              <w:left w:val="nil"/>
              <w:bottom w:val="single" w:sz="4" w:space="0" w:color="auto"/>
              <w:right w:val="single" w:sz="4" w:space="0" w:color="auto"/>
            </w:tcBorders>
            <w:shd w:val="clear" w:color="auto" w:fill="auto"/>
          </w:tcPr>
          <w:p w14:paraId="1E658A4C" w14:textId="3151577A" w:rsidR="00E96226" w:rsidRPr="004E4D62" w:rsidRDefault="00E96226" w:rsidP="00806DDE">
            <w:pPr>
              <w:jc w:val="right"/>
              <w:rPr>
                <w:rFonts w:ascii="Arial Narrow" w:hAnsi="Arial Narrow"/>
              </w:rPr>
            </w:pPr>
            <w:r w:rsidRPr="004E4D62">
              <w:rPr>
                <w:rFonts w:ascii="Arial Narrow" w:hAnsi="Arial Narrow"/>
              </w:rPr>
              <w:t>0.7</w:t>
            </w:r>
            <w:r>
              <w:rPr>
                <w:rFonts w:ascii="Arial Narrow" w:hAnsi="Arial Narrow"/>
              </w:rPr>
              <w:t xml:space="preserve"> </w:t>
            </w:r>
            <w:r w:rsidRPr="004E4D62">
              <w:rPr>
                <w:rFonts w:ascii="Arial Narrow" w:hAnsi="Arial Narrow"/>
              </w:rPr>
              <w:t>(0.7, 0.9)</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55CC5980" w14:textId="1C1BCD65" w:rsidR="00E96226" w:rsidRPr="004E4D62" w:rsidRDefault="00E96226" w:rsidP="00806DDE">
            <w:pPr>
              <w:jc w:val="right"/>
              <w:rPr>
                <w:rFonts w:ascii="Arial Narrow" w:hAnsi="Arial Narrow"/>
                <w:szCs w:val="20"/>
              </w:rPr>
            </w:pPr>
            <w:r w:rsidRPr="004E4D62">
              <w:rPr>
                <w:rFonts w:ascii="Arial Narrow" w:hAnsi="Arial Narrow"/>
              </w:rPr>
              <w:t>1.5</w:t>
            </w:r>
            <w:r>
              <w:rPr>
                <w:rFonts w:ascii="Arial Narrow" w:hAnsi="Arial Narrow"/>
              </w:rPr>
              <w:t xml:space="preserve"> </w:t>
            </w:r>
            <w:r w:rsidRPr="004E4D62">
              <w:rPr>
                <w:rFonts w:ascii="Arial Narrow" w:hAnsi="Arial Narrow"/>
              </w:rPr>
              <w:t>(1.4, 1.7)</w:t>
            </w:r>
          </w:p>
        </w:tc>
      </w:tr>
      <w:tr w:rsidR="00E96226" w:rsidRPr="004E4D62" w14:paraId="1E2B4EA0" w14:textId="77777777" w:rsidTr="00E96226">
        <w:tc>
          <w:tcPr>
            <w:tcW w:w="1548" w:type="pct"/>
          </w:tcPr>
          <w:p w14:paraId="61159CC1" w14:textId="5A864AC7" w:rsidR="00E96226" w:rsidRPr="004E4D62" w:rsidRDefault="00E96226" w:rsidP="00806DDE">
            <w:pPr>
              <w:rPr>
                <w:rFonts w:ascii="Arial Narrow" w:hAnsi="Arial Narrow" w:cs="Arial"/>
                <w:sz w:val="18"/>
                <w:szCs w:val="18"/>
              </w:rPr>
            </w:pPr>
            <w:r w:rsidRPr="004E4D62">
              <w:rPr>
                <w:rFonts w:ascii="Arial Narrow" w:hAnsi="Arial Narrow"/>
              </w:rPr>
              <w:t>Schizophrenia</w:t>
            </w:r>
          </w:p>
        </w:tc>
        <w:tc>
          <w:tcPr>
            <w:tcW w:w="1751" w:type="pct"/>
            <w:tcBorders>
              <w:top w:val="single" w:sz="4" w:space="0" w:color="auto"/>
              <w:left w:val="nil"/>
              <w:bottom w:val="single" w:sz="4" w:space="0" w:color="auto"/>
              <w:right w:val="single" w:sz="4" w:space="0" w:color="auto"/>
            </w:tcBorders>
            <w:shd w:val="clear" w:color="auto" w:fill="auto"/>
          </w:tcPr>
          <w:p w14:paraId="152B7B06" w14:textId="097E088D" w:rsidR="00E96226" w:rsidRPr="004E4D62" w:rsidRDefault="00E96226" w:rsidP="00806DDE">
            <w:pPr>
              <w:jc w:val="right"/>
              <w:rPr>
                <w:rFonts w:ascii="Arial Narrow" w:hAnsi="Arial Narrow"/>
              </w:rPr>
            </w:pPr>
            <w:r w:rsidRPr="004E4D62">
              <w:rPr>
                <w:rFonts w:ascii="Arial Narrow" w:hAnsi="Arial Narrow"/>
              </w:rPr>
              <w:t>0.7</w:t>
            </w:r>
            <w:r>
              <w:rPr>
                <w:rFonts w:ascii="Arial Narrow" w:hAnsi="Arial Narrow"/>
              </w:rPr>
              <w:t xml:space="preserve"> </w:t>
            </w:r>
            <w:r w:rsidRPr="004E4D62">
              <w:rPr>
                <w:rFonts w:ascii="Arial Narrow" w:hAnsi="Arial Narrow"/>
              </w:rPr>
              <w:t>(0.6, 0.8)</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70663638" w14:textId="6B8E4322" w:rsidR="00E96226" w:rsidRPr="004E4D62" w:rsidRDefault="00E96226" w:rsidP="00806DDE">
            <w:pPr>
              <w:jc w:val="right"/>
              <w:rPr>
                <w:rFonts w:ascii="Arial Narrow" w:hAnsi="Arial Narrow"/>
                <w:szCs w:val="20"/>
              </w:rPr>
            </w:pPr>
            <w:r w:rsidRPr="004E4D62">
              <w:rPr>
                <w:rFonts w:ascii="Arial Narrow" w:hAnsi="Arial Narrow"/>
              </w:rPr>
              <w:t>1.4</w:t>
            </w:r>
            <w:r>
              <w:rPr>
                <w:rFonts w:ascii="Arial Narrow" w:hAnsi="Arial Narrow"/>
              </w:rPr>
              <w:t xml:space="preserve"> </w:t>
            </w:r>
            <w:r w:rsidRPr="004E4D62">
              <w:rPr>
                <w:rFonts w:ascii="Arial Narrow" w:hAnsi="Arial Narrow"/>
              </w:rPr>
              <w:t>(1.2, 1.6)</w:t>
            </w:r>
          </w:p>
        </w:tc>
      </w:tr>
      <w:tr w:rsidR="00E96226" w:rsidRPr="004E4D62" w14:paraId="6325C603" w14:textId="77777777" w:rsidTr="00E96226">
        <w:tc>
          <w:tcPr>
            <w:tcW w:w="1548" w:type="pct"/>
          </w:tcPr>
          <w:p w14:paraId="7E742371" w14:textId="02E29E3A" w:rsidR="00E96226" w:rsidRPr="004E4D62" w:rsidRDefault="00E96226" w:rsidP="00806DDE">
            <w:pPr>
              <w:rPr>
                <w:rFonts w:ascii="Arial Narrow" w:hAnsi="Arial Narrow" w:cs="Arial"/>
                <w:sz w:val="18"/>
                <w:szCs w:val="18"/>
              </w:rPr>
            </w:pPr>
            <w:r w:rsidRPr="004E4D62">
              <w:rPr>
                <w:rFonts w:ascii="Arial Narrow" w:hAnsi="Arial Narrow"/>
              </w:rPr>
              <w:t>Rheumatoid arthritis</w:t>
            </w:r>
          </w:p>
        </w:tc>
        <w:tc>
          <w:tcPr>
            <w:tcW w:w="1751" w:type="pct"/>
            <w:tcBorders>
              <w:top w:val="single" w:sz="4" w:space="0" w:color="auto"/>
              <w:left w:val="nil"/>
              <w:bottom w:val="single" w:sz="4" w:space="0" w:color="auto"/>
              <w:right w:val="single" w:sz="4" w:space="0" w:color="auto"/>
            </w:tcBorders>
            <w:shd w:val="clear" w:color="auto" w:fill="auto"/>
          </w:tcPr>
          <w:p w14:paraId="4880A5A7" w14:textId="4463BCB4" w:rsidR="00E96226" w:rsidRPr="004E4D62" w:rsidRDefault="00E96226" w:rsidP="00806DDE">
            <w:pPr>
              <w:jc w:val="right"/>
              <w:rPr>
                <w:rFonts w:ascii="Arial Narrow" w:hAnsi="Arial Narrow"/>
              </w:rPr>
            </w:pPr>
            <w:r w:rsidRPr="004E4D62">
              <w:rPr>
                <w:rFonts w:ascii="Arial Narrow" w:hAnsi="Arial Narrow"/>
              </w:rPr>
              <w:t>0.6</w:t>
            </w:r>
            <w:r>
              <w:rPr>
                <w:rFonts w:ascii="Arial Narrow" w:hAnsi="Arial Narrow"/>
              </w:rPr>
              <w:t xml:space="preserve"> </w:t>
            </w:r>
            <w:r w:rsidRPr="004E4D62">
              <w:rPr>
                <w:rFonts w:ascii="Arial Narrow" w:hAnsi="Arial Narrow"/>
              </w:rPr>
              <w:t>(0.5, 0.6)</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1AE3A3A8" w14:textId="16C5D51F" w:rsidR="00E96226" w:rsidRPr="00806DDE" w:rsidRDefault="00E96226" w:rsidP="00806DDE">
            <w:pPr>
              <w:jc w:val="right"/>
              <w:rPr>
                <w:rFonts w:ascii="Arial Narrow" w:hAnsi="Arial Narrow"/>
              </w:rPr>
            </w:pPr>
            <w:r w:rsidRPr="004E4D62">
              <w:rPr>
                <w:rFonts w:ascii="Arial Narrow" w:hAnsi="Arial Narrow"/>
              </w:rPr>
              <w:t>1.6</w:t>
            </w:r>
            <w:r>
              <w:rPr>
                <w:rFonts w:ascii="Arial Narrow" w:hAnsi="Arial Narrow"/>
              </w:rPr>
              <w:t xml:space="preserve"> </w:t>
            </w:r>
            <w:r w:rsidRPr="004E4D62">
              <w:rPr>
                <w:rFonts w:ascii="Arial Narrow" w:hAnsi="Arial Narrow"/>
              </w:rPr>
              <w:t>(1.5, 1.7)</w:t>
            </w:r>
          </w:p>
        </w:tc>
      </w:tr>
      <w:tr w:rsidR="00E96226" w:rsidRPr="004E4D62" w14:paraId="4F1032EC" w14:textId="77777777" w:rsidTr="00E96226">
        <w:tc>
          <w:tcPr>
            <w:tcW w:w="1548" w:type="pct"/>
          </w:tcPr>
          <w:p w14:paraId="3B2A5B4C" w14:textId="4036D80D" w:rsidR="00E96226" w:rsidRPr="004E4D62" w:rsidRDefault="00E96226" w:rsidP="00806DDE">
            <w:pPr>
              <w:rPr>
                <w:rFonts w:ascii="Arial Narrow" w:hAnsi="Arial Narrow" w:cs="Arial"/>
                <w:sz w:val="18"/>
                <w:szCs w:val="18"/>
              </w:rPr>
            </w:pPr>
            <w:r w:rsidRPr="004E4D62">
              <w:rPr>
                <w:rFonts w:ascii="Arial Narrow" w:hAnsi="Arial Narrow"/>
              </w:rPr>
              <w:t>Prostate cancer</w:t>
            </w:r>
          </w:p>
        </w:tc>
        <w:tc>
          <w:tcPr>
            <w:tcW w:w="1751" w:type="pct"/>
            <w:tcBorders>
              <w:top w:val="single" w:sz="4" w:space="0" w:color="auto"/>
              <w:left w:val="nil"/>
              <w:bottom w:val="single" w:sz="4" w:space="0" w:color="auto"/>
              <w:right w:val="single" w:sz="4" w:space="0" w:color="auto"/>
            </w:tcBorders>
            <w:shd w:val="clear" w:color="auto" w:fill="auto"/>
          </w:tcPr>
          <w:p w14:paraId="62FD5643" w14:textId="633FE56C" w:rsidR="00E96226" w:rsidRPr="004E4D62" w:rsidRDefault="00E96226" w:rsidP="00806DDE">
            <w:pPr>
              <w:jc w:val="right"/>
              <w:rPr>
                <w:rFonts w:ascii="Arial Narrow" w:hAnsi="Arial Narrow"/>
              </w:rPr>
            </w:pPr>
            <w:r w:rsidRPr="004E4D62">
              <w:rPr>
                <w:rFonts w:ascii="Arial Narrow" w:hAnsi="Arial Narrow"/>
              </w:rPr>
              <w:t>0.5</w:t>
            </w:r>
            <w:r>
              <w:rPr>
                <w:rFonts w:ascii="Arial Narrow" w:hAnsi="Arial Narrow"/>
              </w:rPr>
              <w:t xml:space="preserve"> </w:t>
            </w:r>
            <w:r w:rsidRPr="004E4D62">
              <w:rPr>
                <w:rFonts w:ascii="Arial Narrow" w:hAnsi="Arial Narrow"/>
              </w:rPr>
              <w:t>(0.4, 0.5)</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46FBA9D8" w14:textId="02323064" w:rsidR="00E96226" w:rsidRPr="00806DDE" w:rsidRDefault="00E96226" w:rsidP="00806DDE">
            <w:pPr>
              <w:jc w:val="right"/>
              <w:rPr>
                <w:rFonts w:ascii="Arial Narrow" w:hAnsi="Arial Narrow"/>
              </w:rPr>
            </w:pPr>
            <w:r w:rsidRPr="004E4D62">
              <w:rPr>
                <w:rFonts w:ascii="Arial Narrow" w:hAnsi="Arial Narrow"/>
              </w:rPr>
              <w:t>1.8</w:t>
            </w:r>
            <w:r>
              <w:rPr>
                <w:rFonts w:ascii="Arial Narrow" w:hAnsi="Arial Narrow"/>
              </w:rPr>
              <w:t xml:space="preserve"> </w:t>
            </w:r>
            <w:r w:rsidRPr="004E4D62">
              <w:rPr>
                <w:rFonts w:ascii="Arial Narrow" w:hAnsi="Arial Narrow"/>
              </w:rPr>
              <w:t>(1.7, 1.9)</w:t>
            </w:r>
          </w:p>
        </w:tc>
      </w:tr>
      <w:tr w:rsidR="00E96226" w:rsidRPr="004E4D62" w14:paraId="7CEDC4B2" w14:textId="77777777" w:rsidTr="00E96226">
        <w:tc>
          <w:tcPr>
            <w:tcW w:w="1548" w:type="pct"/>
          </w:tcPr>
          <w:p w14:paraId="3B7E6C37" w14:textId="6B36B948" w:rsidR="00E96226" w:rsidRPr="004E4D62" w:rsidRDefault="00E96226" w:rsidP="00806DDE">
            <w:pPr>
              <w:rPr>
                <w:rFonts w:ascii="Arial Narrow" w:hAnsi="Arial Narrow" w:cs="Arial"/>
                <w:sz w:val="18"/>
                <w:szCs w:val="18"/>
              </w:rPr>
            </w:pPr>
            <w:r w:rsidRPr="004E4D62">
              <w:rPr>
                <w:rFonts w:ascii="Arial Narrow" w:hAnsi="Arial Narrow"/>
              </w:rPr>
              <w:t>Stroke</w:t>
            </w:r>
          </w:p>
        </w:tc>
        <w:tc>
          <w:tcPr>
            <w:tcW w:w="1751" w:type="pct"/>
            <w:tcBorders>
              <w:top w:val="single" w:sz="4" w:space="0" w:color="auto"/>
              <w:left w:val="nil"/>
              <w:bottom w:val="single" w:sz="4" w:space="0" w:color="auto"/>
              <w:right w:val="single" w:sz="4" w:space="0" w:color="auto"/>
            </w:tcBorders>
            <w:shd w:val="clear" w:color="auto" w:fill="auto"/>
          </w:tcPr>
          <w:p w14:paraId="7C0A43B5" w14:textId="2DF12D0B" w:rsidR="00E96226" w:rsidRPr="004E4D62" w:rsidRDefault="00E96226" w:rsidP="00806DDE">
            <w:pPr>
              <w:jc w:val="right"/>
              <w:rPr>
                <w:rFonts w:ascii="Arial Narrow" w:hAnsi="Arial Narrow"/>
              </w:rPr>
            </w:pPr>
            <w:r w:rsidRPr="004E4D62">
              <w:rPr>
                <w:rFonts w:ascii="Arial Narrow" w:hAnsi="Arial Narrow"/>
              </w:rPr>
              <w:t>0.5</w:t>
            </w:r>
            <w:r>
              <w:rPr>
                <w:rFonts w:ascii="Arial Narrow" w:hAnsi="Arial Narrow"/>
              </w:rPr>
              <w:t xml:space="preserve"> </w:t>
            </w:r>
            <w:r w:rsidRPr="004E4D62">
              <w:rPr>
                <w:rFonts w:ascii="Arial Narrow" w:hAnsi="Arial Narrow"/>
              </w:rPr>
              <w:t>(0.5, 0.5)</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605D7856" w14:textId="3F6200D0" w:rsidR="00E96226" w:rsidRPr="00806DDE" w:rsidRDefault="00E96226" w:rsidP="00806DDE">
            <w:pPr>
              <w:jc w:val="right"/>
              <w:rPr>
                <w:rFonts w:ascii="Arial Narrow" w:hAnsi="Arial Narrow"/>
              </w:rPr>
            </w:pPr>
            <w:r w:rsidRPr="004E4D62">
              <w:rPr>
                <w:rFonts w:ascii="Arial Narrow" w:hAnsi="Arial Narrow"/>
              </w:rPr>
              <w:t>2.4</w:t>
            </w:r>
            <w:r>
              <w:rPr>
                <w:rFonts w:ascii="Arial Narrow" w:hAnsi="Arial Narrow"/>
              </w:rPr>
              <w:t xml:space="preserve"> </w:t>
            </w:r>
            <w:r w:rsidRPr="004E4D62">
              <w:rPr>
                <w:rFonts w:ascii="Arial Narrow" w:hAnsi="Arial Narrow"/>
              </w:rPr>
              <w:t>(2.2, 2.5)</w:t>
            </w:r>
          </w:p>
        </w:tc>
      </w:tr>
      <w:tr w:rsidR="00E96226" w:rsidRPr="004E4D62" w14:paraId="68672197" w14:textId="77777777" w:rsidTr="00E96226">
        <w:tc>
          <w:tcPr>
            <w:tcW w:w="1548" w:type="pct"/>
          </w:tcPr>
          <w:p w14:paraId="489FE5D0" w14:textId="58BDE60E" w:rsidR="00E96226" w:rsidRPr="004E4D62" w:rsidRDefault="00E96226" w:rsidP="00806DDE">
            <w:pPr>
              <w:rPr>
                <w:rFonts w:ascii="Arial Narrow" w:hAnsi="Arial Narrow" w:cs="Arial"/>
                <w:sz w:val="18"/>
                <w:szCs w:val="18"/>
              </w:rPr>
            </w:pPr>
            <w:r w:rsidRPr="004E4D62">
              <w:rPr>
                <w:rFonts w:ascii="Arial Narrow" w:hAnsi="Arial Narrow"/>
              </w:rPr>
              <w:lastRenderedPageBreak/>
              <w:t>Breast cancer</w:t>
            </w:r>
          </w:p>
        </w:tc>
        <w:tc>
          <w:tcPr>
            <w:tcW w:w="1751" w:type="pct"/>
            <w:tcBorders>
              <w:top w:val="single" w:sz="4" w:space="0" w:color="auto"/>
              <w:left w:val="nil"/>
              <w:bottom w:val="single" w:sz="4" w:space="0" w:color="auto"/>
              <w:right w:val="single" w:sz="4" w:space="0" w:color="auto"/>
            </w:tcBorders>
            <w:shd w:val="clear" w:color="auto" w:fill="auto"/>
          </w:tcPr>
          <w:p w14:paraId="39402DDC" w14:textId="2B633648" w:rsidR="00E96226" w:rsidRPr="004E4D62" w:rsidRDefault="00E96226" w:rsidP="00806DDE">
            <w:pPr>
              <w:jc w:val="right"/>
              <w:rPr>
                <w:rFonts w:ascii="Arial Narrow" w:hAnsi="Arial Narrow"/>
              </w:rPr>
            </w:pPr>
            <w:r w:rsidRPr="004E4D62">
              <w:rPr>
                <w:rFonts w:ascii="Arial Narrow" w:hAnsi="Arial Narrow"/>
              </w:rPr>
              <w:t>0.4</w:t>
            </w:r>
            <w:r>
              <w:rPr>
                <w:rFonts w:ascii="Arial Narrow" w:hAnsi="Arial Narrow"/>
              </w:rPr>
              <w:t xml:space="preserve"> </w:t>
            </w:r>
            <w:r w:rsidRPr="004E4D62">
              <w:rPr>
                <w:rFonts w:ascii="Arial Narrow" w:hAnsi="Arial Narrow"/>
              </w:rPr>
              <w:t>(0.4, 0.5)</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2FE72736" w14:textId="0658D631" w:rsidR="00E96226" w:rsidRPr="00806DDE" w:rsidRDefault="00E96226" w:rsidP="00806DDE">
            <w:pPr>
              <w:jc w:val="right"/>
              <w:rPr>
                <w:rFonts w:ascii="Arial Narrow" w:hAnsi="Arial Narrow"/>
              </w:rPr>
            </w:pPr>
            <w:r w:rsidRPr="004E4D62">
              <w:rPr>
                <w:rFonts w:ascii="Arial Narrow" w:hAnsi="Arial Narrow"/>
              </w:rPr>
              <w:t>2.2</w:t>
            </w:r>
            <w:r>
              <w:rPr>
                <w:rFonts w:ascii="Arial Narrow" w:hAnsi="Arial Narrow"/>
              </w:rPr>
              <w:t xml:space="preserve"> </w:t>
            </w:r>
            <w:r w:rsidRPr="004E4D62">
              <w:rPr>
                <w:rFonts w:ascii="Arial Narrow" w:hAnsi="Arial Narrow"/>
              </w:rPr>
              <w:t>(2.1,</w:t>
            </w:r>
            <w:r>
              <w:rPr>
                <w:rFonts w:ascii="Arial Narrow" w:hAnsi="Arial Narrow"/>
              </w:rPr>
              <w:t xml:space="preserve"> </w:t>
            </w:r>
            <w:r w:rsidRPr="004E4D62">
              <w:rPr>
                <w:rFonts w:ascii="Arial Narrow" w:hAnsi="Arial Narrow"/>
              </w:rPr>
              <w:t>2.3)</w:t>
            </w:r>
          </w:p>
        </w:tc>
      </w:tr>
      <w:tr w:rsidR="00E96226" w:rsidRPr="004E4D62" w14:paraId="7E3DD458" w14:textId="77777777" w:rsidTr="00E96226">
        <w:tc>
          <w:tcPr>
            <w:tcW w:w="1548" w:type="pct"/>
          </w:tcPr>
          <w:p w14:paraId="578094EA" w14:textId="04743398" w:rsidR="00E96226" w:rsidRPr="004E4D62" w:rsidRDefault="00E96226" w:rsidP="00806DDE">
            <w:pPr>
              <w:rPr>
                <w:rFonts w:ascii="Arial Narrow" w:hAnsi="Arial Narrow" w:cs="Arial"/>
                <w:sz w:val="18"/>
                <w:szCs w:val="18"/>
              </w:rPr>
            </w:pPr>
            <w:r w:rsidRPr="004E4D62">
              <w:rPr>
                <w:rFonts w:ascii="Arial Narrow" w:hAnsi="Arial Narrow"/>
              </w:rPr>
              <w:t>Diabetes (type 1)</w:t>
            </w:r>
          </w:p>
        </w:tc>
        <w:tc>
          <w:tcPr>
            <w:tcW w:w="1751" w:type="pct"/>
            <w:tcBorders>
              <w:top w:val="single" w:sz="4" w:space="0" w:color="auto"/>
              <w:left w:val="nil"/>
              <w:bottom w:val="single" w:sz="4" w:space="0" w:color="auto"/>
              <w:right w:val="single" w:sz="4" w:space="0" w:color="auto"/>
            </w:tcBorders>
            <w:shd w:val="clear" w:color="auto" w:fill="auto"/>
          </w:tcPr>
          <w:p w14:paraId="7ADDC6E5" w14:textId="32EBB22B" w:rsidR="00E96226" w:rsidRPr="004E4D62" w:rsidRDefault="00E96226" w:rsidP="00806DDE">
            <w:pPr>
              <w:jc w:val="right"/>
              <w:rPr>
                <w:rFonts w:ascii="Arial Narrow" w:hAnsi="Arial Narrow"/>
              </w:rPr>
            </w:pPr>
            <w:r w:rsidRPr="004E4D62">
              <w:rPr>
                <w:rFonts w:ascii="Arial Narrow" w:hAnsi="Arial Narrow"/>
              </w:rPr>
              <w:t>0.4</w:t>
            </w:r>
            <w:r>
              <w:rPr>
                <w:rFonts w:ascii="Arial Narrow" w:hAnsi="Arial Narrow"/>
              </w:rPr>
              <w:t xml:space="preserve"> </w:t>
            </w:r>
            <w:r w:rsidRPr="004E4D62">
              <w:rPr>
                <w:rFonts w:ascii="Arial Narrow" w:hAnsi="Arial Narrow"/>
              </w:rPr>
              <w:t>(0.3, 0.4)</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6F2AD13A" w14:textId="5C14B94D" w:rsidR="00E96226" w:rsidRPr="00806DDE" w:rsidRDefault="00E96226" w:rsidP="00806DDE">
            <w:pPr>
              <w:jc w:val="right"/>
              <w:rPr>
                <w:rFonts w:ascii="Arial Narrow" w:hAnsi="Arial Narrow"/>
              </w:rPr>
            </w:pPr>
            <w:r w:rsidRPr="004E4D62">
              <w:rPr>
                <w:rFonts w:ascii="Arial Narrow" w:hAnsi="Arial Narrow"/>
              </w:rPr>
              <w:t>0.9</w:t>
            </w:r>
            <w:r>
              <w:rPr>
                <w:rFonts w:ascii="Arial Narrow" w:hAnsi="Arial Narrow"/>
              </w:rPr>
              <w:t xml:space="preserve"> </w:t>
            </w:r>
            <w:r w:rsidRPr="004E4D62">
              <w:rPr>
                <w:rFonts w:ascii="Arial Narrow" w:hAnsi="Arial Narrow"/>
              </w:rPr>
              <w:t>(0.9, 1.0)</w:t>
            </w:r>
          </w:p>
        </w:tc>
      </w:tr>
      <w:tr w:rsidR="00E96226" w:rsidRPr="004E4D62" w14:paraId="6B2E4C7E" w14:textId="77777777" w:rsidTr="00E96226">
        <w:tc>
          <w:tcPr>
            <w:tcW w:w="1548" w:type="pct"/>
          </w:tcPr>
          <w:p w14:paraId="0E54F096" w14:textId="1168FD34" w:rsidR="00E96226" w:rsidRPr="004E4D62" w:rsidRDefault="00E96226" w:rsidP="00806DDE">
            <w:pPr>
              <w:rPr>
                <w:rFonts w:ascii="Arial Narrow" w:hAnsi="Arial Narrow" w:cs="Arial"/>
                <w:sz w:val="18"/>
                <w:szCs w:val="18"/>
              </w:rPr>
            </w:pPr>
            <w:r w:rsidRPr="004E4D62">
              <w:rPr>
                <w:rFonts w:ascii="Arial Narrow" w:hAnsi="Arial Narrow"/>
              </w:rPr>
              <w:t>Melanoma</w:t>
            </w:r>
          </w:p>
        </w:tc>
        <w:tc>
          <w:tcPr>
            <w:tcW w:w="1751" w:type="pct"/>
            <w:tcBorders>
              <w:top w:val="single" w:sz="4" w:space="0" w:color="auto"/>
              <w:left w:val="nil"/>
              <w:bottom w:val="single" w:sz="4" w:space="0" w:color="auto"/>
              <w:right w:val="single" w:sz="4" w:space="0" w:color="auto"/>
            </w:tcBorders>
            <w:shd w:val="clear" w:color="auto" w:fill="auto"/>
          </w:tcPr>
          <w:p w14:paraId="6B9E604A" w14:textId="15A5309E" w:rsidR="00E96226" w:rsidRPr="004E4D62" w:rsidRDefault="00E96226" w:rsidP="00806DDE">
            <w:pPr>
              <w:jc w:val="right"/>
              <w:rPr>
                <w:rFonts w:ascii="Arial Narrow" w:hAnsi="Arial Narrow"/>
              </w:rPr>
            </w:pPr>
            <w:r w:rsidRPr="004E4D62">
              <w:rPr>
                <w:rFonts w:ascii="Arial Narrow" w:hAnsi="Arial Narrow"/>
              </w:rPr>
              <w:t>0.4</w:t>
            </w:r>
            <w:r>
              <w:rPr>
                <w:rFonts w:ascii="Arial Narrow" w:hAnsi="Arial Narrow"/>
              </w:rPr>
              <w:t xml:space="preserve"> </w:t>
            </w:r>
            <w:r w:rsidRPr="004E4D62">
              <w:rPr>
                <w:rFonts w:ascii="Arial Narrow" w:hAnsi="Arial Narrow"/>
              </w:rPr>
              <w:t>(0.3, 0.4)</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0F1B3F48" w14:textId="349C2FBD" w:rsidR="00E96226" w:rsidRPr="00806DDE" w:rsidRDefault="00E96226" w:rsidP="00806DDE">
            <w:pPr>
              <w:jc w:val="right"/>
              <w:rPr>
                <w:rFonts w:ascii="Arial Narrow" w:hAnsi="Arial Narrow"/>
              </w:rPr>
            </w:pPr>
            <w:r w:rsidRPr="004E4D62">
              <w:rPr>
                <w:rFonts w:ascii="Arial Narrow" w:hAnsi="Arial Narrow"/>
              </w:rPr>
              <w:t>2.3</w:t>
            </w:r>
            <w:r>
              <w:rPr>
                <w:rFonts w:ascii="Arial Narrow" w:hAnsi="Arial Narrow"/>
              </w:rPr>
              <w:t xml:space="preserve"> </w:t>
            </w:r>
            <w:r w:rsidRPr="004E4D62">
              <w:rPr>
                <w:rFonts w:ascii="Arial Narrow" w:hAnsi="Arial Narrow"/>
              </w:rPr>
              <w:t>(2.1, 2.5)</w:t>
            </w:r>
          </w:p>
        </w:tc>
      </w:tr>
      <w:tr w:rsidR="00E96226" w:rsidRPr="004E4D62" w14:paraId="642F0155" w14:textId="77777777" w:rsidTr="00E96226">
        <w:tc>
          <w:tcPr>
            <w:tcW w:w="1548" w:type="pct"/>
          </w:tcPr>
          <w:p w14:paraId="4EEA66B4" w14:textId="6C67E2B6" w:rsidR="00E96226" w:rsidRPr="004E4D62" w:rsidRDefault="00E96226" w:rsidP="00806DDE">
            <w:pPr>
              <w:rPr>
                <w:rFonts w:ascii="Arial Narrow" w:hAnsi="Arial Narrow" w:cs="Arial"/>
                <w:sz w:val="18"/>
                <w:szCs w:val="18"/>
              </w:rPr>
            </w:pPr>
            <w:r w:rsidRPr="004E4D62">
              <w:rPr>
                <w:rFonts w:ascii="Arial Narrow" w:hAnsi="Arial Narrow"/>
              </w:rPr>
              <w:t>Coeliac disease</w:t>
            </w:r>
          </w:p>
        </w:tc>
        <w:tc>
          <w:tcPr>
            <w:tcW w:w="1751" w:type="pct"/>
            <w:tcBorders>
              <w:top w:val="single" w:sz="4" w:space="0" w:color="auto"/>
              <w:left w:val="nil"/>
              <w:bottom w:val="single" w:sz="4" w:space="0" w:color="auto"/>
              <w:right w:val="single" w:sz="4" w:space="0" w:color="auto"/>
            </w:tcBorders>
            <w:shd w:val="clear" w:color="auto" w:fill="auto"/>
          </w:tcPr>
          <w:p w14:paraId="1172DCE3" w14:textId="06767EAE" w:rsidR="00E96226" w:rsidRPr="004E4D62" w:rsidRDefault="00E96226" w:rsidP="00806DDE">
            <w:pPr>
              <w:jc w:val="right"/>
              <w:rPr>
                <w:rFonts w:ascii="Arial Narrow" w:hAnsi="Arial Narrow"/>
              </w:rPr>
            </w:pPr>
            <w:r w:rsidRPr="004E4D62">
              <w:rPr>
                <w:rFonts w:ascii="Arial Narrow" w:hAnsi="Arial Narrow"/>
              </w:rPr>
              <w:t>0.2</w:t>
            </w:r>
            <w:r>
              <w:rPr>
                <w:rFonts w:ascii="Arial Narrow" w:hAnsi="Arial Narrow"/>
              </w:rPr>
              <w:t xml:space="preserve"> </w:t>
            </w:r>
            <w:r w:rsidRPr="004E4D62">
              <w:rPr>
                <w:rFonts w:ascii="Arial Narrow" w:hAnsi="Arial Narrow"/>
              </w:rPr>
              <w:t>(0.1, 0.2)</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0F60F58B" w14:textId="0F349145" w:rsidR="00E96226" w:rsidRPr="00806DDE" w:rsidRDefault="00E96226" w:rsidP="00806DDE">
            <w:pPr>
              <w:jc w:val="right"/>
              <w:rPr>
                <w:rFonts w:ascii="Arial Narrow" w:hAnsi="Arial Narrow"/>
              </w:rPr>
            </w:pPr>
            <w:r w:rsidRPr="004E4D62">
              <w:rPr>
                <w:rFonts w:ascii="Arial Narrow" w:hAnsi="Arial Narrow"/>
              </w:rPr>
              <w:t>0.7</w:t>
            </w:r>
            <w:r>
              <w:rPr>
                <w:rFonts w:ascii="Arial Narrow" w:hAnsi="Arial Narrow"/>
              </w:rPr>
              <w:t xml:space="preserve"> </w:t>
            </w:r>
            <w:r w:rsidRPr="004E4D62">
              <w:rPr>
                <w:rFonts w:ascii="Arial Narrow" w:hAnsi="Arial Narrow"/>
              </w:rPr>
              <w:t>(0.6, 0.7)</w:t>
            </w:r>
          </w:p>
        </w:tc>
      </w:tr>
      <w:tr w:rsidR="00E96226" w:rsidRPr="004E4D62" w14:paraId="4BE09948" w14:textId="77777777" w:rsidTr="00E96226">
        <w:tc>
          <w:tcPr>
            <w:tcW w:w="1548" w:type="pct"/>
          </w:tcPr>
          <w:p w14:paraId="6A397DE6" w14:textId="6CA872EE" w:rsidR="00E96226" w:rsidRPr="004E4D62" w:rsidRDefault="00E96226" w:rsidP="00806DDE">
            <w:pPr>
              <w:rPr>
                <w:rFonts w:ascii="Arial Narrow" w:hAnsi="Arial Narrow" w:cs="Arial"/>
                <w:sz w:val="18"/>
                <w:szCs w:val="18"/>
              </w:rPr>
            </w:pPr>
            <w:r w:rsidRPr="004E4D62">
              <w:rPr>
                <w:rFonts w:ascii="Arial Narrow" w:hAnsi="Arial Narrow"/>
              </w:rPr>
              <w:t>Colorectal cancer</w:t>
            </w:r>
          </w:p>
        </w:tc>
        <w:tc>
          <w:tcPr>
            <w:tcW w:w="1751" w:type="pct"/>
            <w:tcBorders>
              <w:top w:val="single" w:sz="4" w:space="0" w:color="auto"/>
              <w:left w:val="nil"/>
              <w:bottom w:val="single" w:sz="4" w:space="0" w:color="auto"/>
              <w:right w:val="single" w:sz="4" w:space="0" w:color="auto"/>
            </w:tcBorders>
            <w:shd w:val="clear" w:color="auto" w:fill="auto"/>
          </w:tcPr>
          <w:p w14:paraId="3A9FD1C6" w14:textId="425FAC39" w:rsidR="00E96226" w:rsidRPr="004E4D62" w:rsidRDefault="00E96226" w:rsidP="00806DDE">
            <w:pPr>
              <w:jc w:val="right"/>
              <w:rPr>
                <w:rFonts w:ascii="Arial Narrow" w:hAnsi="Arial Narrow"/>
              </w:rPr>
            </w:pPr>
            <w:r w:rsidRPr="004E4D62">
              <w:rPr>
                <w:rFonts w:ascii="Arial Narrow" w:hAnsi="Arial Narrow"/>
              </w:rPr>
              <w:t>0.2</w:t>
            </w:r>
            <w:r>
              <w:rPr>
                <w:rFonts w:ascii="Arial Narrow" w:hAnsi="Arial Narrow"/>
              </w:rPr>
              <w:t xml:space="preserve"> </w:t>
            </w:r>
            <w:r w:rsidRPr="004E4D62">
              <w:rPr>
                <w:rFonts w:ascii="Arial Narrow" w:hAnsi="Arial Narrow"/>
              </w:rPr>
              <w:t>(0.2, 0.2)</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3A068510" w14:textId="16018481" w:rsidR="00E96226" w:rsidRPr="00806DDE" w:rsidRDefault="00E96226" w:rsidP="00806DDE">
            <w:pPr>
              <w:jc w:val="right"/>
              <w:rPr>
                <w:rFonts w:ascii="Arial Narrow" w:hAnsi="Arial Narrow"/>
              </w:rPr>
            </w:pPr>
            <w:r w:rsidRPr="004E4D62">
              <w:rPr>
                <w:rFonts w:ascii="Arial Narrow" w:hAnsi="Arial Narrow"/>
              </w:rPr>
              <w:t>1.2</w:t>
            </w:r>
            <w:r>
              <w:rPr>
                <w:rFonts w:ascii="Arial Narrow" w:hAnsi="Arial Narrow"/>
              </w:rPr>
              <w:t xml:space="preserve"> </w:t>
            </w:r>
            <w:r w:rsidRPr="004E4D62">
              <w:rPr>
                <w:rFonts w:ascii="Arial Narrow" w:hAnsi="Arial Narrow"/>
              </w:rPr>
              <w:t>(1.1, 1.2)</w:t>
            </w:r>
          </w:p>
        </w:tc>
      </w:tr>
      <w:tr w:rsidR="00E96226" w:rsidRPr="004E4D62" w14:paraId="58AC31F9" w14:textId="77777777" w:rsidTr="00E96226">
        <w:tc>
          <w:tcPr>
            <w:tcW w:w="1548" w:type="pct"/>
          </w:tcPr>
          <w:p w14:paraId="6D8FFA0B" w14:textId="402CB317" w:rsidR="00E96226" w:rsidRPr="004E4D62" w:rsidRDefault="00E96226" w:rsidP="00806DDE">
            <w:pPr>
              <w:rPr>
                <w:rFonts w:ascii="Arial Narrow" w:hAnsi="Arial Narrow" w:cs="Arial"/>
                <w:sz w:val="18"/>
                <w:szCs w:val="18"/>
              </w:rPr>
            </w:pPr>
            <w:r w:rsidRPr="004E4D62">
              <w:rPr>
                <w:rFonts w:ascii="Arial Narrow" w:hAnsi="Arial Narrow"/>
              </w:rPr>
              <w:t>Diabetes (gestational)</w:t>
            </w:r>
          </w:p>
        </w:tc>
        <w:tc>
          <w:tcPr>
            <w:tcW w:w="1751" w:type="pct"/>
            <w:tcBorders>
              <w:top w:val="single" w:sz="4" w:space="0" w:color="auto"/>
              <w:left w:val="nil"/>
              <w:bottom w:val="single" w:sz="4" w:space="0" w:color="auto"/>
              <w:right w:val="single" w:sz="4" w:space="0" w:color="auto"/>
            </w:tcBorders>
            <w:shd w:val="clear" w:color="auto" w:fill="auto"/>
          </w:tcPr>
          <w:p w14:paraId="477876B3" w14:textId="30B6D998" w:rsidR="00E96226" w:rsidRPr="004E4D62" w:rsidRDefault="00E96226" w:rsidP="00806DDE">
            <w:pPr>
              <w:jc w:val="right"/>
              <w:rPr>
                <w:rFonts w:ascii="Arial Narrow" w:hAnsi="Arial Narrow"/>
              </w:rPr>
            </w:pPr>
            <w:r w:rsidRPr="004E4D62">
              <w:rPr>
                <w:rFonts w:ascii="Arial Narrow" w:hAnsi="Arial Narrow"/>
              </w:rPr>
              <w:t>0.2</w:t>
            </w:r>
            <w:r>
              <w:rPr>
                <w:rFonts w:ascii="Arial Narrow" w:hAnsi="Arial Narrow"/>
              </w:rPr>
              <w:t xml:space="preserve"> </w:t>
            </w:r>
            <w:r w:rsidRPr="004E4D62">
              <w:rPr>
                <w:rFonts w:ascii="Arial Narrow" w:hAnsi="Arial Narrow"/>
              </w:rPr>
              <w:t>(0.2, 0.2)</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73B82DF9" w14:textId="512119F1" w:rsidR="00E96226" w:rsidRPr="00806DDE" w:rsidRDefault="00E96226" w:rsidP="00806DDE">
            <w:pPr>
              <w:jc w:val="right"/>
              <w:rPr>
                <w:rFonts w:ascii="Arial Narrow" w:hAnsi="Arial Narrow"/>
              </w:rPr>
            </w:pPr>
            <w:r w:rsidRPr="004E4D62">
              <w:rPr>
                <w:rFonts w:ascii="Arial Narrow" w:hAnsi="Arial Narrow"/>
              </w:rPr>
              <w:t>0.9</w:t>
            </w:r>
            <w:r>
              <w:rPr>
                <w:rFonts w:ascii="Arial Narrow" w:hAnsi="Arial Narrow"/>
              </w:rPr>
              <w:t xml:space="preserve"> </w:t>
            </w:r>
            <w:r w:rsidRPr="004E4D62">
              <w:rPr>
                <w:rFonts w:ascii="Arial Narrow" w:hAnsi="Arial Narrow"/>
              </w:rPr>
              <w:t>(0.8, 1.0)</w:t>
            </w:r>
          </w:p>
        </w:tc>
      </w:tr>
    </w:tbl>
    <w:p w14:paraId="42997C97" w14:textId="1419AFF7" w:rsidR="00313AE0" w:rsidRPr="00F2546D" w:rsidRDefault="00AC2B1A" w:rsidP="000D2F3B">
      <w:pPr>
        <w:pStyle w:val="Tablefootnote"/>
      </w:pPr>
      <w:r w:rsidRPr="00F517FE">
        <w:t>a</w:t>
      </w:r>
      <w:r w:rsidR="008E0B4C" w:rsidRPr="00633E48">
        <w:rPr>
          <w:vertAlign w:val="superscript"/>
        </w:rPr>
        <w:t xml:space="preserve"> </w:t>
      </w:r>
      <w:r w:rsidR="00313AE0" w:rsidRPr="00313AE0">
        <w:t xml:space="preserve">The second column from left of Table 4.3 describes the rate at which patients with selected conditions recorded in </w:t>
      </w:r>
      <w:r w:rsidR="007C1264">
        <w:t xml:space="preserve">2020–21 </w:t>
      </w:r>
      <w:r w:rsidR="00313AE0" w:rsidRPr="00313AE0">
        <w:t xml:space="preserve">were managed per 100 encounters, calculated by dividing the number of encounters with patients with the condition recorded in </w:t>
      </w:r>
      <w:r w:rsidR="007C1264">
        <w:t xml:space="preserve">2020–21 </w:t>
      </w:r>
      <w:r w:rsidR="00313AE0" w:rsidRPr="00313AE0">
        <w:t xml:space="preserve">by the total number of encounters for all patients multiplied by 100. The right-hand column of Table 4.3 describes the rate at which patients with selected conditions </w:t>
      </w:r>
      <w:r w:rsidR="002D12AB" w:rsidRPr="00313AE0">
        <w:t xml:space="preserve">ever </w:t>
      </w:r>
      <w:r w:rsidR="00313AE0" w:rsidRPr="00313AE0">
        <w:t xml:space="preserve">recorded (at any time in their medical records) were managed per 100 encounters, calculated by dividing the number of encounters with patients with the condition </w:t>
      </w:r>
      <w:r w:rsidR="006577CA" w:rsidRPr="00313AE0">
        <w:t xml:space="preserve">ever </w:t>
      </w:r>
      <w:r w:rsidR="00313AE0" w:rsidRPr="00313AE0">
        <w:t>recorded by the total number of encounters for all patients multiplied by 100</w:t>
      </w:r>
      <w:r w:rsidR="006577CA">
        <w:t>.</w:t>
      </w:r>
    </w:p>
    <w:p w14:paraId="2FC110B2" w14:textId="28557264" w:rsidR="00AC2B1A" w:rsidRPr="00633E48" w:rsidRDefault="00313AE0" w:rsidP="000D2F3B">
      <w:pPr>
        <w:pStyle w:val="Tablefootnote"/>
      </w:pPr>
      <w:r w:rsidRPr="00F517FE">
        <w:t>b</w:t>
      </w:r>
      <w:r>
        <w:t xml:space="preserve"> </w:t>
      </w:r>
      <w:r w:rsidR="00AC2B1A" w:rsidRPr="00633E48">
        <w:t>As information about the status of the condition is not regularly updated within the CIS, conditions are included irrespective of whether they are marked as ‘active’ or ‘inactive’.</w:t>
      </w:r>
    </w:p>
    <w:p w14:paraId="5ED9C1EF" w14:textId="3B27AC8E" w:rsidR="00366EC9" w:rsidRPr="00633E48" w:rsidRDefault="00313AE0" w:rsidP="000D2F3B">
      <w:pPr>
        <w:pStyle w:val="Tablefootnote"/>
      </w:pPr>
      <w:r w:rsidRPr="00F517FE">
        <w:t>c</w:t>
      </w:r>
      <w:r w:rsidR="00366EC9" w:rsidRPr="00633E48">
        <w:t xml:space="preserve"> While patients may have a history of a condition, it may not necessarily be managed at every encounter. In addition, patients may present with more than one condition at each encounter. The number of patients with each specified condition either during </w:t>
      </w:r>
      <w:r w:rsidR="007C1264">
        <w:t xml:space="preserve">2020–21 </w:t>
      </w:r>
      <w:r w:rsidR="00366EC9" w:rsidRPr="00633E48">
        <w:t xml:space="preserve">or </w:t>
      </w:r>
      <w:r w:rsidR="00CC3B31" w:rsidRPr="00633E48">
        <w:t>‘</w:t>
      </w:r>
      <w:r w:rsidR="00366EC9" w:rsidRPr="00633E48">
        <w:t>ever-recorded</w:t>
      </w:r>
      <w:r w:rsidR="00CC3B31" w:rsidRPr="00633E48">
        <w:t>’</w:t>
      </w:r>
      <w:r w:rsidR="00366EC9" w:rsidRPr="00633E48">
        <w:t xml:space="preserve"> are averaged over 100 </w:t>
      </w:r>
      <w:r w:rsidR="00030DDA" w:rsidRPr="00633E48">
        <w:t xml:space="preserve">GP </w:t>
      </w:r>
      <w:r w:rsidR="00366EC9" w:rsidRPr="00633E48">
        <w:t xml:space="preserve">clinical encounters in </w:t>
      </w:r>
      <w:r w:rsidR="007C1264">
        <w:t>2020–21</w:t>
      </w:r>
      <w:r w:rsidR="006577CA">
        <w:t>.</w:t>
      </w:r>
    </w:p>
    <w:p w14:paraId="563C82F1" w14:textId="0F1EA807" w:rsidR="00FF0F4E" w:rsidRPr="00F2546D" w:rsidRDefault="00313AE0" w:rsidP="00F2546D">
      <w:pPr>
        <w:pStyle w:val="Tablefootnote"/>
      </w:pPr>
      <w:r w:rsidRPr="00F517FE">
        <w:t>d</w:t>
      </w:r>
      <w:r w:rsidR="008E0B4C" w:rsidRPr="00633E48">
        <w:t xml:space="preserve"> Includes coronary artery disease, peripheral vascular disease, atrial fibrillation, heart failure, stroke and transient ischaemic attack</w:t>
      </w:r>
      <w:r w:rsidR="00CC3B31" w:rsidRPr="00633E48">
        <w:t>.</w:t>
      </w:r>
      <w:r w:rsidR="00B05614">
        <w:br/>
      </w:r>
      <w:r w:rsidR="00FF0F4E" w:rsidRPr="00F2546D">
        <w:rPr>
          <w:rFonts w:cs="Arial"/>
          <w:szCs w:val="16"/>
        </w:rPr>
        <w:t>CI: confidence interval; CIS: clin</w:t>
      </w:r>
      <w:r w:rsidR="00FF0F4E" w:rsidRPr="00982C1E">
        <w:rPr>
          <w:rFonts w:cs="Arial"/>
          <w:szCs w:val="16"/>
        </w:rPr>
        <w:t>ical information system; COPD: chronic obstructive pulmonary disease; CVD: cardiovascular disease; GORD: gastro-oesophageal reflux disease; NOS: not otherwise specified.</w:t>
      </w:r>
    </w:p>
    <w:p w14:paraId="62F1D539" w14:textId="4B78F590" w:rsidR="00366EC9" w:rsidRPr="00633E48" w:rsidRDefault="00830D55" w:rsidP="00347930">
      <w:pPr>
        <w:pStyle w:val="Heading2numbered"/>
      </w:pPr>
      <w:bookmarkStart w:id="36" w:name="_Toc107318038"/>
      <w:r w:rsidRPr="00633E48">
        <w:t xml:space="preserve">Annual </w:t>
      </w:r>
      <w:r w:rsidR="006A5F7E" w:rsidRPr="00633E48">
        <w:t xml:space="preserve">GP clinical </w:t>
      </w:r>
      <w:r w:rsidRPr="00633E48">
        <w:t>encounter rate</w:t>
      </w:r>
      <w:r w:rsidR="00366EC9" w:rsidRPr="00633E48">
        <w:t xml:space="preserve"> </w:t>
      </w:r>
      <w:r w:rsidR="00515666" w:rsidRPr="00633E48">
        <w:t xml:space="preserve">for </w:t>
      </w:r>
      <w:r w:rsidR="00D15370" w:rsidRPr="00633E48">
        <w:t xml:space="preserve">patients with </w:t>
      </w:r>
      <w:r w:rsidR="00515666" w:rsidRPr="00633E48">
        <w:t xml:space="preserve">selected </w:t>
      </w:r>
      <w:r w:rsidR="00366EC9" w:rsidRPr="00633E48">
        <w:t>condition</w:t>
      </w:r>
      <w:r w:rsidR="00515666" w:rsidRPr="00633E48">
        <w:t>s</w:t>
      </w:r>
      <w:r w:rsidR="00D15370" w:rsidRPr="00633E48">
        <w:t xml:space="preserve"> (ever recorded)</w:t>
      </w:r>
      <w:bookmarkEnd w:id="36"/>
    </w:p>
    <w:p w14:paraId="3B124B5D" w14:textId="474348BA" w:rsidR="000768CE" w:rsidRDefault="009C625B" w:rsidP="000D2F3B">
      <w:pPr>
        <w:pStyle w:val="BodyText1"/>
        <w:rPr>
          <w:shd w:val="clear" w:color="auto" w:fill="FAF9F8"/>
        </w:rPr>
      </w:pPr>
      <w:r>
        <w:rPr>
          <w:shd w:val="clear" w:color="auto" w:fill="FAF9F8"/>
        </w:rPr>
        <w:t xml:space="preserve">During </w:t>
      </w:r>
      <w:r w:rsidR="00097C82">
        <w:rPr>
          <w:shd w:val="clear" w:color="auto" w:fill="FAF9F8"/>
        </w:rPr>
        <w:t>2020–21</w:t>
      </w:r>
      <w:r w:rsidR="00BA2D2A">
        <w:rPr>
          <w:shd w:val="clear" w:color="auto" w:fill="FAF9F8"/>
        </w:rPr>
        <w:t>,</w:t>
      </w:r>
      <w:r>
        <w:rPr>
          <w:shd w:val="clear" w:color="auto" w:fill="FAF9F8"/>
        </w:rPr>
        <w:t xml:space="preserve"> patients with </w:t>
      </w:r>
      <w:r w:rsidR="00B34BD0">
        <w:rPr>
          <w:shd w:val="clear" w:color="auto" w:fill="FAF9F8"/>
        </w:rPr>
        <w:t xml:space="preserve">each selected medical condition had a significantly higher average number of GP clinical consultations </w:t>
      </w:r>
      <w:r w:rsidR="00BA2D2A">
        <w:rPr>
          <w:shd w:val="clear" w:color="auto" w:fill="FAF9F8"/>
        </w:rPr>
        <w:t>compared to th</w:t>
      </w:r>
      <w:r w:rsidR="0002552D">
        <w:rPr>
          <w:shd w:val="clear" w:color="auto" w:fill="FAF9F8"/>
        </w:rPr>
        <w:t>e 5.8</w:t>
      </w:r>
      <w:r w:rsidR="00BA2D2A">
        <w:rPr>
          <w:shd w:val="clear" w:color="auto" w:fill="FAF9F8"/>
        </w:rPr>
        <w:t xml:space="preserve"> average for patients in the</w:t>
      </w:r>
      <w:r w:rsidR="0002552D">
        <w:rPr>
          <w:shd w:val="clear" w:color="auto" w:fill="FAF9F8"/>
        </w:rPr>
        <w:t xml:space="preserve"> entire</w:t>
      </w:r>
      <w:r w:rsidR="00BA2D2A">
        <w:rPr>
          <w:shd w:val="clear" w:color="auto" w:fill="FAF9F8"/>
        </w:rPr>
        <w:t xml:space="preserve"> </w:t>
      </w:r>
      <w:r w:rsidR="00D91EAA">
        <w:rPr>
          <w:shd w:val="clear" w:color="auto" w:fill="FAF9F8"/>
        </w:rPr>
        <w:t>cohor</w:t>
      </w:r>
      <w:r w:rsidR="00392A90">
        <w:rPr>
          <w:shd w:val="clear" w:color="auto" w:fill="FAF9F8"/>
        </w:rPr>
        <w:t>t.</w:t>
      </w:r>
      <w:r w:rsidR="00187E32">
        <w:rPr>
          <w:shd w:val="clear" w:color="auto" w:fill="FAF9F8"/>
        </w:rPr>
        <w:t xml:space="preserve"> </w:t>
      </w:r>
      <w:r w:rsidR="003F6C4D">
        <w:rPr>
          <w:shd w:val="clear" w:color="auto" w:fill="FAF9F8"/>
        </w:rPr>
        <w:t>Table 4.4 presents the mean number of GP clinical encounters in 20</w:t>
      </w:r>
      <w:r w:rsidR="000768CE">
        <w:rPr>
          <w:shd w:val="clear" w:color="auto" w:fill="FAF9F8"/>
        </w:rPr>
        <w:t>20</w:t>
      </w:r>
      <w:r w:rsidR="0089454F">
        <w:rPr>
          <w:shd w:val="clear" w:color="auto" w:fill="FAF9F8"/>
        </w:rPr>
        <w:t>–</w:t>
      </w:r>
      <w:r w:rsidR="000768CE">
        <w:rPr>
          <w:shd w:val="clear" w:color="auto" w:fill="FAF9F8"/>
        </w:rPr>
        <w:t xml:space="preserve">21 </w:t>
      </w:r>
      <w:r w:rsidR="003F6C4D">
        <w:rPr>
          <w:shd w:val="clear" w:color="auto" w:fill="FAF9F8"/>
        </w:rPr>
        <w:t>for patients with a selected</w:t>
      </w:r>
      <w:r w:rsidR="000768CE">
        <w:rPr>
          <w:shd w:val="clear" w:color="auto" w:fill="FAF9F8"/>
        </w:rPr>
        <w:t xml:space="preserve"> </w:t>
      </w:r>
      <w:r w:rsidR="003F6C4D">
        <w:rPr>
          <w:shd w:val="clear" w:color="auto" w:fill="FAF9F8"/>
        </w:rPr>
        <w:t>condition ever recorded in the CIS, adjusted for age and sex.</w:t>
      </w:r>
    </w:p>
    <w:p w14:paraId="3DC35C5D" w14:textId="7B49DA24" w:rsidR="008B4410" w:rsidRDefault="003F6C4D" w:rsidP="000D2F3B">
      <w:pPr>
        <w:pStyle w:val="BodyText1"/>
      </w:pPr>
      <w:r w:rsidRPr="0089454F">
        <w:t>While patients with a record of heart failure were only managed at an average of 3.3</w:t>
      </w:r>
      <w:r w:rsidR="000768CE" w:rsidRPr="0089454F">
        <w:t xml:space="preserve"> </w:t>
      </w:r>
      <w:r w:rsidRPr="0089454F">
        <w:t>out of every 100 GP clinical encounters (Table 4.3; right-hand columns) they had the highest average adjusted GP clinical encounter rate in</w:t>
      </w:r>
      <w:r w:rsidR="00DE5EB9" w:rsidRPr="0089454F">
        <w:t xml:space="preserve"> </w:t>
      </w:r>
      <w:r w:rsidRPr="0089454F">
        <w:t>20</w:t>
      </w:r>
      <w:r w:rsidR="00DE5EB9" w:rsidRPr="0089454F">
        <w:t>20</w:t>
      </w:r>
      <w:r w:rsidRPr="0089454F">
        <w:t>–2</w:t>
      </w:r>
      <w:r w:rsidR="00DE5EB9" w:rsidRPr="0089454F">
        <w:t xml:space="preserve">1 </w:t>
      </w:r>
      <w:r w:rsidRPr="0089454F">
        <w:t xml:space="preserve">at </w:t>
      </w:r>
      <w:r w:rsidR="00DE5EB9" w:rsidRPr="0089454F">
        <w:t>13.</w:t>
      </w:r>
      <w:r w:rsidR="00DC37C9" w:rsidRPr="0089454F">
        <w:t>8</w:t>
      </w:r>
      <w:r w:rsidR="00494BCD" w:rsidRPr="0089454F">
        <w:t xml:space="preserve"> </w:t>
      </w:r>
      <w:r w:rsidR="008E4081" w:rsidRPr="0089454F">
        <w:t>(Table 4.4)</w:t>
      </w:r>
      <w:r w:rsidRPr="0089454F">
        <w:t>.</w:t>
      </w:r>
    </w:p>
    <w:p w14:paraId="0D753CFC" w14:textId="5D00089C" w:rsidR="00D2620C" w:rsidRPr="0089454F" w:rsidRDefault="00D2620C" w:rsidP="000D2F3B">
      <w:pPr>
        <w:pStyle w:val="BodyText1"/>
      </w:pPr>
      <w:r>
        <w:t>P</w:t>
      </w:r>
      <w:r w:rsidRPr="0089454F">
        <w:t xml:space="preserve">atients with a record of schizophrenia and bipolar disorder </w:t>
      </w:r>
      <w:r w:rsidR="008B4410">
        <w:t xml:space="preserve">also had </w:t>
      </w:r>
      <w:r w:rsidRPr="0089454F">
        <w:t>high average adjusted GP clinical encounter rate</w:t>
      </w:r>
      <w:r>
        <w:t>s</w:t>
      </w:r>
      <w:r w:rsidRPr="0089454F">
        <w:t xml:space="preserve"> in 2020</w:t>
      </w:r>
      <w:r w:rsidR="0020766B">
        <w:t>–</w:t>
      </w:r>
      <w:r w:rsidRPr="0089454F">
        <w:t>21 at 12.7 and 11.5 respectively</w:t>
      </w:r>
      <w:r w:rsidR="00035085">
        <w:t xml:space="preserve">, despite </w:t>
      </w:r>
      <w:r w:rsidR="00C10686">
        <w:t xml:space="preserve">being managed at 2.0 or fewer </w:t>
      </w:r>
      <w:r w:rsidR="00F73CCE">
        <w:t xml:space="preserve">per 100 </w:t>
      </w:r>
      <w:r w:rsidR="00C10686">
        <w:t>GP clinical encounters</w:t>
      </w:r>
      <w:r w:rsidR="00F73CCE">
        <w:t>.</w:t>
      </w:r>
    </w:p>
    <w:p w14:paraId="5B05E506" w14:textId="54DC0D81" w:rsidR="005369C3" w:rsidRPr="0089454F" w:rsidRDefault="00C263F6" w:rsidP="000D2F3B">
      <w:pPr>
        <w:pStyle w:val="BodyText1"/>
      </w:pPr>
      <w:r w:rsidRPr="0089454F">
        <w:t>P</w:t>
      </w:r>
      <w:r w:rsidR="003F6C4D" w:rsidRPr="0089454F">
        <w:t xml:space="preserve">atients with </w:t>
      </w:r>
      <w:r w:rsidR="0089454F">
        <w:t>c</w:t>
      </w:r>
      <w:r w:rsidR="0089454F" w:rsidRPr="0089454F">
        <w:t xml:space="preserve">hronic kidney disease </w:t>
      </w:r>
      <w:r w:rsidR="008B113E">
        <w:t xml:space="preserve">(CKD) </w:t>
      </w:r>
      <w:r w:rsidR="0089454F" w:rsidRPr="0089454F">
        <w:t>were seen at 3.1 out of every 100 encounters but had an average adjusted GP clinical encounter rate in 2020</w:t>
      </w:r>
      <w:r w:rsidR="00D30DF1">
        <w:t>–</w:t>
      </w:r>
      <w:r w:rsidR="0089454F" w:rsidRPr="0089454F">
        <w:t>21 of 11.4.</w:t>
      </w:r>
    </w:p>
    <w:p w14:paraId="190BBC05" w14:textId="024C6174" w:rsidR="00662AD5" w:rsidRDefault="00E32B57" w:rsidP="000D2F3B">
      <w:pPr>
        <w:pStyle w:val="BodyText1"/>
      </w:pPr>
      <w:r>
        <w:t xml:space="preserve">Note that </w:t>
      </w:r>
      <w:r w:rsidR="001C46CC">
        <w:t>patients may have more than one of the selected conditions</w:t>
      </w:r>
      <w:r w:rsidR="004A7FB2" w:rsidRPr="00633E48">
        <w:t xml:space="preserve"> </w:t>
      </w:r>
      <w:r>
        <w:t xml:space="preserve">and so may be included </w:t>
      </w:r>
      <w:r w:rsidR="009015EF">
        <w:t>more than once in Table 4.4.</w:t>
      </w:r>
    </w:p>
    <w:p w14:paraId="7238C73B" w14:textId="32248EA0" w:rsidR="00366EC9" w:rsidRPr="00A45CD3" w:rsidRDefault="00A45CD3" w:rsidP="00A45CD3">
      <w:pPr>
        <w:pStyle w:val="Tabletitle"/>
        <w:rPr>
          <w:caps w:val="0"/>
        </w:rPr>
      </w:pPr>
      <w:r w:rsidRPr="00A45CD3">
        <w:rPr>
          <w:caps w:val="0"/>
        </w:rPr>
        <w:t xml:space="preserve">Table 4.4 </w:t>
      </w:r>
      <w:r w:rsidRPr="00A45CD3">
        <w:rPr>
          <w:caps w:val="0"/>
        </w:rPr>
        <w:tab/>
        <w:t>Average number of GP clinical encounters in 2020–21 per patient with a selected condition, age- and sex- adjusted, MedicineInsight 2020–21</w:t>
      </w:r>
    </w:p>
    <w:tbl>
      <w:tblPr>
        <w:tblStyle w:val="TableGrid"/>
        <w:tblW w:w="5000" w:type="pct"/>
        <w:tblLook w:val="04A0" w:firstRow="1" w:lastRow="0" w:firstColumn="1" w:lastColumn="0" w:noHBand="0" w:noVBand="1"/>
        <w:tblCaption w:val="Average number of GP clinical encounters in 2020–21 per patient with a selected condition, age- and sex- adjusted, MedicineInsight 2020–21"/>
        <w:tblDescription w:val="This table presents the mean number of GP clinical encounters in 2020–21 for patients with a selected condition ever recorded in the CIS, adjusted for age and sex. Patients with a record of heart failure had the highest average adjusted GP clinical encounter rate in 2020–21 at 13.8. "/>
      </w:tblPr>
      <w:tblGrid>
        <w:gridCol w:w="2969"/>
        <w:gridCol w:w="3430"/>
        <w:gridCol w:w="2662"/>
      </w:tblGrid>
      <w:tr w:rsidR="008307D6" w:rsidRPr="00633E48" w14:paraId="32244D7C" w14:textId="77777777" w:rsidTr="008307D6">
        <w:trPr>
          <w:tblHeader/>
        </w:trPr>
        <w:tc>
          <w:tcPr>
            <w:tcW w:w="1638" w:type="pct"/>
            <w:shd w:val="clear" w:color="auto" w:fill="D9D9D9" w:themeFill="background1" w:themeFillShade="D9"/>
          </w:tcPr>
          <w:p w14:paraId="0E4D6E17" w14:textId="77777777" w:rsidR="008307D6" w:rsidRPr="00633E48" w:rsidRDefault="008307D6" w:rsidP="004224DC">
            <w:pPr>
              <w:spacing w:line="240" w:lineRule="auto"/>
              <w:rPr>
                <w:rFonts w:ascii="Arial Narrow" w:hAnsi="Arial Narrow"/>
                <w:b/>
              </w:rPr>
            </w:pPr>
          </w:p>
        </w:tc>
        <w:tc>
          <w:tcPr>
            <w:tcW w:w="1893" w:type="pct"/>
            <w:shd w:val="clear" w:color="auto" w:fill="D9D9D9" w:themeFill="background1" w:themeFillShade="D9"/>
            <w:vAlign w:val="center"/>
          </w:tcPr>
          <w:p w14:paraId="4B8525F2" w14:textId="5BA35739" w:rsidR="008307D6" w:rsidRPr="00390DD8" w:rsidRDefault="008307D6" w:rsidP="004224DC">
            <w:pPr>
              <w:spacing w:line="240" w:lineRule="auto"/>
              <w:jc w:val="center"/>
              <w:rPr>
                <w:rFonts w:ascii="Arial Narrow" w:hAnsi="Arial Narrow"/>
                <w:b/>
              </w:rPr>
            </w:pPr>
            <w:r w:rsidRPr="00633E48">
              <w:rPr>
                <w:rFonts w:ascii="Arial Narrow" w:hAnsi="Arial Narrow"/>
                <w:b/>
              </w:rPr>
              <w:t xml:space="preserve">Average number of GP clinical encounters in </w:t>
            </w:r>
            <w:r>
              <w:rPr>
                <w:rFonts w:ascii="Arial Narrow" w:hAnsi="Arial Narrow"/>
                <w:b/>
              </w:rPr>
              <w:t xml:space="preserve">2020–21 </w:t>
            </w:r>
            <w:r w:rsidRPr="00633E48">
              <w:rPr>
                <w:rFonts w:ascii="Arial Narrow" w:hAnsi="Arial Narrow"/>
                <w:b/>
              </w:rPr>
              <w:t>adjusted for age and sex</w:t>
            </w:r>
            <w:r w:rsidRPr="00633E48">
              <w:rPr>
                <w:rFonts w:ascii="Arial Narrow" w:hAnsi="Arial Narrow"/>
                <w:b/>
                <w:vertAlign w:val="superscript"/>
              </w:rPr>
              <w:t>a</w:t>
            </w:r>
            <w:r>
              <w:rPr>
                <w:rFonts w:ascii="Arial Narrow" w:hAnsi="Arial Narrow"/>
                <w:b/>
                <w:vertAlign w:val="superscript"/>
              </w:rPr>
              <w:t xml:space="preserve"> </w:t>
            </w:r>
            <w:r>
              <w:rPr>
                <w:rFonts w:ascii="Arial Narrow" w:hAnsi="Arial Narrow"/>
                <w:b/>
              </w:rPr>
              <w:t>(95% CI)</w:t>
            </w:r>
          </w:p>
        </w:tc>
        <w:tc>
          <w:tcPr>
            <w:tcW w:w="1469" w:type="pct"/>
            <w:shd w:val="clear" w:color="auto" w:fill="D9D9D9" w:themeFill="background1" w:themeFillShade="D9"/>
            <w:vAlign w:val="center"/>
          </w:tcPr>
          <w:p w14:paraId="7AF07F59" w14:textId="41B2FD1E" w:rsidR="008307D6" w:rsidRPr="00633E48" w:rsidRDefault="008307D6" w:rsidP="004224DC">
            <w:pPr>
              <w:spacing w:line="240" w:lineRule="auto"/>
              <w:jc w:val="center"/>
              <w:rPr>
                <w:rFonts w:ascii="Arial Narrow" w:hAnsi="Arial Narrow"/>
                <w:b/>
              </w:rPr>
            </w:pPr>
            <w:r w:rsidRPr="00633E48">
              <w:rPr>
                <w:rFonts w:ascii="Arial Narrow" w:hAnsi="Arial Narrow"/>
                <w:b/>
              </w:rPr>
              <w:t xml:space="preserve">Average number of GP clinical encounters in </w:t>
            </w:r>
            <w:r>
              <w:rPr>
                <w:rFonts w:ascii="Arial Narrow" w:hAnsi="Arial Narrow"/>
                <w:b/>
              </w:rPr>
              <w:t xml:space="preserve">2020–21 </w:t>
            </w:r>
            <w:r w:rsidRPr="00633E48">
              <w:rPr>
                <w:rFonts w:ascii="Arial Narrow" w:hAnsi="Arial Narrow"/>
                <w:b/>
              </w:rPr>
              <w:t>(unadjusted)</w:t>
            </w:r>
            <w:r>
              <w:rPr>
                <w:rFonts w:ascii="Arial Narrow" w:hAnsi="Arial Narrow"/>
                <w:b/>
              </w:rPr>
              <w:t xml:space="preserve"> (95% CI)</w:t>
            </w:r>
          </w:p>
        </w:tc>
      </w:tr>
      <w:tr w:rsidR="008307D6" w:rsidRPr="00633E48" w14:paraId="68ADD716" w14:textId="77777777" w:rsidTr="008307D6">
        <w:tc>
          <w:tcPr>
            <w:tcW w:w="1638" w:type="pct"/>
          </w:tcPr>
          <w:p w14:paraId="35BD4D83" w14:textId="77777777" w:rsidR="008307D6" w:rsidRPr="00633E48" w:rsidRDefault="008307D6" w:rsidP="00AD41E0">
            <w:pPr>
              <w:rPr>
                <w:rFonts w:ascii="Arial Narrow" w:hAnsi="Arial Narrow"/>
              </w:rPr>
            </w:pPr>
            <w:r w:rsidRPr="00633E48">
              <w:rPr>
                <w:rFonts w:ascii="Arial Narrow" w:hAnsi="Arial Narrow"/>
                <w:b/>
              </w:rPr>
              <w:t>All patients</w:t>
            </w:r>
            <w:r w:rsidRPr="00633E48">
              <w:rPr>
                <w:rFonts w:ascii="Arial Narrow" w:hAnsi="Arial Narrow"/>
              </w:rPr>
              <w:t xml:space="preserve"> </w:t>
            </w:r>
          </w:p>
        </w:tc>
        <w:tc>
          <w:tcPr>
            <w:tcW w:w="1893" w:type="pct"/>
          </w:tcPr>
          <w:p w14:paraId="3A536EA9" w14:textId="110B77FE" w:rsidR="008307D6" w:rsidRPr="00AD41E0" w:rsidRDefault="008307D6" w:rsidP="00AD41E0">
            <w:pPr>
              <w:jc w:val="center"/>
              <w:rPr>
                <w:rFonts w:ascii="Arial Narrow" w:hAnsi="Arial Narrow"/>
                <w:szCs w:val="20"/>
              </w:rPr>
            </w:pPr>
            <w:r w:rsidRPr="00AD41E0">
              <w:rPr>
                <w:rFonts w:ascii="Arial Narrow" w:hAnsi="Arial Narrow"/>
                <w:szCs w:val="20"/>
              </w:rPr>
              <w:t>-</w:t>
            </w:r>
          </w:p>
        </w:tc>
        <w:tc>
          <w:tcPr>
            <w:tcW w:w="1469" w:type="pct"/>
          </w:tcPr>
          <w:p w14:paraId="173453AA" w14:textId="68B77F32" w:rsidR="008307D6" w:rsidRPr="00AD41E0" w:rsidRDefault="008307D6" w:rsidP="00AD41E0">
            <w:pPr>
              <w:jc w:val="center"/>
              <w:rPr>
                <w:rFonts w:ascii="Arial Narrow" w:hAnsi="Arial Narrow"/>
                <w:szCs w:val="20"/>
              </w:rPr>
            </w:pPr>
            <w:r w:rsidRPr="00AD41E0">
              <w:rPr>
                <w:rFonts w:ascii="Arial Narrow" w:hAnsi="Arial Narrow"/>
                <w:szCs w:val="20"/>
              </w:rPr>
              <w:t>5.8</w:t>
            </w:r>
          </w:p>
        </w:tc>
      </w:tr>
      <w:tr w:rsidR="008307D6" w:rsidRPr="00633E48" w14:paraId="6A93D032" w14:textId="77777777" w:rsidTr="008307D6">
        <w:tc>
          <w:tcPr>
            <w:tcW w:w="1638" w:type="pct"/>
            <w:shd w:val="clear" w:color="auto" w:fill="F2F2F2" w:themeFill="background1" w:themeFillShade="F2"/>
            <w:vAlign w:val="center"/>
          </w:tcPr>
          <w:p w14:paraId="012FB909" w14:textId="587B8E68" w:rsidR="008307D6" w:rsidRDefault="008307D6" w:rsidP="007451A5">
            <w:pPr>
              <w:rPr>
                <w:rFonts w:ascii="Arial Narrow" w:hAnsi="Arial Narrow" w:cs="Calibri"/>
                <w:color w:val="000000"/>
                <w:sz w:val="18"/>
                <w:szCs w:val="18"/>
              </w:rPr>
            </w:pPr>
            <w:r w:rsidRPr="00AD41E0">
              <w:rPr>
                <w:rFonts w:ascii="Arial Narrow" w:hAnsi="Arial Narrow"/>
                <w:b/>
                <w:szCs w:val="20"/>
              </w:rPr>
              <w:t>Patient condition (ever recorded)</w:t>
            </w:r>
            <w:r w:rsidRPr="00AD41E0">
              <w:rPr>
                <w:rFonts w:ascii="Arial Narrow" w:hAnsi="Arial Narrow"/>
                <w:b/>
                <w:szCs w:val="20"/>
                <w:vertAlign w:val="superscript"/>
              </w:rPr>
              <w:t>b</w:t>
            </w:r>
          </w:p>
        </w:tc>
        <w:tc>
          <w:tcPr>
            <w:tcW w:w="1893" w:type="pct"/>
            <w:shd w:val="clear" w:color="auto" w:fill="F2F2F2" w:themeFill="background1" w:themeFillShade="F2"/>
            <w:vAlign w:val="center"/>
          </w:tcPr>
          <w:p w14:paraId="1EDA36A9" w14:textId="77777777" w:rsidR="008307D6" w:rsidRDefault="008307D6" w:rsidP="007451A5">
            <w:pPr>
              <w:jc w:val="right"/>
              <w:rPr>
                <w:rFonts w:ascii="Arial Narrow" w:hAnsi="Arial Narrow" w:cs="Calibri"/>
                <w:color w:val="000000"/>
                <w:szCs w:val="20"/>
              </w:rPr>
            </w:pPr>
          </w:p>
        </w:tc>
        <w:tc>
          <w:tcPr>
            <w:tcW w:w="1469" w:type="pct"/>
            <w:shd w:val="clear" w:color="auto" w:fill="F2F2F2" w:themeFill="background1" w:themeFillShade="F2"/>
            <w:vAlign w:val="center"/>
          </w:tcPr>
          <w:p w14:paraId="39880286" w14:textId="77777777" w:rsidR="008307D6" w:rsidRDefault="008307D6" w:rsidP="007451A5">
            <w:pPr>
              <w:jc w:val="right"/>
              <w:rPr>
                <w:rFonts w:ascii="Arial Narrow" w:hAnsi="Arial Narrow" w:cs="Calibri"/>
                <w:color w:val="000000"/>
                <w:szCs w:val="20"/>
              </w:rPr>
            </w:pPr>
          </w:p>
        </w:tc>
      </w:tr>
      <w:tr w:rsidR="008307D6" w:rsidRPr="00633E48" w14:paraId="4B48FC08" w14:textId="77777777" w:rsidTr="008307D6">
        <w:tc>
          <w:tcPr>
            <w:tcW w:w="1638" w:type="pct"/>
            <w:vAlign w:val="center"/>
          </w:tcPr>
          <w:p w14:paraId="0CFAA53E" w14:textId="0567A136" w:rsidR="008307D6" w:rsidRPr="00633E48" w:rsidRDefault="008307D6" w:rsidP="007451A5">
            <w:pPr>
              <w:rPr>
                <w:rFonts w:ascii="Arial Narrow" w:hAnsi="Arial Narrow"/>
              </w:rPr>
            </w:pPr>
            <w:r>
              <w:rPr>
                <w:rFonts w:ascii="Arial Narrow" w:hAnsi="Arial Narrow" w:cs="Calibri"/>
                <w:color w:val="000000"/>
                <w:sz w:val="18"/>
                <w:szCs w:val="18"/>
              </w:rPr>
              <w:t>Heart failure</w:t>
            </w:r>
          </w:p>
        </w:tc>
        <w:tc>
          <w:tcPr>
            <w:tcW w:w="1893" w:type="pct"/>
            <w:vAlign w:val="center"/>
          </w:tcPr>
          <w:p w14:paraId="06A1F11A" w14:textId="0E3AB449" w:rsidR="008307D6" w:rsidRPr="00AD41E0" w:rsidRDefault="008307D6" w:rsidP="007451A5">
            <w:pPr>
              <w:jc w:val="right"/>
              <w:rPr>
                <w:rFonts w:ascii="Arial Narrow" w:hAnsi="Arial Narrow"/>
                <w:szCs w:val="20"/>
              </w:rPr>
            </w:pPr>
            <w:r>
              <w:rPr>
                <w:rFonts w:ascii="Arial Narrow" w:hAnsi="Arial Narrow" w:cs="Calibri"/>
                <w:color w:val="000000"/>
                <w:szCs w:val="20"/>
              </w:rPr>
              <w:t>13.8 (12.9, 14.7)</w:t>
            </w:r>
          </w:p>
        </w:tc>
        <w:tc>
          <w:tcPr>
            <w:tcW w:w="1469" w:type="pct"/>
            <w:vAlign w:val="center"/>
          </w:tcPr>
          <w:p w14:paraId="791FC8CF" w14:textId="4D1C856C" w:rsidR="008307D6" w:rsidRPr="00AD41E0" w:rsidRDefault="008307D6" w:rsidP="007451A5">
            <w:pPr>
              <w:jc w:val="right"/>
              <w:rPr>
                <w:rFonts w:ascii="Arial Narrow" w:hAnsi="Arial Narrow"/>
                <w:szCs w:val="20"/>
              </w:rPr>
            </w:pPr>
            <w:r>
              <w:rPr>
                <w:rFonts w:ascii="Arial Narrow" w:hAnsi="Arial Narrow" w:cs="Calibri"/>
                <w:color w:val="000000"/>
                <w:szCs w:val="20"/>
              </w:rPr>
              <w:t>17.8 (14.5, 18.2)</w:t>
            </w:r>
          </w:p>
        </w:tc>
      </w:tr>
      <w:tr w:rsidR="008307D6" w:rsidRPr="00633E48" w14:paraId="7C890E28" w14:textId="77777777" w:rsidTr="008307D6">
        <w:tc>
          <w:tcPr>
            <w:tcW w:w="1638" w:type="pct"/>
            <w:vAlign w:val="center"/>
          </w:tcPr>
          <w:p w14:paraId="49F98962" w14:textId="1ACB40E4" w:rsidR="008307D6" w:rsidRPr="00633E48" w:rsidRDefault="008307D6" w:rsidP="007451A5">
            <w:pPr>
              <w:rPr>
                <w:rFonts w:ascii="Arial Narrow" w:hAnsi="Arial Narrow"/>
              </w:rPr>
            </w:pPr>
            <w:r>
              <w:rPr>
                <w:rFonts w:ascii="Arial Narrow" w:hAnsi="Arial Narrow" w:cs="Calibri"/>
                <w:color w:val="000000"/>
                <w:sz w:val="18"/>
                <w:szCs w:val="18"/>
              </w:rPr>
              <w:t>Schizophrenia</w:t>
            </w:r>
          </w:p>
        </w:tc>
        <w:tc>
          <w:tcPr>
            <w:tcW w:w="1893" w:type="pct"/>
            <w:vAlign w:val="center"/>
          </w:tcPr>
          <w:p w14:paraId="05186393" w14:textId="29F71871" w:rsidR="008307D6" w:rsidRPr="00AD41E0" w:rsidRDefault="008307D6" w:rsidP="007451A5">
            <w:pPr>
              <w:jc w:val="right"/>
              <w:rPr>
                <w:rFonts w:ascii="Arial Narrow" w:hAnsi="Arial Narrow"/>
                <w:szCs w:val="20"/>
              </w:rPr>
            </w:pPr>
            <w:r>
              <w:rPr>
                <w:rFonts w:ascii="Arial Narrow" w:hAnsi="Arial Narrow" w:cs="Calibri"/>
                <w:color w:val="000000"/>
                <w:szCs w:val="20"/>
              </w:rPr>
              <w:t>12.7 (12.3, 13.1)</w:t>
            </w:r>
          </w:p>
        </w:tc>
        <w:tc>
          <w:tcPr>
            <w:tcW w:w="1469" w:type="pct"/>
            <w:vAlign w:val="center"/>
          </w:tcPr>
          <w:p w14:paraId="7CB335C3" w14:textId="422F42E4" w:rsidR="008307D6" w:rsidRPr="00AD41E0" w:rsidRDefault="008307D6" w:rsidP="007451A5">
            <w:pPr>
              <w:jc w:val="right"/>
              <w:rPr>
                <w:rFonts w:ascii="Arial Narrow" w:hAnsi="Arial Narrow"/>
                <w:szCs w:val="20"/>
              </w:rPr>
            </w:pPr>
            <w:r>
              <w:rPr>
                <w:rFonts w:ascii="Arial Narrow" w:hAnsi="Arial Narrow" w:cs="Calibri"/>
                <w:color w:val="000000"/>
                <w:szCs w:val="20"/>
              </w:rPr>
              <w:t>12.8 (12.4, 13.2)</w:t>
            </w:r>
          </w:p>
        </w:tc>
      </w:tr>
      <w:tr w:rsidR="008307D6" w:rsidRPr="00633E48" w14:paraId="7E6563DF" w14:textId="77777777" w:rsidTr="008307D6">
        <w:tc>
          <w:tcPr>
            <w:tcW w:w="1638" w:type="pct"/>
            <w:vAlign w:val="center"/>
          </w:tcPr>
          <w:p w14:paraId="30F102FB" w14:textId="1CCF6F4C" w:rsidR="008307D6" w:rsidRPr="00633E48" w:rsidRDefault="008307D6" w:rsidP="007451A5">
            <w:pPr>
              <w:rPr>
                <w:rFonts w:ascii="Arial Narrow" w:hAnsi="Arial Narrow"/>
              </w:rPr>
            </w:pPr>
            <w:r>
              <w:rPr>
                <w:rFonts w:ascii="Arial Narrow" w:hAnsi="Arial Narrow" w:cs="Calibri"/>
                <w:color w:val="000000"/>
                <w:sz w:val="18"/>
                <w:szCs w:val="18"/>
              </w:rPr>
              <w:t>Bipolar disorder</w:t>
            </w:r>
          </w:p>
        </w:tc>
        <w:tc>
          <w:tcPr>
            <w:tcW w:w="1893" w:type="pct"/>
            <w:vAlign w:val="center"/>
          </w:tcPr>
          <w:p w14:paraId="290C17B3" w14:textId="0DE19109" w:rsidR="008307D6" w:rsidRPr="00AD41E0" w:rsidRDefault="008307D6" w:rsidP="007451A5">
            <w:pPr>
              <w:jc w:val="right"/>
              <w:rPr>
                <w:rFonts w:ascii="Arial Narrow" w:hAnsi="Arial Narrow"/>
                <w:szCs w:val="20"/>
              </w:rPr>
            </w:pPr>
            <w:r>
              <w:rPr>
                <w:rFonts w:ascii="Arial Narrow" w:hAnsi="Arial Narrow" w:cs="Calibri"/>
                <w:color w:val="000000"/>
                <w:szCs w:val="20"/>
              </w:rPr>
              <w:t>11.5 (11.2, 11.8)</w:t>
            </w:r>
          </w:p>
        </w:tc>
        <w:tc>
          <w:tcPr>
            <w:tcW w:w="1469" w:type="pct"/>
            <w:vAlign w:val="center"/>
          </w:tcPr>
          <w:p w14:paraId="291AA98B" w14:textId="0B499B40" w:rsidR="008307D6" w:rsidRPr="00AD41E0" w:rsidRDefault="008307D6" w:rsidP="007451A5">
            <w:pPr>
              <w:jc w:val="right"/>
              <w:rPr>
                <w:rFonts w:ascii="Arial Narrow" w:hAnsi="Arial Narrow"/>
                <w:szCs w:val="20"/>
              </w:rPr>
            </w:pPr>
            <w:r>
              <w:rPr>
                <w:rFonts w:ascii="Arial Narrow" w:hAnsi="Arial Narrow" w:cs="Calibri"/>
                <w:color w:val="000000"/>
                <w:szCs w:val="20"/>
              </w:rPr>
              <w:t>11.6 (11.3, 11.9)</w:t>
            </w:r>
          </w:p>
        </w:tc>
      </w:tr>
      <w:tr w:rsidR="008307D6" w:rsidRPr="00633E48" w14:paraId="37F7AE7F" w14:textId="77777777" w:rsidTr="008307D6">
        <w:tc>
          <w:tcPr>
            <w:tcW w:w="1638" w:type="pct"/>
            <w:vAlign w:val="center"/>
          </w:tcPr>
          <w:p w14:paraId="12B56943" w14:textId="2E7DAF2E" w:rsidR="008307D6" w:rsidRPr="00633E48" w:rsidRDefault="008307D6" w:rsidP="007451A5">
            <w:pPr>
              <w:rPr>
                <w:rFonts w:ascii="Arial Narrow" w:hAnsi="Arial Narrow"/>
              </w:rPr>
            </w:pPr>
            <w:r>
              <w:rPr>
                <w:rFonts w:ascii="Arial Narrow" w:hAnsi="Arial Narrow" w:cs="Calibri"/>
                <w:color w:val="000000"/>
                <w:sz w:val="18"/>
                <w:szCs w:val="18"/>
              </w:rPr>
              <w:t>Chronic kidney disease</w:t>
            </w:r>
          </w:p>
        </w:tc>
        <w:tc>
          <w:tcPr>
            <w:tcW w:w="1893" w:type="pct"/>
            <w:vAlign w:val="center"/>
          </w:tcPr>
          <w:p w14:paraId="5493DD92" w14:textId="52CE2BE2" w:rsidR="008307D6" w:rsidRPr="00AD41E0" w:rsidRDefault="008307D6" w:rsidP="007451A5">
            <w:pPr>
              <w:jc w:val="right"/>
              <w:rPr>
                <w:rFonts w:ascii="Arial Narrow" w:hAnsi="Arial Narrow"/>
                <w:szCs w:val="20"/>
              </w:rPr>
            </w:pPr>
            <w:r>
              <w:rPr>
                <w:rFonts w:ascii="Arial Narrow" w:hAnsi="Arial Narrow" w:cs="Calibri"/>
                <w:color w:val="000000"/>
                <w:szCs w:val="20"/>
              </w:rPr>
              <w:t>11.4 (10.8, 12.0)</w:t>
            </w:r>
          </w:p>
        </w:tc>
        <w:tc>
          <w:tcPr>
            <w:tcW w:w="1469" w:type="pct"/>
            <w:vAlign w:val="center"/>
          </w:tcPr>
          <w:p w14:paraId="1413FBA1" w14:textId="0D588989" w:rsidR="008307D6" w:rsidRPr="00AD41E0" w:rsidRDefault="008307D6" w:rsidP="007451A5">
            <w:pPr>
              <w:jc w:val="right"/>
              <w:rPr>
                <w:rFonts w:ascii="Arial Narrow" w:hAnsi="Arial Narrow"/>
                <w:szCs w:val="20"/>
              </w:rPr>
            </w:pPr>
            <w:r>
              <w:rPr>
                <w:rFonts w:ascii="Arial Narrow" w:hAnsi="Arial Narrow" w:cs="Calibri"/>
                <w:color w:val="000000"/>
                <w:szCs w:val="20"/>
              </w:rPr>
              <w:t>15.5 (15.2, 15.8)</w:t>
            </w:r>
          </w:p>
        </w:tc>
      </w:tr>
      <w:tr w:rsidR="008307D6" w:rsidRPr="00633E48" w14:paraId="268A7556" w14:textId="77777777" w:rsidTr="008307D6">
        <w:tc>
          <w:tcPr>
            <w:tcW w:w="1638" w:type="pct"/>
            <w:vAlign w:val="center"/>
          </w:tcPr>
          <w:p w14:paraId="0063EFEE" w14:textId="190196B9" w:rsidR="008307D6" w:rsidRPr="00633E48" w:rsidRDefault="008307D6" w:rsidP="007451A5">
            <w:pPr>
              <w:rPr>
                <w:rFonts w:ascii="Arial Narrow" w:hAnsi="Arial Narrow"/>
              </w:rPr>
            </w:pPr>
            <w:r>
              <w:rPr>
                <w:rFonts w:ascii="Arial Narrow" w:hAnsi="Arial Narrow" w:cs="Calibri"/>
                <w:color w:val="000000"/>
                <w:sz w:val="18"/>
                <w:szCs w:val="18"/>
              </w:rPr>
              <w:lastRenderedPageBreak/>
              <w:t>COPD</w:t>
            </w:r>
          </w:p>
        </w:tc>
        <w:tc>
          <w:tcPr>
            <w:tcW w:w="1893" w:type="pct"/>
            <w:vAlign w:val="center"/>
          </w:tcPr>
          <w:p w14:paraId="14F81AD6" w14:textId="3856F4DF" w:rsidR="008307D6" w:rsidRPr="00AD41E0" w:rsidRDefault="008307D6" w:rsidP="007451A5">
            <w:pPr>
              <w:jc w:val="right"/>
              <w:rPr>
                <w:rFonts w:ascii="Arial Narrow" w:hAnsi="Arial Narrow"/>
                <w:szCs w:val="20"/>
              </w:rPr>
            </w:pPr>
            <w:r>
              <w:rPr>
                <w:rFonts w:ascii="Arial Narrow" w:hAnsi="Arial Narrow" w:cs="Calibri"/>
                <w:color w:val="000000"/>
                <w:szCs w:val="20"/>
              </w:rPr>
              <w:t>11.3 (10.8, 11.7)</w:t>
            </w:r>
          </w:p>
        </w:tc>
        <w:tc>
          <w:tcPr>
            <w:tcW w:w="1469" w:type="pct"/>
            <w:vAlign w:val="center"/>
          </w:tcPr>
          <w:p w14:paraId="28C031EF" w14:textId="77AFA0F6" w:rsidR="008307D6" w:rsidRPr="00AD41E0" w:rsidRDefault="008307D6" w:rsidP="007451A5">
            <w:pPr>
              <w:jc w:val="right"/>
              <w:rPr>
                <w:rFonts w:ascii="Arial Narrow" w:hAnsi="Arial Narrow"/>
                <w:szCs w:val="20"/>
              </w:rPr>
            </w:pPr>
            <w:r>
              <w:rPr>
                <w:rFonts w:ascii="Arial Narrow" w:hAnsi="Arial Narrow" w:cs="Calibri"/>
                <w:color w:val="000000"/>
                <w:szCs w:val="20"/>
              </w:rPr>
              <w:t>14.2 (14.0, 14.5)</w:t>
            </w:r>
          </w:p>
        </w:tc>
      </w:tr>
      <w:tr w:rsidR="008307D6" w:rsidRPr="00633E48" w14:paraId="48A55F21" w14:textId="77777777" w:rsidTr="008307D6">
        <w:tc>
          <w:tcPr>
            <w:tcW w:w="1638" w:type="pct"/>
            <w:vAlign w:val="center"/>
          </w:tcPr>
          <w:p w14:paraId="33EE210B" w14:textId="2ABD2AC9" w:rsidR="008307D6" w:rsidRPr="00633E48" w:rsidRDefault="008307D6" w:rsidP="007451A5">
            <w:pPr>
              <w:rPr>
                <w:rFonts w:ascii="Arial Narrow" w:hAnsi="Arial Narrow"/>
              </w:rPr>
            </w:pPr>
            <w:r>
              <w:rPr>
                <w:rFonts w:ascii="Arial Narrow" w:hAnsi="Arial Narrow" w:cs="Calibri"/>
                <w:color w:val="000000"/>
                <w:sz w:val="18"/>
                <w:szCs w:val="18"/>
              </w:rPr>
              <w:t>Osteoporosis</w:t>
            </w:r>
          </w:p>
        </w:tc>
        <w:tc>
          <w:tcPr>
            <w:tcW w:w="1893" w:type="pct"/>
            <w:vAlign w:val="center"/>
          </w:tcPr>
          <w:p w14:paraId="517673D8" w14:textId="35D87BEC" w:rsidR="008307D6" w:rsidRPr="00AD41E0" w:rsidRDefault="008307D6" w:rsidP="007451A5">
            <w:pPr>
              <w:jc w:val="right"/>
              <w:rPr>
                <w:rFonts w:ascii="Arial Narrow" w:hAnsi="Arial Narrow"/>
                <w:szCs w:val="20"/>
              </w:rPr>
            </w:pPr>
            <w:r>
              <w:rPr>
                <w:rFonts w:ascii="Arial Narrow" w:hAnsi="Arial Narrow" w:cs="Calibri"/>
                <w:color w:val="000000"/>
                <w:szCs w:val="20"/>
              </w:rPr>
              <w:t>11.2 (10.9, 11.6)</w:t>
            </w:r>
          </w:p>
        </w:tc>
        <w:tc>
          <w:tcPr>
            <w:tcW w:w="1469" w:type="pct"/>
            <w:vAlign w:val="center"/>
          </w:tcPr>
          <w:p w14:paraId="66AEEC04" w14:textId="053879C4" w:rsidR="008307D6" w:rsidRPr="00AD41E0" w:rsidRDefault="008307D6" w:rsidP="007451A5">
            <w:pPr>
              <w:jc w:val="right"/>
              <w:rPr>
                <w:rFonts w:ascii="Arial Narrow" w:hAnsi="Arial Narrow"/>
                <w:szCs w:val="20"/>
              </w:rPr>
            </w:pPr>
            <w:r>
              <w:rPr>
                <w:rFonts w:ascii="Arial Narrow" w:hAnsi="Arial Narrow" w:cs="Calibri"/>
                <w:color w:val="000000"/>
                <w:szCs w:val="20"/>
              </w:rPr>
              <w:t>13.5 (13.2, 13.7)</w:t>
            </w:r>
          </w:p>
        </w:tc>
      </w:tr>
      <w:tr w:rsidR="008307D6" w:rsidRPr="00633E48" w14:paraId="7DE38C31" w14:textId="77777777" w:rsidTr="008307D6">
        <w:tc>
          <w:tcPr>
            <w:tcW w:w="1638" w:type="pct"/>
            <w:vAlign w:val="center"/>
          </w:tcPr>
          <w:p w14:paraId="0C8E539D" w14:textId="0AA59A3E" w:rsidR="008307D6" w:rsidRPr="00633E48" w:rsidRDefault="008307D6" w:rsidP="007451A5">
            <w:pPr>
              <w:rPr>
                <w:rFonts w:ascii="Arial Narrow" w:hAnsi="Arial Narrow"/>
              </w:rPr>
            </w:pPr>
            <w:r>
              <w:rPr>
                <w:rFonts w:ascii="Arial Narrow" w:hAnsi="Arial Narrow" w:cs="Calibri"/>
                <w:color w:val="000000"/>
                <w:sz w:val="18"/>
                <w:szCs w:val="18"/>
              </w:rPr>
              <w:t>CVD</w:t>
            </w:r>
            <w:r>
              <w:rPr>
                <w:rFonts w:ascii="Arial Narrow" w:hAnsi="Arial Narrow" w:cs="Calibri"/>
                <w:color w:val="000000"/>
                <w:sz w:val="18"/>
                <w:szCs w:val="18"/>
                <w:vertAlign w:val="superscript"/>
              </w:rPr>
              <w:t>d</w:t>
            </w:r>
          </w:p>
        </w:tc>
        <w:tc>
          <w:tcPr>
            <w:tcW w:w="1893" w:type="pct"/>
            <w:vAlign w:val="center"/>
          </w:tcPr>
          <w:p w14:paraId="4B2A7212" w14:textId="5BE66164" w:rsidR="008307D6" w:rsidRPr="00AD41E0" w:rsidRDefault="008307D6" w:rsidP="007451A5">
            <w:pPr>
              <w:jc w:val="right"/>
              <w:rPr>
                <w:rFonts w:ascii="Arial Narrow" w:hAnsi="Arial Narrow"/>
                <w:szCs w:val="20"/>
              </w:rPr>
            </w:pPr>
            <w:r>
              <w:rPr>
                <w:rFonts w:ascii="Arial Narrow" w:hAnsi="Arial Narrow" w:cs="Calibri"/>
                <w:color w:val="000000"/>
                <w:szCs w:val="20"/>
              </w:rPr>
              <w:t>10.5 (10.1, 10.8)</w:t>
            </w:r>
          </w:p>
        </w:tc>
        <w:tc>
          <w:tcPr>
            <w:tcW w:w="1469" w:type="pct"/>
            <w:vAlign w:val="center"/>
          </w:tcPr>
          <w:p w14:paraId="269F3D91" w14:textId="639479E8" w:rsidR="008307D6" w:rsidRPr="00AD41E0" w:rsidRDefault="008307D6" w:rsidP="007451A5">
            <w:pPr>
              <w:jc w:val="right"/>
              <w:rPr>
                <w:rFonts w:ascii="Arial Narrow" w:hAnsi="Arial Narrow"/>
                <w:szCs w:val="20"/>
              </w:rPr>
            </w:pPr>
            <w:r>
              <w:rPr>
                <w:rFonts w:ascii="Arial Narrow" w:hAnsi="Arial Narrow" w:cs="Calibri"/>
                <w:color w:val="000000"/>
                <w:szCs w:val="20"/>
              </w:rPr>
              <w:t>13.6 (13.4, 13.8)</w:t>
            </w:r>
          </w:p>
        </w:tc>
      </w:tr>
      <w:tr w:rsidR="008307D6" w:rsidRPr="00633E48" w14:paraId="77B9E7DF" w14:textId="77777777" w:rsidTr="008307D6">
        <w:tc>
          <w:tcPr>
            <w:tcW w:w="1638" w:type="pct"/>
            <w:vAlign w:val="center"/>
          </w:tcPr>
          <w:p w14:paraId="0B3F525A" w14:textId="19324294" w:rsidR="008307D6" w:rsidRPr="00633E48" w:rsidRDefault="008307D6" w:rsidP="007451A5">
            <w:pPr>
              <w:rPr>
                <w:rFonts w:ascii="Arial Narrow" w:hAnsi="Arial Narrow"/>
              </w:rPr>
            </w:pPr>
            <w:r>
              <w:rPr>
                <w:rFonts w:ascii="Arial Narrow" w:hAnsi="Arial Narrow" w:cs="Calibri"/>
                <w:color w:val="000000"/>
                <w:sz w:val="18"/>
                <w:szCs w:val="18"/>
              </w:rPr>
              <w:t>Diabetes (type 2/NOS)</w:t>
            </w:r>
          </w:p>
        </w:tc>
        <w:tc>
          <w:tcPr>
            <w:tcW w:w="1893" w:type="pct"/>
            <w:vAlign w:val="center"/>
          </w:tcPr>
          <w:p w14:paraId="1747069D" w14:textId="2A0EEB50" w:rsidR="008307D6" w:rsidRPr="00141B47" w:rsidRDefault="008307D6" w:rsidP="007451A5">
            <w:pPr>
              <w:jc w:val="right"/>
              <w:rPr>
                <w:rFonts w:ascii="Arial Narrow" w:hAnsi="Arial Narrow"/>
                <w:szCs w:val="20"/>
              </w:rPr>
            </w:pPr>
            <w:r>
              <w:rPr>
                <w:rFonts w:ascii="Arial Narrow" w:hAnsi="Arial Narrow" w:cs="Calibri"/>
                <w:color w:val="000000"/>
                <w:szCs w:val="20"/>
              </w:rPr>
              <w:t>10.5 (10.2, 10.7)</w:t>
            </w:r>
          </w:p>
        </w:tc>
        <w:tc>
          <w:tcPr>
            <w:tcW w:w="1469" w:type="pct"/>
            <w:vAlign w:val="center"/>
          </w:tcPr>
          <w:p w14:paraId="07BE1F46" w14:textId="55614113" w:rsidR="008307D6" w:rsidRPr="00AD41E0" w:rsidRDefault="008307D6" w:rsidP="007451A5">
            <w:pPr>
              <w:jc w:val="right"/>
              <w:rPr>
                <w:rFonts w:ascii="Arial Narrow" w:hAnsi="Arial Narrow"/>
                <w:szCs w:val="20"/>
              </w:rPr>
            </w:pPr>
            <w:r>
              <w:rPr>
                <w:rFonts w:ascii="Arial Narrow" w:hAnsi="Arial Narrow" w:cs="Calibri"/>
                <w:color w:val="000000"/>
                <w:szCs w:val="20"/>
              </w:rPr>
              <w:t>12.3 (12.1, 12.5)</w:t>
            </w:r>
          </w:p>
        </w:tc>
      </w:tr>
      <w:tr w:rsidR="008307D6" w:rsidRPr="00633E48" w14:paraId="0E33158F" w14:textId="77777777" w:rsidTr="008307D6">
        <w:tc>
          <w:tcPr>
            <w:tcW w:w="1638" w:type="pct"/>
            <w:vAlign w:val="center"/>
          </w:tcPr>
          <w:p w14:paraId="32014236" w14:textId="0BD6E843" w:rsidR="008307D6" w:rsidRPr="00633E48" w:rsidRDefault="008307D6" w:rsidP="007451A5">
            <w:pPr>
              <w:rPr>
                <w:rFonts w:ascii="Arial Narrow" w:hAnsi="Arial Narrow"/>
              </w:rPr>
            </w:pPr>
            <w:r>
              <w:rPr>
                <w:rFonts w:ascii="Arial Narrow" w:hAnsi="Arial Narrow" w:cs="Calibri"/>
                <w:color w:val="000000"/>
                <w:sz w:val="18"/>
                <w:szCs w:val="18"/>
              </w:rPr>
              <w:t>Stroke</w:t>
            </w:r>
          </w:p>
        </w:tc>
        <w:tc>
          <w:tcPr>
            <w:tcW w:w="1893" w:type="pct"/>
            <w:vAlign w:val="center"/>
          </w:tcPr>
          <w:p w14:paraId="7555D02E" w14:textId="301F0994" w:rsidR="008307D6" w:rsidRPr="00AD41E0" w:rsidRDefault="008307D6" w:rsidP="007451A5">
            <w:pPr>
              <w:jc w:val="right"/>
              <w:rPr>
                <w:rFonts w:ascii="Arial Narrow" w:hAnsi="Arial Narrow"/>
                <w:szCs w:val="20"/>
              </w:rPr>
            </w:pPr>
            <w:r>
              <w:rPr>
                <w:rFonts w:ascii="Arial Narrow" w:hAnsi="Arial Narrow" w:cs="Calibri"/>
                <w:color w:val="000000"/>
                <w:szCs w:val="20"/>
              </w:rPr>
              <w:t>10.5 (10.0, 10.9)</w:t>
            </w:r>
          </w:p>
        </w:tc>
        <w:tc>
          <w:tcPr>
            <w:tcW w:w="1469" w:type="pct"/>
            <w:vAlign w:val="center"/>
          </w:tcPr>
          <w:p w14:paraId="0E4C3CB0" w14:textId="003DC393" w:rsidR="008307D6" w:rsidRPr="00AD41E0" w:rsidRDefault="008307D6" w:rsidP="007451A5">
            <w:pPr>
              <w:jc w:val="right"/>
              <w:rPr>
                <w:rFonts w:ascii="Arial Narrow" w:hAnsi="Arial Narrow"/>
                <w:szCs w:val="20"/>
              </w:rPr>
            </w:pPr>
            <w:r>
              <w:rPr>
                <w:rFonts w:ascii="Arial Narrow" w:hAnsi="Arial Narrow" w:cs="Calibri"/>
                <w:color w:val="000000"/>
                <w:szCs w:val="20"/>
              </w:rPr>
              <w:t>14.2 (13.9, 14.5)</w:t>
            </w:r>
          </w:p>
        </w:tc>
      </w:tr>
      <w:tr w:rsidR="008307D6" w:rsidRPr="00633E48" w14:paraId="3A9FD71C" w14:textId="77777777" w:rsidTr="008307D6">
        <w:tc>
          <w:tcPr>
            <w:tcW w:w="1638" w:type="pct"/>
            <w:vAlign w:val="center"/>
          </w:tcPr>
          <w:p w14:paraId="58CEC4AC" w14:textId="173645C3" w:rsidR="008307D6" w:rsidRPr="00633E48" w:rsidRDefault="008307D6" w:rsidP="007451A5">
            <w:pPr>
              <w:rPr>
                <w:rFonts w:ascii="Arial Narrow" w:hAnsi="Arial Narrow"/>
              </w:rPr>
            </w:pPr>
            <w:r>
              <w:rPr>
                <w:rFonts w:ascii="Arial Narrow" w:hAnsi="Arial Narrow" w:cs="Calibri"/>
                <w:color w:val="000000"/>
                <w:sz w:val="18"/>
                <w:szCs w:val="18"/>
              </w:rPr>
              <w:t>Dementia</w:t>
            </w:r>
          </w:p>
        </w:tc>
        <w:tc>
          <w:tcPr>
            <w:tcW w:w="1893" w:type="pct"/>
            <w:vAlign w:val="center"/>
          </w:tcPr>
          <w:p w14:paraId="0F5BDD65" w14:textId="49A41EA6" w:rsidR="008307D6" w:rsidRPr="00AD41E0" w:rsidRDefault="008307D6" w:rsidP="007451A5">
            <w:pPr>
              <w:jc w:val="right"/>
              <w:rPr>
                <w:rFonts w:ascii="Arial Narrow" w:hAnsi="Arial Narrow"/>
                <w:szCs w:val="20"/>
              </w:rPr>
            </w:pPr>
            <w:r>
              <w:rPr>
                <w:rFonts w:ascii="Arial Narrow" w:hAnsi="Arial Narrow" w:cs="Calibri"/>
                <w:color w:val="000000"/>
                <w:szCs w:val="20"/>
              </w:rPr>
              <w:t>10.4 (9.7, 11.1)</w:t>
            </w:r>
          </w:p>
        </w:tc>
        <w:tc>
          <w:tcPr>
            <w:tcW w:w="1469" w:type="pct"/>
            <w:vAlign w:val="center"/>
          </w:tcPr>
          <w:p w14:paraId="58E495D0" w14:textId="50431239" w:rsidR="008307D6" w:rsidRPr="00AD41E0" w:rsidRDefault="008307D6" w:rsidP="007451A5">
            <w:pPr>
              <w:jc w:val="right"/>
              <w:rPr>
                <w:rFonts w:ascii="Arial Narrow" w:hAnsi="Arial Narrow"/>
                <w:szCs w:val="20"/>
              </w:rPr>
            </w:pPr>
            <w:r>
              <w:rPr>
                <w:rFonts w:ascii="Arial Narrow" w:hAnsi="Arial Narrow" w:cs="Calibri"/>
                <w:color w:val="000000"/>
                <w:szCs w:val="20"/>
              </w:rPr>
              <w:t>15.1 (14.5, 15.7)</w:t>
            </w:r>
          </w:p>
        </w:tc>
      </w:tr>
      <w:tr w:rsidR="008307D6" w:rsidRPr="00633E48" w14:paraId="41653BB3" w14:textId="77777777" w:rsidTr="008307D6">
        <w:tc>
          <w:tcPr>
            <w:tcW w:w="1638" w:type="pct"/>
            <w:vAlign w:val="center"/>
          </w:tcPr>
          <w:p w14:paraId="210C1987" w14:textId="5C199FB5" w:rsidR="008307D6" w:rsidRPr="00633E48" w:rsidRDefault="008307D6" w:rsidP="007451A5">
            <w:pPr>
              <w:rPr>
                <w:rFonts w:ascii="Arial Narrow" w:hAnsi="Arial Narrow"/>
              </w:rPr>
            </w:pPr>
            <w:r>
              <w:rPr>
                <w:rFonts w:ascii="Arial Narrow" w:hAnsi="Arial Narrow" w:cs="Calibri"/>
                <w:color w:val="000000"/>
                <w:sz w:val="18"/>
                <w:szCs w:val="18"/>
              </w:rPr>
              <w:t>Atrial fibrillation</w:t>
            </w:r>
          </w:p>
        </w:tc>
        <w:tc>
          <w:tcPr>
            <w:tcW w:w="1893" w:type="pct"/>
            <w:vAlign w:val="center"/>
          </w:tcPr>
          <w:p w14:paraId="683C070A" w14:textId="39F83B6F" w:rsidR="008307D6" w:rsidRPr="00AD41E0" w:rsidRDefault="008307D6" w:rsidP="007451A5">
            <w:pPr>
              <w:jc w:val="right"/>
              <w:rPr>
                <w:rFonts w:ascii="Arial Narrow" w:hAnsi="Arial Narrow"/>
                <w:szCs w:val="20"/>
              </w:rPr>
            </w:pPr>
            <w:r>
              <w:rPr>
                <w:rFonts w:ascii="Arial Narrow" w:hAnsi="Arial Narrow" w:cs="Calibri"/>
                <w:color w:val="000000"/>
                <w:szCs w:val="20"/>
              </w:rPr>
              <w:t>10.1 (9.5, 10.7)</w:t>
            </w:r>
          </w:p>
        </w:tc>
        <w:tc>
          <w:tcPr>
            <w:tcW w:w="1469" w:type="pct"/>
            <w:vAlign w:val="center"/>
          </w:tcPr>
          <w:p w14:paraId="73B4F228" w14:textId="753BAE33" w:rsidR="008307D6" w:rsidRPr="00AD41E0" w:rsidRDefault="008307D6" w:rsidP="007451A5">
            <w:pPr>
              <w:jc w:val="right"/>
              <w:rPr>
                <w:rFonts w:ascii="Arial Narrow" w:hAnsi="Arial Narrow"/>
                <w:szCs w:val="20"/>
              </w:rPr>
            </w:pPr>
            <w:r>
              <w:rPr>
                <w:rFonts w:ascii="Arial Narrow" w:hAnsi="Arial Narrow" w:cs="Calibri"/>
                <w:color w:val="000000"/>
                <w:szCs w:val="20"/>
              </w:rPr>
              <w:t>14.7 (14.4, 51.0)</w:t>
            </w:r>
          </w:p>
        </w:tc>
      </w:tr>
      <w:tr w:rsidR="008307D6" w:rsidRPr="00633E48" w14:paraId="22BEBFA1" w14:textId="77777777" w:rsidTr="008307D6">
        <w:tc>
          <w:tcPr>
            <w:tcW w:w="1638" w:type="pct"/>
            <w:vAlign w:val="center"/>
          </w:tcPr>
          <w:p w14:paraId="63B00BAE" w14:textId="23BFEF74" w:rsidR="008307D6" w:rsidRPr="00633E48" w:rsidRDefault="008307D6" w:rsidP="007451A5">
            <w:pPr>
              <w:rPr>
                <w:rFonts w:ascii="Arial Narrow" w:hAnsi="Arial Narrow"/>
              </w:rPr>
            </w:pPr>
            <w:r>
              <w:rPr>
                <w:rFonts w:ascii="Arial Narrow" w:hAnsi="Arial Narrow" w:cs="Calibri"/>
                <w:color w:val="000000"/>
                <w:sz w:val="18"/>
                <w:szCs w:val="18"/>
              </w:rPr>
              <w:t>Osteoarthritis</w:t>
            </w:r>
          </w:p>
        </w:tc>
        <w:tc>
          <w:tcPr>
            <w:tcW w:w="1893" w:type="pct"/>
            <w:vAlign w:val="center"/>
          </w:tcPr>
          <w:p w14:paraId="73BD0140" w14:textId="31DF25C6" w:rsidR="008307D6" w:rsidRPr="00AD41E0" w:rsidRDefault="008307D6" w:rsidP="007451A5">
            <w:pPr>
              <w:jc w:val="right"/>
              <w:rPr>
                <w:rFonts w:ascii="Arial Narrow" w:hAnsi="Arial Narrow"/>
                <w:szCs w:val="20"/>
              </w:rPr>
            </w:pPr>
            <w:r>
              <w:rPr>
                <w:rFonts w:ascii="Arial Narrow" w:hAnsi="Arial Narrow" w:cs="Calibri"/>
                <w:color w:val="000000"/>
                <w:szCs w:val="20"/>
              </w:rPr>
              <w:t>10.0 (9.7, 10.2)</w:t>
            </w:r>
          </w:p>
        </w:tc>
        <w:tc>
          <w:tcPr>
            <w:tcW w:w="1469" w:type="pct"/>
            <w:vAlign w:val="center"/>
          </w:tcPr>
          <w:p w14:paraId="75F98B36" w14:textId="30E71510" w:rsidR="008307D6" w:rsidRPr="00AD41E0" w:rsidRDefault="008307D6" w:rsidP="007451A5">
            <w:pPr>
              <w:jc w:val="right"/>
              <w:rPr>
                <w:rFonts w:ascii="Arial Narrow" w:hAnsi="Arial Narrow"/>
                <w:szCs w:val="20"/>
              </w:rPr>
            </w:pPr>
            <w:r>
              <w:rPr>
                <w:rFonts w:ascii="Arial Narrow" w:hAnsi="Arial Narrow" w:cs="Calibri"/>
                <w:color w:val="000000"/>
                <w:szCs w:val="20"/>
              </w:rPr>
              <w:t>12.1 (11.9, 12.3)</w:t>
            </w:r>
          </w:p>
        </w:tc>
      </w:tr>
      <w:tr w:rsidR="008307D6" w:rsidRPr="00633E48" w14:paraId="0379E0D0" w14:textId="77777777" w:rsidTr="008307D6">
        <w:tc>
          <w:tcPr>
            <w:tcW w:w="1638" w:type="pct"/>
            <w:vAlign w:val="center"/>
          </w:tcPr>
          <w:p w14:paraId="0ACA4FC5" w14:textId="0DF1ACFD" w:rsidR="008307D6" w:rsidRPr="00633E48" w:rsidRDefault="008307D6" w:rsidP="007451A5">
            <w:pPr>
              <w:rPr>
                <w:rFonts w:ascii="Arial Narrow" w:hAnsi="Arial Narrow"/>
              </w:rPr>
            </w:pPr>
            <w:r>
              <w:rPr>
                <w:rFonts w:ascii="Arial Narrow" w:hAnsi="Arial Narrow" w:cs="Calibri"/>
                <w:color w:val="000000"/>
                <w:sz w:val="18"/>
                <w:szCs w:val="18"/>
              </w:rPr>
              <w:t>Rheumatoid arthritis</w:t>
            </w:r>
          </w:p>
        </w:tc>
        <w:tc>
          <w:tcPr>
            <w:tcW w:w="1893" w:type="pct"/>
            <w:vAlign w:val="center"/>
          </w:tcPr>
          <w:p w14:paraId="0E62F41A" w14:textId="387A39A5" w:rsidR="008307D6" w:rsidRPr="00AD41E0" w:rsidRDefault="008307D6" w:rsidP="007451A5">
            <w:pPr>
              <w:jc w:val="right"/>
              <w:rPr>
                <w:rFonts w:ascii="Arial Narrow" w:hAnsi="Arial Narrow"/>
                <w:szCs w:val="20"/>
              </w:rPr>
            </w:pPr>
            <w:r>
              <w:rPr>
                <w:rFonts w:ascii="Arial Narrow" w:hAnsi="Arial Narrow" w:cs="Calibri"/>
                <w:color w:val="000000"/>
                <w:szCs w:val="20"/>
              </w:rPr>
              <w:t>9.8 (9.5, 10.1)</w:t>
            </w:r>
          </w:p>
        </w:tc>
        <w:tc>
          <w:tcPr>
            <w:tcW w:w="1469" w:type="pct"/>
            <w:vAlign w:val="center"/>
          </w:tcPr>
          <w:p w14:paraId="4B8A77C2" w14:textId="7EB98240" w:rsidR="008307D6" w:rsidRPr="00AD41E0" w:rsidRDefault="008307D6" w:rsidP="007451A5">
            <w:pPr>
              <w:jc w:val="right"/>
              <w:rPr>
                <w:rFonts w:ascii="Arial Narrow" w:hAnsi="Arial Narrow"/>
                <w:szCs w:val="20"/>
              </w:rPr>
            </w:pPr>
            <w:r>
              <w:rPr>
                <w:rFonts w:ascii="Arial Narrow" w:hAnsi="Arial Narrow" w:cs="Calibri"/>
                <w:color w:val="000000"/>
                <w:szCs w:val="20"/>
              </w:rPr>
              <w:t>12.4 (12.1, 12.7)</w:t>
            </w:r>
          </w:p>
        </w:tc>
      </w:tr>
      <w:tr w:rsidR="008307D6" w:rsidRPr="00633E48" w14:paraId="5D1D6CC7" w14:textId="77777777" w:rsidTr="008307D6">
        <w:tc>
          <w:tcPr>
            <w:tcW w:w="1638" w:type="pct"/>
            <w:vAlign w:val="center"/>
          </w:tcPr>
          <w:p w14:paraId="17B3C117" w14:textId="15E49846" w:rsidR="008307D6" w:rsidRPr="00633E48" w:rsidRDefault="008307D6" w:rsidP="007451A5">
            <w:pPr>
              <w:rPr>
                <w:rFonts w:ascii="Arial Narrow" w:hAnsi="Arial Narrow"/>
              </w:rPr>
            </w:pPr>
            <w:r>
              <w:rPr>
                <w:rFonts w:ascii="Arial Narrow" w:hAnsi="Arial Narrow" w:cs="Calibri"/>
                <w:color w:val="000000"/>
                <w:sz w:val="18"/>
                <w:szCs w:val="18"/>
              </w:rPr>
              <w:t>Diabetes (type 1)</w:t>
            </w:r>
          </w:p>
        </w:tc>
        <w:tc>
          <w:tcPr>
            <w:tcW w:w="1893" w:type="pct"/>
            <w:vAlign w:val="center"/>
          </w:tcPr>
          <w:p w14:paraId="66033CC3" w14:textId="0A6764D5" w:rsidR="008307D6" w:rsidRPr="00AD41E0" w:rsidRDefault="008307D6" w:rsidP="007451A5">
            <w:pPr>
              <w:jc w:val="right"/>
              <w:rPr>
                <w:rFonts w:ascii="Arial Narrow" w:hAnsi="Arial Narrow"/>
                <w:szCs w:val="20"/>
              </w:rPr>
            </w:pPr>
            <w:r>
              <w:rPr>
                <w:rFonts w:ascii="Arial Narrow" w:hAnsi="Arial Narrow" w:cs="Calibri"/>
                <w:color w:val="000000"/>
                <w:szCs w:val="20"/>
              </w:rPr>
              <w:t>9.6 (9.2, 9.9)</w:t>
            </w:r>
          </w:p>
        </w:tc>
        <w:tc>
          <w:tcPr>
            <w:tcW w:w="1469" w:type="pct"/>
            <w:vAlign w:val="center"/>
          </w:tcPr>
          <w:p w14:paraId="785EC5F7" w14:textId="25BD3327" w:rsidR="008307D6" w:rsidRPr="00AD41E0" w:rsidRDefault="008307D6" w:rsidP="007451A5">
            <w:pPr>
              <w:jc w:val="right"/>
              <w:rPr>
                <w:rFonts w:ascii="Arial Narrow" w:hAnsi="Arial Narrow"/>
                <w:szCs w:val="20"/>
              </w:rPr>
            </w:pPr>
            <w:r>
              <w:rPr>
                <w:rFonts w:ascii="Arial Narrow" w:hAnsi="Arial Narrow" w:cs="Calibri"/>
                <w:color w:val="000000"/>
                <w:szCs w:val="20"/>
              </w:rPr>
              <w:t>10.4 (10.0, 10.7)</w:t>
            </w:r>
          </w:p>
        </w:tc>
      </w:tr>
      <w:tr w:rsidR="008307D6" w:rsidRPr="00633E48" w14:paraId="51B779DB" w14:textId="77777777" w:rsidTr="008307D6">
        <w:tc>
          <w:tcPr>
            <w:tcW w:w="1638" w:type="pct"/>
            <w:vAlign w:val="center"/>
          </w:tcPr>
          <w:p w14:paraId="4CE2F4A5" w14:textId="25785353" w:rsidR="008307D6" w:rsidRPr="00633E48" w:rsidRDefault="008307D6" w:rsidP="007451A5">
            <w:pPr>
              <w:rPr>
                <w:rFonts w:ascii="Arial Narrow" w:hAnsi="Arial Narrow"/>
              </w:rPr>
            </w:pPr>
            <w:r>
              <w:rPr>
                <w:rFonts w:ascii="Arial Narrow" w:hAnsi="Arial Narrow" w:cs="Calibri"/>
                <w:color w:val="000000"/>
                <w:sz w:val="18"/>
                <w:szCs w:val="18"/>
              </w:rPr>
              <w:t>Colorectal cancer</w:t>
            </w:r>
          </w:p>
        </w:tc>
        <w:tc>
          <w:tcPr>
            <w:tcW w:w="1893" w:type="pct"/>
            <w:vAlign w:val="center"/>
          </w:tcPr>
          <w:p w14:paraId="39D03C6D" w14:textId="28B222E4" w:rsidR="008307D6" w:rsidRPr="00AD41E0" w:rsidRDefault="008307D6" w:rsidP="007451A5">
            <w:pPr>
              <w:jc w:val="right"/>
              <w:rPr>
                <w:rFonts w:ascii="Arial Narrow" w:hAnsi="Arial Narrow"/>
                <w:szCs w:val="20"/>
              </w:rPr>
            </w:pPr>
            <w:r>
              <w:rPr>
                <w:rFonts w:ascii="Arial Narrow" w:hAnsi="Arial Narrow" w:cs="Calibri"/>
                <w:color w:val="000000"/>
                <w:szCs w:val="20"/>
              </w:rPr>
              <w:t>9.3 (8.7, 9.8)</w:t>
            </w:r>
          </w:p>
        </w:tc>
        <w:tc>
          <w:tcPr>
            <w:tcW w:w="1469" w:type="pct"/>
            <w:vAlign w:val="center"/>
          </w:tcPr>
          <w:p w14:paraId="2EC4A621" w14:textId="675C1B05" w:rsidR="008307D6" w:rsidRPr="00AD41E0" w:rsidRDefault="008307D6" w:rsidP="007451A5">
            <w:pPr>
              <w:jc w:val="right"/>
              <w:rPr>
                <w:rFonts w:ascii="Arial Narrow" w:hAnsi="Arial Narrow"/>
                <w:szCs w:val="20"/>
              </w:rPr>
            </w:pPr>
            <w:r>
              <w:rPr>
                <w:rFonts w:ascii="Arial Narrow" w:hAnsi="Arial Narrow" w:cs="Calibri"/>
                <w:color w:val="000000"/>
                <w:szCs w:val="20"/>
              </w:rPr>
              <w:t>5.8 (5.7, 5.9)</w:t>
            </w:r>
          </w:p>
        </w:tc>
      </w:tr>
      <w:tr w:rsidR="008307D6" w:rsidRPr="00633E48" w14:paraId="55D717F7" w14:textId="77777777" w:rsidTr="008307D6">
        <w:tc>
          <w:tcPr>
            <w:tcW w:w="1638" w:type="pct"/>
            <w:vAlign w:val="center"/>
          </w:tcPr>
          <w:p w14:paraId="303CB6C4" w14:textId="0EAE1D75" w:rsidR="008307D6" w:rsidRPr="00633E48" w:rsidRDefault="008307D6" w:rsidP="007451A5">
            <w:pPr>
              <w:rPr>
                <w:rFonts w:ascii="Arial Narrow" w:hAnsi="Arial Narrow"/>
              </w:rPr>
            </w:pPr>
            <w:r>
              <w:rPr>
                <w:rFonts w:ascii="Arial Narrow" w:hAnsi="Arial Narrow" w:cs="Calibri"/>
                <w:color w:val="000000"/>
                <w:sz w:val="18"/>
                <w:szCs w:val="18"/>
              </w:rPr>
              <w:t>GORD</w:t>
            </w:r>
          </w:p>
        </w:tc>
        <w:tc>
          <w:tcPr>
            <w:tcW w:w="1893" w:type="pct"/>
            <w:vAlign w:val="center"/>
          </w:tcPr>
          <w:p w14:paraId="243C4570" w14:textId="11B6D181" w:rsidR="008307D6" w:rsidRPr="00AD41E0" w:rsidRDefault="008307D6" w:rsidP="007451A5">
            <w:pPr>
              <w:jc w:val="right"/>
              <w:rPr>
                <w:rFonts w:ascii="Arial Narrow" w:hAnsi="Arial Narrow"/>
                <w:szCs w:val="20"/>
              </w:rPr>
            </w:pPr>
            <w:r>
              <w:rPr>
                <w:rFonts w:ascii="Arial Narrow" w:hAnsi="Arial Narrow" w:cs="Calibri"/>
                <w:color w:val="000000"/>
                <w:szCs w:val="20"/>
              </w:rPr>
              <w:t>9.2 (9.0, 9.4)</w:t>
            </w:r>
          </w:p>
        </w:tc>
        <w:tc>
          <w:tcPr>
            <w:tcW w:w="1469" w:type="pct"/>
            <w:vAlign w:val="center"/>
          </w:tcPr>
          <w:p w14:paraId="4309CF34" w14:textId="01B62EE5" w:rsidR="008307D6" w:rsidRPr="00AD41E0" w:rsidRDefault="008307D6" w:rsidP="007451A5">
            <w:pPr>
              <w:jc w:val="right"/>
              <w:rPr>
                <w:rFonts w:ascii="Arial Narrow" w:hAnsi="Arial Narrow"/>
                <w:szCs w:val="20"/>
              </w:rPr>
            </w:pPr>
            <w:r>
              <w:rPr>
                <w:rFonts w:ascii="Arial Narrow" w:hAnsi="Arial Narrow" w:cs="Calibri"/>
                <w:color w:val="000000"/>
                <w:szCs w:val="20"/>
              </w:rPr>
              <w:t>10.8 (10.6, 11.0)</w:t>
            </w:r>
          </w:p>
        </w:tc>
      </w:tr>
      <w:tr w:rsidR="008307D6" w:rsidRPr="00633E48" w14:paraId="0F67BAE9" w14:textId="77777777" w:rsidTr="008307D6">
        <w:tc>
          <w:tcPr>
            <w:tcW w:w="1638" w:type="pct"/>
            <w:vAlign w:val="center"/>
          </w:tcPr>
          <w:p w14:paraId="37BF332D" w14:textId="29BDF23F" w:rsidR="008307D6" w:rsidRPr="00633E48" w:rsidRDefault="008307D6" w:rsidP="007451A5">
            <w:pPr>
              <w:rPr>
                <w:rFonts w:ascii="Arial Narrow" w:hAnsi="Arial Narrow"/>
              </w:rPr>
            </w:pPr>
            <w:r>
              <w:rPr>
                <w:rFonts w:ascii="Arial Narrow" w:hAnsi="Arial Narrow" w:cs="Calibri"/>
                <w:color w:val="000000"/>
                <w:sz w:val="18"/>
                <w:szCs w:val="18"/>
              </w:rPr>
              <w:t>Depression</w:t>
            </w:r>
          </w:p>
        </w:tc>
        <w:tc>
          <w:tcPr>
            <w:tcW w:w="1893" w:type="pct"/>
            <w:vAlign w:val="center"/>
          </w:tcPr>
          <w:p w14:paraId="3D1B1406" w14:textId="58C048AF" w:rsidR="008307D6" w:rsidRPr="00AD41E0" w:rsidRDefault="008307D6" w:rsidP="007451A5">
            <w:pPr>
              <w:jc w:val="right"/>
              <w:rPr>
                <w:rFonts w:ascii="Arial Narrow" w:hAnsi="Arial Narrow"/>
                <w:szCs w:val="20"/>
              </w:rPr>
            </w:pPr>
            <w:r>
              <w:rPr>
                <w:rFonts w:ascii="Arial Narrow" w:hAnsi="Arial Narrow" w:cs="Calibri"/>
                <w:color w:val="000000"/>
                <w:szCs w:val="20"/>
              </w:rPr>
              <w:t>8.9 (8.8, 9.1)</w:t>
            </w:r>
          </w:p>
        </w:tc>
        <w:tc>
          <w:tcPr>
            <w:tcW w:w="1469" w:type="pct"/>
            <w:vAlign w:val="center"/>
          </w:tcPr>
          <w:p w14:paraId="5BFAD7DA" w14:textId="46826617" w:rsidR="008307D6" w:rsidRPr="00AD41E0" w:rsidRDefault="008307D6" w:rsidP="007451A5">
            <w:pPr>
              <w:jc w:val="right"/>
              <w:rPr>
                <w:rFonts w:ascii="Arial Narrow" w:hAnsi="Arial Narrow"/>
                <w:szCs w:val="20"/>
              </w:rPr>
            </w:pPr>
            <w:r>
              <w:rPr>
                <w:rFonts w:ascii="Arial Narrow" w:hAnsi="Arial Narrow" w:cs="Calibri"/>
                <w:color w:val="000000"/>
                <w:szCs w:val="20"/>
              </w:rPr>
              <w:t>9.5 (9.3, 9.7)</w:t>
            </w:r>
          </w:p>
        </w:tc>
      </w:tr>
      <w:tr w:rsidR="008307D6" w:rsidRPr="00633E48" w14:paraId="1D414181" w14:textId="77777777" w:rsidTr="008307D6">
        <w:tc>
          <w:tcPr>
            <w:tcW w:w="1638" w:type="pct"/>
            <w:vAlign w:val="center"/>
          </w:tcPr>
          <w:p w14:paraId="197A2363" w14:textId="59DC1A08" w:rsidR="008307D6" w:rsidRPr="00633E48" w:rsidRDefault="008307D6" w:rsidP="007451A5">
            <w:pPr>
              <w:rPr>
                <w:rFonts w:ascii="Arial Narrow" w:hAnsi="Arial Narrow"/>
              </w:rPr>
            </w:pPr>
            <w:r>
              <w:rPr>
                <w:rFonts w:ascii="Arial Narrow" w:hAnsi="Arial Narrow" w:cs="Calibri"/>
                <w:color w:val="000000"/>
                <w:sz w:val="18"/>
                <w:szCs w:val="18"/>
              </w:rPr>
              <w:t>Low back pain</w:t>
            </w:r>
          </w:p>
        </w:tc>
        <w:tc>
          <w:tcPr>
            <w:tcW w:w="1893" w:type="pct"/>
            <w:vAlign w:val="center"/>
          </w:tcPr>
          <w:p w14:paraId="7DAC3CEA" w14:textId="753D7D8F" w:rsidR="008307D6" w:rsidRPr="00AD41E0" w:rsidRDefault="008307D6" w:rsidP="007451A5">
            <w:pPr>
              <w:jc w:val="right"/>
              <w:rPr>
                <w:rFonts w:ascii="Arial Narrow" w:hAnsi="Arial Narrow"/>
                <w:szCs w:val="20"/>
              </w:rPr>
            </w:pPr>
            <w:r>
              <w:rPr>
                <w:rFonts w:ascii="Arial Narrow" w:hAnsi="Arial Narrow" w:cs="Calibri"/>
                <w:color w:val="000000"/>
                <w:szCs w:val="20"/>
              </w:rPr>
              <w:t>8.9 (8.7, 9.1)</w:t>
            </w:r>
          </w:p>
        </w:tc>
        <w:tc>
          <w:tcPr>
            <w:tcW w:w="1469" w:type="pct"/>
            <w:vAlign w:val="center"/>
          </w:tcPr>
          <w:p w14:paraId="380821D0" w14:textId="6E1A74AC" w:rsidR="008307D6" w:rsidRPr="00AD41E0" w:rsidRDefault="008307D6" w:rsidP="007451A5">
            <w:pPr>
              <w:jc w:val="right"/>
              <w:rPr>
                <w:rFonts w:ascii="Arial Narrow" w:hAnsi="Arial Narrow"/>
                <w:szCs w:val="20"/>
              </w:rPr>
            </w:pPr>
            <w:r>
              <w:rPr>
                <w:rFonts w:ascii="Arial Narrow" w:hAnsi="Arial Narrow" w:cs="Calibri"/>
                <w:color w:val="000000"/>
                <w:szCs w:val="20"/>
              </w:rPr>
              <w:t>10.1 (9.9, 10.3)</w:t>
            </w:r>
          </w:p>
        </w:tc>
      </w:tr>
      <w:tr w:rsidR="008307D6" w:rsidRPr="00633E48" w14:paraId="5CC8DAE5" w14:textId="77777777" w:rsidTr="008307D6">
        <w:tc>
          <w:tcPr>
            <w:tcW w:w="1638" w:type="pct"/>
            <w:vAlign w:val="center"/>
          </w:tcPr>
          <w:p w14:paraId="6B7AA137" w14:textId="689E40A0" w:rsidR="008307D6" w:rsidRPr="00633E48" w:rsidRDefault="008307D6" w:rsidP="007451A5">
            <w:pPr>
              <w:rPr>
                <w:rFonts w:ascii="Arial Narrow" w:hAnsi="Arial Narrow"/>
              </w:rPr>
            </w:pPr>
            <w:r>
              <w:rPr>
                <w:rFonts w:ascii="Arial Narrow" w:hAnsi="Arial Narrow" w:cs="Calibri"/>
                <w:color w:val="000000"/>
                <w:sz w:val="18"/>
                <w:szCs w:val="18"/>
              </w:rPr>
              <w:t>Migraine</w:t>
            </w:r>
          </w:p>
        </w:tc>
        <w:tc>
          <w:tcPr>
            <w:tcW w:w="1893" w:type="pct"/>
            <w:vAlign w:val="center"/>
          </w:tcPr>
          <w:p w14:paraId="5A87B364" w14:textId="566F1C4C" w:rsidR="008307D6" w:rsidRPr="00AD41E0" w:rsidRDefault="008307D6" w:rsidP="007451A5">
            <w:pPr>
              <w:jc w:val="right"/>
              <w:rPr>
                <w:rFonts w:ascii="Arial Narrow" w:hAnsi="Arial Narrow"/>
                <w:szCs w:val="20"/>
              </w:rPr>
            </w:pPr>
            <w:r>
              <w:rPr>
                <w:rFonts w:ascii="Arial Narrow" w:hAnsi="Arial Narrow" w:cs="Calibri"/>
                <w:color w:val="000000"/>
                <w:szCs w:val="20"/>
              </w:rPr>
              <w:t>8.8 (8.7, 9.0)</w:t>
            </w:r>
          </w:p>
        </w:tc>
        <w:tc>
          <w:tcPr>
            <w:tcW w:w="1469" w:type="pct"/>
            <w:vAlign w:val="center"/>
          </w:tcPr>
          <w:p w14:paraId="66111304" w14:textId="1232A0C9" w:rsidR="008307D6" w:rsidRPr="00AD41E0" w:rsidRDefault="008307D6" w:rsidP="007451A5">
            <w:pPr>
              <w:jc w:val="right"/>
              <w:rPr>
                <w:rFonts w:ascii="Arial Narrow" w:hAnsi="Arial Narrow"/>
                <w:szCs w:val="20"/>
              </w:rPr>
            </w:pPr>
            <w:r>
              <w:rPr>
                <w:rFonts w:ascii="Arial Narrow" w:hAnsi="Arial Narrow" w:cs="Calibri"/>
                <w:color w:val="000000"/>
                <w:szCs w:val="20"/>
              </w:rPr>
              <w:t>9.1 (8.9, 9.2)</w:t>
            </w:r>
          </w:p>
        </w:tc>
      </w:tr>
      <w:tr w:rsidR="008307D6" w:rsidRPr="00633E48" w14:paraId="48E451F3" w14:textId="77777777" w:rsidTr="008307D6">
        <w:tc>
          <w:tcPr>
            <w:tcW w:w="1638" w:type="pct"/>
            <w:vAlign w:val="center"/>
          </w:tcPr>
          <w:p w14:paraId="20826C9E" w14:textId="42681ABA" w:rsidR="008307D6" w:rsidRPr="00633E48" w:rsidRDefault="008307D6" w:rsidP="007451A5">
            <w:pPr>
              <w:rPr>
                <w:rFonts w:ascii="Arial Narrow" w:hAnsi="Arial Narrow"/>
              </w:rPr>
            </w:pPr>
            <w:r>
              <w:rPr>
                <w:rFonts w:ascii="Arial Narrow" w:hAnsi="Arial Narrow" w:cs="Calibri"/>
                <w:color w:val="000000"/>
                <w:sz w:val="18"/>
                <w:szCs w:val="18"/>
              </w:rPr>
              <w:t>Hypertension</w:t>
            </w:r>
          </w:p>
        </w:tc>
        <w:tc>
          <w:tcPr>
            <w:tcW w:w="1893" w:type="pct"/>
            <w:vAlign w:val="center"/>
          </w:tcPr>
          <w:p w14:paraId="468DB2AE" w14:textId="38BBE455" w:rsidR="008307D6" w:rsidRPr="00AD41E0" w:rsidRDefault="008307D6" w:rsidP="007451A5">
            <w:pPr>
              <w:jc w:val="right"/>
              <w:rPr>
                <w:rFonts w:ascii="Arial Narrow" w:hAnsi="Arial Narrow"/>
                <w:szCs w:val="20"/>
              </w:rPr>
            </w:pPr>
            <w:r>
              <w:rPr>
                <w:rFonts w:ascii="Arial Narrow" w:hAnsi="Arial Narrow" w:cs="Calibri"/>
                <w:color w:val="000000"/>
                <w:szCs w:val="20"/>
              </w:rPr>
              <w:t>8.6 (8.4, 8.7)</w:t>
            </w:r>
          </w:p>
        </w:tc>
        <w:tc>
          <w:tcPr>
            <w:tcW w:w="1469" w:type="pct"/>
            <w:vAlign w:val="center"/>
          </w:tcPr>
          <w:p w14:paraId="0D0076EF" w14:textId="2E9E6B0F" w:rsidR="008307D6" w:rsidRPr="00AD41E0" w:rsidRDefault="008307D6" w:rsidP="007451A5">
            <w:pPr>
              <w:jc w:val="right"/>
              <w:rPr>
                <w:rFonts w:ascii="Arial Narrow" w:hAnsi="Arial Narrow"/>
                <w:szCs w:val="20"/>
              </w:rPr>
            </w:pPr>
            <w:r>
              <w:rPr>
                <w:rFonts w:ascii="Arial Narrow" w:hAnsi="Arial Narrow" w:cs="Calibri"/>
                <w:color w:val="000000"/>
                <w:szCs w:val="20"/>
              </w:rPr>
              <w:t>10.5 (10.4, 10.7)</w:t>
            </w:r>
          </w:p>
        </w:tc>
      </w:tr>
      <w:tr w:rsidR="008307D6" w:rsidRPr="00633E48" w14:paraId="6B85E6F2" w14:textId="77777777" w:rsidTr="008307D6">
        <w:tc>
          <w:tcPr>
            <w:tcW w:w="1638" w:type="pct"/>
            <w:vAlign w:val="center"/>
          </w:tcPr>
          <w:p w14:paraId="56821B89" w14:textId="4453EBE2" w:rsidR="008307D6" w:rsidRDefault="008307D6" w:rsidP="007451A5">
            <w:pPr>
              <w:rPr>
                <w:rFonts w:ascii="Arial Narrow" w:hAnsi="Arial Narrow" w:cs="Calibri"/>
                <w:color w:val="000000"/>
                <w:sz w:val="18"/>
                <w:szCs w:val="18"/>
              </w:rPr>
            </w:pPr>
            <w:r>
              <w:rPr>
                <w:rFonts w:ascii="Arial Narrow" w:hAnsi="Arial Narrow" w:cs="Calibri"/>
                <w:color w:val="000000"/>
                <w:sz w:val="18"/>
                <w:szCs w:val="18"/>
              </w:rPr>
              <w:t>Anxiety</w:t>
            </w:r>
          </w:p>
        </w:tc>
        <w:tc>
          <w:tcPr>
            <w:tcW w:w="1893" w:type="pct"/>
            <w:vAlign w:val="center"/>
          </w:tcPr>
          <w:p w14:paraId="586736AD" w14:textId="7DBD5C07" w:rsidR="008307D6" w:rsidRDefault="008307D6" w:rsidP="007451A5">
            <w:pPr>
              <w:jc w:val="right"/>
              <w:rPr>
                <w:rFonts w:ascii="Arial Narrow" w:hAnsi="Arial Narrow" w:cs="Calibri"/>
                <w:color w:val="000000"/>
                <w:szCs w:val="20"/>
              </w:rPr>
            </w:pPr>
            <w:r>
              <w:rPr>
                <w:rFonts w:ascii="Arial Narrow" w:hAnsi="Arial Narrow" w:cs="Calibri"/>
                <w:color w:val="000000"/>
                <w:szCs w:val="20"/>
              </w:rPr>
              <w:t>8.5 (8.6, 9.0)</w:t>
            </w:r>
          </w:p>
        </w:tc>
        <w:tc>
          <w:tcPr>
            <w:tcW w:w="1469" w:type="pct"/>
            <w:vAlign w:val="center"/>
          </w:tcPr>
          <w:p w14:paraId="22686481" w14:textId="3102D83C" w:rsidR="008307D6" w:rsidRDefault="008307D6" w:rsidP="007451A5">
            <w:pPr>
              <w:jc w:val="right"/>
              <w:rPr>
                <w:rFonts w:ascii="Arial Narrow" w:hAnsi="Arial Narrow" w:cs="Calibri"/>
                <w:color w:val="000000"/>
                <w:szCs w:val="20"/>
              </w:rPr>
            </w:pPr>
            <w:r>
              <w:rPr>
                <w:rFonts w:ascii="Arial Narrow" w:hAnsi="Arial Narrow" w:cs="Calibri"/>
                <w:color w:val="000000"/>
                <w:szCs w:val="20"/>
              </w:rPr>
              <w:t>5.9 (8.7, 9.1)</w:t>
            </w:r>
          </w:p>
        </w:tc>
      </w:tr>
      <w:tr w:rsidR="008307D6" w:rsidRPr="00633E48" w14:paraId="0D052F3E" w14:textId="77777777" w:rsidTr="008307D6">
        <w:tc>
          <w:tcPr>
            <w:tcW w:w="1638" w:type="pct"/>
            <w:vAlign w:val="center"/>
          </w:tcPr>
          <w:p w14:paraId="7A28BE27" w14:textId="20BD6336" w:rsidR="008307D6" w:rsidRPr="00633E48" w:rsidRDefault="008307D6" w:rsidP="007451A5">
            <w:pPr>
              <w:rPr>
                <w:rFonts w:ascii="Arial Narrow" w:hAnsi="Arial Narrow"/>
              </w:rPr>
            </w:pPr>
            <w:r>
              <w:rPr>
                <w:rFonts w:ascii="Arial Narrow" w:hAnsi="Arial Narrow" w:cs="Calibri"/>
                <w:color w:val="000000"/>
                <w:sz w:val="18"/>
                <w:szCs w:val="18"/>
              </w:rPr>
              <w:t>Dyslipidaemia</w:t>
            </w:r>
          </w:p>
        </w:tc>
        <w:tc>
          <w:tcPr>
            <w:tcW w:w="1893" w:type="pct"/>
            <w:vAlign w:val="center"/>
          </w:tcPr>
          <w:p w14:paraId="0813C712" w14:textId="711861EA" w:rsidR="008307D6" w:rsidRPr="00AD41E0" w:rsidRDefault="008307D6" w:rsidP="007451A5">
            <w:pPr>
              <w:jc w:val="right"/>
              <w:rPr>
                <w:rFonts w:ascii="Arial Narrow" w:hAnsi="Arial Narrow"/>
                <w:szCs w:val="20"/>
              </w:rPr>
            </w:pPr>
            <w:r>
              <w:rPr>
                <w:rFonts w:ascii="Arial Narrow" w:hAnsi="Arial Narrow" w:cs="Calibri"/>
                <w:color w:val="000000"/>
                <w:szCs w:val="20"/>
              </w:rPr>
              <w:t>8.5 (8.3, 8.8)</w:t>
            </w:r>
          </w:p>
        </w:tc>
        <w:tc>
          <w:tcPr>
            <w:tcW w:w="1469" w:type="pct"/>
            <w:vAlign w:val="center"/>
          </w:tcPr>
          <w:p w14:paraId="24F0A478" w14:textId="6AA1804A" w:rsidR="008307D6" w:rsidRPr="00AD41E0" w:rsidRDefault="008307D6" w:rsidP="007451A5">
            <w:pPr>
              <w:jc w:val="right"/>
              <w:rPr>
                <w:rFonts w:ascii="Arial Narrow" w:hAnsi="Arial Narrow"/>
                <w:szCs w:val="20"/>
              </w:rPr>
            </w:pPr>
            <w:r>
              <w:rPr>
                <w:rFonts w:ascii="Arial Narrow" w:hAnsi="Arial Narrow" w:cs="Calibri"/>
                <w:color w:val="000000"/>
                <w:szCs w:val="20"/>
              </w:rPr>
              <w:t>10.0 (9.8, 10.2)</w:t>
            </w:r>
          </w:p>
        </w:tc>
      </w:tr>
      <w:tr w:rsidR="008307D6" w:rsidRPr="00633E48" w14:paraId="16F76B20" w14:textId="77777777" w:rsidTr="008307D6">
        <w:tc>
          <w:tcPr>
            <w:tcW w:w="1638" w:type="pct"/>
            <w:vAlign w:val="center"/>
          </w:tcPr>
          <w:p w14:paraId="6E31BED3" w14:textId="67B903D3" w:rsidR="008307D6" w:rsidRPr="00633E48" w:rsidRDefault="008307D6" w:rsidP="007451A5">
            <w:pPr>
              <w:rPr>
                <w:rFonts w:ascii="Arial Narrow" w:hAnsi="Arial Narrow"/>
              </w:rPr>
            </w:pPr>
            <w:r>
              <w:rPr>
                <w:rFonts w:ascii="Arial Narrow" w:hAnsi="Arial Narrow" w:cs="Calibri"/>
                <w:color w:val="000000"/>
                <w:sz w:val="18"/>
                <w:szCs w:val="18"/>
              </w:rPr>
              <w:t>Breast cancer</w:t>
            </w:r>
          </w:p>
        </w:tc>
        <w:tc>
          <w:tcPr>
            <w:tcW w:w="1893" w:type="pct"/>
            <w:vAlign w:val="center"/>
          </w:tcPr>
          <w:p w14:paraId="0572A5C2" w14:textId="185DC449" w:rsidR="008307D6" w:rsidRPr="00AD41E0" w:rsidRDefault="008307D6" w:rsidP="007451A5">
            <w:pPr>
              <w:jc w:val="right"/>
              <w:rPr>
                <w:rFonts w:ascii="Arial Narrow" w:hAnsi="Arial Narrow"/>
                <w:szCs w:val="20"/>
              </w:rPr>
            </w:pPr>
            <w:r>
              <w:rPr>
                <w:rFonts w:ascii="Arial Narrow" w:hAnsi="Arial Narrow" w:cs="Calibri"/>
                <w:color w:val="000000"/>
                <w:szCs w:val="20"/>
              </w:rPr>
              <w:t>8.2 (7.5, 8.9)</w:t>
            </w:r>
          </w:p>
        </w:tc>
        <w:tc>
          <w:tcPr>
            <w:tcW w:w="1469" w:type="pct"/>
            <w:vAlign w:val="center"/>
          </w:tcPr>
          <w:p w14:paraId="32428262" w14:textId="5FA8DF7D" w:rsidR="008307D6" w:rsidRPr="00AD41E0" w:rsidRDefault="008307D6" w:rsidP="007451A5">
            <w:pPr>
              <w:jc w:val="right"/>
              <w:rPr>
                <w:rFonts w:ascii="Arial Narrow" w:hAnsi="Arial Narrow"/>
                <w:szCs w:val="20"/>
              </w:rPr>
            </w:pPr>
            <w:r>
              <w:rPr>
                <w:rFonts w:ascii="Arial Narrow" w:hAnsi="Arial Narrow" w:cs="Calibri"/>
                <w:color w:val="000000"/>
                <w:szCs w:val="20"/>
              </w:rPr>
              <w:t>11.1 (10.9, 11.3)</w:t>
            </w:r>
          </w:p>
        </w:tc>
      </w:tr>
      <w:tr w:rsidR="008307D6" w:rsidRPr="00633E48" w14:paraId="22DA3673" w14:textId="77777777" w:rsidTr="008307D6">
        <w:tc>
          <w:tcPr>
            <w:tcW w:w="1638" w:type="pct"/>
            <w:vAlign w:val="center"/>
          </w:tcPr>
          <w:p w14:paraId="08ABDB9F" w14:textId="2E811929" w:rsidR="008307D6" w:rsidRPr="00633E48" w:rsidRDefault="008307D6" w:rsidP="007451A5">
            <w:pPr>
              <w:rPr>
                <w:rFonts w:ascii="Arial Narrow" w:hAnsi="Arial Narrow"/>
              </w:rPr>
            </w:pPr>
            <w:r>
              <w:rPr>
                <w:rFonts w:ascii="Arial Narrow" w:hAnsi="Arial Narrow" w:cs="Calibri"/>
                <w:color w:val="000000"/>
                <w:sz w:val="18"/>
                <w:szCs w:val="18"/>
              </w:rPr>
              <w:t>Prostate cancer</w:t>
            </w:r>
          </w:p>
        </w:tc>
        <w:tc>
          <w:tcPr>
            <w:tcW w:w="1893" w:type="pct"/>
            <w:vAlign w:val="center"/>
          </w:tcPr>
          <w:p w14:paraId="44150FF2" w14:textId="59074261" w:rsidR="008307D6" w:rsidRPr="00AD41E0" w:rsidRDefault="008307D6" w:rsidP="007451A5">
            <w:pPr>
              <w:jc w:val="right"/>
              <w:rPr>
                <w:rFonts w:ascii="Arial Narrow" w:hAnsi="Arial Narrow"/>
                <w:szCs w:val="20"/>
              </w:rPr>
            </w:pPr>
            <w:r>
              <w:rPr>
                <w:rFonts w:ascii="Arial Narrow" w:hAnsi="Arial Narrow" w:cs="Calibri"/>
                <w:color w:val="000000"/>
                <w:szCs w:val="20"/>
              </w:rPr>
              <w:t>8.2 (7.1, 9.4)</w:t>
            </w:r>
          </w:p>
        </w:tc>
        <w:tc>
          <w:tcPr>
            <w:tcW w:w="1469" w:type="pct"/>
            <w:vAlign w:val="center"/>
          </w:tcPr>
          <w:p w14:paraId="75364CF3" w14:textId="66817FA5" w:rsidR="008307D6" w:rsidRPr="00AD41E0" w:rsidRDefault="008307D6" w:rsidP="007451A5">
            <w:pPr>
              <w:jc w:val="right"/>
              <w:rPr>
                <w:rFonts w:ascii="Arial Narrow" w:hAnsi="Arial Narrow"/>
                <w:szCs w:val="20"/>
              </w:rPr>
            </w:pPr>
            <w:r>
              <w:rPr>
                <w:rFonts w:ascii="Arial Narrow" w:hAnsi="Arial Narrow" w:cs="Calibri"/>
                <w:color w:val="000000"/>
                <w:szCs w:val="20"/>
              </w:rPr>
              <w:t>12.1 (11.8, 12.3)</w:t>
            </w:r>
          </w:p>
        </w:tc>
      </w:tr>
      <w:tr w:rsidR="008307D6" w:rsidRPr="00633E48" w14:paraId="25ED2C86" w14:textId="77777777" w:rsidTr="008307D6">
        <w:tc>
          <w:tcPr>
            <w:tcW w:w="1638" w:type="pct"/>
            <w:vAlign w:val="center"/>
          </w:tcPr>
          <w:p w14:paraId="6F40BBED" w14:textId="146F4942" w:rsidR="008307D6" w:rsidRPr="00633E48" w:rsidRDefault="008307D6" w:rsidP="007451A5">
            <w:pPr>
              <w:rPr>
                <w:rFonts w:ascii="Arial Narrow" w:hAnsi="Arial Narrow"/>
              </w:rPr>
            </w:pPr>
            <w:r>
              <w:rPr>
                <w:rFonts w:ascii="Arial Narrow" w:hAnsi="Arial Narrow" w:cs="Calibri"/>
                <w:color w:val="000000"/>
                <w:sz w:val="18"/>
                <w:szCs w:val="18"/>
              </w:rPr>
              <w:t>Skin cancer (excluding melanoma)</w:t>
            </w:r>
          </w:p>
        </w:tc>
        <w:tc>
          <w:tcPr>
            <w:tcW w:w="1893" w:type="pct"/>
            <w:vAlign w:val="center"/>
          </w:tcPr>
          <w:p w14:paraId="21765E52" w14:textId="4DA520F9" w:rsidR="008307D6" w:rsidRPr="00AD41E0" w:rsidRDefault="008307D6" w:rsidP="007451A5">
            <w:pPr>
              <w:jc w:val="right"/>
              <w:rPr>
                <w:rFonts w:ascii="Arial Narrow" w:hAnsi="Arial Narrow"/>
                <w:szCs w:val="20"/>
              </w:rPr>
            </w:pPr>
            <w:r>
              <w:rPr>
                <w:rFonts w:ascii="Arial Narrow" w:hAnsi="Arial Narrow" w:cs="Calibri"/>
                <w:color w:val="000000"/>
                <w:szCs w:val="20"/>
              </w:rPr>
              <w:t>8.2 (7.8, 8.6)</w:t>
            </w:r>
          </w:p>
        </w:tc>
        <w:tc>
          <w:tcPr>
            <w:tcW w:w="1469" w:type="pct"/>
            <w:vAlign w:val="center"/>
          </w:tcPr>
          <w:p w14:paraId="7966FBD0" w14:textId="2019BC6F" w:rsidR="008307D6" w:rsidRPr="00AD41E0" w:rsidRDefault="008307D6" w:rsidP="007451A5">
            <w:pPr>
              <w:jc w:val="right"/>
              <w:rPr>
                <w:rFonts w:ascii="Arial Narrow" w:hAnsi="Arial Narrow"/>
                <w:szCs w:val="20"/>
              </w:rPr>
            </w:pPr>
            <w:r>
              <w:rPr>
                <w:rFonts w:ascii="Arial Narrow" w:hAnsi="Arial Narrow" w:cs="Calibri"/>
                <w:color w:val="000000"/>
                <w:szCs w:val="20"/>
              </w:rPr>
              <w:t>11.7 (11.5, 12.0)</w:t>
            </w:r>
          </w:p>
        </w:tc>
      </w:tr>
      <w:tr w:rsidR="008307D6" w:rsidRPr="00633E48" w14:paraId="64128A4C" w14:textId="77777777" w:rsidTr="008307D6">
        <w:tc>
          <w:tcPr>
            <w:tcW w:w="1638" w:type="pct"/>
            <w:vAlign w:val="center"/>
          </w:tcPr>
          <w:p w14:paraId="3C2E8822" w14:textId="7D6AA901" w:rsidR="008307D6" w:rsidRPr="00633E48" w:rsidRDefault="008307D6" w:rsidP="007451A5">
            <w:pPr>
              <w:rPr>
                <w:rFonts w:ascii="Arial Narrow" w:hAnsi="Arial Narrow"/>
              </w:rPr>
            </w:pPr>
            <w:r>
              <w:rPr>
                <w:rFonts w:ascii="Arial Narrow" w:hAnsi="Arial Narrow" w:cs="Calibri"/>
                <w:color w:val="000000"/>
                <w:sz w:val="18"/>
                <w:szCs w:val="18"/>
              </w:rPr>
              <w:t>Asthma</w:t>
            </w:r>
          </w:p>
        </w:tc>
        <w:tc>
          <w:tcPr>
            <w:tcW w:w="1893" w:type="pct"/>
            <w:vAlign w:val="center"/>
          </w:tcPr>
          <w:p w14:paraId="602947D5" w14:textId="305214B7" w:rsidR="008307D6" w:rsidRPr="00AD41E0" w:rsidRDefault="008307D6" w:rsidP="007451A5">
            <w:pPr>
              <w:jc w:val="right"/>
              <w:rPr>
                <w:rFonts w:ascii="Arial Narrow" w:hAnsi="Arial Narrow"/>
                <w:szCs w:val="20"/>
              </w:rPr>
            </w:pPr>
            <w:r>
              <w:rPr>
                <w:rFonts w:ascii="Arial Narrow" w:hAnsi="Arial Narrow" w:cs="Calibri"/>
                <w:color w:val="000000"/>
                <w:szCs w:val="20"/>
              </w:rPr>
              <w:t>8.1 (7.9, 8.2)</w:t>
            </w:r>
          </w:p>
        </w:tc>
        <w:tc>
          <w:tcPr>
            <w:tcW w:w="1469" w:type="pct"/>
            <w:vAlign w:val="center"/>
          </w:tcPr>
          <w:p w14:paraId="140E3323" w14:textId="5994BB25" w:rsidR="008307D6" w:rsidRPr="00AD41E0" w:rsidRDefault="008307D6" w:rsidP="007451A5">
            <w:pPr>
              <w:jc w:val="right"/>
              <w:rPr>
                <w:rFonts w:ascii="Arial Narrow" w:hAnsi="Arial Narrow"/>
                <w:szCs w:val="20"/>
              </w:rPr>
            </w:pPr>
            <w:r>
              <w:rPr>
                <w:rFonts w:ascii="Arial Narrow" w:hAnsi="Arial Narrow" w:cs="Calibri"/>
                <w:color w:val="000000"/>
                <w:szCs w:val="20"/>
              </w:rPr>
              <w:t>8.2 (8.1, 8.4)</w:t>
            </w:r>
          </w:p>
        </w:tc>
      </w:tr>
      <w:tr w:rsidR="008307D6" w:rsidRPr="00633E48" w14:paraId="2F9132B0" w14:textId="77777777" w:rsidTr="008307D6">
        <w:tc>
          <w:tcPr>
            <w:tcW w:w="1638" w:type="pct"/>
            <w:vAlign w:val="center"/>
          </w:tcPr>
          <w:p w14:paraId="2EF6233E" w14:textId="7E9AA649" w:rsidR="008307D6" w:rsidRPr="00633E48" w:rsidRDefault="008307D6" w:rsidP="007451A5">
            <w:pPr>
              <w:rPr>
                <w:rFonts w:ascii="Arial Narrow" w:hAnsi="Arial Narrow"/>
              </w:rPr>
            </w:pPr>
            <w:r>
              <w:rPr>
                <w:rFonts w:ascii="Arial Narrow" w:hAnsi="Arial Narrow" w:cs="Calibri"/>
                <w:color w:val="000000"/>
                <w:sz w:val="18"/>
                <w:szCs w:val="18"/>
              </w:rPr>
              <w:t>Diabetes (gestational)</w:t>
            </w:r>
          </w:p>
        </w:tc>
        <w:tc>
          <w:tcPr>
            <w:tcW w:w="1893" w:type="pct"/>
            <w:vAlign w:val="center"/>
          </w:tcPr>
          <w:p w14:paraId="33B2DD03" w14:textId="083651AD" w:rsidR="008307D6" w:rsidRPr="00AD41E0" w:rsidRDefault="008307D6" w:rsidP="007451A5">
            <w:pPr>
              <w:jc w:val="right"/>
              <w:rPr>
                <w:rFonts w:ascii="Arial Narrow" w:hAnsi="Arial Narrow"/>
                <w:szCs w:val="20"/>
              </w:rPr>
            </w:pPr>
            <w:r>
              <w:rPr>
                <w:rFonts w:ascii="Arial Narrow" w:hAnsi="Arial Narrow" w:cs="Calibri"/>
                <w:color w:val="000000"/>
                <w:szCs w:val="20"/>
              </w:rPr>
              <w:t>8.1 (7.8, 8.4)</w:t>
            </w:r>
          </w:p>
        </w:tc>
        <w:tc>
          <w:tcPr>
            <w:tcW w:w="1469" w:type="pct"/>
            <w:vAlign w:val="center"/>
          </w:tcPr>
          <w:p w14:paraId="6EA68B7C" w14:textId="21B76CDC" w:rsidR="008307D6" w:rsidRPr="00AD41E0" w:rsidRDefault="008307D6" w:rsidP="007451A5">
            <w:pPr>
              <w:jc w:val="right"/>
              <w:rPr>
                <w:rFonts w:ascii="Arial Narrow" w:hAnsi="Arial Narrow"/>
                <w:szCs w:val="20"/>
              </w:rPr>
            </w:pPr>
            <w:r>
              <w:rPr>
                <w:rFonts w:ascii="Arial Narrow" w:hAnsi="Arial Narrow" w:cs="Calibri"/>
                <w:color w:val="000000"/>
                <w:szCs w:val="20"/>
              </w:rPr>
              <w:t>7.5 (7.3, 7.7)</w:t>
            </w:r>
          </w:p>
        </w:tc>
      </w:tr>
      <w:tr w:rsidR="008307D6" w:rsidRPr="00633E48" w14:paraId="1D0A74CE" w14:textId="77777777" w:rsidTr="008307D6">
        <w:tc>
          <w:tcPr>
            <w:tcW w:w="1638" w:type="pct"/>
            <w:vAlign w:val="center"/>
          </w:tcPr>
          <w:p w14:paraId="394AEE66" w14:textId="748E8B78" w:rsidR="008307D6" w:rsidRPr="00633E48" w:rsidRDefault="008307D6" w:rsidP="007451A5">
            <w:pPr>
              <w:rPr>
                <w:rFonts w:ascii="Arial Narrow" w:hAnsi="Arial Narrow"/>
              </w:rPr>
            </w:pPr>
            <w:r>
              <w:rPr>
                <w:rFonts w:ascii="Arial Narrow" w:hAnsi="Arial Narrow" w:cs="Calibri"/>
                <w:color w:val="000000"/>
                <w:sz w:val="18"/>
                <w:szCs w:val="18"/>
              </w:rPr>
              <w:t>Coeliac disease</w:t>
            </w:r>
          </w:p>
        </w:tc>
        <w:tc>
          <w:tcPr>
            <w:tcW w:w="1893" w:type="pct"/>
            <w:vAlign w:val="center"/>
          </w:tcPr>
          <w:p w14:paraId="0AA885DE" w14:textId="4B1815E7" w:rsidR="008307D6" w:rsidRPr="00AD41E0" w:rsidRDefault="008307D6" w:rsidP="007451A5">
            <w:pPr>
              <w:jc w:val="right"/>
              <w:rPr>
                <w:rFonts w:ascii="Arial Narrow" w:hAnsi="Arial Narrow"/>
                <w:szCs w:val="20"/>
              </w:rPr>
            </w:pPr>
            <w:r>
              <w:rPr>
                <w:rFonts w:ascii="Arial Narrow" w:hAnsi="Arial Narrow" w:cs="Calibri"/>
                <w:color w:val="000000"/>
                <w:szCs w:val="20"/>
              </w:rPr>
              <w:t>7.9 (7.7, 8.2)</w:t>
            </w:r>
          </w:p>
        </w:tc>
        <w:tc>
          <w:tcPr>
            <w:tcW w:w="1469" w:type="pct"/>
            <w:vAlign w:val="center"/>
          </w:tcPr>
          <w:p w14:paraId="4F139972" w14:textId="2C58AC71" w:rsidR="008307D6" w:rsidRPr="00AD41E0" w:rsidRDefault="008307D6" w:rsidP="007451A5">
            <w:pPr>
              <w:jc w:val="right"/>
              <w:rPr>
                <w:rFonts w:ascii="Arial Narrow" w:hAnsi="Arial Narrow"/>
                <w:szCs w:val="20"/>
              </w:rPr>
            </w:pPr>
            <w:r>
              <w:rPr>
                <w:rFonts w:ascii="Arial Narrow" w:hAnsi="Arial Narrow" w:cs="Calibri"/>
                <w:color w:val="000000"/>
                <w:szCs w:val="20"/>
              </w:rPr>
              <w:t>8.2 (8.0, 8.4)</w:t>
            </w:r>
          </w:p>
        </w:tc>
      </w:tr>
      <w:tr w:rsidR="008307D6" w:rsidRPr="00633E48" w14:paraId="1D536AF6" w14:textId="77777777" w:rsidTr="008307D6">
        <w:tc>
          <w:tcPr>
            <w:tcW w:w="1638" w:type="pct"/>
            <w:vAlign w:val="center"/>
          </w:tcPr>
          <w:p w14:paraId="2976154B" w14:textId="748C9538" w:rsidR="008307D6" w:rsidRPr="00633E48" w:rsidRDefault="008307D6" w:rsidP="007451A5">
            <w:pPr>
              <w:rPr>
                <w:rFonts w:ascii="Arial Narrow" w:hAnsi="Arial Narrow"/>
              </w:rPr>
            </w:pPr>
            <w:r>
              <w:rPr>
                <w:rFonts w:ascii="Arial Narrow" w:hAnsi="Arial Narrow" w:cs="Calibri"/>
                <w:color w:val="000000"/>
                <w:sz w:val="18"/>
                <w:szCs w:val="18"/>
              </w:rPr>
              <w:t>Melanoma</w:t>
            </w:r>
          </w:p>
        </w:tc>
        <w:tc>
          <w:tcPr>
            <w:tcW w:w="1893" w:type="pct"/>
            <w:vAlign w:val="center"/>
          </w:tcPr>
          <w:p w14:paraId="321BB8FC" w14:textId="69FF46A6" w:rsidR="008307D6" w:rsidRPr="00AD41E0" w:rsidRDefault="008307D6" w:rsidP="007451A5">
            <w:pPr>
              <w:jc w:val="right"/>
              <w:rPr>
                <w:rFonts w:ascii="Arial Narrow" w:hAnsi="Arial Narrow"/>
                <w:szCs w:val="20"/>
              </w:rPr>
            </w:pPr>
            <w:r>
              <w:rPr>
                <w:rFonts w:ascii="Arial Narrow" w:hAnsi="Arial Narrow" w:cs="Calibri"/>
                <w:color w:val="000000"/>
                <w:szCs w:val="20"/>
              </w:rPr>
              <w:t>7.9 (7.6, 8.1)</w:t>
            </w:r>
          </w:p>
        </w:tc>
        <w:tc>
          <w:tcPr>
            <w:tcW w:w="1469" w:type="pct"/>
            <w:vAlign w:val="center"/>
          </w:tcPr>
          <w:p w14:paraId="16374AD7" w14:textId="376349C2" w:rsidR="008307D6" w:rsidRPr="00AD41E0" w:rsidRDefault="008307D6" w:rsidP="007451A5">
            <w:pPr>
              <w:jc w:val="right"/>
              <w:rPr>
                <w:rFonts w:ascii="Arial Narrow" w:hAnsi="Arial Narrow"/>
                <w:szCs w:val="20"/>
              </w:rPr>
            </w:pPr>
            <w:r>
              <w:rPr>
                <w:rFonts w:ascii="Arial Narrow" w:hAnsi="Arial Narrow" w:cs="Calibri"/>
                <w:color w:val="000000"/>
                <w:szCs w:val="20"/>
              </w:rPr>
              <w:t>10.6 (10.3, 10.8)</w:t>
            </w:r>
          </w:p>
        </w:tc>
      </w:tr>
    </w:tbl>
    <w:p w14:paraId="26436128" w14:textId="38DD332B" w:rsidR="001F0C37" w:rsidRPr="00633E48" w:rsidRDefault="00970A79" w:rsidP="00D91FD7">
      <w:pPr>
        <w:pStyle w:val="Tablefootnote"/>
        <w:ind w:left="142"/>
      </w:pPr>
      <w:r w:rsidRPr="00F517FE">
        <w:t>a</w:t>
      </w:r>
      <w:r w:rsidR="004F1CD2" w:rsidRPr="00633E48">
        <w:rPr>
          <w:vertAlign w:val="superscript"/>
        </w:rPr>
        <w:t xml:space="preserve"> </w:t>
      </w:r>
      <w:r w:rsidR="0023335F" w:rsidRPr="00633E48">
        <w:t xml:space="preserve">To adjust for confounding by age and </w:t>
      </w:r>
      <w:r w:rsidR="00A74063" w:rsidRPr="00633E48">
        <w:t>sex</w:t>
      </w:r>
      <w:r w:rsidR="0023335F" w:rsidRPr="00633E48">
        <w:t xml:space="preserve"> t</w:t>
      </w:r>
      <w:r w:rsidR="00327E6C" w:rsidRPr="00633E48">
        <w:t>he</w:t>
      </w:r>
      <w:r w:rsidR="00840EFC" w:rsidRPr="00633E48">
        <w:t xml:space="preserve"> </w:t>
      </w:r>
      <w:r w:rsidR="001F0C37" w:rsidRPr="00633E48">
        <w:t xml:space="preserve">GPIR </w:t>
      </w:r>
      <w:r w:rsidR="007C1264">
        <w:t xml:space="preserve">2020–21 </w:t>
      </w:r>
      <w:r w:rsidR="00327E6C" w:rsidRPr="00633E48">
        <w:t xml:space="preserve">all patient cohort </w:t>
      </w:r>
      <w:r w:rsidR="00840EFC" w:rsidRPr="00633E48">
        <w:t>w</w:t>
      </w:r>
      <w:r w:rsidR="001F0C37" w:rsidRPr="00633E48">
        <w:t xml:space="preserve">as used as the reference population for </w:t>
      </w:r>
      <w:r w:rsidR="00840EFC" w:rsidRPr="00633E48">
        <w:t xml:space="preserve">age and </w:t>
      </w:r>
      <w:r w:rsidR="00A74063" w:rsidRPr="00633E48">
        <w:t>sex</w:t>
      </w:r>
      <w:r w:rsidR="00352D29">
        <w:t xml:space="preserve"> </w:t>
      </w:r>
      <w:r w:rsidR="00327E6C" w:rsidRPr="00633E48">
        <w:t>standardisation of encounter rates</w:t>
      </w:r>
      <w:r w:rsidR="00D06A7B" w:rsidRPr="00633E48">
        <w:t xml:space="preserve"> for patients with selected conditions</w:t>
      </w:r>
      <w:r w:rsidR="00286A33" w:rsidRPr="00633E48">
        <w:t xml:space="preserve"> (using direct standardisation)</w:t>
      </w:r>
      <w:r w:rsidR="004C3423" w:rsidRPr="00633E48">
        <w:t>.</w:t>
      </w:r>
      <w:r w:rsidR="009F50B0" w:rsidRPr="00633E48">
        <w:t xml:space="preserve"> </w:t>
      </w:r>
    </w:p>
    <w:p w14:paraId="7ED1874C" w14:textId="2CCE38E6" w:rsidR="00512B98" w:rsidRPr="00633E48" w:rsidRDefault="00512B98" w:rsidP="00D91FD7">
      <w:pPr>
        <w:pStyle w:val="Tablefootnote"/>
        <w:ind w:left="142"/>
      </w:pPr>
      <w:bookmarkStart w:id="37" w:name="_Hlk69913978"/>
      <w:r w:rsidRPr="00F517FE">
        <w:t>b</w:t>
      </w:r>
      <w:r w:rsidR="004F1CD2" w:rsidRPr="00633E48">
        <w:rPr>
          <w:vertAlign w:val="superscript"/>
        </w:rPr>
        <w:t xml:space="preserve"> </w:t>
      </w:r>
      <w:r w:rsidRPr="00633E48">
        <w:t xml:space="preserve">While patients may have a history of a condition, it may not necessarily be managed at every encounter. In addition, patients may present with more than one condition at each encounter. The average (mean) number of GP clinical encounters in </w:t>
      </w:r>
      <w:r w:rsidR="007C1264">
        <w:t xml:space="preserve">2020–21 </w:t>
      </w:r>
      <w:r w:rsidRPr="00633E48">
        <w:t>is calculated for each group of patients with each selected condition ever recorded.</w:t>
      </w:r>
    </w:p>
    <w:bookmarkEnd w:id="37"/>
    <w:p w14:paraId="7F078746" w14:textId="23C9C2C4" w:rsidR="00F37126" w:rsidRPr="00633E48" w:rsidRDefault="004B21B6" w:rsidP="00D91FD7">
      <w:pPr>
        <w:pStyle w:val="Tablefootnote"/>
        <w:ind w:left="142"/>
      </w:pPr>
      <w:r w:rsidRPr="00F517FE">
        <w:t>c</w:t>
      </w:r>
      <w:r w:rsidRPr="00633E48">
        <w:t xml:space="preserve"> Figures for prostate cancer include male patients only. Figures for gestational diabetes include female patients only.</w:t>
      </w:r>
    </w:p>
    <w:p w14:paraId="5C3F6179" w14:textId="627764D4" w:rsidR="008A678F" w:rsidRPr="00633E48" w:rsidRDefault="00CB15A2" w:rsidP="00633E48">
      <w:pPr>
        <w:pStyle w:val="Heading1numbered"/>
      </w:pPr>
      <w:bookmarkStart w:id="38" w:name="_Toc15568043"/>
      <w:bookmarkStart w:id="39" w:name="_Toc15568044"/>
      <w:bookmarkStart w:id="40" w:name="_Toc15568050"/>
      <w:bookmarkStart w:id="41" w:name="_Toc15568245"/>
      <w:bookmarkStart w:id="42" w:name="_Toc15568246"/>
      <w:bookmarkStart w:id="43" w:name="_Toc15568247"/>
      <w:bookmarkStart w:id="44" w:name="_Toc15568248"/>
      <w:bookmarkStart w:id="45" w:name="_Toc15568254"/>
      <w:bookmarkStart w:id="46" w:name="_Toc15568440"/>
      <w:bookmarkStart w:id="47" w:name="_Toc107318039"/>
      <w:bookmarkEnd w:id="38"/>
      <w:bookmarkEnd w:id="39"/>
      <w:bookmarkEnd w:id="40"/>
      <w:bookmarkEnd w:id="41"/>
      <w:bookmarkEnd w:id="42"/>
      <w:bookmarkEnd w:id="43"/>
      <w:bookmarkEnd w:id="44"/>
      <w:bookmarkEnd w:id="45"/>
      <w:bookmarkEnd w:id="46"/>
      <w:r>
        <w:rPr>
          <w:caps w:val="0"/>
        </w:rPr>
        <w:lastRenderedPageBreak/>
        <w:t>P</w:t>
      </w:r>
      <w:r w:rsidRPr="00633E48">
        <w:rPr>
          <w:caps w:val="0"/>
        </w:rPr>
        <w:t>rescriptions</w:t>
      </w:r>
      <w:bookmarkEnd w:id="47"/>
    </w:p>
    <w:tbl>
      <w:tblPr>
        <w:tblStyle w:val="Boxorange"/>
        <w:tblW w:w="9071" w:type="dxa"/>
        <w:tblInd w:w="0" w:type="dxa"/>
        <w:tblLayout w:type="fixed"/>
        <w:tblLook w:val="04A0" w:firstRow="1" w:lastRow="0" w:firstColumn="1" w:lastColumn="0" w:noHBand="0" w:noVBand="1"/>
      </w:tblPr>
      <w:tblGrid>
        <w:gridCol w:w="9071"/>
      </w:tblGrid>
      <w:tr w:rsidR="00F132D8" w:rsidRPr="00633E48" w14:paraId="77DC957F" w14:textId="77777777" w:rsidTr="007D2AA3">
        <w:trPr>
          <w:trHeight w:val="1000"/>
        </w:trPr>
        <w:tc>
          <w:tcPr>
            <w:tcW w:w="9071" w:type="dxa"/>
          </w:tcPr>
          <w:p w14:paraId="0B53EBBB" w14:textId="77777777" w:rsidR="00B17333" w:rsidRPr="00633E48" w:rsidRDefault="00B17333" w:rsidP="00E3124B">
            <w:pPr>
              <w:pStyle w:val="BoxHeading"/>
              <w:rPr>
                <w:rStyle w:val="HighlightOrange"/>
                <w:b w:val="0"/>
                <w:i w:val="0"/>
              </w:rPr>
            </w:pPr>
            <w:r w:rsidRPr="003F218F">
              <w:t>In</w:t>
            </w:r>
            <w:r w:rsidRPr="00633E48">
              <w:rPr>
                <w:rStyle w:val="HighlightOrange"/>
              </w:rPr>
              <w:t xml:space="preserve"> </w:t>
            </w:r>
            <w:r w:rsidRPr="003F218F">
              <w:t>summary</w:t>
            </w:r>
          </w:p>
          <w:p w14:paraId="2813DAC2" w14:textId="36E39538" w:rsidR="000E0956" w:rsidRPr="00633E48" w:rsidRDefault="000E0956" w:rsidP="000D2F3B">
            <w:pPr>
              <w:pStyle w:val="ListBullet1"/>
            </w:pPr>
            <w:r w:rsidRPr="00633E48">
              <w:t xml:space="preserve">MedicineInsight captures prescriptions that have been </w:t>
            </w:r>
            <w:r w:rsidR="00437D16" w:rsidRPr="00633E48">
              <w:t>issued</w:t>
            </w:r>
            <w:r w:rsidRPr="00633E48">
              <w:t xml:space="preserve"> – whether they are private, PBS</w:t>
            </w:r>
            <w:r w:rsidR="00FB4352" w:rsidRPr="00633E48">
              <w:t xml:space="preserve"> </w:t>
            </w:r>
            <w:r w:rsidRPr="00633E48">
              <w:t>subsidised or under co-payment. In contrast, PBS data captures prescriptions when the medicine</w:t>
            </w:r>
            <w:r w:rsidR="00FB4352" w:rsidRPr="00633E48">
              <w:t xml:space="preserve"> </w:t>
            </w:r>
            <w:r w:rsidRPr="00633E48">
              <w:t>has been dispensed on the PBS (including under co-payment).</w:t>
            </w:r>
          </w:p>
          <w:p w14:paraId="683E13A9" w14:textId="7A3E95BC" w:rsidR="004E1852" w:rsidRPr="004E1852" w:rsidRDefault="00B2399F" w:rsidP="000D2F3B">
            <w:pPr>
              <w:pStyle w:val="ListBullet1"/>
              <w:rPr>
                <w:lang w:eastAsia="en-US"/>
              </w:rPr>
            </w:pPr>
            <w:r>
              <w:rPr>
                <w:lang w:eastAsia="en-US"/>
              </w:rPr>
              <w:t>J</w:t>
            </w:r>
            <w:r w:rsidR="004E1852" w:rsidRPr="004E1852">
              <w:rPr>
                <w:lang w:eastAsia="en-US"/>
              </w:rPr>
              <w:t>ust over 10 million issued prescriptions</w:t>
            </w:r>
            <w:r w:rsidR="00F1232C">
              <w:rPr>
                <w:lang w:eastAsia="en-US"/>
              </w:rPr>
              <w:t>,</w:t>
            </w:r>
            <w:r w:rsidR="004E1852" w:rsidRPr="004E1852">
              <w:rPr>
                <w:lang w:eastAsia="en-US"/>
              </w:rPr>
              <w:t xml:space="preserve"> and 33.1 million total prescriptions (issued plus repeats)</w:t>
            </w:r>
            <w:r w:rsidR="00F1232C">
              <w:rPr>
                <w:lang w:eastAsia="en-US"/>
              </w:rPr>
              <w:t>,</w:t>
            </w:r>
            <w:r>
              <w:t xml:space="preserve"> </w:t>
            </w:r>
            <w:r w:rsidRPr="00B2399F">
              <w:rPr>
                <w:lang w:eastAsia="en-US"/>
              </w:rPr>
              <w:t>were written by GPs in MedicineInsight practices during 20</w:t>
            </w:r>
            <w:r>
              <w:rPr>
                <w:lang w:eastAsia="en-US"/>
              </w:rPr>
              <w:t>20–21.</w:t>
            </w:r>
          </w:p>
          <w:p w14:paraId="5A6BECDC" w14:textId="1197FCC9" w:rsidR="00F132D8" w:rsidRDefault="00B2399F" w:rsidP="000D2F3B">
            <w:pPr>
              <w:pStyle w:val="ListBullet1"/>
              <w:rPr>
                <w:lang w:eastAsia="en-US"/>
              </w:rPr>
            </w:pPr>
            <w:r w:rsidRPr="00277224">
              <w:rPr>
                <w:lang w:eastAsia="en-US"/>
              </w:rPr>
              <w:t>6</w:t>
            </w:r>
            <w:r w:rsidR="00277224" w:rsidRPr="00277224">
              <w:rPr>
                <w:lang w:eastAsia="en-US"/>
              </w:rPr>
              <w:t>4.9</w:t>
            </w:r>
            <w:r w:rsidRPr="00277224">
              <w:rPr>
                <w:lang w:eastAsia="en-US"/>
              </w:rPr>
              <w:t>% of</w:t>
            </w:r>
            <w:r w:rsidRPr="00B2399F">
              <w:rPr>
                <w:lang w:eastAsia="en-US"/>
              </w:rPr>
              <w:t xml:space="preserve"> MedicineInsight patients were prescribed a medicine at least once during 20</w:t>
            </w:r>
            <w:r>
              <w:rPr>
                <w:lang w:eastAsia="en-US"/>
              </w:rPr>
              <w:t>20–2</w:t>
            </w:r>
            <w:r w:rsidR="00D8153B">
              <w:rPr>
                <w:lang w:eastAsia="en-US"/>
              </w:rPr>
              <w:t>1</w:t>
            </w:r>
            <w:r w:rsidRPr="00B2399F">
              <w:rPr>
                <w:lang w:eastAsia="en-US"/>
              </w:rPr>
              <w:t>.</w:t>
            </w:r>
          </w:p>
          <w:p w14:paraId="7B1278F9" w14:textId="513A77A8" w:rsidR="00D8153B" w:rsidRDefault="00D8153B" w:rsidP="000D2F3B">
            <w:pPr>
              <w:pStyle w:val="ListBullet1"/>
              <w:rPr>
                <w:lang w:eastAsia="en-US"/>
              </w:rPr>
            </w:pPr>
            <w:r w:rsidRPr="00D8153B">
              <w:rPr>
                <w:lang w:eastAsia="en-US"/>
              </w:rPr>
              <w:t>Medicines to treat the nervous system (ATC N</w:t>
            </w:r>
            <w:r w:rsidR="008A5D59">
              <w:rPr>
                <w:lang w:eastAsia="en-US"/>
              </w:rPr>
              <w:t>:</w:t>
            </w:r>
            <w:r w:rsidR="008A5D59" w:rsidRPr="00D8153B">
              <w:rPr>
                <w:lang w:eastAsia="en-US"/>
              </w:rPr>
              <w:t xml:space="preserve"> </w:t>
            </w:r>
            <w:r w:rsidRPr="00D8153B">
              <w:rPr>
                <w:lang w:eastAsia="en-US"/>
              </w:rPr>
              <w:t>antidepressants, analgesics, antiepileptics) were the most commonly issued prescriptions. However, cardiovascular medicines (ATC C</w:t>
            </w:r>
            <w:r w:rsidR="008A5D59">
              <w:rPr>
                <w:lang w:eastAsia="en-US"/>
              </w:rPr>
              <w:t>:</w:t>
            </w:r>
            <w:r w:rsidR="008A5D59" w:rsidRPr="00D8153B">
              <w:rPr>
                <w:lang w:eastAsia="en-US"/>
              </w:rPr>
              <w:t xml:space="preserve"> </w:t>
            </w:r>
            <w:r w:rsidRPr="00D8153B">
              <w:rPr>
                <w:lang w:eastAsia="en-US"/>
              </w:rPr>
              <w:t>lipid-modifying medicines, antihypertensives) were the most commonly prescribed total (issued plus repeat) medicines.</w:t>
            </w:r>
          </w:p>
          <w:p w14:paraId="2FE14322" w14:textId="4344FE66" w:rsidR="002B44DA" w:rsidRDefault="002B44DA" w:rsidP="000D2F3B">
            <w:pPr>
              <w:pStyle w:val="ListBullet1"/>
              <w:rPr>
                <w:lang w:eastAsia="en-US"/>
              </w:rPr>
            </w:pPr>
            <w:r>
              <w:rPr>
                <w:lang w:eastAsia="en-US"/>
              </w:rPr>
              <w:t>The overwhelming majority of medicines are subsidised by the Australian Government under the PBS or the RPBS (85.1%).</w:t>
            </w:r>
          </w:p>
          <w:p w14:paraId="7E5E046C" w14:textId="49FDEA16" w:rsidR="00F13E39" w:rsidRPr="00633E48" w:rsidRDefault="002B44DA" w:rsidP="000D2F3B">
            <w:pPr>
              <w:pStyle w:val="ListBullet1"/>
              <w:rPr>
                <w:lang w:eastAsia="en-US"/>
              </w:rPr>
            </w:pPr>
            <w:r>
              <w:rPr>
                <w:lang w:eastAsia="en-US"/>
              </w:rPr>
              <w:t xml:space="preserve">On average, 100 MedicineInsight encounters result in </w:t>
            </w:r>
            <w:r w:rsidR="00A85059">
              <w:rPr>
                <w:lang w:eastAsia="en-US"/>
              </w:rPr>
              <w:t>67.5</w:t>
            </w:r>
            <w:r>
              <w:rPr>
                <w:lang w:eastAsia="en-US"/>
              </w:rPr>
              <w:t xml:space="preserve"> issued prescriptions and 2</w:t>
            </w:r>
            <w:r w:rsidR="00DC0BC6">
              <w:rPr>
                <w:lang w:eastAsia="en-US"/>
              </w:rPr>
              <w:t>18.7</w:t>
            </w:r>
            <w:r>
              <w:rPr>
                <w:lang w:eastAsia="en-US"/>
              </w:rPr>
              <w:t xml:space="preserve"> total prescriptions</w:t>
            </w:r>
            <w:r w:rsidR="006749D6">
              <w:rPr>
                <w:lang w:eastAsia="en-US"/>
              </w:rPr>
              <w:t>.</w:t>
            </w:r>
          </w:p>
        </w:tc>
      </w:tr>
    </w:tbl>
    <w:p w14:paraId="7F4E281E" w14:textId="6A339C96" w:rsidR="00412D33" w:rsidRPr="00633E48" w:rsidRDefault="00412D33" w:rsidP="000D2F3B">
      <w:pPr>
        <w:pStyle w:val="BodyText1"/>
        <w:rPr>
          <w:lang w:eastAsia="en-US"/>
        </w:rPr>
      </w:pPr>
      <w:r w:rsidRPr="00633E48">
        <w:rPr>
          <w:lang w:eastAsia="en-US"/>
        </w:rPr>
        <w:t>This chapter describes</w:t>
      </w:r>
      <w:r w:rsidR="00E50364">
        <w:rPr>
          <w:lang w:eastAsia="en-US"/>
        </w:rPr>
        <w:t xml:space="preserve"> </w:t>
      </w:r>
      <w:r w:rsidR="00F25C40">
        <w:rPr>
          <w:lang w:eastAsia="en-US"/>
        </w:rPr>
        <w:t>prescribing</w:t>
      </w:r>
      <w:r w:rsidR="00E50364">
        <w:rPr>
          <w:lang w:eastAsia="en-US"/>
        </w:rPr>
        <w:t xml:space="preserve"> </w:t>
      </w:r>
      <w:r w:rsidR="00F25C40">
        <w:rPr>
          <w:lang w:eastAsia="en-US"/>
        </w:rPr>
        <w:t xml:space="preserve">during 2020–21. </w:t>
      </w:r>
      <w:r w:rsidRPr="00633E48">
        <w:rPr>
          <w:lang w:eastAsia="en-US"/>
        </w:rPr>
        <w:t xml:space="preserve">All prescriptions ordered by </w:t>
      </w:r>
      <w:r w:rsidR="00812148" w:rsidRPr="00633E48">
        <w:rPr>
          <w:lang w:eastAsia="en-US"/>
        </w:rPr>
        <w:t xml:space="preserve">general </w:t>
      </w:r>
      <w:r w:rsidRPr="00633E48">
        <w:rPr>
          <w:lang w:eastAsia="en-US"/>
        </w:rPr>
        <w:t xml:space="preserve">practice staff in the </w:t>
      </w:r>
      <w:r w:rsidR="006749D6">
        <w:rPr>
          <w:lang w:eastAsia="en-US"/>
        </w:rPr>
        <w:t>CIS</w:t>
      </w:r>
      <w:r w:rsidR="00F81107" w:rsidRPr="00633E48">
        <w:rPr>
          <w:lang w:eastAsia="en-US"/>
        </w:rPr>
        <w:t xml:space="preserve"> </w:t>
      </w:r>
      <w:r w:rsidRPr="00633E48">
        <w:rPr>
          <w:lang w:eastAsia="en-US"/>
        </w:rPr>
        <w:t xml:space="preserve">– private, PBS and RPBS – </w:t>
      </w:r>
      <w:r w:rsidR="00422388" w:rsidRPr="00633E48">
        <w:rPr>
          <w:lang w:eastAsia="en-US"/>
        </w:rPr>
        <w:t>that</w:t>
      </w:r>
      <w:r w:rsidRPr="00633E48">
        <w:rPr>
          <w:lang w:eastAsia="en-US"/>
        </w:rPr>
        <w:t xml:space="preserve"> could be assigned to a unique ATC code have been included. There were an additional</w:t>
      </w:r>
      <w:r w:rsidR="00FE32B6">
        <w:rPr>
          <w:lang w:eastAsia="en-US"/>
        </w:rPr>
        <w:t xml:space="preserve"> </w:t>
      </w:r>
      <w:r w:rsidR="0031785B">
        <w:rPr>
          <w:lang w:eastAsia="en-US"/>
        </w:rPr>
        <w:t>539</w:t>
      </w:r>
      <w:r w:rsidR="004E0CAA">
        <w:rPr>
          <w:lang w:eastAsia="en-US"/>
        </w:rPr>
        <w:t xml:space="preserve">,703 </w:t>
      </w:r>
      <w:r w:rsidR="00C004C6" w:rsidRPr="00633E48">
        <w:rPr>
          <w:lang w:eastAsia="en-US"/>
        </w:rPr>
        <w:t>issued</w:t>
      </w:r>
      <w:r w:rsidRPr="00633E48">
        <w:rPr>
          <w:lang w:eastAsia="en-US"/>
        </w:rPr>
        <w:t xml:space="preserve"> prescriptions recorded in the database which </w:t>
      </w:r>
      <w:r w:rsidR="004674A3" w:rsidRPr="00633E48">
        <w:rPr>
          <w:lang w:eastAsia="en-US"/>
        </w:rPr>
        <w:t>could not be assigned a</w:t>
      </w:r>
      <w:r w:rsidR="002F5173" w:rsidRPr="00633E48">
        <w:rPr>
          <w:lang w:eastAsia="en-US"/>
        </w:rPr>
        <w:t>n</w:t>
      </w:r>
      <w:r w:rsidR="004674A3" w:rsidRPr="00633E48">
        <w:rPr>
          <w:lang w:eastAsia="en-US"/>
        </w:rPr>
        <w:t xml:space="preserve"> ATC code by NPS MedicineWise </w:t>
      </w:r>
      <w:r w:rsidR="002F5173" w:rsidRPr="00633E48">
        <w:rPr>
          <w:lang w:eastAsia="en-US"/>
        </w:rPr>
        <w:t xml:space="preserve">because </w:t>
      </w:r>
      <w:r w:rsidR="004118F4" w:rsidRPr="00633E48">
        <w:rPr>
          <w:lang w:eastAsia="en-US"/>
        </w:rPr>
        <w:t xml:space="preserve">they </w:t>
      </w:r>
      <w:r w:rsidRPr="00633E48">
        <w:rPr>
          <w:lang w:eastAsia="en-US"/>
        </w:rPr>
        <w:t xml:space="preserve">either did not have an </w:t>
      </w:r>
      <w:r w:rsidR="00FC2D4A" w:rsidRPr="00633E48">
        <w:rPr>
          <w:lang w:eastAsia="en-US"/>
        </w:rPr>
        <w:t>active ingredient</w:t>
      </w:r>
      <w:r w:rsidRPr="00633E48">
        <w:rPr>
          <w:lang w:eastAsia="en-US"/>
        </w:rPr>
        <w:t xml:space="preserve"> recorded or had an active ingredient </w:t>
      </w:r>
      <w:r w:rsidR="008A5EEC">
        <w:rPr>
          <w:lang w:eastAsia="en-US"/>
        </w:rPr>
        <w:t xml:space="preserve">that </w:t>
      </w:r>
      <w:r w:rsidRPr="00633E48">
        <w:rPr>
          <w:lang w:eastAsia="en-US"/>
        </w:rPr>
        <w:t xml:space="preserve">could be assigned to multiple ATC codes. Prescriptions without an assigned unique ATC code were not included in the analyses below. </w:t>
      </w:r>
      <w:r w:rsidRPr="00C62688">
        <w:rPr>
          <w:lang w:eastAsia="en-US"/>
        </w:rPr>
        <w:t>For reference, the list of the 20 most common medicines where an active ingredient was recorded</w:t>
      </w:r>
      <w:r w:rsidR="0075257B">
        <w:rPr>
          <w:lang w:eastAsia="en-US"/>
        </w:rPr>
        <w:t>,</w:t>
      </w:r>
      <w:r w:rsidRPr="00C62688">
        <w:rPr>
          <w:lang w:eastAsia="en-US"/>
        </w:rPr>
        <w:t xml:space="preserve"> but </w:t>
      </w:r>
      <w:r w:rsidR="005B5FBD" w:rsidRPr="00C62688">
        <w:rPr>
          <w:lang w:eastAsia="en-US"/>
        </w:rPr>
        <w:t xml:space="preserve">for which </w:t>
      </w:r>
      <w:r w:rsidRPr="00C62688">
        <w:rPr>
          <w:lang w:eastAsia="en-US"/>
        </w:rPr>
        <w:t xml:space="preserve">an ATC code </w:t>
      </w:r>
      <w:r w:rsidR="00262DA5" w:rsidRPr="00C62688">
        <w:rPr>
          <w:lang w:eastAsia="en-US"/>
        </w:rPr>
        <w:t xml:space="preserve">has not yet </w:t>
      </w:r>
      <w:r w:rsidRPr="00C62688">
        <w:rPr>
          <w:lang w:eastAsia="en-US"/>
        </w:rPr>
        <w:t>be</w:t>
      </w:r>
      <w:r w:rsidR="00262DA5" w:rsidRPr="00C62688">
        <w:rPr>
          <w:lang w:eastAsia="en-US"/>
        </w:rPr>
        <w:t>en</w:t>
      </w:r>
      <w:r w:rsidRPr="00C62688">
        <w:rPr>
          <w:lang w:eastAsia="en-US"/>
        </w:rPr>
        <w:t xml:space="preserve"> assigned </w:t>
      </w:r>
      <w:r w:rsidR="00E50F61" w:rsidRPr="00C62688">
        <w:rPr>
          <w:lang w:eastAsia="en-US"/>
        </w:rPr>
        <w:t>in our dataset</w:t>
      </w:r>
      <w:r w:rsidR="0075257B">
        <w:rPr>
          <w:lang w:eastAsia="en-US"/>
        </w:rPr>
        <w:t>,</w:t>
      </w:r>
      <w:r w:rsidR="00E50F61" w:rsidRPr="00C62688">
        <w:rPr>
          <w:lang w:eastAsia="en-US"/>
        </w:rPr>
        <w:t xml:space="preserve"> are </w:t>
      </w:r>
      <w:r w:rsidRPr="00C62688">
        <w:rPr>
          <w:lang w:eastAsia="en-US"/>
        </w:rPr>
        <w:t xml:space="preserve">included in </w:t>
      </w:r>
      <w:r w:rsidR="00ED2319">
        <w:rPr>
          <w:lang w:eastAsia="en-US"/>
        </w:rPr>
        <w:t>the suppl</w:t>
      </w:r>
      <w:r w:rsidR="003E088F">
        <w:rPr>
          <w:lang w:eastAsia="en-US"/>
        </w:rPr>
        <w:t>ementary data table</w:t>
      </w:r>
      <w:r w:rsidRPr="00C62688">
        <w:rPr>
          <w:lang w:eastAsia="en-US"/>
        </w:rPr>
        <w:t xml:space="preserve">. The single most commonly ordered medicine </w:t>
      </w:r>
      <w:r w:rsidR="0075257B">
        <w:rPr>
          <w:lang w:eastAsia="en-US"/>
        </w:rPr>
        <w:t>that</w:t>
      </w:r>
      <w:r w:rsidR="0075257B" w:rsidRPr="00C62688">
        <w:rPr>
          <w:lang w:eastAsia="en-US"/>
        </w:rPr>
        <w:t xml:space="preserve"> </w:t>
      </w:r>
      <w:r w:rsidRPr="00C62688">
        <w:rPr>
          <w:lang w:eastAsia="en-US"/>
        </w:rPr>
        <w:t xml:space="preserve">could not be assigned a unique ATC code was </w:t>
      </w:r>
      <w:r w:rsidR="00F80503" w:rsidRPr="007E3874">
        <w:rPr>
          <w:lang w:eastAsia="en-US"/>
        </w:rPr>
        <w:t>metron</w:t>
      </w:r>
      <w:r w:rsidR="00060683" w:rsidRPr="007E3874">
        <w:rPr>
          <w:lang w:eastAsia="en-US"/>
        </w:rPr>
        <w:t>idazole</w:t>
      </w:r>
      <w:r w:rsidRPr="007E3874">
        <w:rPr>
          <w:lang w:eastAsia="en-US"/>
        </w:rPr>
        <w:t xml:space="preserve"> (</w:t>
      </w:r>
      <w:r w:rsidR="00FA3794" w:rsidRPr="007E3874">
        <w:rPr>
          <w:lang w:eastAsia="en-US"/>
        </w:rPr>
        <w:t>0.</w:t>
      </w:r>
      <w:r w:rsidR="007E3874" w:rsidRPr="007E3874">
        <w:rPr>
          <w:lang w:eastAsia="en-US"/>
        </w:rPr>
        <w:t>17</w:t>
      </w:r>
      <w:r w:rsidRPr="007E3874">
        <w:rPr>
          <w:lang w:eastAsia="en-US"/>
        </w:rPr>
        <w:t xml:space="preserve">% of all </w:t>
      </w:r>
      <w:r w:rsidR="00C004C6" w:rsidRPr="007E3874">
        <w:rPr>
          <w:lang w:eastAsia="en-US"/>
        </w:rPr>
        <w:t>issued</w:t>
      </w:r>
      <w:r w:rsidR="00FA3794" w:rsidRPr="007E3874">
        <w:rPr>
          <w:lang w:eastAsia="en-US"/>
        </w:rPr>
        <w:t xml:space="preserve"> </w:t>
      </w:r>
      <w:r w:rsidR="00F74FA1" w:rsidRPr="007E3874">
        <w:rPr>
          <w:lang w:eastAsia="en-US"/>
        </w:rPr>
        <w:t>prescriptions</w:t>
      </w:r>
      <w:r w:rsidRPr="007E3874">
        <w:rPr>
          <w:lang w:eastAsia="en-US"/>
        </w:rPr>
        <w:t>).</w:t>
      </w:r>
    </w:p>
    <w:p w14:paraId="7465F20B" w14:textId="6A31C039" w:rsidR="00412D33" w:rsidRPr="00633E48" w:rsidRDefault="00412D33" w:rsidP="000D2F3B">
      <w:pPr>
        <w:pStyle w:val="BodyText1"/>
        <w:rPr>
          <w:lang w:eastAsia="en-US"/>
        </w:rPr>
      </w:pPr>
      <w:r w:rsidRPr="00633E48">
        <w:rPr>
          <w:lang w:eastAsia="en-US"/>
        </w:rPr>
        <w:t>MedicineInsight captures prescribing data, not dispensing data. Thus, a medicine may be recorded as having been prescribed, but there is no guarantee that the medicine was dispensed by a pharmacist to the patient</w:t>
      </w:r>
      <w:r w:rsidR="008F05D7" w:rsidRPr="00633E48">
        <w:rPr>
          <w:lang w:eastAsia="en-US"/>
        </w:rPr>
        <w:t xml:space="preserve"> or that the patient</w:t>
      </w:r>
      <w:r w:rsidR="001245F8" w:rsidRPr="00633E48">
        <w:rPr>
          <w:lang w:eastAsia="en-US"/>
        </w:rPr>
        <w:t xml:space="preserve"> took the medicines </w:t>
      </w:r>
      <w:r w:rsidR="001F36CA" w:rsidRPr="00633E48">
        <w:rPr>
          <w:lang w:eastAsia="en-US"/>
        </w:rPr>
        <w:t>as advised</w:t>
      </w:r>
      <w:r w:rsidRPr="00633E48">
        <w:rPr>
          <w:lang w:eastAsia="en-US"/>
        </w:rPr>
        <w:t>.</w:t>
      </w:r>
    </w:p>
    <w:p w14:paraId="0603869D" w14:textId="590B0C52" w:rsidR="00412D33" w:rsidRPr="00633E48" w:rsidRDefault="00412D33" w:rsidP="000D2F3B">
      <w:pPr>
        <w:pStyle w:val="BodyText1"/>
        <w:rPr>
          <w:lang w:eastAsia="en-US"/>
        </w:rPr>
      </w:pPr>
      <w:r w:rsidRPr="00633E48">
        <w:rPr>
          <w:lang w:eastAsia="en-US"/>
        </w:rPr>
        <w:t xml:space="preserve">The data is reported by </w:t>
      </w:r>
      <w:r w:rsidR="00AD1406" w:rsidRPr="00633E48">
        <w:rPr>
          <w:lang w:eastAsia="en-US"/>
        </w:rPr>
        <w:t>issued</w:t>
      </w:r>
      <w:r w:rsidRPr="00633E48">
        <w:rPr>
          <w:lang w:eastAsia="en-US"/>
        </w:rPr>
        <w:t xml:space="preserve"> prescriptions</w:t>
      </w:r>
      <w:r w:rsidR="0063780D" w:rsidRPr="00633E48">
        <w:rPr>
          <w:lang w:eastAsia="en-US"/>
        </w:rPr>
        <w:t>,</w:t>
      </w:r>
      <w:r w:rsidRPr="00633E48">
        <w:rPr>
          <w:lang w:eastAsia="en-US"/>
        </w:rPr>
        <w:t xml:space="preserve"> which are prescriptions provided to the patient and which may or may not include repeat prescriptions. In contrast, total prescription data provide information on the total number of prescriptions that are generated as a result of an </w:t>
      </w:r>
      <w:r w:rsidR="00AD1406" w:rsidRPr="00633E48">
        <w:rPr>
          <w:lang w:eastAsia="en-US"/>
        </w:rPr>
        <w:t>issued</w:t>
      </w:r>
      <w:r w:rsidRPr="00633E48">
        <w:rPr>
          <w:lang w:eastAsia="en-US"/>
        </w:rPr>
        <w:t xml:space="preserve"> prescription – that is the </w:t>
      </w:r>
      <w:r w:rsidR="00AD1406" w:rsidRPr="00633E48">
        <w:rPr>
          <w:lang w:eastAsia="en-US"/>
        </w:rPr>
        <w:t xml:space="preserve">issued </w:t>
      </w:r>
      <w:r w:rsidRPr="00633E48">
        <w:rPr>
          <w:lang w:eastAsia="en-US"/>
        </w:rPr>
        <w:t xml:space="preserve">prescription and the repeat prescriptions written for a patient to fill over the following months before returning to the GP </w:t>
      </w:r>
      <w:r w:rsidR="00A00BE7" w:rsidRPr="00633E48">
        <w:rPr>
          <w:lang w:eastAsia="en-US"/>
        </w:rPr>
        <w:t xml:space="preserve">to be issued </w:t>
      </w:r>
      <w:r w:rsidRPr="00633E48">
        <w:rPr>
          <w:lang w:eastAsia="en-US"/>
        </w:rPr>
        <w:t xml:space="preserve">another prescription. </w:t>
      </w:r>
    </w:p>
    <w:p w14:paraId="19A2915B" w14:textId="140A716D" w:rsidR="00F132D8" w:rsidRPr="00633E48" w:rsidRDefault="00412D33" w:rsidP="000D2F3B">
      <w:pPr>
        <w:pStyle w:val="BodyText1"/>
        <w:rPr>
          <w:lang w:eastAsia="en-US"/>
        </w:rPr>
      </w:pPr>
      <w:r w:rsidRPr="00633E48">
        <w:rPr>
          <w:lang w:eastAsia="en-US"/>
        </w:rPr>
        <w:t xml:space="preserve">Data on total prescriptions </w:t>
      </w:r>
      <w:r w:rsidR="00826815" w:rsidRPr="00633E48">
        <w:rPr>
          <w:lang w:eastAsia="en-US"/>
        </w:rPr>
        <w:t>are</w:t>
      </w:r>
      <w:r w:rsidRPr="00633E48">
        <w:rPr>
          <w:lang w:eastAsia="en-US"/>
        </w:rPr>
        <w:t xml:space="preserve"> most informative with regards to cost to </w:t>
      </w:r>
      <w:r w:rsidR="008F05D7" w:rsidRPr="00633E48">
        <w:rPr>
          <w:lang w:eastAsia="en-US"/>
        </w:rPr>
        <w:t xml:space="preserve">the </w:t>
      </w:r>
      <w:r w:rsidRPr="00633E48">
        <w:rPr>
          <w:lang w:eastAsia="en-US"/>
        </w:rPr>
        <w:t xml:space="preserve">PBS, and overall use of a particular medicine by the population. In contrast, data on </w:t>
      </w:r>
      <w:r w:rsidR="00A00BE7" w:rsidRPr="00633E48">
        <w:rPr>
          <w:lang w:eastAsia="en-US"/>
        </w:rPr>
        <w:t xml:space="preserve">issued </w:t>
      </w:r>
      <w:r w:rsidRPr="00633E48">
        <w:rPr>
          <w:lang w:eastAsia="en-US"/>
        </w:rPr>
        <w:t>prescriptions provides insights into the impact that writing prescriptions has upon GP workload.</w:t>
      </w:r>
    </w:p>
    <w:p w14:paraId="0E65942F" w14:textId="7B4911DE" w:rsidR="00737EFA" w:rsidRDefault="00737EFA" w:rsidP="00347930">
      <w:pPr>
        <w:pStyle w:val="Heading2numbered"/>
      </w:pPr>
      <w:bookmarkStart w:id="48" w:name="_Toc107318040"/>
      <w:r w:rsidRPr="00633E48">
        <w:t>Prescription numbers</w:t>
      </w:r>
      <w:bookmarkEnd w:id="48"/>
    </w:p>
    <w:p w14:paraId="38E1B143" w14:textId="7D67C5B3" w:rsidR="009023A7" w:rsidRDefault="00EE5B72" w:rsidP="000D2F3B">
      <w:pPr>
        <w:pStyle w:val="BodyText1"/>
        <w:rPr>
          <w:lang w:eastAsia="en-US"/>
        </w:rPr>
      </w:pPr>
      <w:r>
        <w:rPr>
          <w:lang w:eastAsia="en-US"/>
        </w:rPr>
        <w:t>During 2020–21</w:t>
      </w:r>
      <w:r w:rsidR="00B56658">
        <w:rPr>
          <w:lang w:eastAsia="en-US"/>
        </w:rPr>
        <w:t>,</w:t>
      </w:r>
      <w:r w:rsidR="009023A7">
        <w:rPr>
          <w:lang w:eastAsia="en-US"/>
        </w:rPr>
        <w:t xml:space="preserve"> just over 10 million issued prescriptions and 33.1 million total (issued plus repeat) prescriptions with an assigned ATC code </w:t>
      </w:r>
      <w:r w:rsidR="00B56658">
        <w:rPr>
          <w:lang w:eastAsia="en-US"/>
        </w:rPr>
        <w:t xml:space="preserve">were </w:t>
      </w:r>
      <w:r w:rsidR="009023A7">
        <w:rPr>
          <w:lang w:eastAsia="en-US"/>
        </w:rPr>
        <w:t xml:space="preserve">recorded in MedicineInsight. Among eligible patients, </w:t>
      </w:r>
      <w:r w:rsidR="009023A7" w:rsidRPr="00D762EE">
        <w:rPr>
          <w:lang w:eastAsia="en-US"/>
        </w:rPr>
        <w:t>6</w:t>
      </w:r>
      <w:r w:rsidR="007E359F" w:rsidRPr="00D762EE">
        <w:rPr>
          <w:lang w:eastAsia="en-US"/>
        </w:rPr>
        <w:t>4.9</w:t>
      </w:r>
      <w:r w:rsidR="009023A7" w:rsidRPr="00D762EE">
        <w:rPr>
          <w:lang w:eastAsia="en-US"/>
        </w:rPr>
        <w:t>% (n =</w:t>
      </w:r>
      <w:r w:rsidR="00D762EE" w:rsidRPr="00D762EE">
        <w:rPr>
          <w:lang w:eastAsia="en-US"/>
        </w:rPr>
        <w:t>1,607,438</w:t>
      </w:r>
      <w:r w:rsidR="009023A7" w:rsidRPr="00D762EE">
        <w:rPr>
          <w:lang w:eastAsia="en-US"/>
        </w:rPr>
        <w:t xml:space="preserve">) had at least one recorded prescription during 2020–21 and </w:t>
      </w:r>
      <w:r w:rsidR="00D762EE" w:rsidRPr="00D762EE">
        <w:rPr>
          <w:lang w:eastAsia="en-US"/>
        </w:rPr>
        <w:t>35.1</w:t>
      </w:r>
      <w:r w:rsidR="009023A7" w:rsidRPr="00D762EE">
        <w:rPr>
          <w:lang w:eastAsia="en-US"/>
        </w:rPr>
        <w:t xml:space="preserve">% (n = </w:t>
      </w:r>
      <w:r w:rsidR="00D762EE" w:rsidRPr="00D762EE">
        <w:rPr>
          <w:lang w:eastAsia="en-US"/>
        </w:rPr>
        <w:t>870,110</w:t>
      </w:r>
      <w:r w:rsidR="009023A7" w:rsidRPr="00D762EE">
        <w:rPr>
          <w:lang w:eastAsia="en-US"/>
        </w:rPr>
        <w:t>)</w:t>
      </w:r>
      <w:r w:rsidR="009023A7">
        <w:rPr>
          <w:lang w:eastAsia="en-US"/>
        </w:rPr>
        <w:t xml:space="preserve"> had no record of a prescription.</w:t>
      </w:r>
    </w:p>
    <w:p w14:paraId="3D3F62A4" w14:textId="11186223" w:rsidR="009023A7" w:rsidRPr="009023A7" w:rsidRDefault="009023A7" w:rsidP="000D2F3B">
      <w:pPr>
        <w:pStyle w:val="BodyText1"/>
        <w:rPr>
          <w:lang w:eastAsia="en-US"/>
        </w:rPr>
      </w:pPr>
      <w:r>
        <w:rPr>
          <w:lang w:eastAsia="en-US"/>
        </w:rPr>
        <w:t>The average number of issued prescriptions recorded per patient was 3.</w:t>
      </w:r>
      <w:r w:rsidR="000D3481">
        <w:rPr>
          <w:lang w:eastAsia="en-US"/>
        </w:rPr>
        <w:t>8</w:t>
      </w:r>
      <w:r>
        <w:rPr>
          <w:lang w:eastAsia="en-US"/>
        </w:rPr>
        <w:t xml:space="preserve"> (95% CI 3.</w:t>
      </w:r>
      <w:r w:rsidR="000D3481">
        <w:rPr>
          <w:lang w:eastAsia="en-US"/>
        </w:rPr>
        <w:t>6</w:t>
      </w:r>
      <w:r>
        <w:rPr>
          <w:lang w:eastAsia="en-US"/>
        </w:rPr>
        <w:t xml:space="preserve"> to 4.0) while the average number of total prescriptions (issued plus repeats) per patient was </w:t>
      </w:r>
      <w:r w:rsidRPr="00ED1650">
        <w:rPr>
          <w:lang w:eastAsia="en-US"/>
        </w:rPr>
        <w:t>12.</w:t>
      </w:r>
      <w:r w:rsidR="00E247D6" w:rsidRPr="00ED1650">
        <w:rPr>
          <w:lang w:eastAsia="en-US"/>
        </w:rPr>
        <w:t>3</w:t>
      </w:r>
      <w:r w:rsidRPr="00ED1650">
        <w:rPr>
          <w:lang w:eastAsia="en-US"/>
        </w:rPr>
        <w:t xml:space="preserve"> (95% CI 11.</w:t>
      </w:r>
      <w:r w:rsidR="00ED1650" w:rsidRPr="00ED1650">
        <w:rPr>
          <w:lang w:eastAsia="en-US"/>
        </w:rPr>
        <w:t>7</w:t>
      </w:r>
      <w:r w:rsidRPr="00ED1650">
        <w:rPr>
          <w:lang w:eastAsia="en-US"/>
        </w:rPr>
        <w:t xml:space="preserve"> to 12.9</w:t>
      </w:r>
      <w:r w:rsidR="00522223">
        <w:rPr>
          <w:lang w:eastAsia="en-US"/>
        </w:rPr>
        <w:t xml:space="preserve">; </w:t>
      </w:r>
      <w:r w:rsidRPr="00ED1650">
        <w:rPr>
          <w:lang w:eastAsia="en-US"/>
        </w:rPr>
        <w:t xml:space="preserve">Table </w:t>
      </w:r>
      <w:r w:rsidR="000D3481" w:rsidRPr="00ED1650">
        <w:rPr>
          <w:lang w:eastAsia="en-US"/>
        </w:rPr>
        <w:t>5</w:t>
      </w:r>
      <w:r w:rsidRPr="00ED1650">
        <w:rPr>
          <w:lang w:eastAsia="en-US"/>
        </w:rPr>
        <w:t>.1).</w:t>
      </w:r>
    </w:p>
    <w:p w14:paraId="284161F2" w14:textId="6F7980CD" w:rsidR="0053745A" w:rsidRPr="00633E48" w:rsidRDefault="00422388" w:rsidP="00D25D44">
      <w:pPr>
        <w:pStyle w:val="Tabletitle"/>
      </w:pPr>
      <w:r>
        <w:rPr>
          <w:caps w:val="0"/>
        </w:rPr>
        <w:lastRenderedPageBreak/>
        <w:t>T</w:t>
      </w:r>
      <w:r w:rsidR="00753556" w:rsidRPr="00633E48">
        <w:rPr>
          <w:caps w:val="0"/>
        </w:rPr>
        <w:t>a</w:t>
      </w:r>
      <w:r w:rsidRPr="00633E48">
        <w:rPr>
          <w:caps w:val="0"/>
        </w:rPr>
        <w:t xml:space="preserve">ble </w:t>
      </w:r>
      <w:r w:rsidR="009023A7">
        <w:rPr>
          <w:caps w:val="0"/>
        </w:rPr>
        <w:t>5</w:t>
      </w:r>
      <w:r w:rsidR="00536E77" w:rsidRPr="00633E48">
        <w:rPr>
          <w:caps w:val="0"/>
        </w:rPr>
        <w:t>.1</w:t>
      </w:r>
      <w:r w:rsidR="00536E77" w:rsidRPr="00633E48">
        <w:rPr>
          <w:caps w:val="0"/>
        </w:rPr>
        <w:tab/>
      </w:r>
      <w:r w:rsidR="008F78DC">
        <w:rPr>
          <w:caps w:val="0"/>
        </w:rPr>
        <w:t>A</w:t>
      </w:r>
      <w:r w:rsidR="008F78DC" w:rsidRPr="00633E48">
        <w:rPr>
          <w:caps w:val="0"/>
        </w:rPr>
        <w:t xml:space="preserve">verage number of </w:t>
      </w:r>
      <w:r w:rsidR="00C004C6" w:rsidRPr="00633E48">
        <w:rPr>
          <w:caps w:val="0"/>
        </w:rPr>
        <w:t>issued</w:t>
      </w:r>
      <w:r w:rsidR="008F78DC" w:rsidRPr="00633E48">
        <w:rPr>
          <w:caps w:val="0"/>
        </w:rPr>
        <w:t xml:space="preserve"> prescriptions recorded by patient characteristic </w:t>
      </w:r>
      <w:r w:rsidR="00EC46D0" w:rsidRPr="00633E48">
        <w:rPr>
          <w:caps w:val="0"/>
        </w:rPr>
        <w:t xml:space="preserve">during </w:t>
      </w:r>
      <w:r w:rsidR="007C1264">
        <w:rPr>
          <w:caps w:val="0"/>
        </w:rPr>
        <w:t xml:space="preserve">2020–21 </w:t>
      </w:r>
      <w:r w:rsidR="008F78DC" w:rsidRPr="00633E48">
        <w:rPr>
          <w:caps w:val="0"/>
        </w:rPr>
        <w:t>(unweighted and weighted)</w:t>
      </w:r>
      <w:r w:rsidR="00A0211C" w:rsidRPr="00633E48">
        <w:rPr>
          <w:caps w:val="0"/>
        </w:rPr>
        <w:t xml:space="preserve"> </w:t>
      </w:r>
      <w:r w:rsidR="00164364" w:rsidRPr="00633E48">
        <w:rPr>
          <w:caps w:val="0"/>
        </w:rPr>
        <w:t xml:space="preserve">compared with </w:t>
      </w:r>
      <w:r w:rsidR="00A0211C" w:rsidRPr="00633E48">
        <w:rPr>
          <w:caps w:val="0"/>
        </w:rPr>
        <w:t>20</w:t>
      </w:r>
      <w:r w:rsidR="00DB4865">
        <w:rPr>
          <w:caps w:val="0"/>
        </w:rPr>
        <w:t>19</w:t>
      </w:r>
      <w:r w:rsidR="00B93BDC">
        <w:rPr>
          <w:caps w:val="0"/>
        </w:rPr>
        <w:t>–</w:t>
      </w:r>
      <w:r w:rsidR="00DB4865">
        <w:rPr>
          <w:caps w:val="0"/>
        </w:rPr>
        <w:t>20</w:t>
      </w:r>
    </w:p>
    <w:tbl>
      <w:tblPr>
        <w:tblStyle w:val="TableGrid"/>
        <w:tblW w:w="5000" w:type="pct"/>
        <w:tblLook w:val="04A0" w:firstRow="1" w:lastRow="0" w:firstColumn="1" w:lastColumn="0" w:noHBand="0" w:noVBand="1"/>
        <w:tblCaption w:val="Average number of issued prescriptions recorded by patient characteristic during 2020–21 (unweighted and weighted) compared with 2019–20"/>
        <w:tblDescription w:val="The average number of issued prescriptions recorded per patient was 3.8 while the average number of total prescriptions (issued plus repeats) per patient was 12.3."/>
      </w:tblPr>
      <w:tblGrid>
        <w:gridCol w:w="3019"/>
        <w:gridCol w:w="2176"/>
        <w:gridCol w:w="2012"/>
        <w:gridCol w:w="1854"/>
      </w:tblGrid>
      <w:tr w:rsidR="00832750" w:rsidRPr="00633E48" w14:paraId="1A5B1291" w14:textId="4D512E8C" w:rsidTr="00832750">
        <w:trPr>
          <w:tblHeader/>
        </w:trPr>
        <w:tc>
          <w:tcPr>
            <w:tcW w:w="1666" w:type="pct"/>
            <w:shd w:val="clear" w:color="auto" w:fill="D9D9D9" w:themeFill="background1" w:themeFillShade="D9"/>
            <w:vAlign w:val="center"/>
          </w:tcPr>
          <w:p w14:paraId="253D9D77" w14:textId="13290F66" w:rsidR="00832750" w:rsidRPr="00633E48" w:rsidRDefault="00832750" w:rsidP="007377F6">
            <w:pPr>
              <w:rPr>
                <w:rFonts w:ascii="Arial Narrow" w:hAnsi="Arial Narrow"/>
                <w:b/>
              </w:rPr>
            </w:pPr>
          </w:p>
        </w:tc>
        <w:tc>
          <w:tcPr>
            <w:tcW w:w="1201" w:type="pct"/>
            <w:shd w:val="clear" w:color="auto" w:fill="D9D9D9" w:themeFill="background1" w:themeFillShade="D9"/>
          </w:tcPr>
          <w:p w14:paraId="2C5ADAEF" w14:textId="77777777" w:rsidR="00832750" w:rsidRPr="00832750" w:rsidRDefault="00832750" w:rsidP="00633E48">
            <w:pPr>
              <w:spacing w:line="240" w:lineRule="auto"/>
              <w:jc w:val="center"/>
              <w:rPr>
                <w:rFonts w:ascii="Arial Narrow" w:hAnsi="Arial Narrow"/>
                <w:b/>
              </w:rPr>
            </w:pPr>
            <w:r w:rsidRPr="00832750">
              <w:rPr>
                <w:rFonts w:ascii="Arial Narrow" w:hAnsi="Arial Narrow"/>
                <w:b/>
              </w:rPr>
              <w:t xml:space="preserve">MedicineInsight unweighted data </w:t>
            </w:r>
            <w:r w:rsidRPr="00832750">
              <w:rPr>
                <w:rFonts w:ascii="Arial Narrow" w:hAnsi="Arial Narrow"/>
                <w:b/>
              </w:rPr>
              <w:br/>
              <w:t xml:space="preserve">2020–21 </w:t>
            </w:r>
          </w:p>
        </w:tc>
        <w:tc>
          <w:tcPr>
            <w:tcW w:w="1110" w:type="pct"/>
            <w:shd w:val="clear" w:color="auto" w:fill="D9D9D9" w:themeFill="background1" w:themeFillShade="D9"/>
          </w:tcPr>
          <w:p w14:paraId="1AF97D64" w14:textId="77777777" w:rsidR="00832750" w:rsidRPr="00832750" w:rsidRDefault="00832750" w:rsidP="00633E48">
            <w:pPr>
              <w:spacing w:line="240" w:lineRule="auto"/>
              <w:jc w:val="center"/>
              <w:rPr>
                <w:rFonts w:ascii="Arial Narrow" w:hAnsi="Arial Narrow"/>
                <w:b/>
              </w:rPr>
            </w:pPr>
            <w:r w:rsidRPr="00832750">
              <w:rPr>
                <w:rFonts w:ascii="Arial Narrow" w:hAnsi="Arial Narrow"/>
                <w:b/>
              </w:rPr>
              <w:t xml:space="preserve">MedicineInsight </w:t>
            </w:r>
            <w:r w:rsidRPr="00832750">
              <w:rPr>
                <w:rFonts w:ascii="Arial Narrow" w:hAnsi="Arial Narrow"/>
                <w:b/>
              </w:rPr>
              <w:br/>
              <w:t xml:space="preserve">weighted data </w:t>
            </w:r>
            <w:r w:rsidRPr="00832750">
              <w:rPr>
                <w:rFonts w:ascii="Arial Narrow" w:hAnsi="Arial Narrow"/>
                <w:b/>
              </w:rPr>
              <w:br/>
              <w:t xml:space="preserve">2020–21 </w:t>
            </w:r>
          </w:p>
        </w:tc>
        <w:tc>
          <w:tcPr>
            <w:tcW w:w="1024" w:type="pct"/>
            <w:shd w:val="clear" w:color="auto" w:fill="D9D9D9" w:themeFill="background1" w:themeFillShade="D9"/>
          </w:tcPr>
          <w:p w14:paraId="6CA6C511" w14:textId="77777777" w:rsidR="00832750" w:rsidRPr="00832750" w:rsidRDefault="00832750" w:rsidP="00633E48">
            <w:pPr>
              <w:spacing w:line="240" w:lineRule="auto"/>
              <w:jc w:val="center"/>
              <w:rPr>
                <w:rFonts w:ascii="Arial Narrow" w:hAnsi="Arial Narrow"/>
                <w:b/>
              </w:rPr>
            </w:pPr>
            <w:r w:rsidRPr="00832750">
              <w:rPr>
                <w:rFonts w:ascii="Arial Narrow" w:hAnsi="Arial Narrow"/>
                <w:b/>
              </w:rPr>
              <w:t>GPIR 2019–20 (weighted)</w:t>
            </w:r>
          </w:p>
        </w:tc>
      </w:tr>
      <w:tr w:rsidR="00832750" w:rsidRPr="00633E48" w14:paraId="3E2B3CBF" w14:textId="7695C86A" w:rsidTr="00832750">
        <w:trPr>
          <w:tblHeader/>
        </w:trPr>
        <w:tc>
          <w:tcPr>
            <w:tcW w:w="1666" w:type="pct"/>
            <w:shd w:val="clear" w:color="auto" w:fill="D9D9D9" w:themeFill="background1" w:themeFillShade="D9"/>
          </w:tcPr>
          <w:p w14:paraId="32E40ACF" w14:textId="2940705B" w:rsidR="00832750" w:rsidRPr="00633E48" w:rsidRDefault="00832750" w:rsidP="004E2BEE">
            <w:pPr>
              <w:rPr>
                <w:rFonts w:ascii="Arial Narrow" w:hAnsi="Arial Narrow"/>
                <w:b/>
              </w:rPr>
            </w:pPr>
            <w:r w:rsidRPr="00633E48">
              <w:rPr>
                <w:rFonts w:ascii="Arial Narrow" w:hAnsi="Arial Narrow"/>
                <w:b/>
              </w:rPr>
              <w:t>Characteristic</w:t>
            </w:r>
          </w:p>
        </w:tc>
        <w:tc>
          <w:tcPr>
            <w:tcW w:w="1201" w:type="pct"/>
            <w:shd w:val="clear" w:color="auto" w:fill="D9D9D9" w:themeFill="background1" w:themeFillShade="D9"/>
            <w:vAlign w:val="center"/>
          </w:tcPr>
          <w:p w14:paraId="717F81A3" w14:textId="5D971666" w:rsidR="00832750" w:rsidRPr="00633E48" w:rsidRDefault="00832750" w:rsidP="004E2BEE">
            <w:pPr>
              <w:jc w:val="right"/>
              <w:rPr>
                <w:rFonts w:ascii="Arial Narrow" w:hAnsi="Arial Narrow"/>
                <w:b/>
              </w:rPr>
            </w:pPr>
            <w:r w:rsidRPr="00633E48">
              <w:rPr>
                <w:rFonts w:ascii="Arial Narrow" w:hAnsi="Arial Narrow"/>
                <w:b/>
              </w:rPr>
              <w:t>Average</w:t>
            </w:r>
            <w:r w:rsidRPr="00633E48">
              <w:rPr>
                <w:rFonts w:ascii="Arial Narrow" w:hAnsi="Arial Narrow"/>
                <w:b/>
                <w:vertAlign w:val="superscript"/>
              </w:rPr>
              <w:t>a</w:t>
            </w:r>
            <w:r>
              <w:rPr>
                <w:rFonts w:ascii="Arial Narrow" w:hAnsi="Arial Narrow"/>
                <w:b/>
                <w:vertAlign w:val="superscript"/>
              </w:rPr>
              <w:t xml:space="preserve"> </w:t>
            </w:r>
            <w:r w:rsidRPr="00633E48">
              <w:rPr>
                <w:rFonts w:ascii="Arial Narrow" w:hAnsi="Arial Narrow"/>
                <w:b/>
              </w:rPr>
              <w:t>(95% CI)</w:t>
            </w:r>
          </w:p>
        </w:tc>
        <w:tc>
          <w:tcPr>
            <w:tcW w:w="1110" w:type="pct"/>
            <w:shd w:val="clear" w:color="auto" w:fill="D9D9D9" w:themeFill="background1" w:themeFillShade="D9"/>
            <w:vAlign w:val="center"/>
          </w:tcPr>
          <w:p w14:paraId="7FDE8EFF" w14:textId="12A23F3F" w:rsidR="00832750" w:rsidRPr="00633E48" w:rsidRDefault="00832750" w:rsidP="004E2BEE">
            <w:pPr>
              <w:jc w:val="right"/>
              <w:rPr>
                <w:rFonts w:ascii="Arial Narrow" w:hAnsi="Arial Narrow"/>
                <w:b/>
              </w:rPr>
            </w:pPr>
            <w:r w:rsidRPr="00633E48">
              <w:rPr>
                <w:rFonts w:ascii="Arial Narrow" w:hAnsi="Arial Narrow"/>
                <w:b/>
              </w:rPr>
              <w:t>Average</w:t>
            </w:r>
            <w:r w:rsidRPr="00633E48">
              <w:rPr>
                <w:rFonts w:ascii="Arial Narrow" w:hAnsi="Arial Narrow"/>
                <w:b/>
                <w:vertAlign w:val="superscript"/>
              </w:rPr>
              <w:t>a</w:t>
            </w:r>
            <w:r>
              <w:rPr>
                <w:rFonts w:ascii="Arial Narrow" w:hAnsi="Arial Narrow"/>
                <w:b/>
                <w:vertAlign w:val="superscript"/>
              </w:rPr>
              <w:t xml:space="preserve"> </w:t>
            </w:r>
            <w:r w:rsidRPr="00633E48">
              <w:rPr>
                <w:rFonts w:ascii="Arial Narrow" w:hAnsi="Arial Narrow"/>
                <w:b/>
              </w:rPr>
              <w:t>(95% CI)</w:t>
            </w:r>
          </w:p>
        </w:tc>
        <w:tc>
          <w:tcPr>
            <w:tcW w:w="1024" w:type="pct"/>
            <w:shd w:val="clear" w:color="auto" w:fill="D9D9D9" w:themeFill="background1" w:themeFillShade="D9"/>
            <w:vAlign w:val="center"/>
          </w:tcPr>
          <w:p w14:paraId="11C65A28" w14:textId="26478DC1" w:rsidR="00832750" w:rsidRPr="00633E48" w:rsidRDefault="00832750" w:rsidP="004E2BEE">
            <w:pPr>
              <w:jc w:val="right"/>
              <w:rPr>
                <w:rFonts w:ascii="Arial Narrow" w:hAnsi="Arial Narrow"/>
                <w:b/>
              </w:rPr>
            </w:pPr>
            <w:r w:rsidRPr="00633E48">
              <w:rPr>
                <w:rFonts w:ascii="Arial Narrow" w:hAnsi="Arial Narrow"/>
                <w:b/>
              </w:rPr>
              <w:t>Average</w:t>
            </w:r>
            <w:r w:rsidRPr="00633E48">
              <w:rPr>
                <w:rFonts w:ascii="Arial Narrow" w:hAnsi="Arial Narrow"/>
                <w:b/>
                <w:vertAlign w:val="superscript"/>
              </w:rPr>
              <w:t>a</w:t>
            </w:r>
            <w:r>
              <w:rPr>
                <w:rFonts w:ascii="Arial Narrow" w:hAnsi="Arial Narrow"/>
                <w:b/>
                <w:vertAlign w:val="superscript"/>
              </w:rPr>
              <w:t xml:space="preserve"> </w:t>
            </w:r>
            <w:r w:rsidRPr="00633E48">
              <w:rPr>
                <w:rFonts w:ascii="Arial Narrow" w:hAnsi="Arial Narrow"/>
                <w:b/>
              </w:rPr>
              <w:t>(95% CI)</w:t>
            </w:r>
          </w:p>
        </w:tc>
      </w:tr>
      <w:tr w:rsidR="00832750" w:rsidRPr="00633E48" w14:paraId="15D9C9E5" w14:textId="39741CDD" w:rsidTr="00832750">
        <w:tc>
          <w:tcPr>
            <w:tcW w:w="1666" w:type="pct"/>
          </w:tcPr>
          <w:p w14:paraId="1BC63AAA" w14:textId="77777777" w:rsidR="00832750" w:rsidRPr="00633E48" w:rsidRDefault="00832750" w:rsidP="004B193A">
            <w:pPr>
              <w:rPr>
                <w:rFonts w:ascii="Arial Narrow" w:hAnsi="Arial Narrow"/>
                <w:b/>
              </w:rPr>
            </w:pPr>
            <w:r w:rsidRPr="00633E48">
              <w:rPr>
                <w:rFonts w:ascii="Arial Narrow" w:hAnsi="Arial Narrow"/>
                <w:b/>
              </w:rPr>
              <w:t>All patients</w:t>
            </w:r>
          </w:p>
        </w:tc>
        <w:tc>
          <w:tcPr>
            <w:tcW w:w="1201" w:type="pct"/>
            <w:vAlign w:val="center"/>
          </w:tcPr>
          <w:p w14:paraId="1EC545FB" w14:textId="13CF750A" w:rsidR="00832750" w:rsidRPr="00633E48" w:rsidRDefault="00832750" w:rsidP="004B193A">
            <w:pPr>
              <w:jc w:val="right"/>
              <w:rPr>
                <w:rFonts w:ascii="Arial Narrow" w:hAnsi="Arial Narrow"/>
              </w:rPr>
            </w:pPr>
            <w:r>
              <w:rPr>
                <w:rFonts w:ascii="Arial Narrow" w:hAnsi="Arial Narrow"/>
              </w:rPr>
              <w:t>4.1 (3.9, 4.2)</w:t>
            </w:r>
          </w:p>
        </w:tc>
        <w:tc>
          <w:tcPr>
            <w:tcW w:w="1110" w:type="pct"/>
            <w:vAlign w:val="center"/>
          </w:tcPr>
          <w:p w14:paraId="3CE7B925" w14:textId="7E00DFFF" w:rsidR="00832750" w:rsidRPr="00633E48" w:rsidRDefault="00832750" w:rsidP="004B193A">
            <w:pPr>
              <w:jc w:val="right"/>
              <w:rPr>
                <w:rFonts w:ascii="Arial Narrow" w:hAnsi="Arial Narrow"/>
              </w:rPr>
            </w:pPr>
            <w:r>
              <w:rPr>
                <w:rFonts w:ascii="Arial Narrow" w:hAnsi="Arial Narrow"/>
              </w:rPr>
              <w:t>3.8 (3.6, 4.0)</w:t>
            </w:r>
          </w:p>
        </w:tc>
        <w:tc>
          <w:tcPr>
            <w:tcW w:w="1024" w:type="pct"/>
            <w:vAlign w:val="center"/>
          </w:tcPr>
          <w:p w14:paraId="6879B3A3" w14:textId="0CB443D8" w:rsidR="00832750" w:rsidRPr="00633E48" w:rsidRDefault="00832750" w:rsidP="004B193A">
            <w:pPr>
              <w:jc w:val="right"/>
              <w:rPr>
                <w:rFonts w:ascii="Arial Narrow" w:hAnsi="Arial Narrow"/>
              </w:rPr>
            </w:pPr>
            <w:r w:rsidRPr="00633E48">
              <w:rPr>
                <w:rFonts w:ascii="Arial Narrow" w:hAnsi="Arial Narrow"/>
              </w:rPr>
              <w:t>3.9</w:t>
            </w:r>
            <w:r>
              <w:rPr>
                <w:rFonts w:ascii="Arial Narrow" w:hAnsi="Arial Narrow"/>
              </w:rPr>
              <w:t xml:space="preserve"> </w:t>
            </w:r>
            <w:r w:rsidRPr="00633E48">
              <w:rPr>
                <w:rFonts w:ascii="Arial Narrow" w:hAnsi="Arial Narrow"/>
              </w:rPr>
              <w:t>(3.7, 4.0)</w:t>
            </w:r>
          </w:p>
        </w:tc>
      </w:tr>
      <w:tr w:rsidR="00832750" w:rsidRPr="00633E48" w14:paraId="10C97B25" w14:textId="77777777" w:rsidTr="00832750">
        <w:tc>
          <w:tcPr>
            <w:tcW w:w="1666" w:type="pct"/>
            <w:shd w:val="clear" w:color="auto" w:fill="F2F2F2" w:themeFill="background1" w:themeFillShade="F2"/>
          </w:tcPr>
          <w:p w14:paraId="5FC4C59F" w14:textId="12CDCF22" w:rsidR="00832750" w:rsidRPr="00633E48" w:rsidRDefault="00832750" w:rsidP="004B193A">
            <w:pPr>
              <w:rPr>
                <w:rFonts w:ascii="Arial Narrow" w:hAnsi="Arial Narrow"/>
              </w:rPr>
            </w:pPr>
            <w:r w:rsidRPr="00633E48">
              <w:rPr>
                <w:rFonts w:ascii="Arial Narrow" w:hAnsi="Arial Narrow"/>
                <w:b/>
              </w:rPr>
              <w:t>Sex</w:t>
            </w:r>
          </w:p>
        </w:tc>
        <w:tc>
          <w:tcPr>
            <w:tcW w:w="1201" w:type="pct"/>
            <w:shd w:val="clear" w:color="auto" w:fill="F2F2F2" w:themeFill="background1" w:themeFillShade="F2"/>
            <w:vAlign w:val="center"/>
          </w:tcPr>
          <w:p w14:paraId="1ADE53F5" w14:textId="77777777" w:rsidR="00832750" w:rsidRDefault="00832750" w:rsidP="004B193A">
            <w:pPr>
              <w:jc w:val="right"/>
              <w:rPr>
                <w:rFonts w:ascii="Arial Narrow" w:hAnsi="Arial Narrow"/>
              </w:rPr>
            </w:pPr>
          </w:p>
        </w:tc>
        <w:tc>
          <w:tcPr>
            <w:tcW w:w="1110" w:type="pct"/>
            <w:shd w:val="clear" w:color="auto" w:fill="F2F2F2" w:themeFill="background1" w:themeFillShade="F2"/>
            <w:vAlign w:val="center"/>
          </w:tcPr>
          <w:p w14:paraId="7DD548A0" w14:textId="77777777" w:rsidR="00832750" w:rsidRDefault="00832750" w:rsidP="004B193A">
            <w:pPr>
              <w:jc w:val="right"/>
              <w:rPr>
                <w:rFonts w:ascii="Arial Narrow" w:hAnsi="Arial Narrow"/>
              </w:rPr>
            </w:pPr>
          </w:p>
        </w:tc>
        <w:tc>
          <w:tcPr>
            <w:tcW w:w="1024" w:type="pct"/>
            <w:shd w:val="clear" w:color="auto" w:fill="F2F2F2" w:themeFill="background1" w:themeFillShade="F2"/>
            <w:vAlign w:val="center"/>
          </w:tcPr>
          <w:p w14:paraId="6C4524A9" w14:textId="77777777" w:rsidR="00832750" w:rsidRPr="00633E48" w:rsidRDefault="00832750" w:rsidP="004B193A">
            <w:pPr>
              <w:jc w:val="right"/>
              <w:rPr>
                <w:rFonts w:ascii="Arial Narrow" w:hAnsi="Arial Narrow"/>
              </w:rPr>
            </w:pPr>
          </w:p>
        </w:tc>
      </w:tr>
      <w:tr w:rsidR="00832750" w:rsidRPr="00633E48" w14:paraId="0CACF69E" w14:textId="18B08762" w:rsidTr="00832750">
        <w:tc>
          <w:tcPr>
            <w:tcW w:w="1666" w:type="pct"/>
          </w:tcPr>
          <w:p w14:paraId="5C24AC68" w14:textId="77777777" w:rsidR="00832750" w:rsidRPr="00633E48" w:rsidRDefault="00832750" w:rsidP="004B193A">
            <w:pPr>
              <w:rPr>
                <w:rFonts w:ascii="Arial Narrow" w:hAnsi="Arial Narrow"/>
              </w:rPr>
            </w:pPr>
            <w:r w:rsidRPr="00633E48">
              <w:rPr>
                <w:rFonts w:ascii="Arial Narrow" w:hAnsi="Arial Narrow"/>
              </w:rPr>
              <w:t>Male</w:t>
            </w:r>
          </w:p>
        </w:tc>
        <w:tc>
          <w:tcPr>
            <w:tcW w:w="1201" w:type="pct"/>
            <w:vAlign w:val="center"/>
          </w:tcPr>
          <w:p w14:paraId="05F6F2F8" w14:textId="4F719928" w:rsidR="00832750" w:rsidRPr="00633E48" w:rsidRDefault="00832750" w:rsidP="004B193A">
            <w:pPr>
              <w:jc w:val="right"/>
              <w:rPr>
                <w:rFonts w:ascii="Arial Narrow" w:hAnsi="Arial Narrow"/>
              </w:rPr>
            </w:pPr>
            <w:r>
              <w:rPr>
                <w:rFonts w:ascii="Arial Narrow" w:hAnsi="Arial Narrow"/>
              </w:rPr>
              <w:t>3.7 (3.6, 3.9)</w:t>
            </w:r>
          </w:p>
        </w:tc>
        <w:tc>
          <w:tcPr>
            <w:tcW w:w="1110" w:type="pct"/>
            <w:vAlign w:val="center"/>
          </w:tcPr>
          <w:p w14:paraId="6E3D78FF" w14:textId="5A5F607F" w:rsidR="00832750" w:rsidRPr="00633E48" w:rsidRDefault="00832750" w:rsidP="004B193A">
            <w:pPr>
              <w:jc w:val="right"/>
              <w:rPr>
                <w:rFonts w:ascii="Arial Narrow" w:hAnsi="Arial Narrow"/>
              </w:rPr>
            </w:pPr>
            <w:r>
              <w:rPr>
                <w:rFonts w:ascii="Arial Narrow" w:hAnsi="Arial Narrow"/>
              </w:rPr>
              <w:t>3.5 (3.3, 3.6)</w:t>
            </w:r>
          </w:p>
        </w:tc>
        <w:tc>
          <w:tcPr>
            <w:tcW w:w="1024" w:type="pct"/>
            <w:vAlign w:val="center"/>
          </w:tcPr>
          <w:p w14:paraId="5B99DF1E" w14:textId="1D5DC7CA" w:rsidR="00832750" w:rsidRPr="00633E48" w:rsidRDefault="00832750" w:rsidP="004B193A">
            <w:pPr>
              <w:jc w:val="right"/>
              <w:rPr>
                <w:rFonts w:ascii="Arial Narrow" w:hAnsi="Arial Narrow"/>
              </w:rPr>
            </w:pPr>
            <w:r w:rsidRPr="00633E48">
              <w:rPr>
                <w:rFonts w:ascii="Arial Narrow" w:hAnsi="Arial Narrow"/>
              </w:rPr>
              <w:t>3.6</w:t>
            </w:r>
            <w:r>
              <w:rPr>
                <w:rFonts w:ascii="Arial Narrow" w:hAnsi="Arial Narrow"/>
              </w:rPr>
              <w:t xml:space="preserve"> </w:t>
            </w:r>
            <w:r w:rsidRPr="00633E48">
              <w:rPr>
                <w:rFonts w:ascii="Arial Narrow" w:hAnsi="Arial Narrow"/>
              </w:rPr>
              <w:t>(3.4, 3.7)</w:t>
            </w:r>
          </w:p>
        </w:tc>
      </w:tr>
      <w:tr w:rsidR="00832750" w:rsidRPr="00633E48" w14:paraId="07C65BBC" w14:textId="0680BAD8" w:rsidTr="00832750">
        <w:tc>
          <w:tcPr>
            <w:tcW w:w="1666" w:type="pct"/>
          </w:tcPr>
          <w:p w14:paraId="627DC1CB" w14:textId="77777777" w:rsidR="00832750" w:rsidRPr="00633E48" w:rsidRDefault="00832750" w:rsidP="004B193A">
            <w:pPr>
              <w:rPr>
                <w:rFonts w:ascii="Arial Narrow" w:hAnsi="Arial Narrow"/>
              </w:rPr>
            </w:pPr>
            <w:r w:rsidRPr="00633E48">
              <w:rPr>
                <w:rFonts w:ascii="Arial Narrow" w:hAnsi="Arial Narrow"/>
              </w:rPr>
              <w:t>Female</w:t>
            </w:r>
          </w:p>
        </w:tc>
        <w:tc>
          <w:tcPr>
            <w:tcW w:w="1201" w:type="pct"/>
            <w:vAlign w:val="center"/>
          </w:tcPr>
          <w:p w14:paraId="0D808402" w14:textId="014B1EC6" w:rsidR="00832750" w:rsidRPr="00633E48" w:rsidRDefault="00832750" w:rsidP="004B193A">
            <w:pPr>
              <w:jc w:val="right"/>
              <w:rPr>
                <w:rFonts w:ascii="Arial Narrow" w:hAnsi="Arial Narrow"/>
              </w:rPr>
            </w:pPr>
            <w:r>
              <w:rPr>
                <w:rFonts w:ascii="Arial Narrow" w:hAnsi="Arial Narrow"/>
              </w:rPr>
              <w:t>4.4 (4.2, 4.5)</w:t>
            </w:r>
          </w:p>
        </w:tc>
        <w:tc>
          <w:tcPr>
            <w:tcW w:w="1110" w:type="pct"/>
            <w:vAlign w:val="center"/>
          </w:tcPr>
          <w:p w14:paraId="53012DE2" w14:textId="26263572" w:rsidR="00832750" w:rsidRPr="00633E48" w:rsidRDefault="00832750" w:rsidP="004B193A">
            <w:pPr>
              <w:jc w:val="right"/>
              <w:rPr>
                <w:rFonts w:ascii="Arial Narrow" w:hAnsi="Arial Narrow"/>
              </w:rPr>
            </w:pPr>
            <w:r>
              <w:rPr>
                <w:rFonts w:ascii="Arial Narrow" w:hAnsi="Arial Narrow"/>
              </w:rPr>
              <w:t>4.1 (3.9, 4.2)</w:t>
            </w:r>
          </w:p>
        </w:tc>
        <w:tc>
          <w:tcPr>
            <w:tcW w:w="1024" w:type="pct"/>
            <w:vAlign w:val="center"/>
          </w:tcPr>
          <w:p w14:paraId="598FE3DC" w14:textId="64A601C5" w:rsidR="00832750" w:rsidRPr="00633E48" w:rsidRDefault="00832750" w:rsidP="004B193A">
            <w:pPr>
              <w:jc w:val="right"/>
              <w:rPr>
                <w:rFonts w:ascii="Arial Narrow" w:hAnsi="Arial Narrow"/>
              </w:rPr>
            </w:pPr>
            <w:r w:rsidRPr="00633E48">
              <w:rPr>
                <w:rFonts w:ascii="Arial Narrow" w:hAnsi="Arial Narrow"/>
              </w:rPr>
              <w:t>4.1</w:t>
            </w:r>
            <w:r>
              <w:rPr>
                <w:rFonts w:ascii="Arial Narrow" w:hAnsi="Arial Narrow"/>
              </w:rPr>
              <w:t xml:space="preserve"> </w:t>
            </w:r>
            <w:r w:rsidRPr="00633E48">
              <w:rPr>
                <w:rFonts w:ascii="Arial Narrow" w:hAnsi="Arial Narrow"/>
              </w:rPr>
              <w:t>(4.0, 4.3)</w:t>
            </w:r>
          </w:p>
        </w:tc>
      </w:tr>
      <w:tr w:rsidR="00832750" w:rsidRPr="00633E48" w14:paraId="1E379A92" w14:textId="77777777" w:rsidTr="00832750">
        <w:tc>
          <w:tcPr>
            <w:tcW w:w="1666" w:type="pct"/>
            <w:shd w:val="clear" w:color="auto" w:fill="F2F2F2" w:themeFill="background1" w:themeFillShade="F2"/>
          </w:tcPr>
          <w:p w14:paraId="063AD977" w14:textId="4098EA63" w:rsidR="00832750" w:rsidRPr="00633E48" w:rsidRDefault="00832750" w:rsidP="004B193A">
            <w:pPr>
              <w:rPr>
                <w:rFonts w:ascii="Arial Narrow" w:hAnsi="Arial Narrow"/>
              </w:rPr>
            </w:pPr>
            <w:r w:rsidRPr="00633E48">
              <w:rPr>
                <w:rFonts w:ascii="Arial Narrow" w:hAnsi="Arial Narrow"/>
                <w:b/>
              </w:rPr>
              <w:t>Age group (years)</w:t>
            </w:r>
          </w:p>
        </w:tc>
        <w:tc>
          <w:tcPr>
            <w:tcW w:w="1201" w:type="pct"/>
            <w:shd w:val="clear" w:color="auto" w:fill="F2F2F2" w:themeFill="background1" w:themeFillShade="F2"/>
          </w:tcPr>
          <w:p w14:paraId="1AB56B1F" w14:textId="77777777" w:rsidR="00832750" w:rsidRDefault="00832750" w:rsidP="004B193A">
            <w:pPr>
              <w:jc w:val="right"/>
              <w:rPr>
                <w:rFonts w:ascii="Arial Narrow" w:hAnsi="Arial Narrow"/>
              </w:rPr>
            </w:pPr>
          </w:p>
        </w:tc>
        <w:tc>
          <w:tcPr>
            <w:tcW w:w="1110" w:type="pct"/>
            <w:tcBorders>
              <w:top w:val="single" w:sz="4" w:space="0" w:color="auto"/>
              <w:left w:val="single" w:sz="4" w:space="0" w:color="C1C1C1"/>
              <w:bottom w:val="single" w:sz="4" w:space="0" w:color="auto"/>
              <w:right w:val="single" w:sz="4" w:space="0" w:color="auto"/>
            </w:tcBorders>
            <w:shd w:val="clear" w:color="auto" w:fill="F2F2F2" w:themeFill="background1" w:themeFillShade="F2"/>
            <w:vAlign w:val="bottom"/>
          </w:tcPr>
          <w:p w14:paraId="42B0CB6A" w14:textId="77777777" w:rsidR="00832750" w:rsidRDefault="00832750" w:rsidP="004B193A">
            <w:pPr>
              <w:jc w:val="right"/>
              <w:rPr>
                <w:rFonts w:ascii="Arial Narrow" w:hAnsi="Arial Narrow"/>
              </w:rPr>
            </w:pPr>
          </w:p>
        </w:tc>
        <w:tc>
          <w:tcPr>
            <w:tcW w:w="1024" w:type="pct"/>
            <w:shd w:val="clear" w:color="auto" w:fill="F2F2F2" w:themeFill="background1" w:themeFillShade="F2"/>
            <w:vAlign w:val="bottom"/>
          </w:tcPr>
          <w:p w14:paraId="12B03985" w14:textId="77777777" w:rsidR="00832750" w:rsidRPr="00633E48" w:rsidRDefault="00832750" w:rsidP="004B193A">
            <w:pPr>
              <w:jc w:val="right"/>
              <w:rPr>
                <w:rFonts w:ascii="Arial Narrow" w:hAnsi="Arial Narrow" w:cs="Arial"/>
                <w:color w:val="000000"/>
                <w:szCs w:val="20"/>
              </w:rPr>
            </w:pPr>
          </w:p>
        </w:tc>
      </w:tr>
      <w:tr w:rsidR="00832750" w:rsidRPr="00633E48" w14:paraId="3151C77B" w14:textId="179E7BCD" w:rsidTr="00832750">
        <w:tc>
          <w:tcPr>
            <w:tcW w:w="1666" w:type="pct"/>
          </w:tcPr>
          <w:p w14:paraId="187A3B4F" w14:textId="77777777" w:rsidR="00832750" w:rsidRPr="00633E48" w:rsidRDefault="00832750" w:rsidP="004B193A">
            <w:pPr>
              <w:rPr>
                <w:rFonts w:ascii="Arial Narrow" w:hAnsi="Arial Narrow"/>
              </w:rPr>
            </w:pPr>
            <w:r w:rsidRPr="00633E48">
              <w:rPr>
                <w:rFonts w:ascii="Arial Narrow" w:hAnsi="Arial Narrow"/>
              </w:rPr>
              <w:t>0–9</w:t>
            </w:r>
          </w:p>
        </w:tc>
        <w:tc>
          <w:tcPr>
            <w:tcW w:w="1201" w:type="pct"/>
          </w:tcPr>
          <w:p w14:paraId="2441FEDF" w14:textId="1E0AF91E" w:rsidR="00832750" w:rsidRPr="00633E48" w:rsidRDefault="00832750" w:rsidP="004B193A">
            <w:pPr>
              <w:jc w:val="right"/>
              <w:rPr>
                <w:rFonts w:ascii="Arial Narrow" w:hAnsi="Arial Narrow"/>
              </w:rPr>
            </w:pPr>
            <w:r>
              <w:rPr>
                <w:rFonts w:ascii="Arial Narrow" w:hAnsi="Arial Narrow"/>
              </w:rPr>
              <w:t>1.0 (1.0, 1.1)</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0911D9E6" w14:textId="2A1A83DF" w:rsidR="00832750" w:rsidRPr="00633E48" w:rsidRDefault="00832750" w:rsidP="004B193A">
            <w:pPr>
              <w:jc w:val="right"/>
              <w:rPr>
                <w:rFonts w:ascii="Arial Narrow" w:hAnsi="Arial Narrow"/>
              </w:rPr>
            </w:pPr>
            <w:r>
              <w:rPr>
                <w:rFonts w:ascii="Arial Narrow" w:hAnsi="Arial Narrow"/>
              </w:rPr>
              <w:t>1.0 (1.0, 1.0)</w:t>
            </w:r>
          </w:p>
        </w:tc>
        <w:tc>
          <w:tcPr>
            <w:tcW w:w="1024" w:type="pct"/>
            <w:vAlign w:val="bottom"/>
          </w:tcPr>
          <w:p w14:paraId="0F36E4F2" w14:textId="07D8A220" w:rsidR="00832750" w:rsidRPr="00633E48" w:rsidRDefault="00832750" w:rsidP="004B193A">
            <w:pPr>
              <w:jc w:val="right"/>
              <w:rPr>
                <w:rFonts w:ascii="Arial Narrow" w:hAnsi="Arial Narrow"/>
              </w:rPr>
            </w:pPr>
            <w:r w:rsidRPr="00633E48">
              <w:rPr>
                <w:rFonts w:ascii="Arial Narrow" w:hAnsi="Arial Narrow" w:cs="Arial"/>
                <w:color w:val="000000"/>
                <w:szCs w:val="20"/>
              </w:rPr>
              <w:t>1.1</w:t>
            </w:r>
            <w:r>
              <w:rPr>
                <w:rFonts w:ascii="Arial Narrow" w:hAnsi="Arial Narrow" w:cs="Arial"/>
                <w:color w:val="000000"/>
                <w:szCs w:val="20"/>
              </w:rPr>
              <w:t xml:space="preserve"> </w:t>
            </w:r>
            <w:r w:rsidRPr="00633E48">
              <w:rPr>
                <w:rFonts w:ascii="Arial Narrow" w:hAnsi="Arial Narrow" w:cs="Arial"/>
                <w:color w:val="000000"/>
                <w:szCs w:val="20"/>
              </w:rPr>
              <w:t>(1.1, 1.2)</w:t>
            </w:r>
          </w:p>
        </w:tc>
      </w:tr>
      <w:tr w:rsidR="00832750" w:rsidRPr="00633E48" w14:paraId="1C2EA1C3" w14:textId="6D3147BA" w:rsidTr="00832750">
        <w:tc>
          <w:tcPr>
            <w:tcW w:w="1666" w:type="pct"/>
          </w:tcPr>
          <w:p w14:paraId="295E8C8E" w14:textId="77777777" w:rsidR="00832750" w:rsidRPr="00633E48" w:rsidRDefault="00832750" w:rsidP="004B193A">
            <w:pPr>
              <w:rPr>
                <w:rFonts w:ascii="Arial Narrow" w:hAnsi="Arial Narrow"/>
              </w:rPr>
            </w:pPr>
            <w:r w:rsidRPr="00633E48">
              <w:rPr>
                <w:rFonts w:ascii="Arial Narrow" w:hAnsi="Arial Narrow"/>
              </w:rPr>
              <w:t>10–19</w:t>
            </w:r>
          </w:p>
        </w:tc>
        <w:tc>
          <w:tcPr>
            <w:tcW w:w="1201" w:type="pct"/>
          </w:tcPr>
          <w:p w14:paraId="2B42F961" w14:textId="34B9CFA3" w:rsidR="00832750" w:rsidRPr="00633E48" w:rsidRDefault="00832750" w:rsidP="004B193A">
            <w:pPr>
              <w:jc w:val="right"/>
              <w:rPr>
                <w:rFonts w:ascii="Arial Narrow" w:hAnsi="Arial Narrow"/>
              </w:rPr>
            </w:pPr>
            <w:r>
              <w:rPr>
                <w:rFonts w:ascii="Arial Narrow" w:hAnsi="Arial Narrow"/>
              </w:rPr>
              <w:t>1.3 (1.3, 1.3)</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34FFAA5C" w14:textId="59B17C2E" w:rsidR="00832750" w:rsidRPr="00633E48" w:rsidRDefault="00832750" w:rsidP="004B193A">
            <w:pPr>
              <w:jc w:val="right"/>
              <w:rPr>
                <w:rFonts w:ascii="Arial Narrow" w:hAnsi="Arial Narrow"/>
              </w:rPr>
            </w:pPr>
            <w:r>
              <w:rPr>
                <w:rFonts w:ascii="Arial Narrow" w:hAnsi="Arial Narrow"/>
              </w:rPr>
              <w:t>1.2 (1.2, 1.3)</w:t>
            </w:r>
          </w:p>
        </w:tc>
        <w:tc>
          <w:tcPr>
            <w:tcW w:w="1024" w:type="pct"/>
            <w:vAlign w:val="bottom"/>
          </w:tcPr>
          <w:p w14:paraId="1D32625D" w14:textId="16A3E7C9" w:rsidR="00832750" w:rsidRPr="00633E48" w:rsidRDefault="00832750" w:rsidP="004B193A">
            <w:pPr>
              <w:jc w:val="right"/>
              <w:rPr>
                <w:rFonts w:ascii="Arial Narrow" w:hAnsi="Arial Narrow"/>
              </w:rPr>
            </w:pPr>
            <w:r w:rsidRPr="00633E48">
              <w:rPr>
                <w:rFonts w:ascii="Arial Narrow" w:hAnsi="Arial Narrow" w:cs="Arial"/>
                <w:color w:val="000000"/>
                <w:szCs w:val="20"/>
              </w:rPr>
              <w:t>1.3</w:t>
            </w:r>
            <w:r>
              <w:rPr>
                <w:rFonts w:ascii="Arial Narrow" w:hAnsi="Arial Narrow" w:cs="Arial"/>
                <w:color w:val="000000"/>
                <w:szCs w:val="20"/>
              </w:rPr>
              <w:t xml:space="preserve"> </w:t>
            </w:r>
            <w:r w:rsidRPr="00633E48">
              <w:rPr>
                <w:rFonts w:ascii="Arial Narrow" w:hAnsi="Arial Narrow" w:cs="Arial"/>
                <w:color w:val="000000"/>
                <w:szCs w:val="20"/>
              </w:rPr>
              <w:t>(1.3, 1.3)</w:t>
            </w:r>
          </w:p>
        </w:tc>
      </w:tr>
      <w:tr w:rsidR="00832750" w:rsidRPr="00633E48" w14:paraId="508EED36" w14:textId="7D145F27" w:rsidTr="00832750">
        <w:tc>
          <w:tcPr>
            <w:tcW w:w="1666" w:type="pct"/>
          </w:tcPr>
          <w:p w14:paraId="440081F8" w14:textId="77777777" w:rsidR="00832750" w:rsidRPr="00633E48" w:rsidRDefault="00832750" w:rsidP="004B193A">
            <w:pPr>
              <w:rPr>
                <w:rFonts w:ascii="Arial Narrow" w:hAnsi="Arial Narrow"/>
              </w:rPr>
            </w:pPr>
            <w:r w:rsidRPr="00633E48">
              <w:rPr>
                <w:rFonts w:ascii="Arial Narrow" w:hAnsi="Arial Narrow"/>
              </w:rPr>
              <w:t>20–29</w:t>
            </w:r>
          </w:p>
        </w:tc>
        <w:tc>
          <w:tcPr>
            <w:tcW w:w="1201" w:type="pct"/>
          </w:tcPr>
          <w:p w14:paraId="6286CF8C" w14:textId="40E55155" w:rsidR="00832750" w:rsidRPr="00633E48" w:rsidRDefault="00832750" w:rsidP="004B193A">
            <w:pPr>
              <w:jc w:val="right"/>
              <w:rPr>
                <w:rFonts w:ascii="Arial Narrow" w:hAnsi="Arial Narrow"/>
              </w:rPr>
            </w:pPr>
            <w:r>
              <w:rPr>
                <w:rFonts w:ascii="Arial Narrow" w:hAnsi="Arial Narrow"/>
              </w:rPr>
              <w:t>2.0 (2.0, 2.1)</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534CA4E4" w14:textId="3C424159" w:rsidR="00832750" w:rsidRPr="00633E48" w:rsidRDefault="00832750" w:rsidP="004B193A">
            <w:pPr>
              <w:jc w:val="right"/>
              <w:rPr>
                <w:rFonts w:ascii="Arial Narrow" w:hAnsi="Arial Narrow"/>
              </w:rPr>
            </w:pPr>
            <w:r>
              <w:rPr>
                <w:rFonts w:ascii="Arial Narrow" w:hAnsi="Arial Narrow"/>
              </w:rPr>
              <w:t>1.9 (1.8, 2.0)</w:t>
            </w:r>
          </w:p>
        </w:tc>
        <w:tc>
          <w:tcPr>
            <w:tcW w:w="1024" w:type="pct"/>
            <w:vAlign w:val="bottom"/>
          </w:tcPr>
          <w:p w14:paraId="2732044F" w14:textId="619C5A3B" w:rsidR="00832750" w:rsidRPr="00633E48" w:rsidRDefault="00832750" w:rsidP="004B193A">
            <w:pPr>
              <w:jc w:val="right"/>
              <w:rPr>
                <w:rFonts w:ascii="Arial Narrow" w:hAnsi="Arial Narrow"/>
              </w:rPr>
            </w:pPr>
            <w:r w:rsidRPr="00633E48">
              <w:rPr>
                <w:rFonts w:ascii="Arial Narrow" w:hAnsi="Arial Narrow" w:cs="Arial"/>
                <w:color w:val="000000"/>
                <w:szCs w:val="20"/>
              </w:rPr>
              <w:t>2.0</w:t>
            </w:r>
            <w:r>
              <w:rPr>
                <w:rFonts w:ascii="Arial Narrow" w:hAnsi="Arial Narrow" w:cs="Arial"/>
                <w:color w:val="000000"/>
                <w:szCs w:val="20"/>
              </w:rPr>
              <w:t xml:space="preserve"> </w:t>
            </w:r>
            <w:r w:rsidRPr="00633E48">
              <w:rPr>
                <w:rFonts w:ascii="Arial Narrow" w:hAnsi="Arial Narrow" w:cs="Arial"/>
                <w:color w:val="000000"/>
                <w:szCs w:val="20"/>
              </w:rPr>
              <w:t>(1.9, 2.0)</w:t>
            </w:r>
          </w:p>
        </w:tc>
      </w:tr>
      <w:tr w:rsidR="00832750" w:rsidRPr="00633E48" w14:paraId="2DD7C071" w14:textId="25869C59" w:rsidTr="00832750">
        <w:tc>
          <w:tcPr>
            <w:tcW w:w="1666" w:type="pct"/>
          </w:tcPr>
          <w:p w14:paraId="162F13FA" w14:textId="77777777" w:rsidR="00832750" w:rsidRPr="00633E48" w:rsidRDefault="00832750" w:rsidP="004B193A">
            <w:pPr>
              <w:rPr>
                <w:rFonts w:ascii="Arial Narrow" w:hAnsi="Arial Narrow"/>
              </w:rPr>
            </w:pPr>
            <w:r w:rsidRPr="00633E48">
              <w:rPr>
                <w:rFonts w:ascii="Arial Narrow" w:hAnsi="Arial Narrow"/>
              </w:rPr>
              <w:t>30–39</w:t>
            </w:r>
          </w:p>
        </w:tc>
        <w:tc>
          <w:tcPr>
            <w:tcW w:w="1201" w:type="pct"/>
          </w:tcPr>
          <w:p w14:paraId="271E0BC1" w14:textId="2852242C" w:rsidR="00832750" w:rsidRPr="00633E48" w:rsidRDefault="00832750" w:rsidP="004B193A">
            <w:pPr>
              <w:jc w:val="right"/>
              <w:rPr>
                <w:rFonts w:ascii="Arial Narrow" w:hAnsi="Arial Narrow"/>
              </w:rPr>
            </w:pPr>
            <w:r>
              <w:rPr>
                <w:rFonts w:ascii="Arial Narrow" w:hAnsi="Arial Narrow"/>
              </w:rPr>
              <w:t>2.5 (2.4, 2.6)</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428EA1A3" w14:textId="4256A1A5" w:rsidR="00832750" w:rsidRPr="00633E48" w:rsidRDefault="00832750" w:rsidP="004B193A">
            <w:pPr>
              <w:jc w:val="right"/>
              <w:rPr>
                <w:rFonts w:ascii="Arial Narrow" w:hAnsi="Arial Narrow"/>
              </w:rPr>
            </w:pPr>
            <w:r>
              <w:rPr>
                <w:rFonts w:ascii="Arial Narrow" w:hAnsi="Arial Narrow"/>
              </w:rPr>
              <w:t>2.4 (2.3, 2.5)</w:t>
            </w:r>
          </w:p>
        </w:tc>
        <w:tc>
          <w:tcPr>
            <w:tcW w:w="1024" w:type="pct"/>
            <w:vAlign w:val="bottom"/>
          </w:tcPr>
          <w:p w14:paraId="6AB9D671" w14:textId="67DA05C1" w:rsidR="00832750" w:rsidRPr="00633E48" w:rsidRDefault="00832750" w:rsidP="004B193A">
            <w:pPr>
              <w:jc w:val="right"/>
              <w:rPr>
                <w:rFonts w:ascii="Arial Narrow" w:hAnsi="Arial Narrow"/>
              </w:rPr>
            </w:pPr>
            <w:r w:rsidRPr="00633E48">
              <w:rPr>
                <w:rFonts w:ascii="Arial Narrow" w:hAnsi="Arial Narrow" w:cs="Arial"/>
                <w:color w:val="000000"/>
                <w:szCs w:val="20"/>
              </w:rPr>
              <w:t>2.4</w:t>
            </w:r>
            <w:r>
              <w:rPr>
                <w:rFonts w:ascii="Arial Narrow" w:hAnsi="Arial Narrow" w:cs="Arial"/>
                <w:color w:val="000000"/>
                <w:szCs w:val="20"/>
              </w:rPr>
              <w:t xml:space="preserve"> </w:t>
            </w:r>
            <w:r w:rsidRPr="00633E48">
              <w:rPr>
                <w:rFonts w:ascii="Arial Narrow" w:hAnsi="Arial Narrow" w:cs="Arial"/>
                <w:color w:val="000000"/>
                <w:szCs w:val="20"/>
              </w:rPr>
              <w:t>(2.3, 2.5)</w:t>
            </w:r>
          </w:p>
        </w:tc>
      </w:tr>
      <w:tr w:rsidR="00832750" w:rsidRPr="00633E48" w14:paraId="7F120F75" w14:textId="3B0BEE1E" w:rsidTr="00832750">
        <w:tc>
          <w:tcPr>
            <w:tcW w:w="1666" w:type="pct"/>
          </w:tcPr>
          <w:p w14:paraId="48FE715D" w14:textId="77777777" w:rsidR="00832750" w:rsidRPr="00633E48" w:rsidRDefault="00832750" w:rsidP="004B193A">
            <w:pPr>
              <w:rPr>
                <w:rFonts w:ascii="Arial Narrow" w:hAnsi="Arial Narrow"/>
              </w:rPr>
            </w:pPr>
            <w:r w:rsidRPr="00633E48">
              <w:rPr>
                <w:rFonts w:ascii="Arial Narrow" w:hAnsi="Arial Narrow"/>
              </w:rPr>
              <w:t>40–49</w:t>
            </w:r>
          </w:p>
        </w:tc>
        <w:tc>
          <w:tcPr>
            <w:tcW w:w="1201" w:type="pct"/>
          </w:tcPr>
          <w:p w14:paraId="644FCD1B" w14:textId="252C7C94" w:rsidR="00832750" w:rsidRPr="00633E48" w:rsidRDefault="00832750" w:rsidP="004B193A">
            <w:pPr>
              <w:jc w:val="right"/>
              <w:rPr>
                <w:rFonts w:ascii="Arial Narrow" w:hAnsi="Arial Narrow"/>
              </w:rPr>
            </w:pPr>
            <w:r>
              <w:rPr>
                <w:rFonts w:ascii="Arial Narrow" w:hAnsi="Arial Narrow"/>
              </w:rPr>
              <w:t>3.5 (3.4, 3.6)</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1669A863" w14:textId="37E880F7" w:rsidR="00832750" w:rsidRPr="00633E48" w:rsidRDefault="00832750" w:rsidP="004B193A">
            <w:pPr>
              <w:jc w:val="right"/>
              <w:rPr>
                <w:rFonts w:ascii="Arial Narrow" w:hAnsi="Arial Narrow"/>
              </w:rPr>
            </w:pPr>
            <w:r>
              <w:rPr>
                <w:rFonts w:ascii="Arial Narrow" w:hAnsi="Arial Narrow"/>
              </w:rPr>
              <w:t>3.3 (3.2, 3.5)</w:t>
            </w:r>
          </w:p>
        </w:tc>
        <w:tc>
          <w:tcPr>
            <w:tcW w:w="1024" w:type="pct"/>
            <w:vAlign w:val="bottom"/>
          </w:tcPr>
          <w:p w14:paraId="7B8BA46D" w14:textId="4E26652B" w:rsidR="00832750" w:rsidRPr="00633E48" w:rsidRDefault="00832750" w:rsidP="004B193A">
            <w:pPr>
              <w:jc w:val="right"/>
              <w:rPr>
                <w:rFonts w:ascii="Arial Narrow" w:hAnsi="Arial Narrow"/>
              </w:rPr>
            </w:pPr>
            <w:r w:rsidRPr="00633E48">
              <w:rPr>
                <w:rFonts w:ascii="Arial Narrow" w:hAnsi="Arial Narrow" w:cs="Arial"/>
                <w:color w:val="000000"/>
                <w:szCs w:val="20"/>
              </w:rPr>
              <w:t>3.3</w:t>
            </w:r>
            <w:r>
              <w:rPr>
                <w:rFonts w:ascii="Arial Narrow" w:hAnsi="Arial Narrow" w:cs="Arial"/>
                <w:color w:val="000000"/>
                <w:szCs w:val="20"/>
              </w:rPr>
              <w:t xml:space="preserve"> </w:t>
            </w:r>
            <w:r w:rsidRPr="00633E48">
              <w:rPr>
                <w:rFonts w:ascii="Arial Narrow" w:hAnsi="Arial Narrow" w:cs="Arial"/>
                <w:color w:val="000000"/>
                <w:szCs w:val="20"/>
              </w:rPr>
              <w:t>(3.2, 3.4)</w:t>
            </w:r>
          </w:p>
        </w:tc>
      </w:tr>
      <w:tr w:rsidR="00832750" w:rsidRPr="00633E48" w14:paraId="3095F1FF" w14:textId="3F1C5DF0" w:rsidTr="00832750">
        <w:tc>
          <w:tcPr>
            <w:tcW w:w="1666" w:type="pct"/>
          </w:tcPr>
          <w:p w14:paraId="72E7F602" w14:textId="77777777" w:rsidR="00832750" w:rsidRPr="00633E48" w:rsidRDefault="00832750" w:rsidP="004B193A">
            <w:pPr>
              <w:rPr>
                <w:rFonts w:ascii="Arial Narrow" w:hAnsi="Arial Narrow"/>
              </w:rPr>
            </w:pPr>
            <w:r w:rsidRPr="00633E48">
              <w:rPr>
                <w:rFonts w:ascii="Arial Narrow" w:hAnsi="Arial Narrow"/>
              </w:rPr>
              <w:t>50–59</w:t>
            </w:r>
          </w:p>
        </w:tc>
        <w:tc>
          <w:tcPr>
            <w:tcW w:w="1201" w:type="pct"/>
          </w:tcPr>
          <w:p w14:paraId="47D5AA54" w14:textId="614AEFBF" w:rsidR="00832750" w:rsidRPr="00633E48" w:rsidRDefault="00832750" w:rsidP="004B193A">
            <w:pPr>
              <w:jc w:val="right"/>
              <w:rPr>
                <w:rFonts w:ascii="Arial Narrow" w:hAnsi="Arial Narrow"/>
              </w:rPr>
            </w:pPr>
            <w:r>
              <w:rPr>
                <w:rFonts w:ascii="Arial Narrow" w:hAnsi="Arial Narrow"/>
              </w:rPr>
              <w:t>4.5 (4.4, 4.7)</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372B087D" w14:textId="7D462A00" w:rsidR="00832750" w:rsidRPr="00633E48" w:rsidRDefault="00832750" w:rsidP="00397B44">
            <w:pPr>
              <w:jc w:val="right"/>
              <w:rPr>
                <w:rFonts w:ascii="Arial Narrow" w:hAnsi="Arial Narrow"/>
              </w:rPr>
            </w:pPr>
            <w:r>
              <w:rPr>
                <w:rFonts w:ascii="Arial Narrow" w:hAnsi="Arial Narrow"/>
              </w:rPr>
              <w:t>4.4 (4.2, 4.5)</w:t>
            </w:r>
          </w:p>
        </w:tc>
        <w:tc>
          <w:tcPr>
            <w:tcW w:w="1024" w:type="pct"/>
            <w:vAlign w:val="bottom"/>
          </w:tcPr>
          <w:p w14:paraId="4E48415F" w14:textId="79FC3291" w:rsidR="00832750" w:rsidRPr="00633E48" w:rsidRDefault="00832750" w:rsidP="004B193A">
            <w:pPr>
              <w:jc w:val="right"/>
              <w:rPr>
                <w:rFonts w:ascii="Arial Narrow" w:hAnsi="Arial Narrow"/>
              </w:rPr>
            </w:pPr>
            <w:r w:rsidRPr="00633E48">
              <w:rPr>
                <w:rFonts w:ascii="Arial Narrow" w:hAnsi="Arial Narrow" w:cs="Arial"/>
                <w:color w:val="000000"/>
                <w:szCs w:val="20"/>
              </w:rPr>
              <w:t>4.5</w:t>
            </w:r>
            <w:r>
              <w:rPr>
                <w:rFonts w:ascii="Arial Narrow" w:hAnsi="Arial Narrow" w:cs="Arial"/>
                <w:color w:val="000000"/>
                <w:szCs w:val="20"/>
              </w:rPr>
              <w:t xml:space="preserve"> </w:t>
            </w:r>
            <w:r w:rsidRPr="00633E48">
              <w:rPr>
                <w:rFonts w:ascii="Arial Narrow" w:hAnsi="Arial Narrow" w:cs="Arial"/>
                <w:color w:val="000000"/>
                <w:szCs w:val="20"/>
              </w:rPr>
              <w:t>(4.3, 4.7)</w:t>
            </w:r>
          </w:p>
        </w:tc>
      </w:tr>
      <w:tr w:rsidR="00832750" w:rsidRPr="00633E48" w14:paraId="443C6E78" w14:textId="366B3688" w:rsidTr="00832750">
        <w:tc>
          <w:tcPr>
            <w:tcW w:w="1666" w:type="pct"/>
          </w:tcPr>
          <w:p w14:paraId="03718F3E" w14:textId="77777777" w:rsidR="00832750" w:rsidRPr="00633E48" w:rsidRDefault="00832750" w:rsidP="004B193A">
            <w:pPr>
              <w:rPr>
                <w:rFonts w:ascii="Arial Narrow" w:hAnsi="Arial Narrow"/>
              </w:rPr>
            </w:pPr>
            <w:r w:rsidRPr="00633E48">
              <w:rPr>
                <w:rFonts w:ascii="Arial Narrow" w:hAnsi="Arial Narrow"/>
              </w:rPr>
              <w:t>60–69</w:t>
            </w:r>
          </w:p>
        </w:tc>
        <w:tc>
          <w:tcPr>
            <w:tcW w:w="1201" w:type="pct"/>
          </w:tcPr>
          <w:p w14:paraId="3690FB91" w14:textId="56FFE2E8" w:rsidR="00832750" w:rsidRPr="00633E48" w:rsidRDefault="00832750" w:rsidP="004B193A">
            <w:pPr>
              <w:jc w:val="right"/>
              <w:rPr>
                <w:rFonts w:ascii="Arial Narrow" w:hAnsi="Arial Narrow"/>
              </w:rPr>
            </w:pPr>
            <w:r>
              <w:rPr>
                <w:rFonts w:ascii="Arial Narrow" w:hAnsi="Arial Narrow"/>
              </w:rPr>
              <w:t>6.1 (5.9, 6.3)</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3B571875" w14:textId="4AABB72C" w:rsidR="00832750" w:rsidRPr="00633E48" w:rsidRDefault="00832750" w:rsidP="004B193A">
            <w:pPr>
              <w:jc w:val="right"/>
              <w:rPr>
                <w:rFonts w:ascii="Arial Narrow" w:hAnsi="Arial Narrow"/>
              </w:rPr>
            </w:pPr>
            <w:r>
              <w:rPr>
                <w:rFonts w:ascii="Arial Narrow" w:hAnsi="Arial Narrow"/>
              </w:rPr>
              <w:t>5.9 (5.7, 6.1)</w:t>
            </w:r>
          </w:p>
        </w:tc>
        <w:tc>
          <w:tcPr>
            <w:tcW w:w="1024" w:type="pct"/>
            <w:vAlign w:val="bottom"/>
          </w:tcPr>
          <w:p w14:paraId="4F218D26" w14:textId="7BE5AFB8" w:rsidR="00832750" w:rsidRPr="00633E48" w:rsidRDefault="00832750" w:rsidP="004B193A">
            <w:pPr>
              <w:jc w:val="right"/>
              <w:rPr>
                <w:rFonts w:ascii="Arial Narrow" w:hAnsi="Arial Narrow"/>
              </w:rPr>
            </w:pPr>
            <w:r w:rsidRPr="00633E48">
              <w:rPr>
                <w:rFonts w:ascii="Arial Narrow" w:hAnsi="Arial Narrow" w:cs="Arial"/>
                <w:color w:val="000000"/>
                <w:szCs w:val="20"/>
              </w:rPr>
              <w:t>6.2</w:t>
            </w:r>
            <w:r>
              <w:rPr>
                <w:rFonts w:ascii="Arial Narrow" w:hAnsi="Arial Narrow" w:cs="Arial"/>
                <w:color w:val="000000"/>
                <w:szCs w:val="20"/>
              </w:rPr>
              <w:t xml:space="preserve"> </w:t>
            </w:r>
            <w:r w:rsidRPr="00633E48">
              <w:rPr>
                <w:rFonts w:ascii="Arial Narrow" w:hAnsi="Arial Narrow" w:cs="Arial"/>
                <w:color w:val="000000"/>
                <w:szCs w:val="20"/>
              </w:rPr>
              <w:t>(6.0, 6.4)</w:t>
            </w:r>
          </w:p>
        </w:tc>
      </w:tr>
      <w:tr w:rsidR="00832750" w:rsidRPr="00633E48" w14:paraId="1846434B" w14:textId="3EA94FBF" w:rsidTr="00832750">
        <w:tc>
          <w:tcPr>
            <w:tcW w:w="1666" w:type="pct"/>
          </w:tcPr>
          <w:p w14:paraId="5D66BF98" w14:textId="77777777" w:rsidR="00832750" w:rsidRPr="00633E48" w:rsidRDefault="00832750" w:rsidP="004B193A">
            <w:pPr>
              <w:rPr>
                <w:rFonts w:ascii="Arial Narrow" w:hAnsi="Arial Narrow"/>
              </w:rPr>
            </w:pPr>
            <w:r w:rsidRPr="00633E48">
              <w:rPr>
                <w:rFonts w:ascii="Arial Narrow" w:hAnsi="Arial Narrow"/>
              </w:rPr>
              <w:t>70–79</w:t>
            </w:r>
          </w:p>
        </w:tc>
        <w:tc>
          <w:tcPr>
            <w:tcW w:w="1201" w:type="pct"/>
          </w:tcPr>
          <w:p w14:paraId="49D1076E" w14:textId="5ED84C07" w:rsidR="00832750" w:rsidRPr="00633E48" w:rsidRDefault="00832750" w:rsidP="004B193A">
            <w:pPr>
              <w:jc w:val="right"/>
              <w:rPr>
                <w:rFonts w:ascii="Arial Narrow" w:hAnsi="Arial Narrow"/>
              </w:rPr>
            </w:pPr>
            <w:r>
              <w:rPr>
                <w:rFonts w:ascii="Arial Narrow" w:hAnsi="Arial Narrow"/>
              </w:rPr>
              <w:t>8.5 (8.2, 8.7)</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4F816CBB" w14:textId="7FBFB4B1" w:rsidR="00832750" w:rsidRPr="00633E48" w:rsidRDefault="00832750" w:rsidP="004B193A">
            <w:pPr>
              <w:jc w:val="right"/>
              <w:rPr>
                <w:rFonts w:ascii="Arial Narrow" w:hAnsi="Arial Narrow"/>
              </w:rPr>
            </w:pPr>
            <w:r>
              <w:rPr>
                <w:rFonts w:ascii="Arial Narrow" w:hAnsi="Arial Narrow"/>
              </w:rPr>
              <w:t>8.2 (7.9, 8.5)</w:t>
            </w:r>
          </w:p>
        </w:tc>
        <w:tc>
          <w:tcPr>
            <w:tcW w:w="1024" w:type="pct"/>
            <w:vAlign w:val="bottom"/>
          </w:tcPr>
          <w:p w14:paraId="53C0008E" w14:textId="6051E564" w:rsidR="00832750" w:rsidRPr="00633E48" w:rsidRDefault="00832750" w:rsidP="004B193A">
            <w:pPr>
              <w:jc w:val="right"/>
              <w:rPr>
                <w:rFonts w:ascii="Arial Narrow" w:hAnsi="Arial Narrow"/>
              </w:rPr>
            </w:pPr>
            <w:r w:rsidRPr="00633E48">
              <w:rPr>
                <w:rFonts w:ascii="Arial Narrow" w:hAnsi="Arial Narrow" w:cs="Arial"/>
                <w:color w:val="000000"/>
                <w:szCs w:val="20"/>
              </w:rPr>
              <w:t>8.7</w:t>
            </w:r>
            <w:r>
              <w:rPr>
                <w:rFonts w:ascii="Arial Narrow" w:hAnsi="Arial Narrow" w:cs="Arial"/>
                <w:color w:val="000000"/>
                <w:szCs w:val="20"/>
              </w:rPr>
              <w:t xml:space="preserve"> </w:t>
            </w:r>
            <w:r w:rsidRPr="00633E48">
              <w:rPr>
                <w:rFonts w:ascii="Arial Narrow" w:hAnsi="Arial Narrow" w:cs="Arial"/>
                <w:color w:val="000000"/>
                <w:szCs w:val="20"/>
              </w:rPr>
              <w:t>(8.4, 9.0)</w:t>
            </w:r>
          </w:p>
        </w:tc>
      </w:tr>
      <w:tr w:rsidR="00832750" w:rsidRPr="00633E48" w14:paraId="148C9B01" w14:textId="144FA6F5" w:rsidTr="00832750">
        <w:tc>
          <w:tcPr>
            <w:tcW w:w="1666" w:type="pct"/>
          </w:tcPr>
          <w:p w14:paraId="5A905176" w14:textId="77777777" w:rsidR="00832750" w:rsidRPr="00633E48" w:rsidRDefault="00832750" w:rsidP="004B193A">
            <w:pPr>
              <w:rPr>
                <w:rFonts w:ascii="Arial Narrow" w:hAnsi="Arial Narrow"/>
              </w:rPr>
            </w:pPr>
            <w:r w:rsidRPr="00633E48">
              <w:rPr>
                <w:rFonts w:ascii="Arial Narrow" w:hAnsi="Arial Narrow"/>
              </w:rPr>
              <w:t>80–89</w:t>
            </w:r>
          </w:p>
        </w:tc>
        <w:tc>
          <w:tcPr>
            <w:tcW w:w="1201" w:type="pct"/>
          </w:tcPr>
          <w:p w14:paraId="6D920510" w14:textId="309987C1" w:rsidR="00832750" w:rsidRPr="00633E48" w:rsidRDefault="00832750" w:rsidP="004B193A">
            <w:pPr>
              <w:jc w:val="right"/>
              <w:rPr>
                <w:rFonts w:ascii="Arial Narrow" w:hAnsi="Arial Narrow"/>
              </w:rPr>
            </w:pPr>
            <w:r>
              <w:rPr>
                <w:rFonts w:ascii="Arial Narrow" w:hAnsi="Arial Narrow"/>
              </w:rPr>
              <w:t>11.2 (10.9, 11.5)</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4942E4A6" w14:textId="66DC3058" w:rsidR="00832750" w:rsidRPr="00633E48" w:rsidRDefault="00832750" w:rsidP="004B193A">
            <w:pPr>
              <w:jc w:val="right"/>
              <w:rPr>
                <w:rFonts w:ascii="Arial Narrow" w:hAnsi="Arial Narrow"/>
              </w:rPr>
            </w:pPr>
            <w:r>
              <w:rPr>
                <w:rFonts w:ascii="Arial Narrow" w:hAnsi="Arial Narrow"/>
              </w:rPr>
              <w:t>10.9 (10.6, 11.3)</w:t>
            </w:r>
          </w:p>
        </w:tc>
        <w:tc>
          <w:tcPr>
            <w:tcW w:w="1024" w:type="pct"/>
            <w:vAlign w:val="bottom"/>
          </w:tcPr>
          <w:p w14:paraId="56593A90" w14:textId="661340A5" w:rsidR="00832750" w:rsidRPr="00633E48" w:rsidRDefault="00832750" w:rsidP="004B193A">
            <w:pPr>
              <w:jc w:val="right"/>
              <w:rPr>
                <w:rFonts w:ascii="Arial Narrow" w:hAnsi="Arial Narrow"/>
              </w:rPr>
            </w:pPr>
            <w:r w:rsidRPr="00633E48">
              <w:rPr>
                <w:rFonts w:ascii="Arial Narrow" w:hAnsi="Arial Narrow" w:cs="Arial"/>
                <w:color w:val="000000"/>
                <w:szCs w:val="20"/>
              </w:rPr>
              <w:t>11.5</w:t>
            </w:r>
            <w:r>
              <w:rPr>
                <w:rFonts w:ascii="Arial Narrow" w:hAnsi="Arial Narrow" w:cs="Arial"/>
                <w:color w:val="000000"/>
                <w:szCs w:val="20"/>
              </w:rPr>
              <w:t xml:space="preserve"> </w:t>
            </w:r>
            <w:r w:rsidRPr="00633E48">
              <w:rPr>
                <w:rFonts w:ascii="Arial Narrow" w:hAnsi="Arial Narrow" w:cs="Arial"/>
                <w:color w:val="000000"/>
                <w:szCs w:val="20"/>
              </w:rPr>
              <w:t>(11.2, 11.9)</w:t>
            </w:r>
          </w:p>
        </w:tc>
      </w:tr>
      <w:tr w:rsidR="00832750" w:rsidRPr="00633E48" w14:paraId="0E41C73A" w14:textId="03214818" w:rsidTr="00832750">
        <w:tc>
          <w:tcPr>
            <w:tcW w:w="1666" w:type="pct"/>
          </w:tcPr>
          <w:p w14:paraId="71233D97" w14:textId="77777777" w:rsidR="00832750" w:rsidRPr="00633E48" w:rsidRDefault="00832750" w:rsidP="004B193A">
            <w:pPr>
              <w:rPr>
                <w:rFonts w:ascii="Arial Narrow" w:hAnsi="Arial Narrow"/>
              </w:rPr>
            </w:pPr>
            <w:r w:rsidRPr="00633E48">
              <w:rPr>
                <w:rFonts w:ascii="Arial Narrow" w:hAnsi="Arial Narrow"/>
              </w:rPr>
              <w:t>90+</w:t>
            </w:r>
          </w:p>
        </w:tc>
        <w:tc>
          <w:tcPr>
            <w:tcW w:w="1201" w:type="pct"/>
          </w:tcPr>
          <w:p w14:paraId="6FFECDF4" w14:textId="36DF097E" w:rsidR="00832750" w:rsidRPr="00633E48" w:rsidRDefault="00832750" w:rsidP="004B193A">
            <w:pPr>
              <w:jc w:val="right"/>
              <w:rPr>
                <w:rFonts w:ascii="Arial Narrow" w:hAnsi="Arial Narrow"/>
              </w:rPr>
            </w:pPr>
            <w:r>
              <w:rPr>
                <w:rFonts w:ascii="Arial Narrow" w:hAnsi="Arial Narrow"/>
              </w:rPr>
              <w:t>11.6 (11.1, 12.1)</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528FA7E9" w14:textId="71B67882" w:rsidR="00832750" w:rsidRPr="00633E48" w:rsidRDefault="00832750" w:rsidP="004B193A">
            <w:pPr>
              <w:jc w:val="right"/>
              <w:rPr>
                <w:rFonts w:ascii="Arial Narrow" w:hAnsi="Arial Narrow"/>
              </w:rPr>
            </w:pPr>
            <w:r>
              <w:rPr>
                <w:rFonts w:ascii="Arial Narrow" w:hAnsi="Arial Narrow"/>
              </w:rPr>
              <w:t>11.4 (10.8, 11.9)</w:t>
            </w:r>
          </w:p>
        </w:tc>
        <w:tc>
          <w:tcPr>
            <w:tcW w:w="1024" w:type="pct"/>
            <w:vAlign w:val="bottom"/>
          </w:tcPr>
          <w:p w14:paraId="7BEA9B45" w14:textId="607696CB" w:rsidR="00832750" w:rsidRPr="00633E48" w:rsidRDefault="00832750" w:rsidP="004B193A">
            <w:pPr>
              <w:jc w:val="right"/>
              <w:rPr>
                <w:rFonts w:ascii="Arial Narrow" w:hAnsi="Arial Narrow"/>
              </w:rPr>
            </w:pPr>
            <w:r w:rsidRPr="00633E48">
              <w:rPr>
                <w:rFonts w:ascii="Arial Narrow" w:hAnsi="Arial Narrow" w:cs="Arial"/>
                <w:color w:val="000000"/>
                <w:szCs w:val="20"/>
              </w:rPr>
              <w:t>12.1</w:t>
            </w:r>
            <w:r>
              <w:rPr>
                <w:rFonts w:ascii="Arial Narrow" w:hAnsi="Arial Narrow" w:cs="Arial"/>
                <w:color w:val="000000"/>
                <w:szCs w:val="20"/>
              </w:rPr>
              <w:t xml:space="preserve"> </w:t>
            </w:r>
            <w:r w:rsidRPr="00633E48">
              <w:rPr>
                <w:rFonts w:ascii="Arial Narrow" w:hAnsi="Arial Narrow" w:cs="Arial"/>
                <w:color w:val="000000"/>
                <w:szCs w:val="20"/>
              </w:rPr>
              <w:t>(11.6, 12.7)</w:t>
            </w:r>
          </w:p>
        </w:tc>
      </w:tr>
      <w:tr w:rsidR="00832750" w:rsidRPr="00633E48" w14:paraId="5692E25D" w14:textId="77777777" w:rsidTr="00832750">
        <w:tc>
          <w:tcPr>
            <w:tcW w:w="1666" w:type="pct"/>
            <w:shd w:val="clear" w:color="auto" w:fill="F2F2F2" w:themeFill="background1" w:themeFillShade="F2"/>
          </w:tcPr>
          <w:p w14:paraId="4C08033F" w14:textId="23E4C05B" w:rsidR="00832750" w:rsidRPr="00633E48" w:rsidRDefault="00832750" w:rsidP="004B193A">
            <w:pPr>
              <w:rPr>
                <w:rFonts w:ascii="Arial Narrow" w:hAnsi="Arial Narrow"/>
              </w:rPr>
            </w:pPr>
            <w:r w:rsidRPr="00633E48">
              <w:rPr>
                <w:rFonts w:ascii="Arial Narrow" w:hAnsi="Arial Narrow"/>
                <w:b/>
              </w:rPr>
              <w:t>Rurality</w:t>
            </w:r>
          </w:p>
        </w:tc>
        <w:tc>
          <w:tcPr>
            <w:tcW w:w="1201" w:type="pct"/>
            <w:shd w:val="clear" w:color="auto" w:fill="F2F2F2" w:themeFill="background1" w:themeFillShade="F2"/>
          </w:tcPr>
          <w:p w14:paraId="6A717880" w14:textId="77777777" w:rsidR="00832750" w:rsidRDefault="00832750" w:rsidP="004B193A">
            <w:pPr>
              <w:jc w:val="right"/>
              <w:rPr>
                <w:rFonts w:ascii="Arial Narrow" w:hAnsi="Arial Narrow"/>
              </w:rPr>
            </w:pPr>
          </w:p>
        </w:tc>
        <w:tc>
          <w:tcPr>
            <w:tcW w:w="1110" w:type="pct"/>
            <w:tcBorders>
              <w:top w:val="single" w:sz="4" w:space="0" w:color="C1C1C1"/>
              <w:left w:val="single" w:sz="4" w:space="0" w:color="C1C1C1"/>
              <w:bottom w:val="single" w:sz="4" w:space="0" w:color="auto"/>
              <w:right w:val="single" w:sz="4" w:space="0" w:color="auto"/>
            </w:tcBorders>
            <w:shd w:val="clear" w:color="auto" w:fill="F2F2F2" w:themeFill="background1" w:themeFillShade="F2"/>
            <w:vAlign w:val="bottom"/>
          </w:tcPr>
          <w:p w14:paraId="1D6458AD" w14:textId="77777777" w:rsidR="00832750" w:rsidRDefault="00832750" w:rsidP="004B193A">
            <w:pPr>
              <w:jc w:val="right"/>
              <w:rPr>
                <w:rFonts w:ascii="Arial Narrow" w:hAnsi="Arial Narrow"/>
              </w:rPr>
            </w:pPr>
          </w:p>
        </w:tc>
        <w:tc>
          <w:tcPr>
            <w:tcW w:w="1024" w:type="pct"/>
            <w:shd w:val="clear" w:color="auto" w:fill="F2F2F2" w:themeFill="background1" w:themeFillShade="F2"/>
            <w:vAlign w:val="bottom"/>
          </w:tcPr>
          <w:p w14:paraId="0876ADBA" w14:textId="77777777" w:rsidR="00832750" w:rsidRPr="00633E48" w:rsidRDefault="00832750" w:rsidP="004B193A">
            <w:pPr>
              <w:jc w:val="right"/>
              <w:rPr>
                <w:rFonts w:ascii="Arial Narrow" w:hAnsi="Arial Narrow" w:cs="Arial"/>
                <w:color w:val="000000"/>
                <w:szCs w:val="20"/>
              </w:rPr>
            </w:pPr>
          </w:p>
        </w:tc>
      </w:tr>
      <w:tr w:rsidR="00832750" w:rsidRPr="00633E48" w14:paraId="6EB64921" w14:textId="415DC68C" w:rsidTr="00832750">
        <w:tc>
          <w:tcPr>
            <w:tcW w:w="1666" w:type="pct"/>
          </w:tcPr>
          <w:p w14:paraId="09A1EE98" w14:textId="77777777" w:rsidR="00832750" w:rsidRPr="00633E48" w:rsidRDefault="00832750" w:rsidP="004B193A">
            <w:pPr>
              <w:rPr>
                <w:rFonts w:ascii="Arial Narrow" w:hAnsi="Arial Narrow"/>
              </w:rPr>
            </w:pPr>
            <w:r w:rsidRPr="00633E48">
              <w:rPr>
                <w:rFonts w:ascii="Arial Narrow" w:hAnsi="Arial Narrow"/>
              </w:rPr>
              <w:t>Major city</w:t>
            </w:r>
          </w:p>
        </w:tc>
        <w:tc>
          <w:tcPr>
            <w:tcW w:w="1201" w:type="pct"/>
            <w:shd w:val="clear" w:color="auto" w:fill="auto"/>
          </w:tcPr>
          <w:p w14:paraId="244AEAA1" w14:textId="3972FBF7" w:rsidR="00832750" w:rsidRPr="00633E48" w:rsidRDefault="00832750" w:rsidP="004B193A">
            <w:pPr>
              <w:jc w:val="right"/>
              <w:rPr>
                <w:rFonts w:ascii="Arial Narrow" w:hAnsi="Arial Narrow"/>
              </w:rPr>
            </w:pPr>
            <w:r>
              <w:rPr>
                <w:rFonts w:ascii="Arial Narrow" w:hAnsi="Arial Narrow"/>
              </w:rPr>
              <w:t>3.8 (3.6, 3.9)</w:t>
            </w:r>
          </w:p>
        </w:tc>
        <w:tc>
          <w:tcPr>
            <w:tcW w:w="1110" w:type="pct"/>
            <w:tcBorders>
              <w:top w:val="single" w:sz="4" w:space="0" w:color="C1C1C1"/>
              <w:left w:val="single" w:sz="4" w:space="0" w:color="C1C1C1"/>
              <w:bottom w:val="single" w:sz="4" w:space="0" w:color="auto"/>
              <w:right w:val="single" w:sz="4" w:space="0" w:color="auto"/>
            </w:tcBorders>
            <w:shd w:val="clear" w:color="000000" w:fill="FFFFFF"/>
            <w:vAlign w:val="bottom"/>
          </w:tcPr>
          <w:p w14:paraId="52E5717D" w14:textId="4420321A" w:rsidR="00832750" w:rsidRPr="00633E48" w:rsidRDefault="00832750" w:rsidP="004B193A">
            <w:pPr>
              <w:jc w:val="right"/>
              <w:rPr>
                <w:rFonts w:ascii="Arial Narrow" w:hAnsi="Arial Narrow"/>
              </w:rPr>
            </w:pPr>
            <w:r>
              <w:rPr>
                <w:rFonts w:ascii="Arial Narrow" w:hAnsi="Arial Narrow"/>
              </w:rPr>
              <w:t>3.6 (3.4, 3.8)</w:t>
            </w:r>
          </w:p>
        </w:tc>
        <w:tc>
          <w:tcPr>
            <w:tcW w:w="1024" w:type="pct"/>
            <w:shd w:val="clear" w:color="auto" w:fill="auto"/>
            <w:vAlign w:val="bottom"/>
          </w:tcPr>
          <w:p w14:paraId="022735C0" w14:textId="324FD7D6" w:rsidR="00832750" w:rsidRPr="00633E48" w:rsidRDefault="00832750" w:rsidP="004B193A">
            <w:pPr>
              <w:jc w:val="right"/>
              <w:rPr>
                <w:rFonts w:ascii="Arial Narrow" w:hAnsi="Arial Narrow"/>
              </w:rPr>
            </w:pPr>
            <w:r w:rsidRPr="00633E48">
              <w:rPr>
                <w:rFonts w:ascii="Arial Narrow" w:hAnsi="Arial Narrow" w:cs="Arial"/>
                <w:color w:val="000000"/>
                <w:szCs w:val="20"/>
              </w:rPr>
              <w:t>3.6</w:t>
            </w:r>
            <w:r>
              <w:rPr>
                <w:rFonts w:ascii="Arial Narrow" w:hAnsi="Arial Narrow" w:cs="Arial"/>
                <w:color w:val="000000"/>
                <w:szCs w:val="20"/>
              </w:rPr>
              <w:t xml:space="preserve"> </w:t>
            </w:r>
            <w:r w:rsidRPr="00633E48">
              <w:rPr>
                <w:rFonts w:ascii="Arial Narrow" w:hAnsi="Arial Narrow" w:cs="Arial"/>
                <w:color w:val="000000"/>
                <w:szCs w:val="20"/>
              </w:rPr>
              <w:t>(3.4, 3.8)</w:t>
            </w:r>
          </w:p>
        </w:tc>
      </w:tr>
      <w:tr w:rsidR="00832750" w:rsidRPr="00633E48" w14:paraId="28EAA7DE" w14:textId="47E687FD" w:rsidTr="00832750">
        <w:tc>
          <w:tcPr>
            <w:tcW w:w="1666" w:type="pct"/>
          </w:tcPr>
          <w:p w14:paraId="6220565F" w14:textId="77777777" w:rsidR="00832750" w:rsidRPr="00633E48" w:rsidRDefault="00832750" w:rsidP="004B193A">
            <w:pPr>
              <w:rPr>
                <w:rFonts w:ascii="Arial Narrow" w:hAnsi="Arial Narrow"/>
              </w:rPr>
            </w:pPr>
            <w:r w:rsidRPr="00633E48">
              <w:rPr>
                <w:rFonts w:ascii="Arial Narrow" w:hAnsi="Arial Narrow"/>
              </w:rPr>
              <w:t>Inner regional</w:t>
            </w:r>
          </w:p>
        </w:tc>
        <w:tc>
          <w:tcPr>
            <w:tcW w:w="1201" w:type="pct"/>
            <w:shd w:val="clear" w:color="auto" w:fill="auto"/>
          </w:tcPr>
          <w:p w14:paraId="0D9E5D32" w14:textId="1069130F" w:rsidR="00832750" w:rsidRPr="00633E48" w:rsidRDefault="00832750" w:rsidP="004B193A">
            <w:pPr>
              <w:jc w:val="right"/>
              <w:rPr>
                <w:rFonts w:ascii="Arial Narrow" w:hAnsi="Arial Narrow"/>
              </w:rPr>
            </w:pPr>
            <w:r>
              <w:rPr>
                <w:rFonts w:ascii="Arial Narrow" w:hAnsi="Arial Narrow"/>
              </w:rPr>
              <w:t>4.7 (4.4, 5.0)</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710608A2" w14:textId="1194C6D2" w:rsidR="00832750" w:rsidRPr="00633E48" w:rsidRDefault="00832750" w:rsidP="004B193A">
            <w:pPr>
              <w:jc w:val="right"/>
              <w:rPr>
                <w:rFonts w:ascii="Arial Narrow" w:hAnsi="Arial Narrow"/>
              </w:rPr>
            </w:pPr>
            <w:r>
              <w:rPr>
                <w:rFonts w:ascii="Arial Narrow" w:hAnsi="Arial Narrow"/>
              </w:rPr>
              <w:t>4.4 (4.1, 4.6)</w:t>
            </w:r>
          </w:p>
        </w:tc>
        <w:tc>
          <w:tcPr>
            <w:tcW w:w="1024" w:type="pct"/>
            <w:shd w:val="clear" w:color="auto" w:fill="auto"/>
            <w:vAlign w:val="bottom"/>
          </w:tcPr>
          <w:p w14:paraId="00E96E4C" w14:textId="10B75AE2" w:rsidR="00832750" w:rsidRPr="00633E48" w:rsidRDefault="00832750" w:rsidP="004B193A">
            <w:pPr>
              <w:jc w:val="right"/>
              <w:rPr>
                <w:rFonts w:ascii="Arial Narrow" w:hAnsi="Arial Narrow"/>
              </w:rPr>
            </w:pPr>
            <w:r w:rsidRPr="00633E48">
              <w:rPr>
                <w:rFonts w:ascii="Arial Narrow" w:hAnsi="Arial Narrow" w:cs="Arial"/>
                <w:color w:val="000000"/>
                <w:szCs w:val="20"/>
              </w:rPr>
              <w:t>4.6</w:t>
            </w:r>
            <w:r>
              <w:rPr>
                <w:rFonts w:ascii="Arial Narrow" w:hAnsi="Arial Narrow" w:cs="Arial"/>
                <w:color w:val="000000"/>
                <w:szCs w:val="20"/>
              </w:rPr>
              <w:t xml:space="preserve"> </w:t>
            </w:r>
            <w:r w:rsidRPr="00633E48">
              <w:rPr>
                <w:rFonts w:ascii="Arial Narrow" w:hAnsi="Arial Narrow" w:cs="Arial"/>
                <w:color w:val="000000"/>
                <w:szCs w:val="20"/>
              </w:rPr>
              <w:t>(4.3, 4.9)</w:t>
            </w:r>
          </w:p>
        </w:tc>
      </w:tr>
      <w:tr w:rsidR="00832750" w:rsidRPr="00633E48" w14:paraId="2FE9D8C9" w14:textId="11F85A7A" w:rsidTr="00832750">
        <w:tc>
          <w:tcPr>
            <w:tcW w:w="1666" w:type="pct"/>
          </w:tcPr>
          <w:p w14:paraId="4D36BB07" w14:textId="77777777" w:rsidR="00832750" w:rsidRPr="00633E48" w:rsidRDefault="00832750" w:rsidP="004B193A">
            <w:pPr>
              <w:rPr>
                <w:rFonts w:ascii="Arial Narrow" w:hAnsi="Arial Narrow"/>
              </w:rPr>
            </w:pPr>
            <w:r w:rsidRPr="00633E48">
              <w:rPr>
                <w:rFonts w:ascii="Arial Narrow" w:hAnsi="Arial Narrow"/>
              </w:rPr>
              <w:t>Outer regional</w:t>
            </w:r>
          </w:p>
        </w:tc>
        <w:tc>
          <w:tcPr>
            <w:tcW w:w="1201" w:type="pct"/>
            <w:shd w:val="clear" w:color="auto" w:fill="auto"/>
          </w:tcPr>
          <w:p w14:paraId="47B1CB0B" w14:textId="368DD2CD" w:rsidR="00832750" w:rsidRPr="00633E48" w:rsidRDefault="00832750" w:rsidP="004B193A">
            <w:pPr>
              <w:jc w:val="right"/>
              <w:rPr>
                <w:rFonts w:ascii="Arial Narrow" w:hAnsi="Arial Narrow"/>
              </w:rPr>
            </w:pPr>
            <w:r>
              <w:rPr>
                <w:rFonts w:ascii="Arial Narrow" w:hAnsi="Arial Narrow"/>
              </w:rPr>
              <w:t>4.7 (4.3, 5.1)</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17275BE9" w14:textId="66386E23" w:rsidR="00832750" w:rsidRPr="00633E48" w:rsidRDefault="00832750" w:rsidP="004B193A">
            <w:pPr>
              <w:jc w:val="right"/>
              <w:rPr>
                <w:rFonts w:ascii="Arial Narrow" w:hAnsi="Arial Narrow"/>
              </w:rPr>
            </w:pPr>
            <w:r>
              <w:rPr>
                <w:rFonts w:ascii="Arial Narrow" w:hAnsi="Arial Narrow"/>
              </w:rPr>
              <w:t>4.3 (3.9, 4.7)</w:t>
            </w:r>
          </w:p>
        </w:tc>
        <w:tc>
          <w:tcPr>
            <w:tcW w:w="1024" w:type="pct"/>
            <w:shd w:val="clear" w:color="auto" w:fill="auto"/>
            <w:vAlign w:val="bottom"/>
          </w:tcPr>
          <w:p w14:paraId="330369F9" w14:textId="55C24BEE" w:rsidR="00832750" w:rsidRPr="00633E48" w:rsidRDefault="00832750" w:rsidP="004B193A">
            <w:pPr>
              <w:jc w:val="right"/>
              <w:rPr>
                <w:rFonts w:ascii="Arial Narrow" w:hAnsi="Arial Narrow"/>
              </w:rPr>
            </w:pPr>
            <w:r w:rsidRPr="00633E48">
              <w:rPr>
                <w:rFonts w:ascii="Arial Narrow" w:hAnsi="Arial Narrow" w:cs="Arial"/>
                <w:color w:val="000000"/>
                <w:szCs w:val="20"/>
              </w:rPr>
              <w:t>4.3</w:t>
            </w:r>
            <w:r>
              <w:rPr>
                <w:rFonts w:ascii="Arial Narrow" w:hAnsi="Arial Narrow" w:cs="Arial"/>
                <w:color w:val="000000"/>
                <w:szCs w:val="20"/>
              </w:rPr>
              <w:t xml:space="preserve"> </w:t>
            </w:r>
            <w:r w:rsidRPr="00633E48">
              <w:rPr>
                <w:rFonts w:ascii="Arial Narrow" w:hAnsi="Arial Narrow" w:cs="Arial"/>
                <w:color w:val="000000"/>
                <w:szCs w:val="20"/>
              </w:rPr>
              <w:t>(4.0, 4.7)</w:t>
            </w:r>
          </w:p>
        </w:tc>
      </w:tr>
      <w:tr w:rsidR="00832750" w:rsidRPr="00633E48" w14:paraId="30A1DB30" w14:textId="5A705D02" w:rsidTr="00832750">
        <w:tc>
          <w:tcPr>
            <w:tcW w:w="1666" w:type="pct"/>
          </w:tcPr>
          <w:p w14:paraId="392E67A5" w14:textId="77777777" w:rsidR="00832750" w:rsidRPr="00633E48" w:rsidRDefault="00832750" w:rsidP="004B193A">
            <w:pPr>
              <w:rPr>
                <w:rFonts w:ascii="Arial Narrow" w:hAnsi="Arial Narrow"/>
              </w:rPr>
            </w:pPr>
            <w:r w:rsidRPr="00633E48">
              <w:rPr>
                <w:rFonts w:ascii="Arial Narrow" w:hAnsi="Arial Narrow"/>
              </w:rPr>
              <w:t xml:space="preserve">Remote/very remote </w:t>
            </w:r>
          </w:p>
        </w:tc>
        <w:tc>
          <w:tcPr>
            <w:tcW w:w="1201" w:type="pct"/>
            <w:shd w:val="clear" w:color="auto" w:fill="auto"/>
          </w:tcPr>
          <w:p w14:paraId="444AE980" w14:textId="28144610" w:rsidR="00832750" w:rsidRPr="00633E48" w:rsidRDefault="00832750" w:rsidP="004B193A">
            <w:pPr>
              <w:jc w:val="right"/>
              <w:rPr>
                <w:rFonts w:ascii="Arial Narrow" w:hAnsi="Arial Narrow"/>
              </w:rPr>
            </w:pPr>
            <w:r>
              <w:rPr>
                <w:rFonts w:ascii="Arial Narrow" w:hAnsi="Arial Narrow"/>
              </w:rPr>
              <w:t>3.8 (3.1, 4.5)</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7BEAC6F4" w14:textId="25B54861" w:rsidR="00832750" w:rsidRPr="00633E48" w:rsidRDefault="00832750" w:rsidP="004B193A">
            <w:pPr>
              <w:jc w:val="right"/>
              <w:rPr>
                <w:rFonts w:ascii="Arial Narrow" w:hAnsi="Arial Narrow"/>
              </w:rPr>
            </w:pPr>
            <w:r>
              <w:rPr>
                <w:rFonts w:ascii="Arial Narrow" w:hAnsi="Arial Narrow"/>
              </w:rPr>
              <w:t>2.9 (2.4, 3.5)</w:t>
            </w:r>
          </w:p>
        </w:tc>
        <w:tc>
          <w:tcPr>
            <w:tcW w:w="1024" w:type="pct"/>
            <w:shd w:val="clear" w:color="auto" w:fill="auto"/>
            <w:vAlign w:val="bottom"/>
          </w:tcPr>
          <w:p w14:paraId="0607A739" w14:textId="0F242B40" w:rsidR="00832750" w:rsidRPr="00633E48" w:rsidRDefault="00832750" w:rsidP="004B193A">
            <w:pPr>
              <w:jc w:val="right"/>
              <w:rPr>
                <w:rFonts w:ascii="Arial Narrow" w:hAnsi="Arial Narrow"/>
              </w:rPr>
            </w:pPr>
            <w:r w:rsidRPr="00633E48">
              <w:rPr>
                <w:rFonts w:ascii="Arial Narrow" w:hAnsi="Arial Narrow" w:cs="Arial"/>
                <w:color w:val="000000"/>
                <w:szCs w:val="20"/>
              </w:rPr>
              <w:t>3.0</w:t>
            </w:r>
            <w:r>
              <w:rPr>
                <w:rFonts w:ascii="Arial Narrow" w:hAnsi="Arial Narrow" w:cs="Arial"/>
                <w:color w:val="000000"/>
                <w:szCs w:val="20"/>
              </w:rPr>
              <w:t xml:space="preserve"> </w:t>
            </w:r>
            <w:r w:rsidRPr="00633E48">
              <w:rPr>
                <w:rFonts w:ascii="Arial Narrow" w:hAnsi="Arial Narrow" w:cs="Arial"/>
                <w:color w:val="000000"/>
                <w:szCs w:val="20"/>
              </w:rPr>
              <w:t>(2.5, 3.4)</w:t>
            </w:r>
          </w:p>
        </w:tc>
      </w:tr>
      <w:tr w:rsidR="00832750" w:rsidRPr="00633E48" w14:paraId="2041A6CD" w14:textId="77777777" w:rsidTr="00832750">
        <w:tc>
          <w:tcPr>
            <w:tcW w:w="1666" w:type="pct"/>
            <w:shd w:val="clear" w:color="auto" w:fill="F2F2F2" w:themeFill="background1" w:themeFillShade="F2"/>
          </w:tcPr>
          <w:p w14:paraId="1C6ED1A5" w14:textId="0DD4B211" w:rsidR="00832750" w:rsidRPr="00633E48" w:rsidRDefault="00832750" w:rsidP="004B193A">
            <w:pPr>
              <w:rPr>
                <w:rFonts w:ascii="Arial Narrow" w:hAnsi="Arial Narrow"/>
              </w:rPr>
            </w:pPr>
            <w:r w:rsidRPr="00633E48">
              <w:rPr>
                <w:rFonts w:ascii="Arial Narrow" w:hAnsi="Arial Narrow"/>
                <w:b/>
              </w:rPr>
              <w:t>State/territory</w:t>
            </w:r>
          </w:p>
        </w:tc>
        <w:tc>
          <w:tcPr>
            <w:tcW w:w="1201" w:type="pct"/>
            <w:shd w:val="clear" w:color="auto" w:fill="F2F2F2" w:themeFill="background1" w:themeFillShade="F2"/>
            <w:vAlign w:val="center"/>
          </w:tcPr>
          <w:p w14:paraId="626D6714" w14:textId="77777777" w:rsidR="00832750" w:rsidRDefault="00832750" w:rsidP="004B193A">
            <w:pPr>
              <w:jc w:val="right"/>
              <w:rPr>
                <w:rFonts w:ascii="Arial Narrow" w:hAnsi="Arial Narrow"/>
              </w:rPr>
            </w:pPr>
          </w:p>
        </w:tc>
        <w:tc>
          <w:tcPr>
            <w:tcW w:w="1110" w:type="pct"/>
            <w:tcBorders>
              <w:top w:val="single" w:sz="4" w:space="0" w:color="auto"/>
              <w:left w:val="single" w:sz="4" w:space="0" w:color="C1C1C1"/>
              <w:bottom w:val="single" w:sz="4" w:space="0" w:color="auto"/>
              <w:right w:val="single" w:sz="4" w:space="0" w:color="auto"/>
            </w:tcBorders>
            <w:shd w:val="clear" w:color="auto" w:fill="F2F2F2" w:themeFill="background1" w:themeFillShade="F2"/>
            <w:vAlign w:val="bottom"/>
          </w:tcPr>
          <w:p w14:paraId="32C27169" w14:textId="77777777" w:rsidR="00832750" w:rsidRDefault="00832750" w:rsidP="004B193A">
            <w:pPr>
              <w:jc w:val="right"/>
              <w:rPr>
                <w:rFonts w:ascii="Arial Narrow" w:hAnsi="Arial Narrow"/>
              </w:rPr>
            </w:pPr>
          </w:p>
        </w:tc>
        <w:tc>
          <w:tcPr>
            <w:tcW w:w="1024" w:type="pct"/>
            <w:shd w:val="clear" w:color="auto" w:fill="F2F2F2" w:themeFill="background1" w:themeFillShade="F2"/>
            <w:vAlign w:val="bottom"/>
          </w:tcPr>
          <w:p w14:paraId="660A5A69" w14:textId="77777777" w:rsidR="00832750" w:rsidRPr="00633E48" w:rsidRDefault="00832750" w:rsidP="004B193A">
            <w:pPr>
              <w:jc w:val="right"/>
              <w:rPr>
                <w:rFonts w:ascii="Arial Narrow" w:hAnsi="Arial Narrow" w:cs="Arial"/>
                <w:color w:val="000000"/>
                <w:szCs w:val="20"/>
              </w:rPr>
            </w:pPr>
          </w:p>
        </w:tc>
      </w:tr>
      <w:tr w:rsidR="00832750" w:rsidRPr="00633E48" w14:paraId="6F0BE1E5" w14:textId="493F7E61" w:rsidTr="00832750">
        <w:tc>
          <w:tcPr>
            <w:tcW w:w="1666" w:type="pct"/>
          </w:tcPr>
          <w:p w14:paraId="2D995F8B" w14:textId="77777777" w:rsidR="00832750" w:rsidRPr="00633E48" w:rsidRDefault="00832750" w:rsidP="004B193A">
            <w:pPr>
              <w:rPr>
                <w:rFonts w:ascii="Arial Narrow" w:hAnsi="Arial Narrow"/>
              </w:rPr>
            </w:pPr>
            <w:r w:rsidRPr="00633E48">
              <w:rPr>
                <w:rFonts w:ascii="Arial Narrow" w:hAnsi="Arial Narrow"/>
              </w:rPr>
              <w:t>ACT</w:t>
            </w:r>
          </w:p>
        </w:tc>
        <w:tc>
          <w:tcPr>
            <w:tcW w:w="1201" w:type="pct"/>
            <w:vAlign w:val="center"/>
          </w:tcPr>
          <w:p w14:paraId="6FF321E6" w14:textId="1CD66712" w:rsidR="00832750" w:rsidRPr="00633E48" w:rsidRDefault="00832750" w:rsidP="004B193A">
            <w:pPr>
              <w:jc w:val="right"/>
              <w:rPr>
                <w:rFonts w:ascii="Arial Narrow" w:hAnsi="Arial Narrow"/>
              </w:rPr>
            </w:pPr>
            <w:r>
              <w:rPr>
                <w:rFonts w:ascii="Arial Narrow" w:hAnsi="Arial Narrow"/>
              </w:rPr>
              <w:t>3.9 (3.5, 4.3)</w:t>
            </w:r>
          </w:p>
        </w:tc>
        <w:tc>
          <w:tcPr>
            <w:tcW w:w="1110" w:type="pct"/>
            <w:tcBorders>
              <w:top w:val="single" w:sz="4" w:space="0" w:color="C1C1C1"/>
              <w:left w:val="single" w:sz="4" w:space="0" w:color="C1C1C1"/>
              <w:bottom w:val="single" w:sz="4" w:space="0" w:color="auto"/>
              <w:right w:val="single" w:sz="4" w:space="0" w:color="auto"/>
            </w:tcBorders>
            <w:shd w:val="clear" w:color="000000" w:fill="FFFFFF"/>
            <w:vAlign w:val="bottom"/>
          </w:tcPr>
          <w:p w14:paraId="07B391ED" w14:textId="0CEE035B" w:rsidR="00832750" w:rsidRPr="00633E48" w:rsidRDefault="00832750" w:rsidP="004B193A">
            <w:pPr>
              <w:jc w:val="right"/>
              <w:rPr>
                <w:rFonts w:ascii="Arial Narrow" w:hAnsi="Arial Narrow"/>
              </w:rPr>
            </w:pPr>
            <w:r>
              <w:rPr>
                <w:rFonts w:ascii="Arial Narrow" w:hAnsi="Arial Narrow"/>
              </w:rPr>
              <w:t>3.7 (3.3, 4.1)</w:t>
            </w:r>
          </w:p>
        </w:tc>
        <w:tc>
          <w:tcPr>
            <w:tcW w:w="1024" w:type="pct"/>
            <w:vAlign w:val="bottom"/>
          </w:tcPr>
          <w:p w14:paraId="2FDB6299" w14:textId="696A3EE8" w:rsidR="00832750" w:rsidRPr="00633E48" w:rsidRDefault="00832750" w:rsidP="004B193A">
            <w:pPr>
              <w:jc w:val="right"/>
              <w:rPr>
                <w:rFonts w:ascii="Arial Narrow" w:hAnsi="Arial Narrow"/>
              </w:rPr>
            </w:pPr>
            <w:r w:rsidRPr="00633E48">
              <w:rPr>
                <w:rFonts w:ascii="Arial Narrow" w:hAnsi="Arial Narrow" w:cs="Arial"/>
                <w:color w:val="000000"/>
                <w:szCs w:val="20"/>
              </w:rPr>
              <w:t>3.9</w:t>
            </w:r>
            <w:r>
              <w:rPr>
                <w:rFonts w:ascii="Arial Narrow" w:hAnsi="Arial Narrow" w:cs="Arial"/>
                <w:color w:val="000000"/>
                <w:szCs w:val="20"/>
              </w:rPr>
              <w:t xml:space="preserve"> </w:t>
            </w:r>
            <w:r w:rsidRPr="00633E48">
              <w:rPr>
                <w:rFonts w:ascii="Arial Narrow" w:hAnsi="Arial Narrow" w:cs="Arial"/>
                <w:color w:val="000000"/>
                <w:szCs w:val="20"/>
              </w:rPr>
              <w:t>(3.4, 4.3)</w:t>
            </w:r>
          </w:p>
        </w:tc>
      </w:tr>
      <w:tr w:rsidR="00832750" w:rsidRPr="00633E48" w14:paraId="58F589D8" w14:textId="109961D8" w:rsidTr="00832750">
        <w:tc>
          <w:tcPr>
            <w:tcW w:w="1666" w:type="pct"/>
          </w:tcPr>
          <w:p w14:paraId="35E5F2E5" w14:textId="77777777" w:rsidR="00832750" w:rsidRPr="00633E48" w:rsidRDefault="00832750" w:rsidP="004B193A">
            <w:pPr>
              <w:rPr>
                <w:rFonts w:ascii="Arial Narrow" w:hAnsi="Arial Narrow"/>
              </w:rPr>
            </w:pPr>
            <w:r w:rsidRPr="00633E48">
              <w:rPr>
                <w:rFonts w:ascii="Arial Narrow" w:hAnsi="Arial Narrow"/>
              </w:rPr>
              <w:t>NSW</w:t>
            </w:r>
          </w:p>
        </w:tc>
        <w:tc>
          <w:tcPr>
            <w:tcW w:w="1201" w:type="pct"/>
            <w:vAlign w:val="center"/>
          </w:tcPr>
          <w:p w14:paraId="51A419D3" w14:textId="4939AD25" w:rsidR="00832750" w:rsidRPr="00633E48" w:rsidRDefault="00832750" w:rsidP="004B193A">
            <w:pPr>
              <w:jc w:val="right"/>
              <w:rPr>
                <w:rFonts w:ascii="Arial Narrow" w:hAnsi="Arial Narrow"/>
              </w:rPr>
            </w:pPr>
            <w:r>
              <w:rPr>
                <w:rFonts w:ascii="Arial Narrow" w:hAnsi="Arial Narrow"/>
              </w:rPr>
              <w:t>4.1 (3.9, 4.4)</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7DC27127" w14:textId="7C165ECD" w:rsidR="00832750" w:rsidRPr="00633E48" w:rsidRDefault="00832750" w:rsidP="004B193A">
            <w:pPr>
              <w:jc w:val="right"/>
              <w:rPr>
                <w:rFonts w:ascii="Arial Narrow" w:hAnsi="Arial Narrow"/>
              </w:rPr>
            </w:pPr>
            <w:r>
              <w:rPr>
                <w:rFonts w:ascii="Arial Narrow" w:hAnsi="Arial Narrow"/>
              </w:rPr>
              <w:t>3.6 (3.4, 3.9)</w:t>
            </w:r>
          </w:p>
        </w:tc>
        <w:tc>
          <w:tcPr>
            <w:tcW w:w="1024" w:type="pct"/>
            <w:vAlign w:val="bottom"/>
          </w:tcPr>
          <w:p w14:paraId="321D4925" w14:textId="0B71DE19" w:rsidR="00832750" w:rsidRPr="00633E48" w:rsidRDefault="00832750" w:rsidP="004B193A">
            <w:pPr>
              <w:jc w:val="right"/>
              <w:rPr>
                <w:rFonts w:ascii="Arial Narrow" w:hAnsi="Arial Narrow"/>
              </w:rPr>
            </w:pPr>
            <w:r w:rsidRPr="00633E48">
              <w:rPr>
                <w:rFonts w:ascii="Arial Narrow" w:hAnsi="Arial Narrow" w:cs="Arial"/>
                <w:color w:val="000000"/>
                <w:szCs w:val="20"/>
              </w:rPr>
              <w:t>3.7</w:t>
            </w:r>
            <w:r>
              <w:rPr>
                <w:rFonts w:ascii="Arial Narrow" w:hAnsi="Arial Narrow" w:cs="Arial"/>
                <w:color w:val="000000"/>
                <w:szCs w:val="20"/>
              </w:rPr>
              <w:t xml:space="preserve"> </w:t>
            </w:r>
            <w:r w:rsidRPr="00633E48">
              <w:rPr>
                <w:rFonts w:ascii="Arial Narrow" w:hAnsi="Arial Narrow" w:cs="Arial"/>
                <w:color w:val="000000"/>
                <w:szCs w:val="20"/>
              </w:rPr>
              <w:t>(3.5, 4.0)</w:t>
            </w:r>
          </w:p>
        </w:tc>
      </w:tr>
      <w:tr w:rsidR="00832750" w:rsidRPr="00633E48" w14:paraId="1A7CC383" w14:textId="55C6B1E2" w:rsidTr="00832750">
        <w:tc>
          <w:tcPr>
            <w:tcW w:w="1666" w:type="pct"/>
          </w:tcPr>
          <w:p w14:paraId="5EB6076C" w14:textId="77777777" w:rsidR="00832750" w:rsidRPr="00633E48" w:rsidRDefault="00832750" w:rsidP="004B193A">
            <w:pPr>
              <w:rPr>
                <w:rFonts w:ascii="Arial Narrow" w:hAnsi="Arial Narrow"/>
              </w:rPr>
            </w:pPr>
            <w:r w:rsidRPr="00633E48">
              <w:rPr>
                <w:rFonts w:ascii="Arial Narrow" w:hAnsi="Arial Narrow"/>
              </w:rPr>
              <w:t>NT</w:t>
            </w:r>
          </w:p>
        </w:tc>
        <w:tc>
          <w:tcPr>
            <w:tcW w:w="1201" w:type="pct"/>
            <w:vAlign w:val="center"/>
          </w:tcPr>
          <w:p w14:paraId="08479FEA" w14:textId="197153B0" w:rsidR="00832750" w:rsidRPr="00633E48" w:rsidRDefault="00832750" w:rsidP="004B193A">
            <w:pPr>
              <w:jc w:val="right"/>
              <w:rPr>
                <w:rFonts w:ascii="Arial Narrow" w:hAnsi="Arial Narrow"/>
              </w:rPr>
            </w:pPr>
            <w:r>
              <w:rPr>
                <w:rFonts w:ascii="Arial Narrow" w:hAnsi="Arial Narrow"/>
              </w:rPr>
              <w:t>2.9 (2.2, 3.7)</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16FC3185" w14:textId="6A130E5C" w:rsidR="00832750" w:rsidRPr="00633E48" w:rsidRDefault="00832750" w:rsidP="004B193A">
            <w:pPr>
              <w:jc w:val="right"/>
              <w:rPr>
                <w:rFonts w:ascii="Arial Narrow" w:hAnsi="Arial Narrow"/>
              </w:rPr>
            </w:pPr>
            <w:r>
              <w:rPr>
                <w:rFonts w:ascii="Arial Narrow" w:hAnsi="Arial Narrow"/>
              </w:rPr>
              <w:t>2.5 (2.0, 3.1)</w:t>
            </w:r>
          </w:p>
        </w:tc>
        <w:tc>
          <w:tcPr>
            <w:tcW w:w="1024" w:type="pct"/>
            <w:vAlign w:val="bottom"/>
          </w:tcPr>
          <w:p w14:paraId="4A850607" w14:textId="5EEA1894" w:rsidR="00832750" w:rsidRPr="00633E48" w:rsidRDefault="00832750" w:rsidP="004B193A">
            <w:pPr>
              <w:jc w:val="right"/>
              <w:rPr>
                <w:rFonts w:ascii="Arial Narrow" w:hAnsi="Arial Narrow"/>
              </w:rPr>
            </w:pPr>
            <w:r w:rsidRPr="00633E48">
              <w:rPr>
                <w:rFonts w:ascii="Arial Narrow" w:hAnsi="Arial Narrow" w:cs="Arial"/>
                <w:color w:val="000000"/>
                <w:szCs w:val="20"/>
              </w:rPr>
              <w:t>2.5</w:t>
            </w:r>
            <w:r>
              <w:rPr>
                <w:rFonts w:ascii="Arial Narrow" w:hAnsi="Arial Narrow" w:cs="Arial"/>
                <w:color w:val="000000"/>
                <w:szCs w:val="20"/>
              </w:rPr>
              <w:t xml:space="preserve"> </w:t>
            </w:r>
            <w:r w:rsidRPr="00633E48">
              <w:rPr>
                <w:rFonts w:ascii="Arial Narrow" w:hAnsi="Arial Narrow" w:cs="Arial"/>
                <w:color w:val="000000"/>
                <w:szCs w:val="20"/>
              </w:rPr>
              <w:t>(2.2, 2.9)</w:t>
            </w:r>
          </w:p>
        </w:tc>
      </w:tr>
      <w:tr w:rsidR="00832750" w:rsidRPr="00633E48" w14:paraId="6585FE99" w14:textId="01F7D5E1" w:rsidTr="00832750">
        <w:tc>
          <w:tcPr>
            <w:tcW w:w="1666" w:type="pct"/>
          </w:tcPr>
          <w:p w14:paraId="3F6549D0" w14:textId="77777777" w:rsidR="00832750" w:rsidRPr="00633E48" w:rsidRDefault="00832750" w:rsidP="004B193A">
            <w:pPr>
              <w:rPr>
                <w:rFonts w:ascii="Arial Narrow" w:hAnsi="Arial Narrow"/>
              </w:rPr>
            </w:pPr>
            <w:r w:rsidRPr="00633E48">
              <w:rPr>
                <w:rFonts w:ascii="Arial Narrow" w:hAnsi="Arial Narrow"/>
              </w:rPr>
              <w:t>QLD</w:t>
            </w:r>
          </w:p>
        </w:tc>
        <w:tc>
          <w:tcPr>
            <w:tcW w:w="1201" w:type="pct"/>
            <w:vAlign w:val="center"/>
          </w:tcPr>
          <w:p w14:paraId="2BCD8682" w14:textId="2C5B4407" w:rsidR="00832750" w:rsidRPr="00633E48" w:rsidRDefault="00832750" w:rsidP="004B193A">
            <w:pPr>
              <w:jc w:val="right"/>
              <w:rPr>
                <w:rFonts w:ascii="Arial Narrow" w:hAnsi="Arial Narrow"/>
              </w:rPr>
            </w:pPr>
            <w:r>
              <w:rPr>
                <w:rFonts w:ascii="Arial Narrow" w:hAnsi="Arial Narrow"/>
              </w:rPr>
              <w:t>3.8 (3.6, 4.1)</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58EFC06E" w14:textId="229ED046" w:rsidR="00832750" w:rsidRPr="00633E48" w:rsidRDefault="00832750" w:rsidP="004B193A">
            <w:pPr>
              <w:jc w:val="right"/>
              <w:rPr>
                <w:rFonts w:ascii="Arial Narrow" w:hAnsi="Arial Narrow"/>
              </w:rPr>
            </w:pPr>
            <w:r>
              <w:rPr>
                <w:rFonts w:ascii="Arial Narrow" w:hAnsi="Arial Narrow"/>
              </w:rPr>
              <w:t>3.7 (3.4, 3.9)</w:t>
            </w:r>
          </w:p>
        </w:tc>
        <w:tc>
          <w:tcPr>
            <w:tcW w:w="1024" w:type="pct"/>
            <w:vAlign w:val="bottom"/>
          </w:tcPr>
          <w:p w14:paraId="2284ADCB" w14:textId="07007B4E" w:rsidR="00832750" w:rsidRPr="00633E48" w:rsidRDefault="00832750" w:rsidP="004B193A">
            <w:pPr>
              <w:jc w:val="right"/>
              <w:rPr>
                <w:rFonts w:ascii="Arial Narrow" w:hAnsi="Arial Narrow"/>
              </w:rPr>
            </w:pPr>
            <w:r w:rsidRPr="00633E48">
              <w:rPr>
                <w:rFonts w:ascii="Arial Narrow" w:hAnsi="Arial Narrow" w:cs="Arial"/>
                <w:color w:val="000000"/>
                <w:szCs w:val="20"/>
              </w:rPr>
              <w:t>3.8</w:t>
            </w:r>
            <w:r>
              <w:rPr>
                <w:rFonts w:ascii="Arial Narrow" w:hAnsi="Arial Narrow" w:cs="Arial"/>
                <w:color w:val="000000"/>
                <w:szCs w:val="20"/>
              </w:rPr>
              <w:t xml:space="preserve"> </w:t>
            </w:r>
            <w:r w:rsidRPr="00633E48">
              <w:rPr>
                <w:rFonts w:ascii="Arial Narrow" w:hAnsi="Arial Narrow" w:cs="Arial"/>
                <w:color w:val="000000"/>
                <w:szCs w:val="20"/>
              </w:rPr>
              <w:t>(3.5, 4.1)</w:t>
            </w:r>
          </w:p>
        </w:tc>
      </w:tr>
      <w:tr w:rsidR="00832750" w:rsidRPr="00633E48" w14:paraId="2A71E11D" w14:textId="5055E5B5" w:rsidTr="00832750">
        <w:tc>
          <w:tcPr>
            <w:tcW w:w="1666" w:type="pct"/>
          </w:tcPr>
          <w:p w14:paraId="6085233A" w14:textId="77777777" w:rsidR="00832750" w:rsidRPr="00633E48" w:rsidRDefault="00832750" w:rsidP="004B193A">
            <w:pPr>
              <w:rPr>
                <w:rFonts w:ascii="Arial Narrow" w:hAnsi="Arial Narrow"/>
              </w:rPr>
            </w:pPr>
            <w:r w:rsidRPr="00633E48">
              <w:rPr>
                <w:rFonts w:ascii="Arial Narrow" w:hAnsi="Arial Narrow"/>
              </w:rPr>
              <w:t>SA</w:t>
            </w:r>
          </w:p>
        </w:tc>
        <w:tc>
          <w:tcPr>
            <w:tcW w:w="1201" w:type="pct"/>
            <w:vAlign w:val="center"/>
          </w:tcPr>
          <w:p w14:paraId="6EA53FBC" w14:textId="1A78D745" w:rsidR="00832750" w:rsidRPr="00633E48" w:rsidRDefault="00832750" w:rsidP="004B193A">
            <w:pPr>
              <w:jc w:val="right"/>
              <w:rPr>
                <w:rFonts w:ascii="Arial Narrow" w:hAnsi="Arial Narrow"/>
              </w:rPr>
            </w:pPr>
            <w:r>
              <w:rPr>
                <w:rFonts w:ascii="Arial Narrow" w:hAnsi="Arial Narrow"/>
              </w:rPr>
              <w:t>4.3 (3.5, 5.1)</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731B530F" w14:textId="395C27A6" w:rsidR="00832750" w:rsidRPr="00633E48" w:rsidRDefault="00832750" w:rsidP="004B193A">
            <w:pPr>
              <w:jc w:val="right"/>
              <w:rPr>
                <w:rFonts w:ascii="Arial Narrow" w:hAnsi="Arial Narrow"/>
              </w:rPr>
            </w:pPr>
            <w:r>
              <w:rPr>
                <w:rFonts w:ascii="Arial Narrow" w:hAnsi="Arial Narrow"/>
              </w:rPr>
              <w:t>4.3 (3.6, 5.1)</w:t>
            </w:r>
          </w:p>
        </w:tc>
        <w:tc>
          <w:tcPr>
            <w:tcW w:w="1024" w:type="pct"/>
            <w:tcBorders>
              <w:bottom w:val="single" w:sz="4" w:space="0" w:color="auto"/>
            </w:tcBorders>
            <w:vAlign w:val="bottom"/>
          </w:tcPr>
          <w:p w14:paraId="6EB44882" w14:textId="0D57F196" w:rsidR="00832750" w:rsidRPr="00633E48" w:rsidRDefault="00832750" w:rsidP="004B193A">
            <w:pPr>
              <w:jc w:val="right"/>
              <w:rPr>
                <w:rFonts w:ascii="Arial Narrow" w:hAnsi="Arial Narrow"/>
              </w:rPr>
            </w:pPr>
            <w:r w:rsidRPr="00633E48">
              <w:rPr>
                <w:rFonts w:ascii="Arial Narrow" w:hAnsi="Arial Narrow" w:cs="Arial"/>
                <w:color w:val="000000"/>
                <w:szCs w:val="20"/>
              </w:rPr>
              <w:t>4.4</w:t>
            </w:r>
            <w:r>
              <w:rPr>
                <w:rFonts w:ascii="Arial Narrow" w:hAnsi="Arial Narrow" w:cs="Arial"/>
                <w:color w:val="000000"/>
                <w:szCs w:val="20"/>
              </w:rPr>
              <w:t xml:space="preserve"> </w:t>
            </w:r>
            <w:r w:rsidRPr="00633E48">
              <w:rPr>
                <w:rFonts w:ascii="Arial Narrow" w:hAnsi="Arial Narrow" w:cs="Arial"/>
                <w:color w:val="000000"/>
                <w:szCs w:val="20"/>
              </w:rPr>
              <w:t>(3.6, 5.2)</w:t>
            </w:r>
          </w:p>
        </w:tc>
      </w:tr>
      <w:tr w:rsidR="00832750" w:rsidRPr="00633E48" w14:paraId="43DE3256" w14:textId="2FBAF780" w:rsidTr="00832750">
        <w:tc>
          <w:tcPr>
            <w:tcW w:w="1666" w:type="pct"/>
          </w:tcPr>
          <w:p w14:paraId="6DD5D1B3" w14:textId="77777777" w:rsidR="00832750" w:rsidRPr="00633E48" w:rsidRDefault="00832750" w:rsidP="004B193A">
            <w:pPr>
              <w:rPr>
                <w:rFonts w:ascii="Arial Narrow" w:hAnsi="Arial Narrow"/>
              </w:rPr>
            </w:pPr>
            <w:r w:rsidRPr="00633E48">
              <w:rPr>
                <w:rFonts w:ascii="Arial Narrow" w:hAnsi="Arial Narrow"/>
              </w:rPr>
              <w:t>TAS</w:t>
            </w:r>
          </w:p>
        </w:tc>
        <w:tc>
          <w:tcPr>
            <w:tcW w:w="1201" w:type="pct"/>
            <w:vAlign w:val="center"/>
          </w:tcPr>
          <w:p w14:paraId="3EDABAC3" w14:textId="72931B87" w:rsidR="00832750" w:rsidRPr="00633E48" w:rsidRDefault="00832750" w:rsidP="004B193A">
            <w:pPr>
              <w:jc w:val="right"/>
              <w:rPr>
                <w:rFonts w:ascii="Arial Narrow" w:hAnsi="Arial Narrow"/>
              </w:rPr>
            </w:pPr>
            <w:r>
              <w:rPr>
                <w:rFonts w:ascii="Arial Narrow" w:hAnsi="Arial Narrow"/>
              </w:rPr>
              <w:t>5.4 (4.9, 5.9)</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507797EC" w14:textId="50F193ED" w:rsidR="00832750" w:rsidRPr="00633E48" w:rsidRDefault="00832750" w:rsidP="004B193A">
            <w:pPr>
              <w:jc w:val="right"/>
              <w:rPr>
                <w:rFonts w:ascii="Arial Narrow" w:hAnsi="Arial Narrow"/>
              </w:rPr>
            </w:pPr>
            <w:r>
              <w:rPr>
                <w:rFonts w:ascii="Arial Narrow" w:hAnsi="Arial Narrow"/>
              </w:rPr>
              <w:t>5.2 (4.7, 5.6)</w:t>
            </w:r>
          </w:p>
        </w:tc>
        <w:tc>
          <w:tcPr>
            <w:tcW w:w="1024" w:type="pct"/>
            <w:tcBorders>
              <w:top w:val="single" w:sz="4" w:space="0" w:color="auto"/>
            </w:tcBorders>
            <w:vAlign w:val="bottom"/>
          </w:tcPr>
          <w:p w14:paraId="3085725D" w14:textId="74214AA5" w:rsidR="00832750" w:rsidRPr="00633E48" w:rsidRDefault="00832750" w:rsidP="004B193A">
            <w:pPr>
              <w:jc w:val="right"/>
              <w:rPr>
                <w:rFonts w:ascii="Arial Narrow" w:hAnsi="Arial Narrow"/>
              </w:rPr>
            </w:pPr>
            <w:r w:rsidRPr="00633E48">
              <w:rPr>
                <w:rFonts w:ascii="Arial Narrow" w:hAnsi="Arial Narrow" w:cs="Arial"/>
                <w:color w:val="000000"/>
                <w:szCs w:val="20"/>
              </w:rPr>
              <w:t>5.2</w:t>
            </w:r>
            <w:r>
              <w:rPr>
                <w:rFonts w:ascii="Arial Narrow" w:hAnsi="Arial Narrow" w:cs="Arial"/>
                <w:color w:val="000000"/>
                <w:szCs w:val="20"/>
              </w:rPr>
              <w:t xml:space="preserve"> </w:t>
            </w:r>
            <w:r w:rsidRPr="00633E48">
              <w:rPr>
                <w:rFonts w:ascii="Arial Narrow" w:hAnsi="Arial Narrow" w:cs="Arial"/>
                <w:color w:val="000000"/>
                <w:szCs w:val="20"/>
              </w:rPr>
              <w:t>(4.6, 5.8)</w:t>
            </w:r>
          </w:p>
        </w:tc>
      </w:tr>
      <w:tr w:rsidR="00832750" w:rsidRPr="00633E48" w14:paraId="32EF5B8A" w14:textId="763C451C" w:rsidTr="00832750">
        <w:tc>
          <w:tcPr>
            <w:tcW w:w="1666" w:type="pct"/>
          </w:tcPr>
          <w:p w14:paraId="3E3DDA32" w14:textId="77777777" w:rsidR="00832750" w:rsidRPr="00633E48" w:rsidRDefault="00832750" w:rsidP="004B193A">
            <w:pPr>
              <w:rPr>
                <w:rFonts w:ascii="Arial Narrow" w:hAnsi="Arial Narrow"/>
              </w:rPr>
            </w:pPr>
            <w:r w:rsidRPr="00633E48">
              <w:rPr>
                <w:rFonts w:ascii="Arial Narrow" w:hAnsi="Arial Narrow"/>
              </w:rPr>
              <w:t xml:space="preserve">VIC </w:t>
            </w:r>
          </w:p>
        </w:tc>
        <w:tc>
          <w:tcPr>
            <w:tcW w:w="1201" w:type="pct"/>
            <w:vAlign w:val="center"/>
          </w:tcPr>
          <w:p w14:paraId="65E8788B" w14:textId="5BA69D31" w:rsidR="00832750" w:rsidRPr="00633E48" w:rsidRDefault="00832750" w:rsidP="004B193A">
            <w:pPr>
              <w:jc w:val="right"/>
              <w:rPr>
                <w:rFonts w:ascii="Arial Narrow" w:hAnsi="Arial Narrow"/>
              </w:rPr>
            </w:pPr>
            <w:r>
              <w:rPr>
                <w:rFonts w:ascii="Arial Narrow" w:hAnsi="Arial Narrow"/>
              </w:rPr>
              <w:t>4.1 (3.8, 4.4)</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24F44423" w14:textId="65979370" w:rsidR="00832750" w:rsidRPr="00633E48" w:rsidRDefault="00832750" w:rsidP="004B193A">
            <w:pPr>
              <w:jc w:val="right"/>
              <w:rPr>
                <w:rFonts w:ascii="Arial Narrow" w:hAnsi="Arial Narrow"/>
              </w:rPr>
            </w:pPr>
            <w:r>
              <w:rPr>
                <w:rFonts w:ascii="Arial Narrow" w:hAnsi="Arial Narrow"/>
              </w:rPr>
              <w:t>4.0 (3.6, 4.3)</w:t>
            </w:r>
          </w:p>
        </w:tc>
        <w:tc>
          <w:tcPr>
            <w:tcW w:w="1024" w:type="pct"/>
            <w:tcBorders>
              <w:bottom w:val="single" w:sz="4" w:space="0" w:color="auto"/>
            </w:tcBorders>
            <w:vAlign w:val="bottom"/>
          </w:tcPr>
          <w:p w14:paraId="5BC7BB46" w14:textId="4A8BC9E5" w:rsidR="00832750" w:rsidRPr="00633E48" w:rsidRDefault="00832750" w:rsidP="004B193A">
            <w:pPr>
              <w:jc w:val="right"/>
              <w:rPr>
                <w:rFonts w:ascii="Arial Narrow" w:hAnsi="Arial Narrow"/>
              </w:rPr>
            </w:pPr>
            <w:r w:rsidRPr="00633E48">
              <w:rPr>
                <w:rFonts w:ascii="Arial Narrow" w:hAnsi="Arial Narrow" w:cs="Arial"/>
                <w:color w:val="000000"/>
                <w:szCs w:val="20"/>
              </w:rPr>
              <w:t>4.0</w:t>
            </w:r>
            <w:r>
              <w:rPr>
                <w:rFonts w:ascii="Arial Narrow" w:hAnsi="Arial Narrow" w:cs="Arial"/>
                <w:color w:val="000000"/>
                <w:szCs w:val="20"/>
              </w:rPr>
              <w:t xml:space="preserve"> </w:t>
            </w:r>
            <w:r w:rsidRPr="00633E48">
              <w:rPr>
                <w:rFonts w:ascii="Arial Narrow" w:hAnsi="Arial Narrow" w:cs="Arial"/>
                <w:color w:val="000000"/>
                <w:szCs w:val="20"/>
              </w:rPr>
              <w:t>(3.6, 4.3)</w:t>
            </w:r>
          </w:p>
        </w:tc>
      </w:tr>
      <w:tr w:rsidR="00832750" w:rsidRPr="00633E48" w14:paraId="5DDED5D0" w14:textId="350ED4DD" w:rsidTr="00832750">
        <w:tc>
          <w:tcPr>
            <w:tcW w:w="1666" w:type="pct"/>
          </w:tcPr>
          <w:p w14:paraId="23978EBB" w14:textId="77777777" w:rsidR="00832750" w:rsidRPr="00633E48" w:rsidRDefault="00832750" w:rsidP="004B193A">
            <w:pPr>
              <w:rPr>
                <w:rFonts w:ascii="Arial Narrow" w:hAnsi="Arial Narrow"/>
              </w:rPr>
            </w:pPr>
            <w:r w:rsidRPr="00633E48">
              <w:rPr>
                <w:rFonts w:ascii="Arial Narrow" w:hAnsi="Arial Narrow"/>
              </w:rPr>
              <w:t>WA</w:t>
            </w:r>
          </w:p>
        </w:tc>
        <w:tc>
          <w:tcPr>
            <w:tcW w:w="1201" w:type="pct"/>
            <w:vAlign w:val="center"/>
          </w:tcPr>
          <w:p w14:paraId="084B6E5C" w14:textId="4E6B2FF3" w:rsidR="00832750" w:rsidRPr="00633E48" w:rsidRDefault="00832750" w:rsidP="004B193A">
            <w:pPr>
              <w:jc w:val="right"/>
              <w:rPr>
                <w:rFonts w:ascii="Arial Narrow" w:hAnsi="Arial Narrow"/>
              </w:rPr>
            </w:pPr>
            <w:r>
              <w:rPr>
                <w:rFonts w:ascii="Arial Narrow" w:hAnsi="Arial Narrow"/>
              </w:rPr>
              <w:t>3.6 (3.2, 4.0)</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26864029" w14:textId="192AEDE6" w:rsidR="00832750" w:rsidRPr="00633E48" w:rsidRDefault="00832750" w:rsidP="004B193A">
            <w:pPr>
              <w:jc w:val="right"/>
              <w:rPr>
                <w:rFonts w:ascii="Arial Narrow" w:hAnsi="Arial Narrow"/>
              </w:rPr>
            </w:pPr>
            <w:r>
              <w:rPr>
                <w:rFonts w:ascii="Arial Narrow" w:hAnsi="Arial Narrow"/>
              </w:rPr>
              <w:t>3.7 (3.3, 4.1)</w:t>
            </w:r>
          </w:p>
        </w:tc>
        <w:tc>
          <w:tcPr>
            <w:tcW w:w="1024" w:type="pct"/>
            <w:tcBorders>
              <w:top w:val="single" w:sz="4" w:space="0" w:color="auto"/>
            </w:tcBorders>
            <w:vAlign w:val="bottom"/>
          </w:tcPr>
          <w:p w14:paraId="56E551AD" w14:textId="5329A4D3" w:rsidR="00832750" w:rsidRPr="00633E48" w:rsidRDefault="00832750" w:rsidP="004B193A">
            <w:pPr>
              <w:jc w:val="right"/>
              <w:rPr>
                <w:rFonts w:ascii="Arial Narrow" w:hAnsi="Arial Narrow"/>
              </w:rPr>
            </w:pPr>
            <w:r w:rsidRPr="00633E48">
              <w:rPr>
                <w:rFonts w:ascii="Arial Narrow" w:hAnsi="Arial Narrow" w:cs="Arial"/>
                <w:color w:val="000000"/>
                <w:szCs w:val="20"/>
              </w:rPr>
              <w:t>3.5</w:t>
            </w:r>
            <w:r>
              <w:rPr>
                <w:rFonts w:ascii="Arial Narrow" w:hAnsi="Arial Narrow" w:cs="Arial"/>
                <w:color w:val="000000"/>
                <w:szCs w:val="20"/>
              </w:rPr>
              <w:t xml:space="preserve"> </w:t>
            </w:r>
            <w:r w:rsidRPr="00633E48">
              <w:rPr>
                <w:rFonts w:ascii="Arial Narrow" w:hAnsi="Arial Narrow" w:cs="Arial"/>
                <w:color w:val="000000"/>
                <w:szCs w:val="20"/>
              </w:rPr>
              <w:t>(3.2, 3.8)</w:t>
            </w:r>
          </w:p>
        </w:tc>
      </w:tr>
      <w:tr w:rsidR="00832750" w:rsidRPr="00633E48" w14:paraId="11DC6BBD" w14:textId="77777777" w:rsidTr="00832750">
        <w:tc>
          <w:tcPr>
            <w:tcW w:w="1666" w:type="pct"/>
            <w:shd w:val="clear" w:color="auto" w:fill="F2F2F2" w:themeFill="background1" w:themeFillShade="F2"/>
          </w:tcPr>
          <w:p w14:paraId="367CFFE0" w14:textId="2F22471D" w:rsidR="00832750" w:rsidRPr="00633E48" w:rsidRDefault="00832750" w:rsidP="004B193A">
            <w:pPr>
              <w:rPr>
                <w:rFonts w:ascii="Arial Narrow" w:hAnsi="Arial Narrow"/>
              </w:rPr>
            </w:pPr>
            <w:r w:rsidRPr="00B85FE8">
              <w:rPr>
                <w:rFonts w:ascii="Arial Narrow" w:hAnsi="Arial Narrow"/>
                <w:b/>
              </w:rPr>
              <w:t>Socioeconomic status</w:t>
            </w:r>
          </w:p>
        </w:tc>
        <w:tc>
          <w:tcPr>
            <w:tcW w:w="1201" w:type="pct"/>
            <w:shd w:val="clear" w:color="auto" w:fill="F2F2F2" w:themeFill="background1" w:themeFillShade="F2"/>
          </w:tcPr>
          <w:p w14:paraId="7470F6FC" w14:textId="77777777" w:rsidR="00832750" w:rsidRDefault="00832750" w:rsidP="004B193A">
            <w:pPr>
              <w:jc w:val="right"/>
              <w:rPr>
                <w:rFonts w:ascii="Arial Narrow" w:hAnsi="Arial Narrow"/>
              </w:rPr>
            </w:pPr>
          </w:p>
        </w:tc>
        <w:tc>
          <w:tcPr>
            <w:tcW w:w="1110" w:type="pct"/>
            <w:tcBorders>
              <w:top w:val="single" w:sz="4" w:space="0" w:color="auto"/>
              <w:left w:val="single" w:sz="4" w:space="0" w:color="C1C1C1"/>
              <w:bottom w:val="single" w:sz="4" w:space="0" w:color="auto"/>
              <w:right w:val="single" w:sz="4" w:space="0" w:color="auto"/>
            </w:tcBorders>
            <w:shd w:val="clear" w:color="auto" w:fill="F2F2F2" w:themeFill="background1" w:themeFillShade="F2"/>
            <w:vAlign w:val="bottom"/>
          </w:tcPr>
          <w:p w14:paraId="5EDC16F3" w14:textId="77777777" w:rsidR="00832750" w:rsidRDefault="00832750" w:rsidP="004B193A">
            <w:pPr>
              <w:jc w:val="right"/>
              <w:rPr>
                <w:rFonts w:ascii="Arial Narrow" w:hAnsi="Arial Narrow"/>
              </w:rPr>
            </w:pPr>
          </w:p>
        </w:tc>
        <w:tc>
          <w:tcPr>
            <w:tcW w:w="1024" w:type="pct"/>
            <w:shd w:val="clear" w:color="auto" w:fill="F2F2F2" w:themeFill="background1" w:themeFillShade="F2"/>
            <w:vAlign w:val="bottom"/>
          </w:tcPr>
          <w:p w14:paraId="30F43E36" w14:textId="77777777" w:rsidR="00832750" w:rsidRPr="00633E48" w:rsidRDefault="00832750" w:rsidP="004B193A">
            <w:pPr>
              <w:jc w:val="right"/>
              <w:rPr>
                <w:rFonts w:ascii="Arial Narrow" w:hAnsi="Arial Narrow" w:cs="Arial"/>
                <w:color w:val="000000"/>
                <w:szCs w:val="20"/>
              </w:rPr>
            </w:pPr>
          </w:p>
        </w:tc>
      </w:tr>
      <w:tr w:rsidR="00832750" w:rsidRPr="00633E48" w14:paraId="700C5CDD" w14:textId="329F14A5" w:rsidTr="00832750">
        <w:tc>
          <w:tcPr>
            <w:tcW w:w="1666" w:type="pct"/>
          </w:tcPr>
          <w:p w14:paraId="63691142" w14:textId="77777777" w:rsidR="00832750" w:rsidRPr="00633E48" w:rsidRDefault="00832750" w:rsidP="004B193A">
            <w:pPr>
              <w:rPr>
                <w:rFonts w:ascii="Arial Narrow" w:hAnsi="Arial Narrow"/>
              </w:rPr>
            </w:pPr>
            <w:r w:rsidRPr="00633E48">
              <w:rPr>
                <w:rFonts w:ascii="Arial Narrow" w:hAnsi="Arial Narrow"/>
              </w:rPr>
              <w:t>1 (most disadvantaged)</w:t>
            </w:r>
          </w:p>
        </w:tc>
        <w:tc>
          <w:tcPr>
            <w:tcW w:w="1201" w:type="pct"/>
          </w:tcPr>
          <w:p w14:paraId="50C807F6" w14:textId="3497FD16" w:rsidR="00832750" w:rsidRPr="00633E48" w:rsidRDefault="00832750" w:rsidP="004B193A">
            <w:pPr>
              <w:jc w:val="right"/>
              <w:rPr>
                <w:rFonts w:ascii="Arial Narrow" w:hAnsi="Arial Narrow"/>
              </w:rPr>
            </w:pPr>
            <w:r>
              <w:rPr>
                <w:rFonts w:ascii="Arial Narrow" w:hAnsi="Arial Narrow"/>
              </w:rPr>
              <w:t>5.4 (5.1, 5.7)</w:t>
            </w:r>
          </w:p>
        </w:tc>
        <w:tc>
          <w:tcPr>
            <w:tcW w:w="1110" w:type="pct"/>
            <w:tcBorders>
              <w:top w:val="single" w:sz="4" w:space="0" w:color="C1C1C1"/>
              <w:left w:val="single" w:sz="4" w:space="0" w:color="C1C1C1"/>
              <w:bottom w:val="single" w:sz="4" w:space="0" w:color="auto"/>
              <w:right w:val="single" w:sz="4" w:space="0" w:color="auto"/>
            </w:tcBorders>
            <w:shd w:val="clear" w:color="000000" w:fill="FFFFFF"/>
            <w:vAlign w:val="bottom"/>
          </w:tcPr>
          <w:p w14:paraId="33161F71" w14:textId="430B01B9" w:rsidR="00832750" w:rsidRPr="00633E48" w:rsidRDefault="00832750" w:rsidP="004B193A">
            <w:pPr>
              <w:jc w:val="right"/>
              <w:rPr>
                <w:rFonts w:ascii="Arial Narrow" w:hAnsi="Arial Narrow"/>
              </w:rPr>
            </w:pPr>
            <w:r>
              <w:rPr>
                <w:rFonts w:ascii="Arial Narrow" w:hAnsi="Arial Narrow"/>
              </w:rPr>
              <w:t>4.9 (4.6, 5.3)</w:t>
            </w:r>
          </w:p>
        </w:tc>
        <w:tc>
          <w:tcPr>
            <w:tcW w:w="1024" w:type="pct"/>
            <w:vAlign w:val="bottom"/>
          </w:tcPr>
          <w:p w14:paraId="4356ACA4" w14:textId="7B84F1E6" w:rsidR="00832750" w:rsidRPr="00633E48" w:rsidRDefault="00832750" w:rsidP="004B193A">
            <w:pPr>
              <w:jc w:val="right"/>
              <w:rPr>
                <w:rFonts w:ascii="Arial Narrow" w:hAnsi="Arial Narrow"/>
              </w:rPr>
            </w:pPr>
            <w:r w:rsidRPr="00633E48">
              <w:rPr>
                <w:rFonts w:ascii="Arial Narrow" w:hAnsi="Arial Narrow" w:cs="Arial"/>
                <w:color w:val="000000"/>
                <w:szCs w:val="20"/>
              </w:rPr>
              <w:t>5.0</w:t>
            </w:r>
            <w:r>
              <w:rPr>
                <w:rFonts w:ascii="Arial Narrow" w:hAnsi="Arial Narrow" w:cs="Arial"/>
                <w:color w:val="000000"/>
                <w:szCs w:val="20"/>
              </w:rPr>
              <w:t xml:space="preserve"> </w:t>
            </w:r>
            <w:r w:rsidRPr="00633E48">
              <w:rPr>
                <w:rFonts w:ascii="Arial Narrow" w:hAnsi="Arial Narrow" w:cs="Arial"/>
                <w:color w:val="000000"/>
                <w:szCs w:val="20"/>
              </w:rPr>
              <w:t>(4.6, 5.3)</w:t>
            </w:r>
          </w:p>
        </w:tc>
      </w:tr>
      <w:tr w:rsidR="00832750" w:rsidRPr="00633E48" w14:paraId="2D461452" w14:textId="120C1072" w:rsidTr="00832750">
        <w:tc>
          <w:tcPr>
            <w:tcW w:w="1666" w:type="pct"/>
          </w:tcPr>
          <w:p w14:paraId="25537F1A" w14:textId="77777777" w:rsidR="00832750" w:rsidRPr="00633E48" w:rsidRDefault="00832750" w:rsidP="004B193A">
            <w:pPr>
              <w:rPr>
                <w:rFonts w:ascii="Arial Narrow" w:hAnsi="Arial Narrow"/>
              </w:rPr>
            </w:pPr>
            <w:r w:rsidRPr="00633E48">
              <w:rPr>
                <w:rFonts w:ascii="Arial Narrow" w:hAnsi="Arial Narrow"/>
              </w:rPr>
              <w:t xml:space="preserve">2 </w:t>
            </w:r>
          </w:p>
        </w:tc>
        <w:tc>
          <w:tcPr>
            <w:tcW w:w="1201" w:type="pct"/>
          </w:tcPr>
          <w:p w14:paraId="0F3FC2D1" w14:textId="36F40BB7" w:rsidR="00832750" w:rsidRPr="00633E48" w:rsidRDefault="00832750" w:rsidP="004B193A">
            <w:pPr>
              <w:jc w:val="right"/>
              <w:rPr>
                <w:rFonts w:ascii="Arial Narrow" w:hAnsi="Arial Narrow"/>
              </w:rPr>
            </w:pPr>
            <w:r>
              <w:rPr>
                <w:rFonts w:ascii="Arial Narrow" w:hAnsi="Arial Narrow"/>
              </w:rPr>
              <w:t>4.6 (4.3, 4.8)</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4EFE631C" w14:textId="6ACDC53A" w:rsidR="00832750" w:rsidRPr="00633E48" w:rsidRDefault="00832750" w:rsidP="004B193A">
            <w:pPr>
              <w:jc w:val="right"/>
              <w:rPr>
                <w:rFonts w:ascii="Arial Narrow" w:hAnsi="Arial Narrow"/>
              </w:rPr>
            </w:pPr>
            <w:r>
              <w:rPr>
                <w:rFonts w:ascii="Arial Narrow" w:hAnsi="Arial Narrow"/>
              </w:rPr>
              <w:t>4.3 (1.0, 4.6)</w:t>
            </w:r>
          </w:p>
        </w:tc>
        <w:tc>
          <w:tcPr>
            <w:tcW w:w="1024" w:type="pct"/>
            <w:vAlign w:val="bottom"/>
          </w:tcPr>
          <w:p w14:paraId="5C252D45" w14:textId="327E1BF7" w:rsidR="00832750" w:rsidRPr="00633E48" w:rsidRDefault="00832750" w:rsidP="004B193A">
            <w:pPr>
              <w:jc w:val="right"/>
              <w:rPr>
                <w:rFonts w:ascii="Arial Narrow" w:hAnsi="Arial Narrow"/>
              </w:rPr>
            </w:pPr>
            <w:r w:rsidRPr="00633E48">
              <w:rPr>
                <w:rFonts w:ascii="Arial Narrow" w:hAnsi="Arial Narrow" w:cs="Arial"/>
                <w:color w:val="000000"/>
                <w:szCs w:val="20"/>
              </w:rPr>
              <w:t>4.2</w:t>
            </w:r>
            <w:r>
              <w:rPr>
                <w:rFonts w:ascii="Arial Narrow" w:hAnsi="Arial Narrow" w:cs="Arial"/>
                <w:color w:val="000000"/>
                <w:szCs w:val="20"/>
              </w:rPr>
              <w:t xml:space="preserve"> </w:t>
            </w:r>
            <w:r w:rsidRPr="00633E48">
              <w:rPr>
                <w:rFonts w:ascii="Arial Narrow" w:hAnsi="Arial Narrow" w:cs="Arial"/>
                <w:color w:val="000000"/>
                <w:szCs w:val="20"/>
              </w:rPr>
              <w:t>(3.9, 4.5)</w:t>
            </w:r>
          </w:p>
        </w:tc>
      </w:tr>
      <w:tr w:rsidR="00832750" w:rsidRPr="00633E48" w14:paraId="7F08BB03" w14:textId="5947DD79" w:rsidTr="00832750">
        <w:tc>
          <w:tcPr>
            <w:tcW w:w="1666" w:type="pct"/>
          </w:tcPr>
          <w:p w14:paraId="748649E1" w14:textId="77777777" w:rsidR="00832750" w:rsidRPr="00633E48" w:rsidRDefault="00832750" w:rsidP="004B193A">
            <w:pPr>
              <w:rPr>
                <w:rFonts w:ascii="Arial Narrow" w:hAnsi="Arial Narrow"/>
              </w:rPr>
            </w:pPr>
            <w:r w:rsidRPr="00633E48">
              <w:rPr>
                <w:rFonts w:ascii="Arial Narrow" w:hAnsi="Arial Narrow"/>
              </w:rPr>
              <w:t xml:space="preserve">3 </w:t>
            </w:r>
          </w:p>
        </w:tc>
        <w:tc>
          <w:tcPr>
            <w:tcW w:w="1201" w:type="pct"/>
          </w:tcPr>
          <w:p w14:paraId="5ECD3080" w14:textId="08B14121" w:rsidR="00832750" w:rsidRPr="00633E48" w:rsidRDefault="00832750" w:rsidP="004B193A">
            <w:pPr>
              <w:jc w:val="right"/>
              <w:rPr>
                <w:rFonts w:ascii="Arial Narrow" w:hAnsi="Arial Narrow"/>
              </w:rPr>
            </w:pPr>
            <w:r>
              <w:rPr>
                <w:rFonts w:ascii="Arial Narrow" w:hAnsi="Arial Narrow"/>
              </w:rPr>
              <w:t xml:space="preserve">4.1 (3.9, 4.3) </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7620891D" w14:textId="31AD50EC" w:rsidR="00832750" w:rsidRPr="00633E48" w:rsidRDefault="00832750" w:rsidP="004B193A">
            <w:pPr>
              <w:jc w:val="right"/>
              <w:rPr>
                <w:rFonts w:ascii="Arial Narrow" w:hAnsi="Arial Narrow"/>
              </w:rPr>
            </w:pPr>
            <w:r>
              <w:rPr>
                <w:rFonts w:ascii="Arial Narrow" w:hAnsi="Arial Narrow"/>
              </w:rPr>
              <w:t>3.9 (3.7, 4.2)</w:t>
            </w:r>
          </w:p>
        </w:tc>
        <w:tc>
          <w:tcPr>
            <w:tcW w:w="1024" w:type="pct"/>
            <w:tcBorders>
              <w:bottom w:val="single" w:sz="4" w:space="0" w:color="auto"/>
            </w:tcBorders>
            <w:vAlign w:val="bottom"/>
          </w:tcPr>
          <w:p w14:paraId="52C43209" w14:textId="1936B600" w:rsidR="00832750" w:rsidRPr="00633E48" w:rsidRDefault="00832750" w:rsidP="004B193A">
            <w:pPr>
              <w:jc w:val="right"/>
              <w:rPr>
                <w:rFonts w:ascii="Arial Narrow" w:hAnsi="Arial Narrow"/>
              </w:rPr>
            </w:pPr>
            <w:r w:rsidRPr="00633E48">
              <w:rPr>
                <w:rFonts w:ascii="Arial Narrow" w:hAnsi="Arial Narrow" w:cs="Arial"/>
                <w:color w:val="000000"/>
                <w:szCs w:val="20"/>
              </w:rPr>
              <w:t>4.0</w:t>
            </w:r>
            <w:r>
              <w:rPr>
                <w:rFonts w:ascii="Arial Narrow" w:hAnsi="Arial Narrow" w:cs="Arial"/>
                <w:color w:val="000000"/>
                <w:szCs w:val="20"/>
              </w:rPr>
              <w:t xml:space="preserve"> </w:t>
            </w:r>
            <w:r w:rsidRPr="00633E48">
              <w:rPr>
                <w:rFonts w:ascii="Arial Narrow" w:hAnsi="Arial Narrow" w:cs="Arial"/>
                <w:color w:val="000000"/>
                <w:szCs w:val="20"/>
              </w:rPr>
              <w:t>(3.8, 4.2)</w:t>
            </w:r>
          </w:p>
        </w:tc>
      </w:tr>
      <w:tr w:rsidR="00832750" w:rsidRPr="00633E48" w14:paraId="43E27A15" w14:textId="1E92242D" w:rsidTr="00832750">
        <w:tc>
          <w:tcPr>
            <w:tcW w:w="1666" w:type="pct"/>
          </w:tcPr>
          <w:p w14:paraId="0CFB5CFA" w14:textId="77777777" w:rsidR="00832750" w:rsidRPr="00633E48" w:rsidRDefault="00832750" w:rsidP="004B193A">
            <w:pPr>
              <w:rPr>
                <w:rFonts w:ascii="Arial Narrow" w:hAnsi="Arial Narrow"/>
              </w:rPr>
            </w:pPr>
            <w:r w:rsidRPr="00633E48">
              <w:rPr>
                <w:rFonts w:ascii="Arial Narrow" w:hAnsi="Arial Narrow"/>
              </w:rPr>
              <w:t xml:space="preserve">4 </w:t>
            </w:r>
          </w:p>
        </w:tc>
        <w:tc>
          <w:tcPr>
            <w:tcW w:w="1201" w:type="pct"/>
          </w:tcPr>
          <w:p w14:paraId="222A921A" w14:textId="0CC3208B" w:rsidR="00832750" w:rsidRPr="00633E48" w:rsidRDefault="00832750" w:rsidP="004B193A">
            <w:pPr>
              <w:jc w:val="right"/>
              <w:rPr>
                <w:rFonts w:ascii="Arial Narrow" w:hAnsi="Arial Narrow"/>
              </w:rPr>
            </w:pPr>
            <w:r>
              <w:rPr>
                <w:rFonts w:ascii="Arial Narrow" w:hAnsi="Arial Narrow"/>
              </w:rPr>
              <w:t>3.5 (3.4, 3.7)</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198780AC" w14:textId="2C3A6A44" w:rsidR="00832750" w:rsidRPr="00633E48" w:rsidRDefault="00832750" w:rsidP="004B193A">
            <w:pPr>
              <w:jc w:val="right"/>
              <w:rPr>
                <w:rFonts w:ascii="Arial Narrow" w:hAnsi="Arial Narrow"/>
              </w:rPr>
            </w:pPr>
            <w:r>
              <w:rPr>
                <w:rFonts w:ascii="Arial Narrow" w:hAnsi="Arial Narrow"/>
              </w:rPr>
              <w:t>3.4 (3.3, 3.6)</w:t>
            </w:r>
          </w:p>
        </w:tc>
        <w:tc>
          <w:tcPr>
            <w:tcW w:w="1024" w:type="pct"/>
            <w:tcBorders>
              <w:top w:val="single" w:sz="4" w:space="0" w:color="auto"/>
              <w:bottom w:val="single" w:sz="4" w:space="0" w:color="auto"/>
            </w:tcBorders>
            <w:vAlign w:val="bottom"/>
          </w:tcPr>
          <w:p w14:paraId="2A6D0572" w14:textId="15F4F1B3" w:rsidR="00832750" w:rsidRPr="00633E48" w:rsidRDefault="00832750" w:rsidP="004B193A">
            <w:pPr>
              <w:jc w:val="right"/>
              <w:rPr>
                <w:rFonts w:ascii="Arial Narrow" w:hAnsi="Arial Narrow"/>
              </w:rPr>
            </w:pPr>
            <w:r w:rsidRPr="00633E48">
              <w:rPr>
                <w:rFonts w:ascii="Arial Narrow" w:hAnsi="Arial Narrow" w:cs="Arial"/>
                <w:color w:val="000000"/>
                <w:szCs w:val="20"/>
              </w:rPr>
              <w:t>3.5</w:t>
            </w:r>
            <w:r>
              <w:rPr>
                <w:rFonts w:ascii="Arial Narrow" w:hAnsi="Arial Narrow" w:cs="Arial"/>
                <w:color w:val="000000"/>
                <w:szCs w:val="20"/>
              </w:rPr>
              <w:t xml:space="preserve"> </w:t>
            </w:r>
            <w:r w:rsidRPr="00633E48">
              <w:rPr>
                <w:rFonts w:ascii="Arial Narrow" w:hAnsi="Arial Narrow" w:cs="Arial"/>
                <w:color w:val="000000"/>
                <w:szCs w:val="20"/>
              </w:rPr>
              <w:t>(3.3, 3.7)</w:t>
            </w:r>
          </w:p>
        </w:tc>
      </w:tr>
      <w:tr w:rsidR="00832750" w:rsidRPr="00633E48" w14:paraId="130FDEA6" w14:textId="0A316FFD" w:rsidTr="00832750">
        <w:tc>
          <w:tcPr>
            <w:tcW w:w="1666" w:type="pct"/>
          </w:tcPr>
          <w:p w14:paraId="627246AD" w14:textId="77777777" w:rsidR="00832750" w:rsidRPr="00633E48" w:rsidRDefault="00832750" w:rsidP="004B193A">
            <w:pPr>
              <w:rPr>
                <w:rFonts w:ascii="Arial Narrow" w:hAnsi="Arial Narrow"/>
              </w:rPr>
            </w:pPr>
            <w:r w:rsidRPr="00633E48">
              <w:rPr>
                <w:rFonts w:ascii="Arial Narrow" w:hAnsi="Arial Narrow"/>
              </w:rPr>
              <w:t>5 (most advantaged)</w:t>
            </w:r>
          </w:p>
        </w:tc>
        <w:tc>
          <w:tcPr>
            <w:tcW w:w="1201" w:type="pct"/>
          </w:tcPr>
          <w:p w14:paraId="550E4CE3" w14:textId="204F4318" w:rsidR="00832750" w:rsidRPr="00633E48" w:rsidRDefault="00832750" w:rsidP="004B193A">
            <w:pPr>
              <w:jc w:val="right"/>
              <w:rPr>
                <w:rFonts w:ascii="Arial Narrow" w:hAnsi="Arial Narrow"/>
              </w:rPr>
            </w:pPr>
            <w:r>
              <w:rPr>
                <w:rFonts w:ascii="Arial Narrow" w:hAnsi="Arial Narrow"/>
              </w:rPr>
              <w:t>3.3 (3.1, 3.5)</w:t>
            </w:r>
          </w:p>
        </w:tc>
        <w:tc>
          <w:tcPr>
            <w:tcW w:w="1110" w:type="pct"/>
            <w:tcBorders>
              <w:top w:val="single" w:sz="4" w:space="0" w:color="auto"/>
              <w:left w:val="single" w:sz="4" w:space="0" w:color="C1C1C1"/>
              <w:bottom w:val="single" w:sz="4" w:space="0" w:color="auto"/>
              <w:right w:val="single" w:sz="4" w:space="0" w:color="auto"/>
            </w:tcBorders>
            <w:shd w:val="clear" w:color="000000" w:fill="FFFFFF"/>
            <w:vAlign w:val="bottom"/>
          </w:tcPr>
          <w:p w14:paraId="7D0975BE" w14:textId="04F6D4C3" w:rsidR="00832750" w:rsidRPr="00633E48" w:rsidRDefault="00832750" w:rsidP="004B193A">
            <w:pPr>
              <w:jc w:val="right"/>
              <w:rPr>
                <w:rFonts w:ascii="Arial Narrow" w:hAnsi="Arial Narrow"/>
              </w:rPr>
            </w:pPr>
            <w:r>
              <w:rPr>
                <w:rFonts w:ascii="Arial Narrow" w:hAnsi="Arial Narrow"/>
              </w:rPr>
              <w:t>3.2 (3.0, 3.4)</w:t>
            </w:r>
          </w:p>
        </w:tc>
        <w:tc>
          <w:tcPr>
            <w:tcW w:w="1024" w:type="pct"/>
            <w:tcBorders>
              <w:top w:val="single" w:sz="4" w:space="0" w:color="auto"/>
              <w:bottom w:val="single" w:sz="4" w:space="0" w:color="auto"/>
            </w:tcBorders>
            <w:vAlign w:val="bottom"/>
          </w:tcPr>
          <w:p w14:paraId="59B86A07" w14:textId="616F7AE5" w:rsidR="00832750" w:rsidRPr="00633E48" w:rsidRDefault="00832750" w:rsidP="004B193A">
            <w:pPr>
              <w:jc w:val="right"/>
              <w:rPr>
                <w:rFonts w:ascii="Arial Narrow" w:hAnsi="Arial Narrow"/>
              </w:rPr>
            </w:pPr>
            <w:r w:rsidRPr="00633E48">
              <w:rPr>
                <w:rFonts w:ascii="Arial Narrow" w:hAnsi="Arial Narrow" w:cs="Arial"/>
                <w:color w:val="000000"/>
                <w:szCs w:val="20"/>
              </w:rPr>
              <w:t>3.3</w:t>
            </w:r>
            <w:r>
              <w:rPr>
                <w:rFonts w:ascii="Arial Narrow" w:hAnsi="Arial Narrow" w:cs="Arial"/>
                <w:color w:val="000000"/>
                <w:szCs w:val="20"/>
              </w:rPr>
              <w:t xml:space="preserve"> </w:t>
            </w:r>
            <w:r w:rsidRPr="00633E48">
              <w:rPr>
                <w:rFonts w:ascii="Arial Narrow" w:hAnsi="Arial Narrow" w:cs="Arial"/>
                <w:color w:val="000000"/>
                <w:szCs w:val="20"/>
              </w:rPr>
              <w:t>(3.1, 3.5)</w:t>
            </w:r>
          </w:p>
        </w:tc>
      </w:tr>
    </w:tbl>
    <w:p w14:paraId="5D9E77AC" w14:textId="0071DF6D" w:rsidR="00F24450" w:rsidRPr="00633E48" w:rsidRDefault="005348DD" w:rsidP="00633E48">
      <w:pPr>
        <w:pStyle w:val="Tablefootnote"/>
      </w:pPr>
      <w:r w:rsidRPr="00BA48AE">
        <w:t>a</w:t>
      </w:r>
      <w:r w:rsidR="00254DE0" w:rsidRPr="00BA48AE">
        <w:t xml:space="preserve"> </w:t>
      </w:r>
      <w:r w:rsidRPr="00633E48">
        <w:t>The average was based on all patients including those who did not have a prescription recorded</w:t>
      </w:r>
    </w:p>
    <w:p w14:paraId="63F0BB2B" w14:textId="234F1922" w:rsidR="009C172A" w:rsidRPr="001B317B" w:rsidRDefault="00F24450" w:rsidP="001B317B">
      <w:pPr>
        <w:pStyle w:val="Tablefootnote"/>
      </w:pPr>
      <w:r w:rsidRPr="00633E48">
        <w:t>20</w:t>
      </w:r>
      <w:r w:rsidR="000D3481">
        <w:t>19</w:t>
      </w:r>
      <w:r w:rsidRPr="00633E48">
        <w:t>–</w:t>
      </w:r>
      <w:r w:rsidR="004B193A">
        <w:t>2</w:t>
      </w:r>
      <w:r w:rsidR="000D3481">
        <w:t>0</w:t>
      </w:r>
      <w:r w:rsidRPr="00633E48">
        <w:t xml:space="preserve"> data obtained from General Practice Insights Report, 20</w:t>
      </w:r>
      <w:r w:rsidR="000D3481">
        <w:t>19</w:t>
      </w:r>
      <w:r w:rsidR="00F964C1">
        <w:t>–</w:t>
      </w:r>
      <w:r w:rsidR="00C9793A">
        <w:t>2</w:t>
      </w:r>
      <w:r w:rsidR="000D3481">
        <w:t>0</w:t>
      </w:r>
      <w:r w:rsidR="00DA1AAB">
        <w:t>.</w:t>
      </w:r>
    </w:p>
    <w:p w14:paraId="2A2F0153" w14:textId="5C2C617A" w:rsidR="000D3481" w:rsidRPr="000D3481" w:rsidRDefault="001B317B" w:rsidP="000D2F3B">
      <w:pPr>
        <w:pStyle w:val="BodyText1"/>
        <w:rPr>
          <w:lang w:eastAsia="en-US"/>
        </w:rPr>
      </w:pPr>
      <w:r>
        <w:rPr>
          <w:lang w:eastAsia="en-US"/>
        </w:rPr>
        <w:lastRenderedPageBreak/>
        <w:t>One-</w:t>
      </w:r>
      <w:r w:rsidR="000D3481" w:rsidRPr="000D3481">
        <w:rPr>
          <w:lang w:eastAsia="en-US"/>
        </w:rPr>
        <w:t xml:space="preserve">fifth of MedicineInsight patients had six or more issued prescriptions recorded during </w:t>
      </w:r>
      <w:r w:rsidR="000D3481">
        <w:rPr>
          <w:lang w:eastAsia="en-US"/>
        </w:rPr>
        <w:t>the year</w:t>
      </w:r>
      <w:r w:rsidR="000D3481" w:rsidRPr="000D3481">
        <w:rPr>
          <w:lang w:eastAsia="en-US"/>
        </w:rPr>
        <w:t xml:space="preserve"> and 6.</w:t>
      </w:r>
      <w:r w:rsidR="000D3481">
        <w:rPr>
          <w:lang w:eastAsia="en-US"/>
        </w:rPr>
        <w:t>1</w:t>
      </w:r>
      <w:r w:rsidR="000D3481" w:rsidRPr="000D3481">
        <w:rPr>
          <w:lang w:eastAsia="en-US"/>
        </w:rPr>
        <w:t xml:space="preserve">% had 15 or more issued prescriptions recorded (Figure </w:t>
      </w:r>
      <w:r w:rsidR="000D3481">
        <w:rPr>
          <w:lang w:eastAsia="en-US"/>
        </w:rPr>
        <w:t>5</w:t>
      </w:r>
      <w:r w:rsidR="000D3481" w:rsidRPr="000D3481">
        <w:rPr>
          <w:lang w:eastAsia="en-US"/>
        </w:rPr>
        <w:t>.1).</w:t>
      </w:r>
    </w:p>
    <w:p w14:paraId="58622555" w14:textId="283C4F05" w:rsidR="007158EA" w:rsidRPr="00633E48" w:rsidRDefault="00397026" w:rsidP="007158EA">
      <w:pPr>
        <w:pStyle w:val="Figure"/>
        <w:rPr>
          <w:lang w:val="en-AU"/>
        </w:rPr>
      </w:pPr>
      <w:r>
        <w:rPr>
          <w:noProof/>
          <w:lang w:val="en-AU" w:eastAsia="en-AU"/>
        </w:rPr>
        <w:drawing>
          <wp:inline distT="0" distB="0" distL="0" distR="0" wp14:anchorId="2CB0471D" wp14:editId="4D993257">
            <wp:extent cx="5760085" cy="3176270"/>
            <wp:effectExtent l="0" t="0" r="12065" b="5080"/>
            <wp:docPr id="6" name="Chart 6" descr="Number of issued prescriptions recorded per patient (weighted), MedicineInsight 2020–21. One-fifth of MedicineInsight patients had six or more issued prescriptions recorded during the year and 6.1% had 15 or more issued prescriptions recorded. ">
              <a:extLst xmlns:a="http://schemas.openxmlformats.org/drawingml/2006/main">
                <a:ext uri="{FF2B5EF4-FFF2-40B4-BE49-F238E27FC236}">
                  <a16:creationId xmlns:a16="http://schemas.microsoft.com/office/drawing/2014/main" id="{190BF0C1-9B6F-43DA-93D1-6142E9549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B2F96F" w14:textId="77777777" w:rsidR="007B37A3" w:rsidRPr="00397026" w:rsidRDefault="007B37A3" w:rsidP="007B37A3">
      <w:pPr>
        <w:pStyle w:val="Figuretitle"/>
      </w:pPr>
      <w:r>
        <w:rPr>
          <w:caps w:val="0"/>
        </w:rPr>
        <w:t>F</w:t>
      </w:r>
      <w:r w:rsidRPr="00633E48">
        <w:rPr>
          <w:caps w:val="0"/>
        </w:rPr>
        <w:t xml:space="preserve">igure </w:t>
      </w:r>
      <w:r>
        <w:rPr>
          <w:caps w:val="0"/>
        </w:rPr>
        <w:t>5</w:t>
      </w:r>
      <w:r w:rsidRPr="00633E48">
        <w:rPr>
          <w:caps w:val="0"/>
        </w:rPr>
        <w:t>.1</w:t>
      </w:r>
      <w:r w:rsidRPr="00633E48">
        <w:rPr>
          <w:caps w:val="0"/>
        </w:rPr>
        <w:tab/>
      </w:r>
      <w:r>
        <w:rPr>
          <w:caps w:val="0"/>
        </w:rPr>
        <w:t>N</w:t>
      </w:r>
      <w:r w:rsidRPr="004D1A7C">
        <w:rPr>
          <w:caps w:val="0"/>
        </w:rPr>
        <w:t xml:space="preserve">umber of issued prescriptions recorded </w:t>
      </w:r>
      <w:r>
        <w:rPr>
          <w:caps w:val="0"/>
        </w:rPr>
        <w:t>per</w:t>
      </w:r>
      <w:r w:rsidRPr="004D1A7C">
        <w:rPr>
          <w:caps w:val="0"/>
        </w:rPr>
        <w:t xml:space="preserve"> p</w:t>
      </w:r>
      <w:r>
        <w:rPr>
          <w:caps w:val="0"/>
        </w:rPr>
        <w:t>a</w:t>
      </w:r>
      <w:r w:rsidRPr="004D1A7C">
        <w:rPr>
          <w:caps w:val="0"/>
        </w:rPr>
        <w:t xml:space="preserve">tient (weighted), </w:t>
      </w:r>
      <w:r>
        <w:rPr>
          <w:caps w:val="0"/>
        </w:rPr>
        <w:t>M</w:t>
      </w:r>
      <w:r w:rsidRPr="004D1A7C">
        <w:rPr>
          <w:caps w:val="0"/>
        </w:rPr>
        <w:t>edicine</w:t>
      </w:r>
      <w:r>
        <w:rPr>
          <w:caps w:val="0"/>
        </w:rPr>
        <w:t>I</w:t>
      </w:r>
      <w:r w:rsidRPr="004D1A7C">
        <w:rPr>
          <w:caps w:val="0"/>
        </w:rPr>
        <w:t>nsight 2020–21</w:t>
      </w:r>
      <w:r>
        <w:rPr>
          <w:caps w:val="0"/>
        </w:rPr>
        <w:t xml:space="preserve"> </w:t>
      </w:r>
    </w:p>
    <w:p w14:paraId="6F6EE0EE" w14:textId="01941F57" w:rsidR="000D3481" w:rsidRDefault="000D3481" w:rsidP="000D2F3B">
      <w:pPr>
        <w:pStyle w:val="BodyText1"/>
      </w:pPr>
      <w:r>
        <w:t>The average number of recorded prescriptions per annum for an individual patient increases with age (Table 5.1, Figure 5.2), rising from 1.2 (95% CI 1.2 to 1.3) for patients aged 10–19 years to 11.4 (95% CI 10.8 to 11.9) in the 90+ years age group. This is likely to reflect higher disease burden among older people.</w:t>
      </w:r>
    </w:p>
    <w:p w14:paraId="0BB7FBFB" w14:textId="65806084" w:rsidR="000D3481" w:rsidRDefault="000D3481" w:rsidP="000D2F3B">
      <w:pPr>
        <w:pStyle w:val="BodyText1"/>
      </w:pPr>
      <w:r>
        <w:t xml:space="preserve">MedicineInsight patients from the </w:t>
      </w:r>
      <w:r w:rsidR="00F95BDA">
        <w:t xml:space="preserve">Northern Territory </w:t>
      </w:r>
      <w:r>
        <w:t xml:space="preserve">had an average number of recorded prescriptions (2.5, 95% CI 2.0 to 3.1) significantly lower than the national average (Table 5.1). In contrast, the number of prescriptions was significantly higher among patients from Tasmania, compared to the national average. This may reflect the different age profiles of each state. The </w:t>
      </w:r>
      <w:r w:rsidR="00A70199">
        <w:t>Northern Territory</w:t>
      </w:r>
      <w:r>
        <w:t xml:space="preserve"> has a lower median age (33</w:t>
      </w:r>
      <w:r w:rsidR="00F45043">
        <w:t>.8</w:t>
      </w:r>
      <w:r>
        <w:t xml:space="preserve"> years), and Tasmania has a higher median age (42</w:t>
      </w:r>
      <w:r w:rsidR="00F45043">
        <w:t>.6</w:t>
      </w:r>
      <w:r>
        <w:t xml:space="preserve"> years) than the national median age of 3</w:t>
      </w:r>
      <w:r w:rsidR="00F45043">
        <w:t>8.2</w:t>
      </w:r>
      <w:r w:rsidR="00A24C1C">
        <w:t xml:space="preserve"> years</w:t>
      </w:r>
      <w:r>
        <w:t>.</w:t>
      </w:r>
      <w:r w:rsidR="002A1EE5" w:rsidRPr="007A4335">
        <w:rPr>
          <w:noProof/>
          <w:vertAlign w:val="superscript"/>
        </w:rPr>
        <w:t>9</w:t>
      </w:r>
    </w:p>
    <w:p w14:paraId="2C4A86DB" w14:textId="6B2625E9" w:rsidR="000D3481" w:rsidRDefault="000D3481" w:rsidP="000D2F3B">
      <w:pPr>
        <w:pStyle w:val="BodyText1"/>
      </w:pPr>
      <w:r>
        <w:t xml:space="preserve">The average number of recorded prescriptions increases with socioeconomic disadvantage (Table </w:t>
      </w:r>
      <w:r w:rsidR="00F45043">
        <w:t>5</w:t>
      </w:r>
      <w:r>
        <w:t>.1). The average number of medicines prescribed for patients in the most advantaged group is 3.</w:t>
      </w:r>
      <w:r w:rsidR="00F45043">
        <w:t>2</w:t>
      </w:r>
      <w:r>
        <w:t xml:space="preserve"> (95% CI 3.</w:t>
      </w:r>
      <w:r w:rsidR="00F45043">
        <w:t>0</w:t>
      </w:r>
      <w:r>
        <w:t xml:space="preserve"> to 3.</w:t>
      </w:r>
      <w:r w:rsidR="00F45043">
        <w:t>4</w:t>
      </w:r>
      <w:r>
        <w:t xml:space="preserve">) compared with </w:t>
      </w:r>
      <w:r w:rsidR="00F45043">
        <w:t>4.9</w:t>
      </w:r>
      <w:r>
        <w:t xml:space="preserve"> (95% CI 4.6 to 5.3) for the most disadvantaged group. This is likely to reflect higher disease burden in more disadvantaged communities.</w:t>
      </w:r>
      <w:r w:rsidR="002A1EE5" w:rsidRPr="002A1EE5">
        <w:rPr>
          <w:noProof/>
          <w:vertAlign w:val="superscript"/>
        </w:rPr>
        <w:t>10</w:t>
      </w:r>
    </w:p>
    <w:p w14:paraId="0916069E" w14:textId="3AF42A78" w:rsidR="000D3481" w:rsidRDefault="000D3481" w:rsidP="000D2F3B">
      <w:pPr>
        <w:pStyle w:val="BodyText1"/>
      </w:pPr>
      <w:r>
        <w:t xml:space="preserve">Over all age groups, the recorded number of prescriptions for women is higher than for men (Figure </w:t>
      </w:r>
      <w:r w:rsidR="00F45043">
        <w:t>5</w:t>
      </w:r>
      <w:r>
        <w:t>.2).</w:t>
      </w:r>
    </w:p>
    <w:p w14:paraId="29774F8A" w14:textId="5473EE4E" w:rsidR="0057287B" w:rsidRPr="00633E48" w:rsidRDefault="00A07DCE" w:rsidP="002931E2">
      <w:pPr>
        <w:pStyle w:val="Figure"/>
        <w:rPr>
          <w:lang w:val="en-AU"/>
        </w:rPr>
      </w:pPr>
      <w:r>
        <w:rPr>
          <w:noProof/>
          <w:lang w:val="en-AU" w:eastAsia="en-AU"/>
        </w:rPr>
        <w:lastRenderedPageBreak/>
        <w:drawing>
          <wp:inline distT="0" distB="0" distL="0" distR="0" wp14:anchorId="4F2F3DCC" wp14:editId="072B0914">
            <wp:extent cx="5738884" cy="3289111"/>
            <wp:effectExtent l="0" t="0" r="14605" b="6985"/>
            <wp:docPr id="20" name="Chart 20" descr="Average number of issued prescriptions recorded per patient by age group and sex (weighted), MedicineInsight 2020–21. The average number of recorded prescriptions per annum for an individual patient increases with age. Over all age groups, the recorded number of prescriptions for women is higher than for men. ">
              <a:extLst xmlns:a="http://schemas.openxmlformats.org/drawingml/2006/main">
                <a:ext uri="{FF2B5EF4-FFF2-40B4-BE49-F238E27FC236}">
                  <a16:creationId xmlns:a16="http://schemas.microsoft.com/office/drawing/2014/main" id="{BE86E471-9C2F-4429-9267-B1DA9D039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B9965E" w14:textId="77777777" w:rsidR="00DB2D18" w:rsidRPr="00633E48" w:rsidRDefault="00DB2D18" w:rsidP="00DB2D18">
      <w:pPr>
        <w:pStyle w:val="Figuretitle"/>
      </w:pPr>
      <w:r>
        <w:rPr>
          <w:caps w:val="0"/>
        </w:rPr>
        <w:t>F</w:t>
      </w:r>
      <w:r w:rsidRPr="00633E48">
        <w:rPr>
          <w:caps w:val="0"/>
        </w:rPr>
        <w:t xml:space="preserve">igure </w:t>
      </w:r>
      <w:r>
        <w:rPr>
          <w:caps w:val="0"/>
        </w:rPr>
        <w:t>5</w:t>
      </w:r>
      <w:r w:rsidRPr="00633E48">
        <w:rPr>
          <w:caps w:val="0"/>
        </w:rPr>
        <w:t>.2</w:t>
      </w:r>
      <w:r w:rsidRPr="00633E48">
        <w:rPr>
          <w:caps w:val="0"/>
        </w:rPr>
        <w:tab/>
      </w:r>
      <w:r>
        <w:rPr>
          <w:caps w:val="0"/>
        </w:rPr>
        <w:t>A</w:t>
      </w:r>
      <w:r w:rsidRPr="004D1A7C">
        <w:rPr>
          <w:caps w:val="0"/>
        </w:rPr>
        <w:t xml:space="preserve">verage number of issued prescriptions recorded per patient by age group and sex (weighted), </w:t>
      </w:r>
      <w:r>
        <w:rPr>
          <w:caps w:val="0"/>
        </w:rPr>
        <w:t>M</w:t>
      </w:r>
      <w:r w:rsidRPr="004D1A7C">
        <w:rPr>
          <w:caps w:val="0"/>
        </w:rPr>
        <w:t>edicine</w:t>
      </w:r>
      <w:r>
        <w:rPr>
          <w:caps w:val="0"/>
        </w:rPr>
        <w:t>I</w:t>
      </w:r>
      <w:r w:rsidRPr="004D1A7C">
        <w:rPr>
          <w:caps w:val="0"/>
        </w:rPr>
        <w:t>nsight 2020–21</w:t>
      </w:r>
      <w:r>
        <w:rPr>
          <w:caps w:val="0"/>
        </w:rPr>
        <w:t xml:space="preserve"> </w:t>
      </w:r>
    </w:p>
    <w:p w14:paraId="0DF67E61" w14:textId="77777777" w:rsidR="00DB2D18" w:rsidRPr="00DB2D18" w:rsidRDefault="00DB2D18" w:rsidP="00DB2D18">
      <w:pPr>
        <w:pStyle w:val="BodyText1"/>
        <w:rPr>
          <w:lang w:eastAsia="en-US"/>
        </w:rPr>
      </w:pPr>
    </w:p>
    <w:p w14:paraId="32C641C3" w14:textId="4A2F4527" w:rsidR="00293EBD" w:rsidRPr="00633E48" w:rsidRDefault="00293EBD" w:rsidP="00347930">
      <w:pPr>
        <w:pStyle w:val="Heading2numbered"/>
      </w:pPr>
      <w:bookmarkStart w:id="49" w:name="_Toc107318041"/>
      <w:r w:rsidRPr="00633E48">
        <w:t>Prescriptions per medicine type</w:t>
      </w:r>
      <w:bookmarkEnd w:id="49"/>
    </w:p>
    <w:p w14:paraId="2E140654" w14:textId="79FD8EF6" w:rsidR="00E209F8" w:rsidRPr="00E209F8" w:rsidRDefault="00D17616" w:rsidP="000D2F3B">
      <w:pPr>
        <w:pStyle w:val="BodyText1"/>
        <w:rPr>
          <w:lang w:eastAsia="en-US"/>
        </w:rPr>
      </w:pPr>
      <w:r w:rsidRPr="00E209F8">
        <w:rPr>
          <w:lang w:eastAsia="en-US"/>
        </w:rPr>
        <w:t xml:space="preserve">Just </w:t>
      </w:r>
      <w:r w:rsidR="009023A7" w:rsidRPr="00E209F8">
        <w:rPr>
          <w:lang w:eastAsia="en-US"/>
        </w:rPr>
        <w:t>over 10</w:t>
      </w:r>
      <w:r w:rsidR="00104071" w:rsidRPr="00E209F8">
        <w:rPr>
          <w:lang w:eastAsia="en-US"/>
        </w:rPr>
        <w:t xml:space="preserve"> </w:t>
      </w:r>
      <w:r w:rsidR="00B97266" w:rsidRPr="00E209F8">
        <w:rPr>
          <w:lang w:eastAsia="en-US"/>
        </w:rPr>
        <w:t>million</w:t>
      </w:r>
      <w:r w:rsidRPr="00E209F8">
        <w:rPr>
          <w:lang w:eastAsia="en-US"/>
        </w:rPr>
        <w:t xml:space="preserve"> </w:t>
      </w:r>
      <w:r w:rsidR="00C004C6" w:rsidRPr="00E209F8">
        <w:rPr>
          <w:lang w:eastAsia="en-US"/>
        </w:rPr>
        <w:t>issued</w:t>
      </w:r>
      <w:r w:rsidRPr="00E209F8">
        <w:rPr>
          <w:lang w:eastAsia="en-US"/>
        </w:rPr>
        <w:t xml:space="preserve"> prescriptions with </w:t>
      </w:r>
      <w:r w:rsidR="00665742" w:rsidRPr="00E209F8">
        <w:t>assigned</w:t>
      </w:r>
      <w:r w:rsidRPr="00E209F8">
        <w:rPr>
          <w:lang w:eastAsia="en-US"/>
        </w:rPr>
        <w:t xml:space="preserve"> ATC code</w:t>
      </w:r>
      <w:r w:rsidR="00753556" w:rsidRPr="00E209F8">
        <w:rPr>
          <w:lang w:eastAsia="en-US"/>
        </w:rPr>
        <w:t>s</w:t>
      </w:r>
      <w:r w:rsidRPr="00E209F8">
        <w:rPr>
          <w:lang w:eastAsia="en-US"/>
        </w:rPr>
        <w:t xml:space="preserve"> were prescribed in </w:t>
      </w:r>
      <w:r w:rsidR="007C1264" w:rsidRPr="00E209F8">
        <w:rPr>
          <w:lang w:eastAsia="en-US"/>
        </w:rPr>
        <w:t xml:space="preserve">2020–21 </w:t>
      </w:r>
      <w:r w:rsidRPr="00E209F8">
        <w:rPr>
          <w:lang w:eastAsia="en-US"/>
        </w:rPr>
        <w:t xml:space="preserve">(Table </w:t>
      </w:r>
      <w:r w:rsidR="00FB6DA4" w:rsidRPr="00E209F8">
        <w:rPr>
          <w:lang w:eastAsia="en-US"/>
        </w:rPr>
        <w:t>6</w:t>
      </w:r>
      <w:r w:rsidR="00104071" w:rsidRPr="00E209F8">
        <w:rPr>
          <w:lang w:eastAsia="en-US"/>
        </w:rPr>
        <w:t>.2</w:t>
      </w:r>
      <w:r w:rsidRPr="00E209F8">
        <w:rPr>
          <w:lang w:eastAsia="en-US"/>
        </w:rPr>
        <w:t xml:space="preserve">). If total prescriptions – </w:t>
      </w:r>
      <w:r w:rsidR="00C004C6" w:rsidRPr="00E209F8">
        <w:rPr>
          <w:lang w:eastAsia="en-US"/>
        </w:rPr>
        <w:t>issued</w:t>
      </w:r>
      <w:r w:rsidRPr="00E209F8">
        <w:rPr>
          <w:lang w:eastAsia="en-US"/>
        </w:rPr>
        <w:t xml:space="preserve"> and repeat prescriptions – are included, then there were </w:t>
      </w:r>
      <w:r w:rsidR="00F45043" w:rsidRPr="00E209F8">
        <w:rPr>
          <w:lang w:eastAsia="en-US"/>
        </w:rPr>
        <w:t>33.1</w:t>
      </w:r>
      <w:r w:rsidRPr="00E209F8">
        <w:rPr>
          <w:lang w:eastAsia="en-US"/>
        </w:rPr>
        <w:t xml:space="preserve"> million prescriptions recorded. During the same period, </w:t>
      </w:r>
      <w:r w:rsidR="006F460F" w:rsidRPr="00E209F8">
        <w:rPr>
          <w:lang w:eastAsia="en-US"/>
        </w:rPr>
        <w:t xml:space="preserve">approximately </w:t>
      </w:r>
      <w:r w:rsidR="00DA72D6" w:rsidRPr="00E209F8">
        <w:rPr>
          <w:lang w:eastAsia="en-US"/>
        </w:rPr>
        <w:t>2</w:t>
      </w:r>
      <w:r w:rsidR="00F45043" w:rsidRPr="00E209F8">
        <w:rPr>
          <w:lang w:eastAsia="en-US"/>
        </w:rPr>
        <w:t>13.4</w:t>
      </w:r>
      <w:r w:rsidRPr="00E209F8">
        <w:rPr>
          <w:lang w:eastAsia="en-US"/>
        </w:rPr>
        <w:t xml:space="preserve"> million prescriptions </w:t>
      </w:r>
      <w:r w:rsidR="00E209F8">
        <w:rPr>
          <w:lang w:eastAsia="en-US"/>
        </w:rPr>
        <w:t xml:space="preserve">were </w:t>
      </w:r>
      <w:r w:rsidRPr="00E209F8">
        <w:rPr>
          <w:lang w:eastAsia="en-US"/>
        </w:rPr>
        <w:t>dispensed on the PBS (ATC Level 1 including under co-payment prescriptions).</w:t>
      </w:r>
      <w:r w:rsidR="002A1EE5" w:rsidRPr="002A1EE5">
        <w:rPr>
          <w:noProof/>
          <w:vertAlign w:val="superscript"/>
          <w:lang w:eastAsia="en-US"/>
        </w:rPr>
        <w:t>11</w:t>
      </w:r>
    </w:p>
    <w:p w14:paraId="127CBB71" w14:textId="0FF4E46C" w:rsidR="00F82D33" w:rsidRPr="00E209F8" w:rsidRDefault="00CD16BD" w:rsidP="000D2F3B">
      <w:pPr>
        <w:pStyle w:val="BodyText1"/>
        <w:shd w:val="clear" w:color="auto" w:fill="auto"/>
        <w:rPr>
          <w:lang w:eastAsia="en-US"/>
        </w:rPr>
      </w:pPr>
      <w:r w:rsidRPr="00E209F8">
        <w:rPr>
          <w:lang w:eastAsia="en-US"/>
        </w:rPr>
        <w:t xml:space="preserve">At ATC level 1, medicines for the </w:t>
      </w:r>
      <w:bookmarkStart w:id="50" w:name="_Hlk94260416"/>
      <w:r w:rsidRPr="00E209F8">
        <w:rPr>
          <w:lang w:eastAsia="en-US"/>
        </w:rPr>
        <w:t xml:space="preserve">nervous system </w:t>
      </w:r>
      <w:bookmarkEnd w:id="50"/>
      <w:r w:rsidRPr="00E209F8">
        <w:rPr>
          <w:lang w:eastAsia="en-US"/>
        </w:rPr>
        <w:t>(which include analgesics, antidepressants and medicines to treat epilepsy and Parkinson disease) accounted for the largest proportion of medicines prescribed for MedicineInsight patients in terms of issued prescriptions (</w:t>
      </w:r>
      <w:r w:rsidR="00F45043" w:rsidRPr="00E209F8">
        <w:rPr>
          <w:lang w:eastAsia="en-US"/>
        </w:rPr>
        <w:t>29.5</w:t>
      </w:r>
      <w:r w:rsidRPr="00E209F8">
        <w:rPr>
          <w:lang w:eastAsia="en-US"/>
        </w:rPr>
        <w:t>%). However, cardiovascular medicines accounted for the largest proportion of medicines ordered for MedicineInsight patients in terms of the total volume of prescriptions (3</w:t>
      </w:r>
      <w:r w:rsidR="00E209F8">
        <w:rPr>
          <w:lang w:eastAsia="en-US"/>
        </w:rPr>
        <w:t>2.2</w:t>
      </w:r>
      <w:r w:rsidRPr="00E209F8">
        <w:rPr>
          <w:lang w:eastAsia="en-US"/>
        </w:rPr>
        <w:t xml:space="preserve">%; Table </w:t>
      </w:r>
      <w:r w:rsidR="00F45043" w:rsidRPr="00E209F8">
        <w:rPr>
          <w:lang w:eastAsia="en-US"/>
        </w:rPr>
        <w:t>5</w:t>
      </w:r>
      <w:r w:rsidRPr="00E209F8">
        <w:rPr>
          <w:lang w:eastAsia="en-US"/>
        </w:rPr>
        <w:t xml:space="preserve">.2). </w:t>
      </w:r>
      <w:r w:rsidR="00D17616" w:rsidRPr="00E209F8">
        <w:rPr>
          <w:lang w:eastAsia="en-US"/>
        </w:rPr>
        <w:t xml:space="preserve">The differences between the proportions of medicines seen when comparing </w:t>
      </w:r>
      <w:r w:rsidR="00C004C6" w:rsidRPr="00E209F8">
        <w:rPr>
          <w:lang w:eastAsia="en-US"/>
        </w:rPr>
        <w:t>issued</w:t>
      </w:r>
      <w:r w:rsidR="00D17616" w:rsidRPr="00E209F8">
        <w:rPr>
          <w:lang w:eastAsia="en-US"/>
        </w:rPr>
        <w:t xml:space="preserve"> prescription data with total prescription data may be due to:</w:t>
      </w:r>
    </w:p>
    <w:p w14:paraId="48E9BF2F" w14:textId="130CA094" w:rsidR="00B10D63" w:rsidRPr="00E209F8" w:rsidRDefault="00B10D63" w:rsidP="000D2F3B">
      <w:pPr>
        <w:pStyle w:val="Bulletparagraph"/>
        <w:numPr>
          <w:ilvl w:val="0"/>
          <w:numId w:val="41"/>
        </w:numPr>
        <w:rPr>
          <w:lang w:eastAsia="en-US"/>
        </w:rPr>
      </w:pPr>
      <w:r w:rsidRPr="00E209F8">
        <w:rPr>
          <w:lang w:eastAsia="en-US"/>
        </w:rPr>
        <w:t xml:space="preserve">the nature of the condition being treated. A higher total of prescriptions will be recorded for a chronic condition </w:t>
      </w:r>
      <w:r w:rsidR="00E209F8">
        <w:rPr>
          <w:lang w:eastAsia="en-US"/>
        </w:rPr>
        <w:t>requiring</w:t>
      </w:r>
      <w:r w:rsidRPr="00E209F8">
        <w:rPr>
          <w:lang w:eastAsia="en-US"/>
        </w:rPr>
        <w:t xml:space="preserve"> regular, ongoing medicines (antihypertensives or lipid-lowering medicines) than for acute or intermittent conditions (such as antibiotics for infections or medicines for acute pain).</w:t>
      </w:r>
    </w:p>
    <w:p w14:paraId="4A584D4F" w14:textId="0EF59926" w:rsidR="00B10D63" w:rsidRPr="00E209F8" w:rsidRDefault="00B10D63" w:rsidP="000D2F3B">
      <w:pPr>
        <w:pStyle w:val="Bulletparagraph"/>
        <w:numPr>
          <w:ilvl w:val="0"/>
          <w:numId w:val="41"/>
        </w:numPr>
        <w:rPr>
          <w:lang w:eastAsia="en-US"/>
        </w:rPr>
      </w:pPr>
      <w:r w:rsidRPr="00E209F8">
        <w:rPr>
          <w:lang w:eastAsia="en-US"/>
        </w:rPr>
        <w:t>PBS restrictions</w:t>
      </w:r>
      <w:r w:rsidR="00CC3A47">
        <w:rPr>
          <w:lang w:eastAsia="en-US"/>
        </w:rPr>
        <w:t>,</w:t>
      </w:r>
      <w:r w:rsidRPr="00E209F8">
        <w:rPr>
          <w:lang w:eastAsia="en-US"/>
        </w:rPr>
        <w:t xml:space="preserve"> which limit the number of repeats that can be written</w:t>
      </w:r>
      <w:r w:rsidR="00753556" w:rsidRPr="00E209F8">
        <w:rPr>
          <w:lang w:eastAsia="en-US"/>
        </w:rPr>
        <w:t>.</w:t>
      </w:r>
      <w:r w:rsidRPr="00E209F8">
        <w:rPr>
          <w:lang w:eastAsia="en-US"/>
        </w:rPr>
        <w:t xml:space="preserve"> For example, prescribers must seek permission from </w:t>
      </w:r>
      <w:r w:rsidR="00D51870" w:rsidRPr="00E209F8">
        <w:rPr>
          <w:lang w:eastAsia="en-US"/>
        </w:rPr>
        <w:t xml:space="preserve">Services Australia </w:t>
      </w:r>
      <w:r w:rsidRPr="00E209F8">
        <w:rPr>
          <w:lang w:eastAsia="en-US"/>
        </w:rPr>
        <w:t xml:space="preserve">to prescribe repeats for many opioids and benzodiazepines, whereas PBS prescriptions for antidepressants may allow for </w:t>
      </w:r>
      <w:r w:rsidR="0087113E">
        <w:rPr>
          <w:lang w:eastAsia="en-US"/>
        </w:rPr>
        <w:t>3</w:t>
      </w:r>
      <w:r w:rsidR="0087113E" w:rsidRPr="00E209F8">
        <w:rPr>
          <w:lang w:eastAsia="en-US"/>
        </w:rPr>
        <w:t xml:space="preserve"> </w:t>
      </w:r>
      <w:r w:rsidR="00E209F8">
        <w:rPr>
          <w:lang w:eastAsia="en-US"/>
        </w:rPr>
        <w:t xml:space="preserve">or </w:t>
      </w:r>
      <w:r w:rsidR="0087113E">
        <w:rPr>
          <w:lang w:eastAsia="en-US"/>
        </w:rPr>
        <w:t>6</w:t>
      </w:r>
      <w:r w:rsidR="00E209F8">
        <w:rPr>
          <w:lang w:eastAsia="en-US"/>
        </w:rPr>
        <w:t xml:space="preserve"> months </w:t>
      </w:r>
      <w:r w:rsidRPr="00E209F8">
        <w:rPr>
          <w:lang w:eastAsia="en-US"/>
        </w:rPr>
        <w:t xml:space="preserve">(one </w:t>
      </w:r>
      <w:r w:rsidR="00C004C6" w:rsidRPr="00E209F8">
        <w:rPr>
          <w:lang w:eastAsia="en-US"/>
        </w:rPr>
        <w:t>issued</w:t>
      </w:r>
      <w:r w:rsidRPr="00E209F8">
        <w:rPr>
          <w:lang w:eastAsia="en-US"/>
        </w:rPr>
        <w:t xml:space="preserve"> prescription and two</w:t>
      </w:r>
      <w:r w:rsidR="00E209F8">
        <w:rPr>
          <w:lang w:eastAsia="en-US"/>
        </w:rPr>
        <w:t xml:space="preserve"> or five</w:t>
      </w:r>
      <w:r w:rsidRPr="00E209F8">
        <w:rPr>
          <w:lang w:eastAsia="en-US"/>
        </w:rPr>
        <w:t xml:space="preserve"> repeats) of treatment before the patient needs to return to the GP for another prescription.</w:t>
      </w:r>
    </w:p>
    <w:p w14:paraId="6DEA992F" w14:textId="63E789D1" w:rsidR="00364D7B" w:rsidRPr="000478D0" w:rsidRDefault="00B10D63" w:rsidP="000D2F3B">
      <w:pPr>
        <w:pStyle w:val="BodyText1"/>
      </w:pPr>
      <w:r w:rsidRPr="000478D0">
        <w:t xml:space="preserve">At ATC level 1, the proportions of total prescriptions ordered in MedicineInsight practices closely match the proportions of </w:t>
      </w:r>
      <w:r w:rsidR="00B063F0">
        <w:t>those</w:t>
      </w:r>
      <w:r w:rsidR="00B063F0" w:rsidRPr="000478D0">
        <w:t xml:space="preserve"> </w:t>
      </w:r>
      <w:r w:rsidRPr="000478D0">
        <w:t xml:space="preserve">dispensed on the PBS (Table </w:t>
      </w:r>
      <w:r w:rsidR="00E209F8" w:rsidRPr="000478D0">
        <w:t>5</w:t>
      </w:r>
      <w:r w:rsidR="002F0562" w:rsidRPr="000478D0">
        <w:t>.2</w:t>
      </w:r>
      <w:r w:rsidRPr="000478D0">
        <w:t>).</w:t>
      </w:r>
      <w:r w:rsidR="006732FA" w:rsidRPr="000478D0">
        <w:t xml:space="preserve"> Cardiovascular medicines accounted for 3</w:t>
      </w:r>
      <w:r w:rsidR="00E209F8" w:rsidRPr="000478D0">
        <w:t>2</w:t>
      </w:r>
      <w:r w:rsidR="006732FA" w:rsidRPr="000478D0">
        <w:t xml:space="preserve">% of total prescriptions prescribed to MedicineInsight patients and </w:t>
      </w:r>
      <w:r w:rsidR="004D3EB3" w:rsidRPr="000478D0">
        <w:t xml:space="preserve">of </w:t>
      </w:r>
      <w:r w:rsidR="006732FA" w:rsidRPr="000478D0">
        <w:t>prescriptions dispensed on the PBS. Medicines for the nervous system are the next most common prescriptions, accounting for 2</w:t>
      </w:r>
      <w:r w:rsidR="00E209F8" w:rsidRPr="000478D0">
        <w:t>3.</w:t>
      </w:r>
      <w:r w:rsidR="00B70D33">
        <w:t>2</w:t>
      </w:r>
      <w:r w:rsidR="006732FA" w:rsidRPr="000478D0">
        <w:t xml:space="preserve">% of total MedicineInsight prescriptions and </w:t>
      </w:r>
      <w:r w:rsidR="004D3EB3" w:rsidRPr="000478D0">
        <w:t xml:space="preserve">of </w:t>
      </w:r>
      <w:r w:rsidR="00E209F8" w:rsidRPr="000478D0">
        <w:t xml:space="preserve">21.9% of </w:t>
      </w:r>
      <w:r w:rsidR="006732FA" w:rsidRPr="000478D0">
        <w:t xml:space="preserve">PBS </w:t>
      </w:r>
      <w:r w:rsidR="004D3EB3" w:rsidRPr="000478D0">
        <w:t xml:space="preserve">dispensed </w:t>
      </w:r>
      <w:r w:rsidR="006732FA" w:rsidRPr="000478D0">
        <w:t>prescriptions</w:t>
      </w:r>
      <w:r w:rsidR="00E209F8" w:rsidRPr="000478D0">
        <w:t xml:space="preserve">. Differences </w:t>
      </w:r>
      <w:r w:rsidR="00364D7B" w:rsidRPr="000478D0">
        <w:rPr>
          <w:lang w:eastAsia="en-US"/>
        </w:rPr>
        <w:t xml:space="preserve">between the </w:t>
      </w:r>
      <w:r w:rsidR="00E209F8" w:rsidRPr="000478D0">
        <w:rPr>
          <w:lang w:eastAsia="en-US"/>
        </w:rPr>
        <w:t>datasets are</w:t>
      </w:r>
      <w:r w:rsidR="00364D7B" w:rsidRPr="000478D0">
        <w:rPr>
          <w:lang w:eastAsia="en-US"/>
        </w:rPr>
        <w:t xml:space="preserve"> likely to reflect the nature of prescribing for patients seen in primary care compared with the medicines dispensed on prescriptions from all types </w:t>
      </w:r>
      <w:r w:rsidR="00364D7B" w:rsidRPr="000478D0">
        <w:rPr>
          <w:lang w:eastAsia="en-US"/>
        </w:rPr>
        <w:lastRenderedPageBreak/>
        <w:t>of prescribers (including specialists, other health professionals and medicines dispensed under the PBS from a hospital). For example</w:t>
      </w:r>
      <w:r w:rsidR="00C42B4B" w:rsidRPr="000478D0">
        <w:t xml:space="preserve">, medicines from the </w:t>
      </w:r>
      <w:r w:rsidR="0028412F" w:rsidRPr="000478D0">
        <w:t xml:space="preserve">ATC </w:t>
      </w:r>
      <w:r w:rsidR="00C42B4B" w:rsidRPr="000478D0">
        <w:t xml:space="preserve">G </w:t>
      </w:r>
      <w:r w:rsidR="000B4BB3" w:rsidRPr="000478D0">
        <w:t>group</w:t>
      </w:r>
      <w:r w:rsidR="00C42B4B" w:rsidRPr="000478D0">
        <w:t xml:space="preserve"> (genitourinary system and sex hormones) account for 4.</w:t>
      </w:r>
      <w:r w:rsidR="00680CA0">
        <w:t>5</w:t>
      </w:r>
      <w:r w:rsidR="00C42B4B" w:rsidRPr="000478D0">
        <w:t xml:space="preserve">% of total prescriptions prescribed for MedicineInsight patients but only </w:t>
      </w:r>
      <w:r w:rsidR="00AC20FE" w:rsidRPr="000478D0">
        <w:t>2.</w:t>
      </w:r>
      <w:r w:rsidR="000478D0" w:rsidRPr="000478D0">
        <w:t>1</w:t>
      </w:r>
      <w:r w:rsidR="00C42B4B" w:rsidRPr="000478D0">
        <w:t>% of dispensed PBS medicines. This is most likely to be because this group includes contraceptives, many of which are not listed on the PBS. In contrast, medicines to treat cancer (</w:t>
      </w:r>
      <w:r w:rsidR="0028412F" w:rsidRPr="000478D0">
        <w:t xml:space="preserve">ATC </w:t>
      </w:r>
      <w:r w:rsidR="00C42B4B" w:rsidRPr="000478D0">
        <w:t>L group), which are most likely to be prescribed in a specialist setting, are less commonly ordered for MedicineInsight patients (0.</w:t>
      </w:r>
      <w:r w:rsidR="00F91C01" w:rsidRPr="000478D0">
        <w:t>4</w:t>
      </w:r>
      <w:r w:rsidR="00C42B4B" w:rsidRPr="000478D0">
        <w:t>%) than dispensed on the PBS (2.</w:t>
      </w:r>
      <w:r w:rsidR="00F91C01" w:rsidRPr="000478D0">
        <w:t>2</w:t>
      </w:r>
      <w:r w:rsidR="00C42B4B" w:rsidRPr="000478D0">
        <w:t>%).</w:t>
      </w:r>
    </w:p>
    <w:p w14:paraId="7A34B91D" w14:textId="19979482" w:rsidR="00364D7B" w:rsidRPr="000478D0" w:rsidRDefault="00364D7B" w:rsidP="000D2F3B">
      <w:pPr>
        <w:pStyle w:val="BodyText1"/>
        <w:rPr>
          <w:lang w:eastAsia="en-US"/>
        </w:rPr>
      </w:pPr>
      <w:r w:rsidRPr="000478D0">
        <w:rPr>
          <w:lang w:eastAsia="en-US"/>
        </w:rPr>
        <w:t xml:space="preserve">Other possible explanations for differences between </w:t>
      </w:r>
      <w:r w:rsidR="000478D0">
        <w:rPr>
          <w:lang w:eastAsia="en-US"/>
        </w:rPr>
        <w:t xml:space="preserve">the datasets </w:t>
      </w:r>
      <w:r w:rsidRPr="000478D0">
        <w:rPr>
          <w:lang w:eastAsia="en-US"/>
        </w:rPr>
        <w:t>are:</w:t>
      </w:r>
    </w:p>
    <w:p w14:paraId="62F54D07" w14:textId="53700445" w:rsidR="00B47712" w:rsidRPr="000478D0" w:rsidRDefault="00B47712" w:rsidP="000D2F3B">
      <w:pPr>
        <w:pStyle w:val="ListBullet1"/>
        <w:rPr>
          <w:lang w:eastAsia="en-US"/>
        </w:rPr>
      </w:pPr>
      <w:r w:rsidRPr="000478D0">
        <w:rPr>
          <w:lang w:eastAsia="en-US"/>
        </w:rPr>
        <w:t>MedicineInsight includes private prescriptions</w:t>
      </w:r>
      <w:r w:rsidR="00237A8D">
        <w:rPr>
          <w:lang w:eastAsia="en-US"/>
        </w:rPr>
        <w:t>,</w:t>
      </w:r>
      <w:r w:rsidRPr="000478D0">
        <w:rPr>
          <w:lang w:eastAsia="en-US"/>
        </w:rPr>
        <w:t xml:space="preserve"> which are not captured by the PBS</w:t>
      </w:r>
      <w:r w:rsidR="00455507" w:rsidRPr="000478D0">
        <w:rPr>
          <w:lang w:eastAsia="en-US"/>
        </w:rPr>
        <w:t xml:space="preserve"> </w:t>
      </w:r>
    </w:p>
    <w:p w14:paraId="0705C937" w14:textId="1EEAA834" w:rsidR="00B47712" w:rsidRPr="000478D0" w:rsidRDefault="00B47712" w:rsidP="000D2F3B">
      <w:pPr>
        <w:pStyle w:val="ListBullet1"/>
        <w:rPr>
          <w:lang w:eastAsia="en-US"/>
        </w:rPr>
      </w:pPr>
      <w:r w:rsidRPr="000478D0">
        <w:rPr>
          <w:lang w:eastAsia="en-US"/>
        </w:rPr>
        <w:t>MedicineInsight captures information on all prescriptions that are written, but these may not necessarily all be dispensed.</w:t>
      </w:r>
    </w:p>
    <w:p w14:paraId="63110147" w14:textId="4C5AB7FE" w:rsidR="00952306" w:rsidRPr="00633E48" w:rsidRDefault="00230553" w:rsidP="00D25D44">
      <w:pPr>
        <w:pStyle w:val="Tabletitle"/>
      </w:pPr>
      <w:r>
        <w:rPr>
          <w:caps w:val="0"/>
        </w:rPr>
        <w:t>T</w:t>
      </w:r>
      <w:r w:rsidRPr="00633E48">
        <w:rPr>
          <w:caps w:val="0"/>
        </w:rPr>
        <w:t xml:space="preserve">able </w:t>
      </w:r>
      <w:r>
        <w:rPr>
          <w:caps w:val="0"/>
        </w:rPr>
        <w:t>5</w:t>
      </w:r>
      <w:r w:rsidRPr="00633E48">
        <w:rPr>
          <w:caps w:val="0"/>
        </w:rPr>
        <w:t>.2</w:t>
      </w:r>
      <w:r w:rsidRPr="00633E48">
        <w:rPr>
          <w:caps w:val="0"/>
        </w:rPr>
        <w:tab/>
      </w:r>
      <w:r>
        <w:rPr>
          <w:caps w:val="0"/>
        </w:rPr>
        <w:t>N</w:t>
      </w:r>
      <w:r w:rsidRPr="00633E48">
        <w:rPr>
          <w:caps w:val="0"/>
        </w:rPr>
        <w:t xml:space="preserve">umber and proportion (%) of </w:t>
      </w:r>
      <w:r>
        <w:rPr>
          <w:caps w:val="0"/>
        </w:rPr>
        <w:t>M</w:t>
      </w:r>
      <w:r w:rsidRPr="00633E48">
        <w:rPr>
          <w:caps w:val="0"/>
        </w:rPr>
        <w:t>edicine</w:t>
      </w:r>
      <w:r>
        <w:rPr>
          <w:caps w:val="0"/>
        </w:rPr>
        <w:t>I</w:t>
      </w:r>
      <w:r w:rsidRPr="00633E48">
        <w:rPr>
          <w:caps w:val="0"/>
        </w:rPr>
        <w:t xml:space="preserve">nsight issued and total prescriptions for </w:t>
      </w:r>
      <w:r>
        <w:rPr>
          <w:caps w:val="0"/>
        </w:rPr>
        <w:t>ATC</w:t>
      </w:r>
      <w:r w:rsidRPr="00633E48">
        <w:rPr>
          <w:caps w:val="0"/>
        </w:rPr>
        <w:t xml:space="preserve"> level 1 (unweighted and weighted) compared to number and proportion (%) of all </w:t>
      </w:r>
      <w:r>
        <w:rPr>
          <w:caps w:val="0"/>
        </w:rPr>
        <w:t>PBS</w:t>
      </w:r>
      <w:r w:rsidRPr="00633E48">
        <w:rPr>
          <w:caps w:val="0"/>
        </w:rPr>
        <w:t xml:space="preserve"> medicines dispensed, </w:t>
      </w:r>
      <w:r>
        <w:rPr>
          <w:caps w:val="0"/>
        </w:rPr>
        <w:t>2020–21</w:t>
      </w:r>
      <w:r w:rsidR="002A1EE5" w:rsidRPr="002A1EE5">
        <w:rPr>
          <w:noProof/>
          <w:vertAlign w:val="superscript"/>
        </w:rPr>
        <w:t>11</w:t>
      </w:r>
    </w:p>
    <w:tbl>
      <w:tblPr>
        <w:tblStyle w:val="TableGrid12"/>
        <w:tblW w:w="5000" w:type="pct"/>
        <w:tblCellMar>
          <w:left w:w="57" w:type="dxa"/>
          <w:right w:w="57" w:type="dxa"/>
        </w:tblCellMar>
        <w:tblLook w:val="04A0" w:firstRow="1" w:lastRow="0" w:firstColumn="1" w:lastColumn="0" w:noHBand="0" w:noVBand="1"/>
        <w:tblCaption w:val="Number and proportion of MedicineInsight issued and total prescriptions for ATC level 1 (unweighted and weighted) compared to number and proportion of all PBS medicines dispensed, 2020–2111"/>
        <w:tblDescription w:val="At ATC level 1, medicines for the nervous system (which include analgesics, antidepressants and medicines to treat epilepsy and Parkinson disease) accounted for the largest proportion of medicines prescribed for MedicineInsight patients in terms of issued prescriptions (29.5%). However, cardiovascular medicines accounted for the largest proportion of medicines ordered for MedicineInsight patients in terms of the total volume of prescriptions (32.2%)."/>
      </w:tblPr>
      <w:tblGrid>
        <w:gridCol w:w="819"/>
        <w:gridCol w:w="1363"/>
        <w:gridCol w:w="1323"/>
        <w:gridCol w:w="1363"/>
        <w:gridCol w:w="1343"/>
        <w:gridCol w:w="1513"/>
        <w:gridCol w:w="1337"/>
      </w:tblGrid>
      <w:tr w:rsidR="00767D8B" w:rsidRPr="00633E48" w14:paraId="187B985D" w14:textId="77777777" w:rsidTr="00767D8B">
        <w:trPr>
          <w:trHeight w:val="210"/>
          <w:tblHeader/>
        </w:trPr>
        <w:tc>
          <w:tcPr>
            <w:tcW w:w="452" w:type="pct"/>
            <w:shd w:val="clear" w:color="auto" w:fill="D9D9D9" w:themeFill="background1" w:themeFillShade="D9"/>
          </w:tcPr>
          <w:p w14:paraId="3E3D2A42" w14:textId="77777777" w:rsidR="00767D8B" w:rsidRPr="00633E48" w:rsidRDefault="00767D8B" w:rsidP="007C1E58">
            <w:pPr>
              <w:jc w:val="center"/>
              <w:rPr>
                <w:rFonts w:ascii="Arial Narrow" w:hAnsi="Arial Narrow" w:cs="Arial"/>
                <w:b/>
                <w:sz w:val="18"/>
                <w:szCs w:val="18"/>
              </w:rPr>
            </w:pPr>
            <w:r w:rsidRPr="00633E48">
              <w:rPr>
                <w:rFonts w:ascii="Arial Narrow" w:hAnsi="Arial Narrow" w:cs="Arial"/>
                <w:b/>
                <w:sz w:val="18"/>
                <w:szCs w:val="18"/>
              </w:rPr>
              <w:t>ATC Level 1 Medicine Class</w:t>
            </w:r>
          </w:p>
        </w:tc>
        <w:tc>
          <w:tcPr>
            <w:tcW w:w="752" w:type="pct"/>
            <w:shd w:val="clear" w:color="auto" w:fill="D9D9D9" w:themeFill="background1" w:themeFillShade="D9"/>
          </w:tcPr>
          <w:p w14:paraId="6597497F" w14:textId="26665613" w:rsidR="00767D8B" w:rsidRPr="00633E48" w:rsidRDefault="00767D8B" w:rsidP="007C1E58">
            <w:pPr>
              <w:jc w:val="center"/>
              <w:rPr>
                <w:rFonts w:ascii="Arial Narrow" w:hAnsi="Arial Narrow" w:cs="Arial"/>
                <w:b/>
                <w:sz w:val="18"/>
                <w:szCs w:val="18"/>
              </w:rPr>
            </w:pPr>
            <w:r>
              <w:rPr>
                <w:rFonts w:ascii="Arial Narrow" w:hAnsi="Arial Narrow" w:cs="Arial"/>
                <w:b/>
                <w:sz w:val="18"/>
                <w:szCs w:val="18"/>
              </w:rPr>
              <w:t>System</w:t>
            </w:r>
          </w:p>
        </w:tc>
        <w:tc>
          <w:tcPr>
            <w:tcW w:w="730" w:type="pct"/>
            <w:shd w:val="clear" w:color="auto" w:fill="D9D9D9" w:themeFill="background1" w:themeFillShade="D9"/>
          </w:tcPr>
          <w:p w14:paraId="2B1A3819" w14:textId="3FE03E37" w:rsidR="00767D8B" w:rsidRPr="00633E48" w:rsidRDefault="00767D8B" w:rsidP="007C1E58">
            <w:pPr>
              <w:jc w:val="center"/>
              <w:rPr>
                <w:rFonts w:ascii="Arial Narrow" w:hAnsi="Arial Narrow" w:cs="Arial"/>
                <w:b/>
                <w:sz w:val="18"/>
                <w:szCs w:val="18"/>
              </w:rPr>
            </w:pPr>
            <w:r>
              <w:rPr>
                <w:rFonts w:ascii="Arial Narrow" w:hAnsi="Arial Narrow" w:cs="Arial"/>
                <w:b/>
                <w:sz w:val="18"/>
                <w:szCs w:val="18"/>
              </w:rPr>
              <w:t xml:space="preserve">Issued prescriptions </w:t>
            </w:r>
            <w:r w:rsidRPr="00633E48">
              <w:rPr>
                <w:rFonts w:ascii="Arial Narrow" w:hAnsi="Arial Narrow" w:cs="Arial"/>
                <w:b/>
                <w:sz w:val="18"/>
                <w:szCs w:val="18"/>
              </w:rPr>
              <w:t>Unweighted data</w:t>
            </w:r>
          </w:p>
        </w:tc>
        <w:tc>
          <w:tcPr>
            <w:tcW w:w="752" w:type="pct"/>
            <w:shd w:val="clear" w:color="auto" w:fill="D9D9D9" w:themeFill="background1" w:themeFillShade="D9"/>
          </w:tcPr>
          <w:p w14:paraId="5AEFCF44" w14:textId="18BF87A5" w:rsidR="00767D8B" w:rsidRDefault="00767D8B" w:rsidP="007C1E58">
            <w:pPr>
              <w:jc w:val="center"/>
              <w:rPr>
                <w:rFonts w:ascii="Arial Narrow" w:hAnsi="Arial Narrow" w:cs="Arial"/>
                <w:b/>
                <w:sz w:val="18"/>
                <w:szCs w:val="18"/>
              </w:rPr>
            </w:pPr>
            <w:r>
              <w:rPr>
                <w:rFonts w:ascii="Arial Narrow" w:hAnsi="Arial Narrow" w:cs="Arial"/>
                <w:b/>
                <w:sz w:val="18"/>
                <w:szCs w:val="18"/>
              </w:rPr>
              <w:t>Issued prescriptions</w:t>
            </w:r>
          </w:p>
          <w:p w14:paraId="102C202A" w14:textId="154A356A" w:rsidR="00767D8B" w:rsidRPr="00633E48" w:rsidRDefault="00767D8B" w:rsidP="007C1E58">
            <w:pPr>
              <w:jc w:val="center"/>
              <w:rPr>
                <w:rFonts w:ascii="Arial Narrow" w:hAnsi="Arial Narrow" w:cs="Arial"/>
                <w:b/>
                <w:sz w:val="18"/>
                <w:szCs w:val="18"/>
              </w:rPr>
            </w:pPr>
            <w:r w:rsidRPr="00633E48">
              <w:rPr>
                <w:rFonts w:ascii="Arial Narrow" w:hAnsi="Arial Narrow" w:cs="Arial"/>
                <w:b/>
                <w:sz w:val="18"/>
                <w:szCs w:val="18"/>
              </w:rPr>
              <w:t>Weighted data</w:t>
            </w:r>
          </w:p>
        </w:tc>
        <w:tc>
          <w:tcPr>
            <w:tcW w:w="741" w:type="pct"/>
            <w:shd w:val="clear" w:color="auto" w:fill="D9D9D9" w:themeFill="background1" w:themeFillShade="D9"/>
          </w:tcPr>
          <w:p w14:paraId="714C6099" w14:textId="06C3793F" w:rsidR="00767D8B" w:rsidRPr="00633E48" w:rsidRDefault="00767D8B" w:rsidP="007C1E58">
            <w:pPr>
              <w:jc w:val="center"/>
              <w:rPr>
                <w:rFonts w:ascii="Arial Narrow" w:hAnsi="Arial Narrow" w:cs="Arial"/>
                <w:b/>
                <w:sz w:val="18"/>
                <w:szCs w:val="18"/>
              </w:rPr>
            </w:pPr>
            <w:r>
              <w:rPr>
                <w:rFonts w:ascii="Arial Narrow" w:hAnsi="Arial Narrow" w:cs="Arial"/>
                <w:b/>
                <w:sz w:val="18"/>
                <w:szCs w:val="18"/>
              </w:rPr>
              <w:t xml:space="preserve">Total prescriptions </w:t>
            </w:r>
            <w:r w:rsidRPr="00633E48">
              <w:rPr>
                <w:rFonts w:ascii="Arial Narrow" w:hAnsi="Arial Narrow" w:cs="Arial"/>
                <w:b/>
                <w:sz w:val="18"/>
                <w:szCs w:val="18"/>
              </w:rPr>
              <w:t>Unweighted data</w:t>
            </w:r>
          </w:p>
        </w:tc>
        <w:tc>
          <w:tcPr>
            <w:tcW w:w="835" w:type="pct"/>
            <w:shd w:val="clear" w:color="auto" w:fill="D9D9D9" w:themeFill="background1" w:themeFillShade="D9"/>
          </w:tcPr>
          <w:p w14:paraId="1FB06453" w14:textId="140F1120" w:rsidR="00767D8B" w:rsidRPr="00633E48" w:rsidRDefault="00767D8B" w:rsidP="007C1E58">
            <w:pPr>
              <w:jc w:val="center"/>
              <w:rPr>
                <w:rFonts w:ascii="Arial Narrow" w:hAnsi="Arial Narrow" w:cs="Arial"/>
                <w:b/>
                <w:sz w:val="18"/>
                <w:szCs w:val="18"/>
              </w:rPr>
            </w:pPr>
            <w:r>
              <w:rPr>
                <w:rFonts w:ascii="Arial Narrow" w:hAnsi="Arial Narrow" w:cs="Arial"/>
                <w:b/>
                <w:sz w:val="18"/>
                <w:szCs w:val="18"/>
              </w:rPr>
              <w:t xml:space="preserve">Total prescriptions </w:t>
            </w:r>
            <w:r w:rsidRPr="00633E48">
              <w:rPr>
                <w:rFonts w:ascii="Arial Narrow" w:hAnsi="Arial Narrow" w:cs="Arial"/>
                <w:b/>
                <w:sz w:val="18"/>
                <w:szCs w:val="18"/>
              </w:rPr>
              <w:t>Weighted data</w:t>
            </w:r>
          </w:p>
        </w:tc>
        <w:tc>
          <w:tcPr>
            <w:tcW w:w="739" w:type="pct"/>
            <w:shd w:val="clear" w:color="auto" w:fill="D9D9D9" w:themeFill="background1" w:themeFillShade="D9"/>
          </w:tcPr>
          <w:p w14:paraId="4D05924D" w14:textId="46C12C9F" w:rsidR="00767D8B" w:rsidRPr="00633E48" w:rsidRDefault="00767D8B" w:rsidP="007C1E58">
            <w:pPr>
              <w:jc w:val="center"/>
              <w:rPr>
                <w:rFonts w:ascii="Arial Narrow" w:hAnsi="Arial Narrow" w:cs="Arial"/>
                <w:b/>
                <w:sz w:val="18"/>
                <w:szCs w:val="18"/>
              </w:rPr>
            </w:pPr>
            <w:r w:rsidRPr="008F39F1">
              <w:rPr>
                <w:rFonts w:ascii="Arial Narrow" w:hAnsi="Arial Narrow" w:cs="Arial"/>
                <w:b/>
                <w:sz w:val="18"/>
                <w:szCs w:val="18"/>
              </w:rPr>
              <w:t>PBS 2020–21</w:t>
            </w:r>
            <w:r w:rsidRPr="008F39F1">
              <w:rPr>
                <w:rStyle w:val="Superscript"/>
                <w:rFonts w:ascii="Arial Narrow" w:hAnsi="Arial Narrow"/>
                <w:sz w:val="18"/>
                <w:szCs w:val="18"/>
              </w:rPr>
              <w:t>a</w:t>
            </w:r>
          </w:p>
        </w:tc>
      </w:tr>
      <w:tr w:rsidR="009D36CF" w:rsidRPr="00633E48" w14:paraId="20FF4CD2" w14:textId="77777777" w:rsidTr="00767D8B">
        <w:trPr>
          <w:tblHeader/>
        </w:trPr>
        <w:tc>
          <w:tcPr>
            <w:tcW w:w="452" w:type="pct"/>
            <w:shd w:val="clear" w:color="auto" w:fill="D9D9D9" w:themeFill="background1" w:themeFillShade="D9"/>
          </w:tcPr>
          <w:p w14:paraId="69931412" w14:textId="77777777" w:rsidR="009D36CF" w:rsidRPr="00633E48" w:rsidRDefault="009D36CF" w:rsidP="00841EF0">
            <w:pPr>
              <w:jc w:val="center"/>
              <w:rPr>
                <w:rFonts w:ascii="Arial Narrow" w:hAnsi="Arial Narrow" w:cs="Arial"/>
                <w:b/>
                <w:sz w:val="18"/>
                <w:szCs w:val="18"/>
              </w:rPr>
            </w:pPr>
          </w:p>
        </w:tc>
        <w:tc>
          <w:tcPr>
            <w:tcW w:w="752" w:type="pct"/>
            <w:shd w:val="clear" w:color="auto" w:fill="D9D9D9" w:themeFill="background1" w:themeFillShade="D9"/>
          </w:tcPr>
          <w:p w14:paraId="4A75D480" w14:textId="77777777" w:rsidR="009D36CF" w:rsidRPr="00633E48" w:rsidRDefault="009D36CF" w:rsidP="00841EF0">
            <w:pPr>
              <w:jc w:val="center"/>
              <w:rPr>
                <w:rFonts w:ascii="Arial Narrow" w:hAnsi="Arial Narrow" w:cs="Arial"/>
                <w:b/>
                <w:sz w:val="18"/>
                <w:szCs w:val="18"/>
              </w:rPr>
            </w:pPr>
          </w:p>
        </w:tc>
        <w:tc>
          <w:tcPr>
            <w:tcW w:w="730" w:type="pct"/>
            <w:shd w:val="clear" w:color="auto" w:fill="D9D9D9" w:themeFill="background1" w:themeFillShade="D9"/>
          </w:tcPr>
          <w:p w14:paraId="256603CD" w14:textId="01BF32F8" w:rsidR="009D36CF" w:rsidRPr="00633E48" w:rsidRDefault="009D36CF" w:rsidP="00841EF0">
            <w:pPr>
              <w:jc w:val="center"/>
              <w:rPr>
                <w:rFonts w:ascii="Arial Narrow" w:hAnsi="Arial Narrow" w:cs="Arial"/>
                <w:b/>
                <w:sz w:val="18"/>
                <w:szCs w:val="18"/>
              </w:rPr>
            </w:pPr>
            <w:r w:rsidRPr="00633E48">
              <w:rPr>
                <w:rFonts w:ascii="Arial Narrow" w:hAnsi="Arial Narrow" w:cs="Arial"/>
                <w:b/>
                <w:sz w:val="18"/>
                <w:szCs w:val="18"/>
              </w:rPr>
              <w:t>No.</w:t>
            </w:r>
            <w:r>
              <w:rPr>
                <w:rFonts w:ascii="Arial Narrow" w:hAnsi="Arial Narrow" w:cs="Arial"/>
                <w:b/>
                <w:sz w:val="18"/>
                <w:szCs w:val="18"/>
              </w:rPr>
              <w:t xml:space="preserve"> (%)</w:t>
            </w:r>
          </w:p>
        </w:tc>
        <w:tc>
          <w:tcPr>
            <w:tcW w:w="752" w:type="pct"/>
            <w:shd w:val="clear" w:color="auto" w:fill="D9D9D9" w:themeFill="background1" w:themeFillShade="D9"/>
          </w:tcPr>
          <w:p w14:paraId="1288BA30" w14:textId="1BF92603" w:rsidR="009D36CF" w:rsidRPr="00633E48" w:rsidRDefault="009D36CF" w:rsidP="004E4999">
            <w:pPr>
              <w:jc w:val="center"/>
              <w:rPr>
                <w:rFonts w:ascii="Arial Narrow" w:hAnsi="Arial Narrow" w:cs="Arial"/>
                <w:b/>
                <w:sz w:val="18"/>
                <w:szCs w:val="18"/>
              </w:rPr>
            </w:pPr>
            <w:r w:rsidRPr="00633E48">
              <w:rPr>
                <w:rFonts w:ascii="Arial Narrow" w:hAnsi="Arial Narrow" w:cs="Arial"/>
                <w:b/>
                <w:sz w:val="18"/>
                <w:szCs w:val="18"/>
              </w:rPr>
              <w:t>% (95% CI)</w:t>
            </w:r>
          </w:p>
        </w:tc>
        <w:tc>
          <w:tcPr>
            <w:tcW w:w="741" w:type="pct"/>
            <w:shd w:val="clear" w:color="auto" w:fill="D9D9D9" w:themeFill="background1" w:themeFillShade="D9"/>
          </w:tcPr>
          <w:p w14:paraId="225B7AA9" w14:textId="781C42DA" w:rsidR="009D36CF" w:rsidRPr="00633E48" w:rsidRDefault="009D36CF" w:rsidP="00841EF0">
            <w:pPr>
              <w:jc w:val="center"/>
              <w:rPr>
                <w:rFonts w:ascii="Arial Narrow" w:hAnsi="Arial Narrow" w:cs="Arial"/>
                <w:b/>
                <w:sz w:val="18"/>
                <w:szCs w:val="18"/>
              </w:rPr>
            </w:pPr>
            <w:r w:rsidRPr="00633E48">
              <w:rPr>
                <w:rFonts w:ascii="Arial Narrow" w:hAnsi="Arial Narrow" w:cs="Arial"/>
                <w:b/>
                <w:sz w:val="18"/>
                <w:szCs w:val="18"/>
              </w:rPr>
              <w:t>No.</w:t>
            </w:r>
            <w:r>
              <w:rPr>
                <w:rFonts w:ascii="Arial Narrow" w:hAnsi="Arial Narrow" w:cs="Arial"/>
                <w:b/>
                <w:sz w:val="18"/>
                <w:szCs w:val="18"/>
              </w:rPr>
              <w:t xml:space="preserve"> (%)</w:t>
            </w:r>
          </w:p>
        </w:tc>
        <w:tc>
          <w:tcPr>
            <w:tcW w:w="835" w:type="pct"/>
            <w:shd w:val="clear" w:color="auto" w:fill="D9D9D9" w:themeFill="background1" w:themeFillShade="D9"/>
          </w:tcPr>
          <w:p w14:paraId="16A30850" w14:textId="302ADC39" w:rsidR="009D36CF" w:rsidRPr="00633E48" w:rsidRDefault="009D36CF" w:rsidP="004E4999">
            <w:pPr>
              <w:jc w:val="center"/>
              <w:rPr>
                <w:rFonts w:ascii="Arial Narrow" w:hAnsi="Arial Narrow" w:cs="Arial"/>
                <w:b/>
                <w:sz w:val="18"/>
                <w:szCs w:val="18"/>
              </w:rPr>
            </w:pPr>
            <w:r w:rsidRPr="00633E48">
              <w:rPr>
                <w:rFonts w:ascii="Arial Narrow" w:hAnsi="Arial Narrow" w:cs="Arial"/>
                <w:b/>
                <w:sz w:val="18"/>
                <w:szCs w:val="18"/>
              </w:rPr>
              <w:t>% (95% CI)</w:t>
            </w:r>
          </w:p>
        </w:tc>
        <w:tc>
          <w:tcPr>
            <w:tcW w:w="739" w:type="pct"/>
            <w:shd w:val="clear" w:color="auto" w:fill="D9D9D9" w:themeFill="background1" w:themeFillShade="D9"/>
          </w:tcPr>
          <w:p w14:paraId="07829A31" w14:textId="50843F41" w:rsidR="009D36CF" w:rsidRPr="00633E48" w:rsidRDefault="009D36CF" w:rsidP="00841EF0">
            <w:pPr>
              <w:jc w:val="center"/>
              <w:rPr>
                <w:rFonts w:ascii="Arial Narrow" w:hAnsi="Arial Narrow" w:cs="Arial"/>
                <w:b/>
                <w:sz w:val="18"/>
                <w:szCs w:val="18"/>
              </w:rPr>
            </w:pPr>
            <w:r w:rsidRPr="00633E48">
              <w:rPr>
                <w:rFonts w:ascii="Arial Narrow" w:hAnsi="Arial Narrow" w:cs="Arial"/>
                <w:b/>
                <w:sz w:val="18"/>
                <w:szCs w:val="18"/>
              </w:rPr>
              <w:t>No.</w:t>
            </w:r>
            <w:r>
              <w:rPr>
                <w:rFonts w:ascii="Arial Narrow" w:hAnsi="Arial Narrow" w:cs="Arial"/>
                <w:b/>
                <w:sz w:val="18"/>
                <w:szCs w:val="18"/>
              </w:rPr>
              <w:t xml:space="preserve"> (%)</w:t>
            </w:r>
          </w:p>
        </w:tc>
      </w:tr>
      <w:tr w:rsidR="009D36CF" w:rsidRPr="00633E48" w14:paraId="3D7E89E5" w14:textId="77777777" w:rsidTr="00767D8B">
        <w:tc>
          <w:tcPr>
            <w:tcW w:w="452" w:type="pct"/>
          </w:tcPr>
          <w:p w14:paraId="7D32EAC1" w14:textId="1EA5362D" w:rsidR="009D36CF" w:rsidRPr="00633E48" w:rsidRDefault="009D36CF" w:rsidP="00E12CFD">
            <w:pPr>
              <w:rPr>
                <w:rFonts w:ascii="Arial Narrow" w:hAnsi="Arial Narrow" w:cs="Arial"/>
                <w:sz w:val="18"/>
                <w:szCs w:val="18"/>
              </w:rPr>
            </w:pPr>
            <w:r w:rsidRPr="00633E48">
              <w:rPr>
                <w:rFonts w:ascii="Arial Narrow" w:hAnsi="Arial Narrow"/>
                <w:sz w:val="18"/>
                <w:szCs w:val="18"/>
              </w:rPr>
              <w:t>C</w:t>
            </w:r>
          </w:p>
        </w:tc>
        <w:tc>
          <w:tcPr>
            <w:tcW w:w="752" w:type="pct"/>
          </w:tcPr>
          <w:p w14:paraId="2564DF7B" w14:textId="49EE193B" w:rsidR="009D36CF" w:rsidRPr="00633E48" w:rsidRDefault="009D36CF" w:rsidP="00E12CFD">
            <w:pPr>
              <w:rPr>
                <w:rFonts w:ascii="Arial Narrow" w:hAnsi="Arial Narrow" w:cs="Arial"/>
                <w:sz w:val="18"/>
                <w:szCs w:val="18"/>
              </w:rPr>
            </w:pPr>
            <w:r w:rsidRPr="00633E48">
              <w:rPr>
                <w:rFonts w:ascii="Arial Narrow" w:hAnsi="Arial Narrow"/>
                <w:sz w:val="18"/>
                <w:szCs w:val="18"/>
              </w:rPr>
              <w:t>Cardiovascular system</w:t>
            </w:r>
          </w:p>
        </w:tc>
        <w:tc>
          <w:tcPr>
            <w:tcW w:w="730" w:type="pct"/>
            <w:shd w:val="clear" w:color="000000" w:fill="FFFFFF"/>
          </w:tcPr>
          <w:p w14:paraId="2B3B2F96" w14:textId="6847AF75" w:rsidR="009D36CF" w:rsidRPr="00DF7906" w:rsidRDefault="009D36CF" w:rsidP="0092794A">
            <w:pPr>
              <w:jc w:val="right"/>
              <w:rPr>
                <w:rFonts w:ascii="Arial Narrow" w:hAnsi="Arial Narrow" w:cs="Arial"/>
                <w:sz w:val="18"/>
                <w:szCs w:val="18"/>
              </w:rPr>
            </w:pPr>
            <w:r w:rsidRPr="00DF7906">
              <w:rPr>
                <w:rFonts w:ascii="Arial Narrow" w:hAnsi="Arial Narrow" w:cs="Arial"/>
                <w:sz w:val="18"/>
                <w:szCs w:val="18"/>
              </w:rPr>
              <w:t>1</w:t>
            </w:r>
            <w:r>
              <w:rPr>
                <w:rFonts w:ascii="Arial Narrow" w:hAnsi="Arial Narrow" w:cs="Arial"/>
                <w:sz w:val="18"/>
                <w:szCs w:val="18"/>
              </w:rPr>
              <w:t>,</w:t>
            </w:r>
            <w:r w:rsidRPr="00DF7906">
              <w:rPr>
                <w:rFonts w:ascii="Arial Narrow" w:hAnsi="Arial Narrow" w:cs="Arial"/>
                <w:sz w:val="18"/>
                <w:szCs w:val="18"/>
              </w:rPr>
              <w:t>962</w:t>
            </w:r>
            <w:r>
              <w:rPr>
                <w:rFonts w:ascii="Arial Narrow" w:hAnsi="Arial Narrow" w:cs="Arial"/>
                <w:sz w:val="18"/>
                <w:szCs w:val="18"/>
              </w:rPr>
              <w:t>,</w:t>
            </w:r>
            <w:r w:rsidRPr="00DF7906">
              <w:rPr>
                <w:rFonts w:ascii="Arial Narrow" w:hAnsi="Arial Narrow" w:cs="Arial"/>
                <w:sz w:val="18"/>
                <w:szCs w:val="18"/>
              </w:rPr>
              <w:t>273</w:t>
            </w:r>
            <w:r>
              <w:rPr>
                <w:rFonts w:ascii="Arial Narrow" w:hAnsi="Arial Narrow" w:cs="Arial"/>
                <w:sz w:val="18"/>
                <w:szCs w:val="18"/>
              </w:rPr>
              <w:t xml:space="preserve"> (19.4)</w:t>
            </w:r>
          </w:p>
          <w:p w14:paraId="29DE44C8" w14:textId="2F74D47C" w:rsidR="009D36CF" w:rsidRPr="00633E48" w:rsidRDefault="009D36CF" w:rsidP="0092794A">
            <w:pPr>
              <w:jc w:val="right"/>
              <w:rPr>
                <w:rFonts w:ascii="Arial Narrow" w:hAnsi="Arial Narrow" w:cs="Arial"/>
                <w:sz w:val="18"/>
                <w:szCs w:val="18"/>
              </w:rPr>
            </w:pPr>
          </w:p>
        </w:tc>
        <w:tc>
          <w:tcPr>
            <w:tcW w:w="752" w:type="pct"/>
          </w:tcPr>
          <w:p w14:paraId="05588CEE" w14:textId="6ADB2FCB" w:rsidR="009D36CF" w:rsidRPr="00633E48" w:rsidRDefault="009D36CF" w:rsidP="0092794A">
            <w:pPr>
              <w:jc w:val="right"/>
              <w:rPr>
                <w:rFonts w:ascii="Arial Narrow" w:hAnsi="Arial Narrow" w:cs="Arial"/>
                <w:sz w:val="18"/>
                <w:szCs w:val="18"/>
              </w:rPr>
            </w:pPr>
            <w:r>
              <w:rPr>
                <w:rFonts w:ascii="Arial Narrow" w:hAnsi="Arial Narrow" w:cs="Arial"/>
                <w:sz w:val="18"/>
                <w:szCs w:val="18"/>
              </w:rPr>
              <w:t>19.1 (18.6, 19.6)</w:t>
            </w:r>
          </w:p>
        </w:tc>
        <w:tc>
          <w:tcPr>
            <w:tcW w:w="741" w:type="pct"/>
            <w:shd w:val="clear" w:color="000000" w:fill="FFFFFF"/>
          </w:tcPr>
          <w:p w14:paraId="7AE4C281" w14:textId="167C473F" w:rsidR="009D36CF" w:rsidRPr="00053887" w:rsidRDefault="009D36CF" w:rsidP="0092794A">
            <w:pPr>
              <w:jc w:val="right"/>
              <w:rPr>
                <w:rFonts w:ascii="Arial Narrow" w:hAnsi="Arial Narrow" w:cs="Arial"/>
                <w:sz w:val="18"/>
                <w:szCs w:val="18"/>
              </w:rPr>
            </w:pPr>
            <w:r w:rsidRPr="00053887">
              <w:rPr>
                <w:rFonts w:ascii="Arial Narrow" w:hAnsi="Arial Narrow" w:cs="Arial"/>
                <w:sz w:val="18"/>
                <w:szCs w:val="18"/>
              </w:rPr>
              <w:t>10</w:t>
            </w:r>
            <w:r>
              <w:rPr>
                <w:rFonts w:ascii="Arial Narrow" w:hAnsi="Arial Narrow" w:cs="Arial"/>
                <w:sz w:val="18"/>
                <w:szCs w:val="18"/>
              </w:rPr>
              <w:t>,</w:t>
            </w:r>
            <w:r w:rsidRPr="00053887">
              <w:rPr>
                <w:rFonts w:ascii="Arial Narrow" w:hAnsi="Arial Narrow" w:cs="Arial"/>
                <w:sz w:val="18"/>
                <w:szCs w:val="18"/>
              </w:rPr>
              <w:t>684</w:t>
            </w:r>
            <w:r>
              <w:rPr>
                <w:rFonts w:ascii="Arial Narrow" w:hAnsi="Arial Narrow" w:cs="Arial"/>
                <w:sz w:val="18"/>
                <w:szCs w:val="18"/>
              </w:rPr>
              <w:t>,</w:t>
            </w:r>
            <w:r w:rsidRPr="00053887">
              <w:rPr>
                <w:rFonts w:ascii="Arial Narrow" w:hAnsi="Arial Narrow" w:cs="Arial"/>
                <w:sz w:val="18"/>
                <w:szCs w:val="18"/>
              </w:rPr>
              <w:t>144</w:t>
            </w:r>
            <w:r>
              <w:rPr>
                <w:rFonts w:ascii="Arial Narrow" w:hAnsi="Arial Narrow" w:cs="Arial"/>
                <w:sz w:val="18"/>
                <w:szCs w:val="18"/>
              </w:rPr>
              <w:t xml:space="preserve"> (32.2)</w:t>
            </w:r>
          </w:p>
          <w:p w14:paraId="3E3A2AD1" w14:textId="350F05FB" w:rsidR="009D36CF" w:rsidRPr="007944B7" w:rsidRDefault="009D36CF" w:rsidP="0092794A">
            <w:pPr>
              <w:jc w:val="right"/>
              <w:rPr>
                <w:rFonts w:ascii="Arial Narrow" w:hAnsi="Arial Narrow" w:cs="Arial"/>
                <w:sz w:val="18"/>
                <w:szCs w:val="18"/>
              </w:rPr>
            </w:pPr>
          </w:p>
          <w:p w14:paraId="312332F8" w14:textId="30AF2B57" w:rsidR="009D36CF" w:rsidRPr="00633E48" w:rsidRDefault="009D36CF" w:rsidP="0092794A">
            <w:pPr>
              <w:jc w:val="right"/>
              <w:rPr>
                <w:rFonts w:ascii="Arial Narrow" w:hAnsi="Arial Narrow" w:cs="Arial"/>
                <w:sz w:val="18"/>
                <w:szCs w:val="18"/>
                <w:highlight w:val="yellow"/>
              </w:rPr>
            </w:pPr>
          </w:p>
        </w:tc>
        <w:tc>
          <w:tcPr>
            <w:tcW w:w="835" w:type="pct"/>
            <w:tcBorders>
              <w:top w:val="nil"/>
              <w:left w:val="nil"/>
              <w:bottom w:val="single" w:sz="4" w:space="0" w:color="auto"/>
              <w:right w:val="nil"/>
            </w:tcBorders>
            <w:shd w:val="clear" w:color="auto" w:fill="auto"/>
          </w:tcPr>
          <w:p w14:paraId="46BEC27B" w14:textId="32C33EE4" w:rsidR="009D36CF" w:rsidRPr="00633E48" w:rsidRDefault="009D36CF" w:rsidP="0092794A">
            <w:pPr>
              <w:jc w:val="right"/>
              <w:rPr>
                <w:rFonts w:ascii="Arial Narrow" w:hAnsi="Arial Narrow" w:cs="Arial"/>
                <w:sz w:val="18"/>
                <w:szCs w:val="18"/>
              </w:rPr>
            </w:pPr>
            <w:r>
              <w:rPr>
                <w:rFonts w:ascii="Arial Narrow" w:hAnsi="Arial Narrow" w:cs="Arial"/>
                <w:sz w:val="18"/>
                <w:szCs w:val="18"/>
              </w:rPr>
              <w:t>32.2 (31.7, 32.8)</w:t>
            </w:r>
          </w:p>
        </w:tc>
        <w:tc>
          <w:tcPr>
            <w:tcW w:w="739" w:type="pct"/>
            <w:tcBorders>
              <w:bottom w:val="single" w:sz="4" w:space="0" w:color="auto"/>
            </w:tcBorders>
          </w:tcPr>
          <w:p w14:paraId="1F37BA6F" w14:textId="6816CE0E" w:rsidR="009D36CF" w:rsidRPr="00633E48" w:rsidRDefault="009D36CF" w:rsidP="0092794A">
            <w:pPr>
              <w:jc w:val="right"/>
              <w:rPr>
                <w:rFonts w:ascii="Arial Narrow" w:hAnsi="Arial Narrow" w:cs="Arial"/>
                <w:sz w:val="18"/>
                <w:szCs w:val="18"/>
              </w:rPr>
            </w:pPr>
            <w:r>
              <w:rPr>
                <w:rFonts w:ascii="Arial Narrow" w:hAnsi="Arial Narrow" w:cs="Arial"/>
                <w:sz w:val="18"/>
                <w:szCs w:val="18"/>
              </w:rPr>
              <w:t>68,233,130 (32.0)</w:t>
            </w:r>
          </w:p>
        </w:tc>
      </w:tr>
      <w:tr w:rsidR="009D36CF" w:rsidRPr="00633E48" w14:paraId="170B1FE3" w14:textId="77777777" w:rsidTr="00767D8B">
        <w:tc>
          <w:tcPr>
            <w:tcW w:w="452" w:type="pct"/>
          </w:tcPr>
          <w:p w14:paraId="3A7CE252" w14:textId="59F9C35C" w:rsidR="009D36CF" w:rsidRPr="00633E48" w:rsidRDefault="009D36CF" w:rsidP="00E12CFD">
            <w:pPr>
              <w:rPr>
                <w:rFonts w:ascii="Arial Narrow" w:hAnsi="Arial Narrow" w:cs="Arial"/>
                <w:sz w:val="18"/>
                <w:szCs w:val="18"/>
              </w:rPr>
            </w:pPr>
            <w:r w:rsidRPr="00633E48">
              <w:rPr>
                <w:rFonts w:ascii="Arial Narrow" w:hAnsi="Arial Narrow"/>
                <w:sz w:val="18"/>
                <w:szCs w:val="18"/>
              </w:rPr>
              <w:t>N</w:t>
            </w:r>
          </w:p>
        </w:tc>
        <w:tc>
          <w:tcPr>
            <w:tcW w:w="752" w:type="pct"/>
          </w:tcPr>
          <w:p w14:paraId="64032C3E" w14:textId="5DC877DD" w:rsidR="009D36CF" w:rsidRPr="00633E48" w:rsidRDefault="009D36CF" w:rsidP="00E12CFD">
            <w:pPr>
              <w:rPr>
                <w:rFonts w:ascii="Arial Narrow" w:hAnsi="Arial Narrow" w:cs="Arial"/>
                <w:sz w:val="18"/>
                <w:szCs w:val="18"/>
              </w:rPr>
            </w:pPr>
            <w:r w:rsidRPr="00633E48">
              <w:rPr>
                <w:rFonts w:ascii="Arial Narrow" w:hAnsi="Arial Narrow"/>
                <w:sz w:val="18"/>
                <w:szCs w:val="18"/>
              </w:rPr>
              <w:t xml:space="preserve">Nervous system </w:t>
            </w:r>
          </w:p>
        </w:tc>
        <w:tc>
          <w:tcPr>
            <w:tcW w:w="730" w:type="pct"/>
            <w:shd w:val="clear" w:color="000000" w:fill="FFFFFF"/>
          </w:tcPr>
          <w:p w14:paraId="038FC766" w14:textId="5DBED873" w:rsidR="009D36CF" w:rsidRPr="009A5CF9" w:rsidRDefault="009D36CF" w:rsidP="0092794A">
            <w:pPr>
              <w:jc w:val="right"/>
              <w:rPr>
                <w:rFonts w:ascii="Arial Narrow" w:hAnsi="Arial Narrow" w:cs="Arial"/>
                <w:sz w:val="18"/>
                <w:szCs w:val="18"/>
              </w:rPr>
            </w:pPr>
            <w:r w:rsidRPr="009A5CF9">
              <w:rPr>
                <w:rFonts w:ascii="Arial Narrow" w:hAnsi="Arial Narrow" w:cs="Arial"/>
                <w:sz w:val="18"/>
                <w:szCs w:val="18"/>
              </w:rPr>
              <w:t>2</w:t>
            </w:r>
            <w:r>
              <w:rPr>
                <w:rFonts w:ascii="Arial Narrow" w:hAnsi="Arial Narrow" w:cs="Arial"/>
                <w:sz w:val="18"/>
                <w:szCs w:val="18"/>
              </w:rPr>
              <w:t>,</w:t>
            </w:r>
            <w:r w:rsidRPr="009A5CF9">
              <w:rPr>
                <w:rFonts w:ascii="Arial Narrow" w:hAnsi="Arial Narrow" w:cs="Arial"/>
                <w:sz w:val="18"/>
                <w:szCs w:val="18"/>
              </w:rPr>
              <w:t>990</w:t>
            </w:r>
            <w:r>
              <w:rPr>
                <w:rFonts w:ascii="Arial Narrow" w:hAnsi="Arial Narrow" w:cs="Arial"/>
                <w:sz w:val="18"/>
                <w:szCs w:val="18"/>
              </w:rPr>
              <w:t>,</w:t>
            </w:r>
            <w:r w:rsidRPr="009A5CF9">
              <w:rPr>
                <w:rFonts w:ascii="Arial Narrow" w:hAnsi="Arial Narrow" w:cs="Arial"/>
                <w:sz w:val="18"/>
                <w:szCs w:val="18"/>
              </w:rPr>
              <w:t>907</w:t>
            </w:r>
            <w:r>
              <w:rPr>
                <w:rFonts w:ascii="Arial Narrow" w:hAnsi="Arial Narrow" w:cs="Arial"/>
                <w:sz w:val="18"/>
                <w:szCs w:val="18"/>
              </w:rPr>
              <w:t xml:space="preserve"> (29.6)</w:t>
            </w:r>
          </w:p>
          <w:p w14:paraId="68C53929" w14:textId="1CAA4C15" w:rsidR="009D36CF" w:rsidRPr="00633E48" w:rsidRDefault="009D36CF" w:rsidP="0092794A">
            <w:pPr>
              <w:jc w:val="right"/>
              <w:rPr>
                <w:rFonts w:ascii="Arial Narrow" w:hAnsi="Arial Narrow" w:cs="Arial"/>
                <w:sz w:val="18"/>
                <w:szCs w:val="18"/>
              </w:rPr>
            </w:pPr>
          </w:p>
        </w:tc>
        <w:tc>
          <w:tcPr>
            <w:tcW w:w="752" w:type="pct"/>
          </w:tcPr>
          <w:p w14:paraId="2CED88B4" w14:textId="48C9A1E8" w:rsidR="009D36CF" w:rsidRPr="00633E48" w:rsidRDefault="009D36CF" w:rsidP="0092794A">
            <w:pPr>
              <w:jc w:val="right"/>
              <w:rPr>
                <w:rFonts w:ascii="Arial Narrow" w:hAnsi="Arial Narrow" w:cs="Arial"/>
                <w:sz w:val="18"/>
                <w:szCs w:val="18"/>
              </w:rPr>
            </w:pPr>
            <w:r>
              <w:rPr>
                <w:rFonts w:ascii="Arial Narrow" w:hAnsi="Arial Narrow" w:cs="Arial"/>
                <w:sz w:val="18"/>
                <w:szCs w:val="18"/>
              </w:rPr>
              <w:t>29.5 (28.7, 30.4)</w:t>
            </w:r>
          </w:p>
        </w:tc>
        <w:tc>
          <w:tcPr>
            <w:tcW w:w="741" w:type="pct"/>
            <w:shd w:val="clear" w:color="000000" w:fill="FFFFFF"/>
          </w:tcPr>
          <w:p w14:paraId="6B1E9241" w14:textId="63F47831" w:rsidR="009D36CF" w:rsidRPr="00053887" w:rsidRDefault="009D36CF" w:rsidP="0092794A">
            <w:pPr>
              <w:jc w:val="right"/>
              <w:rPr>
                <w:rFonts w:ascii="Arial Narrow" w:hAnsi="Arial Narrow" w:cs="Arial"/>
                <w:sz w:val="18"/>
                <w:szCs w:val="18"/>
              </w:rPr>
            </w:pPr>
            <w:r w:rsidRPr="00053887">
              <w:rPr>
                <w:rFonts w:ascii="Arial Narrow" w:hAnsi="Arial Narrow" w:cs="Arial"/>
                <w:sz w:val="18"/>
                <w:szCs w:val="18"/>
              </w:rPr>
              <w:t>7</w:t>
            </w:r>
            <w:r>
              <w:rPr>
                <w:rFonts w:ascii="Arial Narrow" w:hAnsi="Arial Narrow" w:cs="Arial"/>
                <w:sz w:val="18"/>
                <w:szCs w:val="18"/>
              </w:rPr>
              <w:t>,</w:t>
            </w:r>
            <w:r w:rsidRPr="00053887">
              <w:rPr>
                <w:rFonts w:ascii="Arial Narrow" w:hAnsi="Arial Narrow" w:cs="Arial"/>
                <w:sz w:val="18"/>
                <w:szCs w:val="18"/>
              </w:rPr>
              <w:t>740</w:t>
            </w:r>
            <w:r>
              <w:rPr>
                <w:rFonts w:ascii="Arial Narrow" w:hAnsi="Arial Narrow" w:cs="Arial"/>
                <w:sz w:val="18"/>
                <w:szCs w:val="18"/>
              </w:rPr>
              <w:t>,</w:t>
            </w:r>
            <w:r w:rsidRPr="00053887">
              <w:rPr>
                <w:rFonts w:ascii="Arial Narrow" w:hAnsi="Arial Narrow" w:cs="Arial"/>
                <w:sz w:val="18"/>
                <w:szCs w:val="18"/>
              </w:rPr>
              <w:t>911</w:t>
            </w:r>
            <w:r>
              <w:rPr>
                <w:rFonts w:ascii="Arial Narrow" w:hAnsi="Arial Narrow" w:cs="Arial"/>
                <w:sz w:val="18"/>
                <w:szCs w:val="18"/>
              </w:rPr>
              <w:t xml:space="preserve"> (23.4)</w:t>
            </w:r>
          </w:p>
          <w:p w14:paraId="2FA23889" w14:textId="3D394597" w:rsidR="009D36CF" w:rsidRPr="00633E48" w:rsidRDefault="009D36CF" w:rsidP="0092794A">
            <w:pPr>
              <w:jc w:val="right"/>
              <w:rPr>
                <w:rFonts w:ascii="Arial Narrow" w:hAnsi="Arial Narrow" w:cs="Arial"/>
                <w:sz w:val="18"/>
                <w:szCs w:val="18"/>
              </w:rPr>
            </w:pPr>
          </w:p>
        </w:tc>
        <w:tc>
          <w:tcPr>
            <w:tcW w:w="835" w:type="pct"/>
            <w:tcBorders>
              <w:top w:val="single" w:sz="4" w:space="0" w:color="auto"/>
              <w:left w:val="nil"/>
              <w:bottom w:val="single" w:sz="4" w:space="0" w:color="auto"/>
              <w:right w:val="nil"/>
            </w:tcBorders>
            <w:shd w:val="clear" w:color="auto" w:fill="auto"/>
          </w:tcPr>
          <w:p w14:paraId="580DB922" w14:textId="3B202682" w:rsidR="009D36CF" w:rsidRPr="00633E48" w:rsidRDefault="009D36CF" w:rsidP="0092794A">
            <w:pPr>
              <w:jc w:val="right"/>
              <w:rPr>
                <w:rFonts w:ascii="Arial Narrow" w:hAnsi="Arial Narrow" w:cs="Arial"/>
                <w:sz w:val="18"/>
                <w:szCs w:val="18"/>
              </w:rPr>
            </w:pPr>
            <w:r w:rsidRPr="00795F24">
              <w:rPr>
                <w:rFonts w:ascii="Arial Narrow" w:hAnsi="Arial Narrow" w:cs="Arial"/>
                <w:sz w:val="18"/>
                <w:szCs w:val="18"/>
              </w:rPr>
              <w:t>23.2 (22.7, 23.8)</w:t>
            </w:r>
          </w:p>
        </w:tc>
        <w:tc>
          <w:tcPr>
            <w:tcW w:w="739" w:type="pct"/>
            <w:tcBorders>
              <w:top w:val="single" w:sz="4" w:space="0" w:color="auto"/>
              <w:bottom w:val="single" w:sz="4" w:space="0" w:color="auto"/>
            </w:tcBorders>
          </w:tcPr>
          <w:p w14:paraId="21843488" w14:textId="7000C528" w:rsidR="009D36CF" w:rsidRPr="00633E48" w:rsidRDefault="009D36CF" w:rsidP="0092794A">
            <w:pPr>
              <w:jc w:val="right"/>
              <w:rPr>
                <w:rFonts w:ascii="Arial Narrow" w:hAnsi="Arial Narrow" w:cs="Arial"/>
                <w:sz w:val="18"/>
                <w:szCs w:val="18"/>
              </w:rPr>
            </w:pPr>
            <w:r w:rsidRPr="00EB24F8">
              <w:rPr>
                <w:rFonts w:ascii="Arial Narrow" w:hAnsi="Arial Narrow" w:cs="Arial"/>
                <w:sz w:val="18"/>
                <w:szCs w:val="18"/>
              </w:rPr>
              <w:t>46,810,989</w:t>
            </w:r>
            <w:r>
              <w:rPr>
                <w:rFonts w:ascii="Arial Narrow" w:hAnsi="Arial Narrow" w:cs="Arial"/>
                <w:sz w:val="18"/>
                <w:szCs w:val="18"/>
              </w:rPr>
              <w:t xml:space="preserve"> (21.9)</w:t>
            </w:r>
          </w:p>
        </w:tc>
      </w:tr>
      <w:tr w:rsidR="009D36CF" w:rsidRPr="00633E48" w14:paraId="41A27F7D" w14:textId="77777777" w:rsidTr="00767D8B">
        <w:tc>
          <w:tcPr>
            <w:tcW w:w="452" w:type="pct"/>
          </w:tcPr>
          <w:p w14:paraId="20D30BA7" w14:textId="3D9376DA" w:rsidR="009D36CF" w:rsidRPr="00633E48" w:rsidRDefault="009D36CF" w:rsidP="00E12CFD">
            <w:pPr>
              <w:rPr>
                <w:rFonts w:ascii="Arial Narrow" w:hAnsi="Arial Narrow" w:cs="Arial"/>
                <w:sz w:val="18"/>
                <w:szCs w:val="18"/>
              </w:rPr>
            </w:pPr>
            <w:r w:rsidRPr="00633E48">
              <w:rPr>
                <w:rFonts w:ascii="Arial Narrow" w:hAnsi="Arial Narrow"/>
                <w:sz w:val="18"/>
                <w:szCs w:val="18"/>
              </w:rPr>
              <w:t>A</w:t>
            </w:r>
          </w:p>
        </w:tc>
        <w:tc>
          <w:tcPr>
            <w:tcW w:w="752" w:type="pct"/>
          </w:tcPr>
          <w:p w14:paraId="5B72C462" w14:textId="5D435459" w:rsidR="009D36CF" w:rsidRPr="00633E48" w:rsidRDefault="009D36CF" w:rsidP="00E12CFD">
            <w:pPr>
              <w:rPr>
                <w:rFonts w:ascii="Arial Narrow" w:hAnsi="Arial Narrow" w:cs="Arial"/>
                <w:sz w:val="18"/>
                <w:szCs w:val="18"/>
              </w:rPr>
            </w:pPr>
            <w:r w:rsidRPr="00633E48">
              <w:rPr>
                <w:rFonts w:ascii="Arial Narrow" w:hAnsi="Arial Narrow"/>
                <w:sz w:val="18"/>
                <w:szCs w:val="18"/>
              </w:rPr>
              <w:t xml:space="preserve">Alimentary tract and metabolism </w:t>
            </w:r>
          </w:p>
        </w:tc>
        <w:tc>
          <w:tcPr>
            <w:tcW w:w="730" w:type="pct"/>
            <w:shd w:val="clear" w:color="000000" w:fill="FFFFFF"/>
          </w:tcPr>
          <w:p w14:paraId="73190626" w14:textId="074553E5" w:rsidR="009D36CF" w:rsidRPr="00A80C67" w:rsidRDefault="009D36CF" w:rsidP="0092794A">
            <w:pPr>
              <w:jc w:val="right"/>
              <w:rPr>
                <w:rFonts w:ascii="Arial Narrow" w:hAnsi="Arial Narrow" w:cs="Arial"/>
                <w:sz w:val="18"/>
                <w:szCs w:val="18"/>
              </w:rPr>
            </w:pPr>
            <w:r w:rsidRPr="00A80C67">
              <w:rPr>
                <w:rFonts w:ascii="Arial Narrow" w:hAnsi="Arial Narrow" w:cs="Arial"/>
                <w:sz w:val="18"/>
                <w:szCs w:val="18"/>
              </w:rPr>
              <w:t>1</w:t>
            </w:r>
            <w:r>
              <w:rPr>
                <w:rFonts w:ascii="Arial Narrow" w:hAnsi="Arial Narrow" w:cs="Arial"/>
                <w:sz w:val="18"/>
                <w:szCs w:val="18"/>
              </w:rPr>
              <w:t>,</w:t>
            </w:r>
            <w:r w:rsidRPr="00A80C67">
              <w:rPr>
                <w:rFonts w:ascii="Arial Narrow" w:hAnsi="Arial Narrow" w:cs="Arial"/>
                <w:sz w:val="18"/>
                <w:szCs w:val="18"/>
              </w:rPr>
              <w:t>240</w:t>
            </w:r>
            <w:r>
              <w:rPr>
                <w:rFonts w:ascii="Arial Narrow" w:hAnsi="Arial Narrow" w:cs="Arial"/>
                <w:sz w:val="18"/>
                <w:szCs w:val="18"/>
              </w:rPr>
              <w:t>,</w:t>
            </w:r>
            <w:r w:rsidRPr="00A80C67">
              <w:rPr>
                <w:rFonts w:ascii="Arial Narrow" w:hAnsi="Arial Narrow" w:cs="Arial"/>
                <w:sz w:val="18"/>
                <w:szCs w:val="18"/>
              </w:rPr>
              <w:t>382</w:t>
            </w:r>
            <w:r>
              <w:rPr>
                <w:rFonts w:ascii="Arial Narrow" w:hAnsi="Arial Narrow" w:cs="Arial"/>
                <w:sz w:val="18"/>
                <w:szCs w:val="18"/>
              </w:rPr>
              <w:t xml:space="preserve"> (12.3)</w:t>
            </w:r>
          </w:p>
          <w:p w14:paraId="5CE4BEB7" w14:textId="75D5F32C" w:rsidR="009D36CF" w:rsidRPr="00633E48" w:rsidRDefault="009D36CF" w:rsidP="0092794A">
            <w:pPr>
              <w:jc w:val="right"/>
              <w:rPr>
                <w:rFonts w:ascii="Arial Narrow" w:hAnsi="Arial Narrow" w:cs="Arial"/>
                <w:sz w:val="18"/>
                <w:szCs w:val="18"/>
              </w:rPr>
            </w:pPr>
          </w:p>
        </w:tc>
        <w:tc>
          <w:tcPr>
            <w:tcW w:w="752" w:type="pct"/>
          </w:tcPr>
          <w:p w14:paraId="193FC0F7" w14:textId="77777777" w:rsidR="009D36CF" w:rsidRPr="00D077A2" w:rsidRDefault="009D36CF" w:rsidP="0092794A">
            <w:pPr>
              <w:jc w:val="right"/>
              <w:rPr>
                <w:rFonts w:ascii="Arial Narrow" w:hAnsi="Arial Narrow" w:cs="Arial"/>
                <w:color w:val="000000"/>
                <w:sz w:val="18"/>
                <w:szCs w:val="18"/>
              </w:rPr>
            </w:pPr>
            <w:r w:rsidRPr="00D077A2">
              <w:rPr>
                <w:rFonts w:ascii="Arial Narrow" w:hAnsi="Arial Narrow" w:cs="Arial"/>
                <w:color w:val="000000"/>
                <w:sz w:val="18"/>
                <w:szCs w:val="18"/>
              </w:rPr>
              <w:t>12.1 (11.9, 12.4)</w:t>
            </w:r>
          </w:p>
          <w:p w14:paraId="0445BFBE" w14:textId="3CF13A71" w:rsidR="009D36CF" w:rsidRPr="00D077A2" w:rsidRDefault="009D36CF" w:rsidP="0092794A">
            <w:pPr>
              <w:jc w:val="right"/>
              <w:rPr>
                <w:rFonts w:ascii="Arial Narrow" w:hAnsi="Arial Narrow"/>
                <w:sz w:val="18"/>
                <w:szCs w:val="18"/>
              </w:rPr>
            </w:pPr>
          </w:p>
        </w:tc>
        <w:tc>
          <w:tcPr>
            <w:tcW w:w="741" w:type="pct"/>
            <w:shd w:val="clear" w:color="000000" w:fill="FFFFFF"/>
          </w:tcPr>
          <w:p w14:paraId="5D820902" w14:textId="53775DA2" w:rsidR="009D36CF" w:rsidRPr="00527AAD" w:rsidRDefault="009D36CF" w:rsidP="0092794A">
            <w:pPr>
              <w:jc w:val="right"/>
              <w:rPr>
                <w:rFonts w:ascii="Arial Narrow" w:hAnsi="Arial Narrow"/>
                <w:sz w:val="18"/>
                <w:szCs w:val="18"/>
              </w:rPr>
            </w:pPr>
            <w:r w:rsidRPr="00527AAD">
              <w:rPr>
                <w:rFonts w:ascii="Arial Narrow" w:hAnsi="Arial Narrow"/>
                <w:sz w:val="18"/>
                <w:szCs w:val="18"/>
              </w:rPr>
              <w:t>5</w:t>
            </w:r>
            <w:r>
              <w:rPr>
                <w:rFonts w:ascii="Arial Narrow" w:hAnsi="Arial Narrow"/>
                <w:sz w:val="18"/>
                <w:szCs w:val="18"/>
              </w:rPr>
              <w:t>,</w:t>
            </w:r>
            <w:r w:rsidRPr="00527AAD">
              <w:rPr>
                <w:rFonts w:ascii="Arial Narrow" w:hAnsi="Arial Narrow"/>
                <w:sz w:val="18"/>
                <w:szCs w:val="18"/>
              </w:rPr>
              <w:t>050</w:t>
            </w:r>
            <w:r>
              <w:rPr>
                <w:rFonts w:ascii="Arial Narrow" w:hAnsi="Arial Narrow"/>
                <w:sz w:val="18"/>
                <w:szCs w:val="18"/>
              </w:rPr>
              <w:t>,</w:t>
            </w:r>
            <w:r w:rsidRPr="00527AAD">
              <w:rPr>
                <w:rFonts w:ascii="Arial Narrow" w:hAnsi="Arial Narrow"/>
                <w:sz w:val="18"/>
                <w:szCs w:val="18"/>
              </w:rPr>
              <w:t>743</w:t>
            </w:r>
            <w:r>
              <w:rPr>
                <w:rFonts w:ascii="Arial Narrow" w:hAnsi="Arial Narrow"/>
                <w:sz w:val="18"/>
                <w:szCs w:val="18"/>
              </w:rPr>
              <w:t xml:space="preserve"> (15.2)</w:t>
            </w:r>
          </w:p>
          <w:p w14:paraId="02D98A42" w14:textId="2706D77D" w:rsidR="009D36CF" w:rsidRPr="00633E48" w:rsidRDefault="009D36CF" w:rsidP="0092794A">
            <w:pPr>
              <w:jc w:val="right"/>
              <w:rPr>
                <w:rFonts w:ascii="Arial Narrow" w:hAnsi="Arial Narrow"/>
                <w:sz w:val="18"/>
                <w:szCs w:val="18"/>
              </w:rPr>
            </w:pPr>
          </w:p>
        </w:tc>
        <w:tc>
          <w:tcPr>
            <w:tcW w:w="835" w:type="pct"/>
            <w:tcBorders>
              <w:top w:val="single" w:sz="4" w:space="0" w:color="auto"/>
              <w:left w:val="nil"/>
              <w:bottom w:val="nil"/>
              <w:right w:val="nil"/>
            </w:tcBorders>
            <w:shd w:val="clear" w:color="auto" w:fill="auto"/>
          </w:tcPr>
          <w:p w14:paraId="1AD6C408" w14:textId="13E9578C" w:rsidR="009D36CF" w:rsidRPr="00633E48" w:rsidRDefault="009D36CF" w:rsidP="0092794A">
            <w:pPr>
              <w:jc w:val="right"/>
              <w:rPr>
                <w:rFonts w:ascii="Arial Narrow" w:hAnsi="Arial Narrow"/>
                <w:sz w:val="18"/>
                <w:szCs w:val="18"/>
              </w:rPr>
            </w:pPr>
            <w:r w:rsidRPr="00670D02">
              <w:rPr>
                <w:rFonts w:ascii="Arial Narrow" w:hAnsi="Arial Narrow"/>
                <w:sz w:val="18"/>
                <w:szCs w:val="18"/>
              </w:rPr>
              <w:t>15.2 (14.9, 15.4)</w:t>
            </w:r>
          </w:p>
        </w:tc>
        <w:tc>
          <w:tcPr>
            <w:tcW w:w="739" w:type="pct"/>
            <w:tcBorders>
              <w:top w:val="single" w:sz="4" w:space="0" w:color="auto"/>
            </w:tcBorders>
          </w:tcPr>
          <w:p w14:paraId="3C2B31E9" w14:textId="74E45044" w:rsidR="009D36CF" w:rsidRPr="00633E48" w:rsidRDefault="009D36CF" w:rsidP="0092794A">
            <w:pPr>
              <w:jc w:val="right"/>
              <w:rPr>
                <w:rFonts w:ascii="Arial Narrow" w:hAnsi="Arial Narrow"/>
                <w:sz w:val="18"/>
                <w:szCs w:val="18"/>
              </w:rPr>
            </w:pPr>
            <w:r w:rsidRPr="00EB24F8">
              <w:rPr>
                <w:rFonts w:ascii="Arial Narrow" w:hAnsi="Arial Narrow"/>
                <w:sz w:val="18"/>
                <w:szCs w:val="18"/>
              </w:rPr>
              <w:t>34,751,691</w:t>
            </w:r>
            <w:r>
              <w:rPr>
                <w:rFonts w:ascii="Arial Narrow" w:hAnsi="Arial Narrow"/>
                <w:sz w:val="18"/>
                <w:szCs w:val="18"/>
              </w:rPr>
              <w:t xml:space="preserve"> (16.3)</w:t>
            </w:r>
          </w:p>
        </w:tc>
      </w:tr>
      <w:tr w:rsidR="009D36CF" w:rsidRPr="00633E48" w14:paraId="2C4758C6" w14:textId="77777777" w:rsidTr="00767D8B">
        <w:tc>
          <w:tcPr>
            <w:tcW w:w="452" w:type="pct"/>
          </w:tcPr>
          <w:p w14:paraId="225474A1" w14:textId="539CC49B" w:rsidR="009D36CF" w:rsidRPr="00633E48" w:rsidRDefault="009D36CF" w:rsidP="00E12CFD">
            <w:pPr>
              <w:rPr>
                <w:rFonts w:ascii="Arial Narrow" w:hAnsi="Arial Narrow"/>
                <w:sz w:val="18"/>
                <w:szCs w:val="18"/>
              </w:rPr>
            </w:pPr>
            <w:r w:rsidRPr="00633E48">
              <w:rPr>
                <w:rFonts w:ascii="Arial Narrow" w:hAnsi="Arial Narrow"/>
                <w:sz w:val="18"/>
                <w:szCs w:val="18"/>
              </w:rPr>
              <w:t>R</w:t>
            </w:r>
          </w:p>
        </w:tc>
        <w:tc>
          <w:tcPr>
            <w:tcW w:w="752" w:type="pct"/>
          </w:tcPr>
          <w:p w14:paraId="1D0B0F92" w14:textId="700F7590" w:rsidR="009D36CF" w:rsidRPr="00633E48" w:rsidRDefault="009D36CF" w:rsidP="00E12CFD">
            <w:pPr>
              <w:rPr>
                <w:rFonts w:ascii="Arial Narrow" w:hAnsi="Arial Narrow"/>
                <w:sz w:val="18"/>
                <w:szCs w:val="18"/>
              </w:rPr>
            </w:pPr>
            <w:r w:rsidRPr="00633E48">
              <w:rPr>
                <w:rFonts w:ascii="Arial Narrow" w:hAnsi="Arial Narrow"/>
                <w:sz w:val="18"/>
                <w:szCs w:val="18"/>
              </w:rPr>
              <w:t xml:space="preserve">Respiratory system </w:t>
            </w:r>
          </w:p>
        </w:tc>
        <w:tc>
          <w:tcPr>
            <w:tcW w:w="730" w:type="pct"/>
            <w:shd w:val="clear" w:color="000000" w:fill="FFFFFF"/>
          </w:tcPr>
          <w:p w14:paraId="7CA69804" w14:textId="6A68F3B2" w:rsidR="009D36CF" w:rsidRPr="00131C1B" w:rsidRDefault="009D36CF" w:rsidP="0092794A">
            <w:pPr>
              <w:jc w:val="right"/>
              <w:rPr>
                <w:rFonts w:ascii="Arial Narrow" w:hAnsi="Arial Narrow" w:cs="Arial"/>
                <w:color w:val="000000"/>
                <w:sz w:val="18"/>
                <w:szCs w:val="18"/>
              </w:rPr>
            </w:pPr>
            <w:r w:rsidRPr="00131C1B">
              <w:rPr>
                <w:rFonts w:ascii="Arial Narrow" w:hAnsi="Arial Narrow" w:cs="Arial"/>
                <w:color w:val="000000"/>
                <w:sz w:val="18"/>
                <w:szCs w:val="18"/>
              </w:rPr>
              <w:t>494</w:t>
            </w:r>
            <w:r>
              <w:rPr>
                <w:rFonts w:ascii="Arial Narrow" w:hAnsi="Arial Narrow" w:cs="Arial"/>
                <w:color w:val="000000"/>
                <w:sz w:val="18"/>
                <w:szCs w:val="18"/>
              </w:rPr>
              <w:t>,</w:t>
            </w:r>
            <w:r w:rsidRPr="00131C1B">
              <w:rPr>
                <w:rFonts w:ascii="Arial Narrow" w:hAnsi="Arial Narrow" w:cs="Arial"/>
                <w:color w:val="000000"/>
                <w:sz w:val="18"/>
                <w:szCs w:val="18"/>
              </w:rPr>
              <w:t>100</w:t>
            </w:r>
            <w:r>
              <w:rPr>
                <w:rFonts w:ascii="Arial Narrow" w:hAnsi="Arial Narrow" w:cs="Arial"/>
                <w:color w:val="000000"/>
                <w:sz w:val="18"/>
                <w:szCs w:val="18"/>
              </w:rPr>
              <w:t xml:space="preserve"> (4.9)</w:t>
            </w:r>
          </w:p>
          <w:p w14:paraId="4C6107AA" w14:textId="0623641A" w:rsidR="009D36CF" w:rsidRPr="00633E48" w:rsidRDefault="009D36CF" w:rsidP="0092794A">
            <w:pPr>
              <w:jc w:val="right"/>
              <w:rPr>
                <w:rFonts w:ascii="Arial Narrow" w:hAnsi="Arial Narrow" w:cs="Arial"/>
                <w:color w:val="000000"/>
                <w:sz w:val="18"/>
                <w:szCs w:val="18"/>
              </w:rPr>
            </w:pPr>
          </w:p>
        </w:tc>
        <w:tc>
          <w:tcPr>
            <w:tcW w:w="752" w:type="pct"/>
          </w:tcPr>
          <w:p w14:paraId="62131E18" w14:textId="77777777" w:rsidR="009D36CF" w:rsidRPr="00D077A2" w:rsidRDefault="009D36CF" w:rsidP="0092794A">
            <w:pPr>
              <w:jc w:val="right"/>
              <w:rPr>
                <w:rFonts w:ascii="Arial Narrow" w:hAnsi="Arial Narrow" w:cs="Arial"/>
                <w:color w:val="000000"/>
                <w:sz w:val="18"/>
                <w:szCs w:val="18"/>
              </w:rPr>
            </w:pPr>
            <w:r w:rsidRPr="00D077A2">
              <w:rPr>
                <w:rFonts w:ascii="Arial Narrow" w:hAnsi="Arial Narrow" w:cs="Arial"/>
                <w:color w:val="000000"/>
                <w:sz w:val="18"/>
                <w:szCs w:val="18"/>
              </w:rPr>
              <w:t>4.9 (4.8, 5.0)</w:t>
            </w:r>
          </w:p>
          <w:p w14:paraId="7C98BB4B" w14:textId="2892A3F3" w:rsidR="009D36CF" w:rsidRPr="00D077A2" w:rsidRDefault="009D36CF" w:rsidP="0092794A">
            <w:pPr>
              <w:jc w:val="right"/>
              <w:rPr>
                <w:rFonts w:ascii="Arial Narrow" w:hAnsi="Arial Narrow"/>
                <w:sz w:val="18"/>
                <w:szCs w:val="18"/>
              </w:rPr>
            </w:pPr>
          </w:p>
        </w:tc>
        <w:tc>
          <w:tcPr>
            <w:tcW w:w="741" w:type="pct"/>
            <w:shd w:val="clear" w:color="000000" w:fill="FFFFFF"/>
          </w:tcPr>
          <w:p w14:paraId="2A7B3C92" w14:textId="2C69A3AB" w:rsidR="009D36CF" w:rsidRPr="00506264" w:rsidRDefault="009D36CF" w:rsidP="0092794A">
            <w:pPr>
              <w:jc w:val="right"/>
              <w:rPr>
                <w:rFonts w:ascii="Arial Narrow" w:hAnsi="Arial Narrow" w:cs="Arial"/>
                <w:color w:val="000000"/>
                <w:sz w:val="18"/>
                <w:szCs w:val="18"/>
              </w:rPr>
            </w:pPr>
            <w:r w:rsidRPr="00506264">
              <w:rPr>
                <w:rFonts w:ascii="Arial Narrow" w:hAnsi="Arial Narrow" w:cs="Arial"/>
                <w:color w:val="000000"/>
                <w:sz w:val="18"/>
                <w:szCs w:val="18"/>
              </w:rPr>
              <w:t>2</w:t>
            </w:r>
            <w:r>
              <w:rPr>
                <w:rFonts w:ascii="Arial Narrow" w:hAnsi="Arial Narrow" w:cs="Arial"/>
                <w:color w:val="000000"/>
                <w:sz w:val="18"/>
                <w:szCs w:val="18"/>
              </w:rPr>
              <w:t>,</w:t>
            </w:r>
            <w:r w:rsidRPr="00506264">
              <w:rPr>
                <w:rFonts w:ascii="Arial Narrow" w:hAnsi="Arial Narrow" w:cs="Arial"/>
                <w:color w:val="000000"/>
                <w:sz w:val="18"/>
                <w:szCs w:val="18"/>
              </w:rPr>
              <w:t>175</w:t>
            </w:r>
            <w:r>
              <w:rPr>
                <w:rFonts w:ascii="Arial Narrow" w:hAnsi="Arial Narrow" w:cs="Arial"/>
                <w:color w:val="000000"/>
                <w:sz w:val="18"/>
                <w:szCs w:val="18"/>
              </w:rPr>
              <w:t>,</w:t>
            </w:r>
            <w:r w:rsidRPr="00506264">
              <w:rPr>
                <w:rFonts w:ascii="Arial Narrow" w:hAnsi="Arial Narrow" w:cs="Arial"/>
                <w:color w:val="000000"/>
                <w:sz w:val="18"/>
                <w:szCs w:val="18"/>
              </w:rPr>
              <w:t>069</w:t>
            </w:r>
            <w:r>
              <w:rPr>
                <w:rFonts w:ascii="Arial Narrow" w:hAnsi="Arial Narrow" w:cs="Arial"/>
                <w:color w:val="000000"/>
                <w:sz w:val="18"/>
                <w:szCs w:val="18"/>
              </w:rPr>
              <w:t xml:space="preserve"> (6.6)</w:t>
            </w:r>
          </w:p>
          <w:p w14:paraId="0A562196" w14:textId="51403DE0" w:rsidR="009D36CF" w:rsidRPr="00633E48" w:rsidRDefault="009D36CF" w:rsidP="0092794A">
            <w:pPr>
              <w:jc w:val="right"/>
              <w:rPr>
                <w:rFonts w:ascii="Arial Narrow" w:hAnsi="Arial Narrow" w:cs="Arial"/>
                <w:color w:val="000000"/>
                <w:sz w:val="18"/>
                <w:szCs w:val="18"/>
              </w:rPr>
            </w:pPr>
          </w:p>
        </w:tc>
        <w:tc>
          <w:tcPr>
            <w:tcW w:w="835" w:type="pct"/>
          </w:tcPr>
          <w:p w14:paraId="053F1FC4" w14:textId="5C53083A" w:rsidR="009D36CF" w:rsidRPr="00633E48" w:rsidRDefault="009D36CF" w:rsidP="0092794A">
            <w:pPr>
              <w:jc w:val="right"/>
              <w:rPr>
                <w:rFonts w:ascii="Arial Narrow" w:hAnsi="Arial Narrow"/>
                <w:sz w:val="18"/>
                <w:szCs w:val="18"/>
              </w:rPr>
            </w:pPr>
            <w:r w:rsidRPr="00932854">
              <w:rPr>
                <w:rFonts w:ascii="Arial Narrow" w:hAnsi="Arial Narrow"/>
                <w:sz w:val="18"/>
                <w:szCs w:val="18"/>
              </w:rPr>
              <w:t>6.5 (6.3, 6.6)</w:t>
            </w:r>
          </w:p>
        </w:tc>
        <w:tc>
          <w:tcPr>
            <w:tcW w:w="739" w:type="pct"/>
          </w:tcPr>
          <w:p w14:paraId="61B2583A" w14:textId="570D24DF" w:rsidR="009D36CF" w:rsidRPr="00633E48" w:rsidRDefault="009D36CF" w:rsidP="0092794A">
            <w:pPr>
              <w:jc w:val="right"/>
              <w:rPr>
                <w:rFonts w:ascii="Arial Narrow" w:hAnsi="Arial Narrow"/>
                <w:sz w:val="18"/>
                <w:szCs w:val="18"/>
              </w:rPr>
            </w:pPr>
            <w:r w:rsidRPr="00EB24F8">
              <w:rPr>
                <w:rFonts w:ascii="Arial Narrow" w:hAnsi="Arial Narrow"/>
                <w:sz w:val="18"/>
                <w:szCs w:val="18"/>
              </w:rPr>
              <w:t xml:space="preserve"> 11,761,504</w:t>
            </w:r>
            <w:r>
              <w:rPr>
                <w:rFonts w:ascii="Arial Narrow" w:hAnsi="Arial Narrow"/>
                <w:sz w:val="18"/>
                <w:szCs w:val="18"/>
              </w:rPr>
              <w:t xml:space="preserve"> (5.5)</w:t>
            </w:r>
          </w:p>
        </w:tc>
      </w:tr>
      <w:tr w:rsidR="009D36CF" w:rsidRPr="00633E48" w14:paraId="7FF78B6A" w14:textId="77777777" w:rsidTr="00767D8B">
        <w:tc>
          <w:tcPr>
            <w:tcW w:w="452" w:type="pct"/>
          </w:tcPr>
          <w:p w14:paraId="1201AF30" w14:textId="6C0259AD" w:rsidR="009D36CF" w:rsidRPr="00633E48" w:rsidRDefault="009D36CF" w:rsidP="00E12CFD">
            <w:pPr>
              <w:rPr>
                <w:rFonts w:ascii="Arial Narrow" w:hAnsi="Arial Narrow" w:cs="Arial"/>
                <w:sz w:val="18"/>
                <w:szCs w:val="18"/>
              </w:rPr>
            </w:pPr>
            <w:r w:rsidRPr="00633E48">
              <w:rPr>
                <w:rFonts w:ascii="Arial Narrow" w:hAnsi="Arial Narrow"/>
                <w:sz w:val="18"/>
                <w:szCs w:val="18"/>
              </w:rPr>
              <w:t>J</w:t>
            </w:r>
          </w:p>
        </w:tc>
        <w:tc>
          <w:tcPr>
            <w:tcW w:w="752" w:type="pct"/>
          </w:tcPr>
          <w:p w14:paraId="65AA7091" w14:textId="3137334A" w:rsidR="009D36CF" w:rsidRPr="00633E48" w:rsidRDefault="009D36CF" w:rsidP="00E12CFD">
            <w:pPr>
              <w:rPr>
                <w:rFonts w:ascii="Arial Narrow" w:hAnsi="Arial Narrow" w:cs="Arial"/>
                <w:sz w:val="18"/>
                <w:szCs w:val="18"/>
              </w:rPr>
            </w:pPr>
            <w:r w:rsidRPr="00633E48">
              <w:rPr>
                <w:rFonts w:ascii="Arial Narrow" w:hAnsi="Arial Narrow"/>
                <w:sz w:val="18"/>
                <w:szCs w:val="18"/>
              </w:rPr>
              <w:t xml:space="preserve">Anti-infectives for systemic use </w:t>
            </w:r>
          </w:p>
        </w:tc>
        <w:tc>
          <w:tcPr>
            <w:tcW w:w="730" w:type="pct"/>
            <w:shd w:val="clear" w:color="000000" w:fill="FFFFFF"/>
          </w:tcPr>
          <w:p w14:paraId="047B9FDB" w14:textId="258DD021" w:rsidR="009D36CF" w:rsidRPr="00F23F2C" w:rsidRDefault="009D36CF" w:rsidP="0092794A">
            <w:pPr>
              <w:jc w:val="right"/>
              <w:rPr>
                <w:rFonts w:ascii="Arial Narrow" w:hAnsi="Arial Narrow" w:cs="Arial"/>
                <w:sz w:val="18"/>
                <w:szCs w:val="18"/>
              </w:rPr>
            </w:pPr>
            <w:r w:rsidRPr="00F23F2C">
              <w:rPr>
                <w:rFonts w:ascii="Arial Narrow" w:hAnsi="Arial Narrow" w:cs="Arial"/>
                <w:sz w:val="18"/>
                <w:szCs w:val="18"/>
              </w:rPr>
              <w:t>1</w:t>
            </w:r>
            <w:r>
              <w:rPr>
                <w:rFonts w:ascii="Arial Narrow" w:hAnsi="Arial Narrow" w:cs="Arial"/>
                <w:sz w:val="18"/>
                <w:szCs w:val="18"/>
              </w:rPr>
              <w:t>,</w:t>
            </w:r>
            <w:r w:rsidRPr="00F23F2C">
              <w:rPr>
                <w:rFonts w:ascii="Arial Narrow" w:hAnsi="Arial Narrow" w:cs="Arial"/>
                <w:sz w:val="18"/>
                <w:szCs w:val="18"/>
              </w:rPr>
              <w:t>167</w:t>
            </w:r>
            <w:r>
              <w:rPr>
                <w:rFonts w:ascii="Arial Narrow" w:hAnsi="Arial Narrow" w:cs="Arial"/>
                <w:sz w:val="18"/>
                <w:szCs w:val="18"/>
              </w:rPr>
              <w:t>,</w:t>
            </w:r>
            <w:r w:rsidRPr="00F23F2C">
              <w:rPr>
                <w:rFonts w:ascii="Arial Narrow" w:hAnsi="Arial Narrow" w:cs="Arial"/>
                <w:sz w:val="18"/>
                <w:szCs w:val="18"/>
              </w:rPr>
              <w:t>119</w:t>
            </w:r>
            <w:r>
              <w:rPr>
                <w:rFonts w:ascii="Arial Narrow" w:hAnsi="Arial Narrow" w:cs="Arial"/>
                <w:sz w:val="18"/>
                <w:szCs w:val="18"/>
              </w:rPr>
              <w:t xml:space="preserve"> (11.6)</w:t>
            </w:r>
          </w:p>
          <w:p w14:paraId="56AD6A5A" w14:textId="1D394DB0" w:rsidR="009D36CF" w:rsidRPr="00633E48" w:rsidRDefault="009D36CF" w:rsidP="0092794A">
            <w:pPr>
              <w:jc w:val="right"/>
              <w:rPr>
                <w:rFonts w:ascii="Arial Narrow" w:hAnsi="Arial Narrow" w:cs="Arial"/>
                <w:sz w:val="18"/>
                <w:szCs w:val="18"/>
              </w:rPr>
            </w:pPr>
          </w:p>
        </w:tc>
        <w:tc>
          <w:tcPr>
            <w:tcW w:w="752" w:type="pct"/>
          </w:tcPr>
          <w:p w14:paraId="5F8E9656" w14:textId="25AA2D94" w:rsidR="009D36CF" w:rsidRPr="00D077A2" w:rsidRDefault="009D36CF" w:rsidP="0092794A">
            <w:pPr>
              <w:jc w:val="right"/>
              <w:rPr>
                <w:rFonts w:ascii="Arial Narrow" w:hAnsi="Arial Narrow" w:cs="Arial"/>
                <w:color w:val="000000"/>
                <w:sz w:val="18"/>
                <w:szCs w:val="18"/>
              </w:rPr>
            </w:pPr>
            <w:r w:rsidRPr="00D077A2">
              <w:rPr>
                <w:rFonts w:ascii="Arial Narrow" w:hAnsi="Arial Narrow" w:cs="Arial"/>
                <w:color w:val="000000"/>
                <w:sz w:val="18"/>
                <w:szCs w:val="18"/>
              </w:rPr>
              <w:t>12.0 (11.5,</w:t>
            </w:r>
            <w:r>
              <w:rPr>
                <w:rFonts w:ascii="Arial Narrow" w:hAnsi="Arial Narrow" w:cs="Arial"/>
                <w:color w:val="000000"/>
                <w:sz w:val="18"/>
                <w:szCs w:val="18"/>
              </w:rPr>
              <w:t xml:space="preserve"> </w:t>
            </w:r>
            <w:r w:rsidRPr="00D077A2">
              <w:rPr>
                <w:rFonts w:ascii="Arial Narrow" w:hAnsi="Arial Narrow" w:cs="Arial"/>
                <w:color w:val="000000"/>
                <w:sz w:val="18"/>
                <w:szCs w:val="18"/>
              </w:rPr>
              <w:t>12.5)</w:t>
            </w:r>
          </w:p>
          <w:p w14:paraId="0AD7AF4E" w14:textId="4B9BE48F" w:rsidR="009D36CF" w:rsidRPr="00D077A2" w:rsidRDefault="009D36CF" w:rsidP="0092794A">
            <w:pPr>
              <w:jc w:val="right"/>
              <w:rPr>
                <w:rFonts w:ascii="Arial Narrow" w:hAnsi="Arial Narrow"/>
                <w:sz w:val="18"/>
                <w:szCs w:val="18"/>
              </w:rPr>
            </w:pPr>
          </w:p>
        </w:tc>
        <w:tc>
          <w:tcPr>
            <w:tcW w:w="741" w:type="pct"/>
            <w:shd w:val="clear" w:color="000000" w:fill="FFFFFF"/>
          </w:tcPr>
          <w:p w14:paraId="1EA1370B" w14:textId="07C520CF" w:rsidR="009D36CF" w:rsidRPr="00506264" w:rsidRDefault="009D36CF" w:rsidP="0092794A">
            <w:pPr>
              <w:jc w:val="right"/>
              <w:rPr>
                <w:rFonts w:ascii="Arial Narrow" w:hAnsi="Arial Narrow"/>
                <w:sz w:val="18"/>
                <w:szCs w:val="18"/>
              </w:rPr>
            </w:pPr>
            <w:r w:rsidRPr="00506264">
              <w:rPr>
                <w:rFonts w:ascii="Arial Narrow" w:hAnsi="Arial Narrow"/>
                <w:sz w:val="18"/>
                <w:szCs w:val="18"/>
              </w:rPr>
              <w:t>1</w:t>
            </w:r>
            <w:r>
              <w:rPr>
                <w:rFonts w:ascii="Arial Narrow" w:hAnsi="Arial Narrow"/>
                <w:sz w:val="18"/>
                <w:szCs w:val="18"/>
              </w:rPr>
              <w:t>,</w:t>
            </w:r>
            <w:r w:rsidRPr="00506264">
              <w:rPr>
                <w:rFonts w:ascii="Arial Narrow" w:hAnsi="Arial Narrow"/>
                <w:sz w:val="18"/>
                <w:szCs w:val="18"/>
              </w:rPr>
              <w:t>600</w:t>
            </w:r>
            <w:r>
              <w:rPr>
                <w:rFonts w:ascii="Arial Narrow" w:hAnsi="Arial Narrow"/>
                <w:sz w:val="18"/>
                <w:szCs w:val="18"/>
              </w:rPr>
              <w:t>,</w:t>
            </w:r>
            <w:r w:rsidRPr="00506264">
              <w:rPr>
                <w:rFonts w:ascii="Arial Narrow" w:hAnsi="Arial Narrow"/>
                <w:sz w:val="18"/>
                <w:szCs w:val="18"/>
              </w:rPr>
              <w:t>917</w:t>
            </w:r>
            <w:r>
              <w:rPr>
                <w:rFonts w:ascii="Arial Narrow" w:hAnsi="Arial Narrow"/>
                <w:sz w:val="18"/>
                <w:szCs w:val="18"/>
              </w:rPr>
              <w:t xml:space="preserve"> (4.8)</w:t>
            </w:r>
          </w:p>
          <w:p w14:paraId="0F6CE894" w14:textId="670F28C4" w:rsidR="009D36CF" w:rsidRPr="00633E48" w:rsidRDefault="009D36CF" w:rsidP="0092794A">
            <w:pPr>
              <w:jc w:val="right"/>
              <w:rPr>
                <w:rFonts w:ascii="Arial Narrow" w:hAnsi="Arial Narrow"/>
                <w:sz w:val="18"/>
                <w:szCs w:val="18"/>
              </w:rPr>
            </w:pPr>
          </w:p>
        </w:tc>
        <w:tc>
          <w:tcPr>
            <w:tcW w:w="835" w:type="pct"/>
          </w:tcPr>
          <w:p w14:paraId="41874EF6" w14:textId="22F3A9BA" w:rsidR="009D36CF" w:rsidRPr="00633E48" w:rsidRDefault="009D36CF" w:rsidP="0092794A">
            <w:pPr>
              <w:jc w:val="right"/>
              <w:rPr>
                <w:rFonts w:ascii="Arial Narrow" w:hAnsi="Arial Narrow"/>
                <w:sz w:val="18"/>
                <w:szCs w:val="18"/>
              </w:rPr>
            </w:pPr>
            <w:r w:rsidRPr="000F5F72">
              <w:rPr>
                <w:rFonts w:ascii="Arial Narrow" w:hAnsi="Arial Narrow"/>
                <w:sz w:val="18"/>
                <w:szCs w:val="18"/>
              </w:rPr>
              <w:t>5.1 (4.8, 5.3)</w:t>
            </w:r>
          </w:p>
        </w:tc>
        <w:tc>
          <w:tcPr>
            <w:tcW w:w="739" w:type="pct"/>
          </w:tcPr>
          <w:p w14:paraId="7EED0722" w14:textId="47743A6C" w:rsidR="009D36CF" w:rsidRPr="00633E48" w:rsidRDefault="009D36CF" w:rsidP="0092794A">
            <w:pPr>
              <w:jc w:val="right"/>
              <w:rPr>
                <w:rFonts w:ascii="Arial Narrow" w:hAnsi="Arial Narrow"/>
                <w:sz w:val="18"/>
                <w:szCs w:val="18"/>
              </w:rPr>
            </w:pPr>
            <w:r w:rsidRPr="00727A86">
              <w:rPr>
                <w:rFonts w:ascii="Arial Narrow" w:hAnsi="Arial Narrow"/>
                <w:sz w:val="18"/>
                <w:szCs w:val="18"/>
              </w:rPr>
              <w:t>10,197,108</w:t>
            </w:r>
            <w:r>
              <w:rPr>
                <w:rFonts w:ascii="Arial Narrow" w:hAnsi="Arial Narrow"/>
                <w:sz w:val="18"/>
                <w:szCs w:val="18"/>
              </w:rPr>
              <w:t xml:space="preserve"> (4.8)</w:t>
            </w:r>
          </w:p>
        </w:tc>
      </w:tr>
      <w:tr w:rsidR="009D36CF" w:rsidRPr="00633E48" w14:paraId="46F6173E" w14:textId="77777777" w:rsidTr="00767D8B">
        <w:tc>
          <w:tcPr>
            <w:tcW w:w="452" w:type="pct"/>
          </w:tcPr>
          <w:p w14:paraId="1E184CEF" w14:textId="26C7DBC6" w:rsidR="009D36CF" w:rsidRPr="00633E48" w:rsidRDefault="009D36CF" w:rsidP="00E12CFD">
            <w:pPr>
              <w:rPr>
                <w:rFonts w:ascii="Arial Narrow" w:hAnsi="Arial Narrow" w:cs="Arial"/>
                <w:sz w:val="18"/>
                <w:szCs w:val="18"/>
              </w:rPr>
            </w:pPr>
            <w:r w:rsidRPr="00633E48">
              <w:rPr>
                <w:rFonts w:ascii="Arial Narrow" w:hAnsi="Arial Narrow"/>
                <w:sz w:val="18"/>
                <w:szCs w:val="18"/>
              </w:rPr>
              <w:t>G</w:t>
            </w:r>
          </w:p>
        </w:tc>
        <w:tc>
          <w:tcPr>
            <w:tcW w:w="752" w:type="pct"/>
          </w:tcPr>
          <w:p w14:paraId="254C2805" w14:textId="5C470D46" w:rsidR="009D36CF" w:rsidRPr="00633E48" w:rsidRDefault="009D36CF" w:rsidP="00E12CFD">
            <w:pPr>
              <w:rPr>
                <w:rFonts w:ascii="Arial Narrow" w:hAnsi="Arial Narrow" w:cs="Arial"/>
                <w:sz w:val="18"/>
                <w:szCs w:val="18"/>
              </w:rPr>
            </w:pPr>
            <w:r w:rsidRPr="00633E48">
              <w:rPr>
                <w:rFonts w:ascii="Arial Narrow" w:hAnsi="Arial Narrow"/>
                <w:sz w:val="18"/>
                <w:szCs w:val="18"/>
              </w:rPr>
              <w:t xml:space="preserve">Genitourinary system and sex hormones </w:t>
            </w:r>
          </w:p>
        </w:tc>
        <w:tc>
          <w:tcPr>
            <w:tcW w:w="730" w:type="pct"/>
            <w:shd w:val="clear" w:color="000000" w:fill="FFFFFF"/>
          </w:tcPr>
          <w:p w14:paraId="28BE3A4B" w14:textId="7BFA4B66" w:rsidR="009D36CF" w:rsidRPr="002265BD" w:rsidRDefault="009D36CF" w:rsidP="0092794A">
            <w:pPr>
              <w:jc w:val="right"/>
              <w:rPr>
                <w:rFonts w:ascii="Arial Narrow" w:hAnsi="Arial Narrow" w:cs="Arial"/>
                <w:sz w:val="18"/>
                <w:szCs w:val="18"/>
              </w:rPr>
            </w:pPr>
            <w:r w:rsidRPr="002265BD">
              <w:rPr>
                <w:rFonts w:ascii="Arial Narrow" w:hAnsi="Arial Narrow" w:cs="Arial"/>
                <w:sz w:val="18"/>
                <w:szCs w:val="18"/>
              </w:rPr>
              <w:t>438</w:t>
            </w:r>
            <w:r>
              <w:rPr>
                <w:rFonts w:ascii="Arial Narrow" w:hAnsi="Arial Narrow" w:cs="Arial"/>
                <w:sz w:val="18"/>
                <w:szCs w:val="18"/>
              </w:rPr>
              <w:t>,</w:t>
            </w:r>
            <w:r w:rsidRPr="002265BD">
              <w:rPr>
                <w:rFonts w:ascii="Arial Narrow" w:hAnsi="Arial Narrow" w:cs="Arial"/>
                <w:sz w:val="18"/>
                <w:szCs w:val="18"/>
              </w:rPr>
              <w:t>356</w:t>
            </w:r>
            <w:r>
              <w:rPr>
                <w:rFonts w:ascii="Arial Narrow" w:hAnsi="Arial Narrow" w:cs="Arial"/>
                <w:sz w:val="18"/>
                <w:szCs w:val="18"/>
              </w:rPr>
              <w:t xml:space="preserve"> (4.3)</w:t>
            </w:r>
          </w:p>
          <w:p w14:paraId="75A80E52" w14:textId="485DB642" w:rsidR="009D36CF" w:rsidRPr="00633E48" w:rsidRDefault="009D36CF" w:rsidP="0092794A">
            <w:pPr>
              <w:jc w:val="right"/>
              <w:rPr>
                <w:rFonts w:ascii="Arial Narrow" w:hAnsi="Arial Narrow" w:cs="Arial"/>
                <w:sz w:val="18"/>
                <w:szCs w:val="18"/>
              </w:rPr>
            </w:pPr>
          </w:p>
        </w:tc>
        <w:tc>
          <w:tcPr>
            <w:tcW w:w="752" w:type="pct"/>
          </w:tcPr>
          <w:p w14:paraId="191149FE" w14:textId="34560D6A" w:rsidR="009D36CF" w:rsidRPr="00D077A2" w:rsidRDefault="009D36CF" w:rsidP="0092794A">
            <w:pPr>
              <w:jc w:val="right"/>
              <w:rPr>
                <w:rFonts w:ascii="Arial Narrow" w:hAnsi="Arial Narrow"/>
                <w:sz w:val="18"/>
                <w:szCs w:val="18"/>
              </w:rPr>
            </w:pPr>
            <w:r w:rsidRPr="00D077A2">
              <w:rPr>
                <w:rFonts w:ascii="Arial Narrow" w:hAnsi="Arial Narrow"/>
                <w:sz w:val="18"/>
                <w:szCs w:val="18"/>
              </w:rPr>
              <w:t>4.3 (4.2, 4.5)</w:t>
            </w:r>
          </w:p>
        </w:tc>
        <w:tc>
          <w:tcPr>
            <w:tcW w:w="741" w:type="pct"/>
            <w:shd w:val="clear" w:color="000000" w:fill="FFFFFF"/>
          </w:tcPr>
          <w:p w14:paraId="41831507" w14:textId="5007B7B8" w:rsidR="009D36CF" w:rsidRPr="008B2D82" w:rsidRDefault="009D36CF" w:rsidP="0092794A">
            <w:pPr>
              <w:jc w:val="right"/>
              <w:rPr>
                <w:rFonts w:ascii="Arial Narrow" w:hAnsi="Arial Narrow"/>
                <w:sz w:val="18"/>
                <w:szCs w:val="18"/>
              </w:rPr>
            </w:pPr>
            <w:r w:rsidRPr="008B2D82">
              <w:rPr>
                <w:rFonts w:ascii="Arial Narrow" w:hAnsi="Arial Narrow"/>
                <w:sz w:val="18"/>
                <w:szCs w:val="18"/>
              </w:rPr>
              <w:t>1</w:t>
            </w:r>
            <w:r>
              <w:rPr>
                <w:rFonts w:ascii="Arial Narrow" w:hAnsi="Arial Narrow"/>
                <w:sz w:val="18"/>
                <w:szCs w:val="18"/>
              </w:rPr>
              <w:t>,</w:t>
            </w:r>
            <w:r w:rsidRPr="008B2D82">
              <w:rPr>
                <w:rFonts w:ascii="Arial Narrow" w:hAnsi="Arial Narrow"/>
                <w:sz w:val="18"/>
                <w:szCs w:val="18"/>
              </w:rPr>
              <w:t>457</w:t>
            </w:r>
            <w:r>
              <w:rPr>
                <w:rFonts w:ascii="Arial Narrow" w:hAnsi="Arial Narrow"/>
                <w:sz w:val="18"/>
                <w:szCs w:val="18"/>
              </w:rPr>
              <w:t>,</w:t>
            </w:r>
            <w:r w:rsidRPr="008B2D82">
              <w:rPr>
                <w:rFonts w:ascii="Arial Narrow" w:hAnsi="Arial Narrow"/>
                <w:sz w:val="18"/>
                <w:szCs w:val="18"/>
              </w:rPr>
              <w:t>584</w:t>
            </w:r>
            <w:r>
              <w:rPr>
                <w:rFonts w:ascii="Arial Narrow" w:hAnsi="Arial Narrow"/>
                <w:sz w:val="18"/>
                <w:szCs w:val="18"/>
              </w:rPr>
              <w:t xml:space="preserve"> (4.4)</w:t>
            </w:r>
          </w:p>
          <w:p w14:paraId="47504F91" w14:textId="61CF95DB" w:rsidR="009D36CF" w:rsidRPr="00633E48" w:rsidRDefault="009D36CF" w:rsidP="0092794A">
            <w:pPr>
              <w:jc w:val="right"/>
              <w:rPr>
                <w:rFonts w:ascii="Arial Narrow" w:hAnsi="Arial Narrow"/>
                <w:sz w:val="18"/>
                <w:szCs w:val="18"/>
              </w:rPr>
            </w:pPr>
          </w:p>
        </w:tc>
        <w:tc>
          <w:tcPr>
            <w:tcW w:w="835" w:type="pct"/>
            <w:tcBorders>
              <w:top w:val="nil"/>
              <w:left w:val="nil"/>
              <w:bottom w:val="single" w:sz="4" w:space="0" w:color="auto"/>
              <w:right w:val="nil"/>
            </w:tcBorders>
            <w:shd w:val="clear" w:color="auto" w:fill="auto"/>
          </w:tcPr>
          <w:p w14:paraId="53DB0FAC" w14:textId="12B15A72" w:rsidR="009D36CF" w:rsidRPr="00633E48" w:rsidRDefault="009D36CF" w:rsidP="0092794A">
            <w:pPr>
              <w:jc w:val="right"/>
              <w:rPr>
                <w:rFonts w:ascii="Arial Narrow" w:hAnsi="Arial Narrow"/>
                <w:sz w:val="18"/>
                <w:szCs w:val="18"/>
              </w:rPr>
            </w:pPr>
            <w:r w:rsidRPr="000F5F72">
              <w:rPr>
                <w:rFonts w:ascii="Arial Narrow" w:hAnsi="Arial Narrow"/>
                <w:sz w:val="18"/>
                <w:szCs w:val="18"/>
              </w:rPr>
              <w:t>4.5 (4.3, 4.6)</w:t>
            </w:r>
          </w:p>
        </w:tc>
        <w:tc>
          <w:tcPr>
            <w:tcW w:w="739" w:type="pct"/>
            <w:tcBorders>
              <w:bottom w:val="single" w:sz="4" w:space="0" w:color="auto"/>
            </w:tcBorders>
          </w:tcPr>
          <w:p w14:paraId="15F529CE" w14:textId="6076D9C6" w:rsidR="009D36CF" w:rsidRPr="00633E48" w:rsidRDefault="009D36CF" w:rsidP="0092794A">
            <w:pPr>
              <w:jc w:val="right"/>
              <w:rPr>
                <w:rFonts w:ascii="Arial Narrow" w:hAnsi="Arial Narrow"/>
                <w:sz w:val="18"/>
                <w:szCs w:val="18"/>
              </w:rPr>
            </w:pPr>
            <w:r w:rsidRPr="00727A86">
              <w:rPr>
                <w:rFonts w:ascii="Arial Narrow" w:hAnsi="Arial Narrow"/>
                <w:sz w:val="18"/>
                <w:szCs w:val="18"/>
              </w:rPr>
              <w:t>4,461,561</w:t>
            </w:r>
            <w:r>
              <w:rPr>
                <w:rFonts w:ascii="Arial Narrow" w:hAnsi="Arial Narrow"/>
                <w:sz w:val="18"/>
                <w:szCs w:val="18"/>
              </w:rPr>
              <w:t xml:space="preserve"> (2.1)</w:t>
            </w:r>
          </w:p>
        </w:tc>
      </w:tr>
      <w:tr w:rsidR="009D36CF" w:rsidRPr="00633E48" w14:paraId="192EBFD1" w14:textId="77777777" w:rsidTr="00767D8B">
        <w:tc>
          <w:tcPr>
            <w:tcW w:w="452" w:type="pct"/>
          </w:tcPr>
          <w:p w14:paraId="69E67120" w14:textId="6D4647E6" w:rsidR="009D36CF" w:rsidRPr="00633E48" w:rsidRDefault="009D36CF" w:rsidP="00E12CFD">
            <w:pPr>
              <w:rPr>
                <w:rFonts w:ascii="Arial Narrow" w:hAnsi="Arial Narrow" w:cs="Arial"/>
                <w:sz w:val="18"/>
                <w:szCs w:val="18"/>
              </w:rPr>
            </w:pPr>
            <w:r w:rsidRPr="00633E48">
              <w:rPr>
                <w:rFonts w:ascii="Arial Narrow" w:hAnsi="Arial Narrow"/>
                <w:sz w:val="18"/>
                <w:szCs w:val="18"/>
              </w:rPr>
              <w:t>M</w:t>
            </w:r>
          </w:p>
        </w:tc>
        <w:tc>
          <w:tcPr>
            <w:tcW w:w="752" w:type="pct"/>
          </w:tcPr>
          <w:p w14:paraId="488EBD07" w14:textId="3C4143E2" w:rsidR="009D36CF" w:rsidRPr="00633E48" w:rsidRDefault="009D36CF" w:rsidP="00E12CFD">
            <w:pPr>
              <w:rPr>
                <w:rFonts w:ascii="Arial Narrow" w:hAnsi="Arial Narrow" w:cs="Arial"/>
                <w:sz w:val="18"/>
                <w:szCs w:val="18"/>
              </w:rPr>
            </w:pPr>
            <w:r w:rsidRPr="00633E48">
              <w:rPr>
                <w:rFonts w:ascii="Arial Narrow" w:hAnsi="Arial Narrow"/>
                <w:sz w:val="18"/>
                <w:szCs w:val="18"/>
              </w:rPr>
              <w:t xml:space="preserve">Musculoskeletal system </w:t>
            </w:r>
          </w:p>
        </w:tc>
        <w:tc>
          <w:tcPr>
            <w:tcW w:w="730" w:type="pct"/>
            <w:shd w:val="clear" w:color="000000" w:fill="FFFFFF"/>
          </w:tcPr>
          <w:p w14:paraId="227A82C6" w14:textId="078C6175" w:rsidR="009D36CF" w:rsidRPr="00141A67" w:rsidRDefault="009D36CF" w:rsidP="0092794A">
            <w:pPr>
              <w:jc w:val="right"/>
              <w:rPr>
                <w:rFonts w:ascii="Arial Narrow" w:hAnsi="Arial Narrow" w:cs="Arial"/>
                <w:sz w:val="18"/>
                <w:szCs w:val="18"/>
              </w:rPr>
            </w:pPr>
            <w:r w:rsidRPr="00141A67">
              <w:rPr>
                <w:rFonts w:ascii="Arial Narrow" w:hAnsi="Arial Narrow" w:cs="Arial"/>
                <w:sz w:val="18"/>
                <w:szCs w:val="18"/>
              </w:rPr>
              <w:t>494</w:t>
            </w:r>
            <w:r>
              <w:rPr>
                <w:rFonts w:ascii="Arial Narrow" w:hAnsi="Arial Narrow" w:cs="Arial"/>
                <w:sz w:val="18"/>
                <w:szCs w:val="18"/>
              </w:rPr>
              <w:t>,</w:t>
            </w:r>
            <w:r w:rsidRPr="00141A67">
              <w:rPr>
                <w:rFonts w:ascii="Arial Narrow" w:hAnsi="Arial Narrow" w:cs="Arial"/>
                <w:sz w:val="18"/>
                <w:szCs w:val="18"/>
              </w:rPr>
              <w:t>375</w:t>
            </w:r>
            <w:r>
              <w:rPr>
                <w:rFonts w:ascii="Arial Narrow" w:hAnsi="Arial Narrow" w:cs="Arial"/>
                <w:sz w:val="18"/>
                <w:szCs w:val="18"/>
              </w:rPr>
              <w:t xml:space="preserve"> (4.9)</w:t>
            </w:r>
          </w:p>
          <w:p w14:paraId="26F69EAB" w14:textId="501D348E" w:rsidR="009D36CF" w:rsidRPr="00633E48" w:rsidRDefault="009D36CF" w:rsidP="0092794A">
            <w:pPr>
              <w:jc w:val="right"/>
              <w:rPr>
                <w:rFonts w:ascii="Arial Narrow" w:hAnsi="Arial Narrow" w:cs="Arial"/>
                <w:sz w:val="18"/>
                <w:szCs w:val="18"/>
              </w:rPr>
            </w:pPr>
          </w:p>
        </w:tc>
        <w:tc>
          <w:tcPr>
            <w:tcW w:w="752" w:type="pct"/>
          </w:tcPr>
          <w:p w14:paraId="3980DC84" w14:textId="4E55045C" w:rsidR="009D36CF" w:rsidRPr="00D077A2" w:rsidRDefault="009D36CF" w:rsidP="0092794A">
            <w:pPr>
              <w:jc w:val="right"/>
              <w:rPr>
                <w:rFonts w:ascii="Arial Narrow" w:hAnsi="Arial Narrow"/>
                <w:sz w:val="18"/>
                <w:szCs w:val="18"/>
              </w:rPr>
            </w:pPr>
            <w:r w:rsidRPr="00D077A2">
              <w:rPr>
                <w:rFonts w:ascii="Arial Narrow" w:hAnsi="Arial Narrow"/>
                <w:sz w:val="18"/>
                <w:szCs w:val="18"/>
              </w:rPr>
              <w:t>4.9 (4.8, 5.1)</w:t>
            </w:r>
          </w:p>
        </w:tc>
        <w:tc>
          <w:tcPr>
            <w:tcW w:w="741" w:type="pct"/>
            <w:shd w:val="clear" w:color="000000" w:fill="FFFFFF"/>
          </w:tcPr>
          <w:p w14:paraId="37C000A2" w14:textId="7035DAFB" w:rsidR="009D36CF" w:rsidRPr="008B2D82" w:rsidRDefault="009D36CF" w:rsidP="0092794A">
            <w:pPr>
              <w:jc w:val="right"/>
              <w:rPr>
                <w:rFonts w:ascii="Arial Narrow" w:hAnsi="Arial Narrow"/>
                <w:sz w:val="18"/>
                <w:szCs w:val="18"/>
              </w:rPr>
            </w:pPr>
            <w:r w:rsidRPr="008B2D82">
              <w:rPr>
                <w:rFonts w:ascii="Arial Narrow" w:hAnsi="Arial Narrow"/>
                <w:sz w:val="18"/>
                <w:szCs w:val="18"/>
              </w:rPr>
              <w:t>1</w:t>
            </w:r>
            <w:r>
              <w:rPr>
                <w:rFonts w:ascii="Arial Narrow" w:hAnsi="Arial Narrow"/>
                <w:sz w:val="18"/>
                <w:szCs w:val="18"/>
              </w:rPr>
              <w:t>,</w:t>
            </w:r>
            <w:r w:rsidRPr="008B2D82">
              <w:rPr>
                <w:rFonts w:ascii="Arial Narrow" w:hAnsi="Arial Narrow"/>
                <w:sz w:val="18"/>
                <w:szCs w:val="18"/>
              </w:rPr>
              <w:t>229</w:t>
            </w:r>
            <w:r>
              <w:rPr>
                <w:rFonts w:ascii="Arial Narrow" w:hAnsi="Arial Narrow"/>
                <w:sz w:val="18"/>
                <w:szCs w:val="18"/>
              </w:rPr>
              <w:t>,</w:t>
            </w:r>
            <w:r w:rsidRPr="008B2D82">
              <w:rPr>
                <w:rFonts w:ascii="Arial Narrow" w:hAnsi="Arial Narrow"/>
                <w:sz w:val="18"/>
                <w:szCs w:val="18"/>
              </w:rPr>
              <w:t>800</w:t>
            </w:r>
            <w:r>
              <w:rPr>
                <w:rFonts w:ascii="Arial Narrow" w:hAnsi="Arial Narrow"/>
                <w:sz w:val="18"/>
                <w:szCs w:val="18"/>
              </w:rPr>
              <w:t xml:space="preserve"> (3.7)</w:t>
            </w:r>
          </w:p>
          <w:p w14:paraId="1F9881E1" w14:textId="05FCD815" w:rsidR="009D36CF" w:rsidRPr="00633E48" w:rsidRDefault="009D36CF" w:rsidP="0092794A">
            <w:pPr>
              <w:jc w:val="right"/>
              <w:rPr>
                <w:rFonts w:ascii="Arial Narrow" w:hAnsi="Arial Narrow"/>
                <w:sz w:val="18"/>
                <w:szCs w:val="18"/>
              </w:rPr>
            </w:pPr>
          </w:p>
        </w:tc>
        <w:tc>
          <w:tcPr>
            <w:tcW w:w="835" w:type="pct"/>
            <w:tcBorders>
              <w:top w:val="single" w:sz="4" w:space="0" w:color="auto"/>
              <w:left w:val="nil"/>
              <w:bottom w:val="single" w:sz="4" w:space="0" w:color="auto"/>
              <w:right w:val="nil"/>
            </w:tcBorders>
            <w:shd w:val="clear" w:color="auto" w:fill="auto"/>
          </w:tcPr>
          <w:p w14:paraId="0903FBA6" w14:textId="759C5522" w:rsidR="009D36CF" w:rsidRPr="00633E48" w:rsidRDefault="009D36CF" w:rsidP="0092794A">
            <w:pPr>
              <w:jc w:val="right"/>
              <w:rPr>
                <w:rFonts w:ascii="Arial Narrow" w:hAnsi="Arial Narrow"/>
                <w:sz w:val="18"/>
                <w:szCs w:val="18"/>
              </w:rPr>
            </w:pPr>
            <w:r w:rsidRPr="0074484A">
              <w:rPr>
                <w:rFonts w:ascii="Arial Narrow" w:hAnsi="Arial Narrow"/>
                <w:sz w:val="18"/>
                <w:szCs w:val="18"/>
              </w:rPr>
              <w:t>3.7 (3.6, 3.8)</w:t>
            </w:r>
          </w:p>
        </w:tc>
        <w:tc>
          <w:tcPr>
            <w:tcW w:w="739" w:type="pct"/>
            <w:tcBorders>
              <w:top w:val="single" w:sz="4" w:space="0" w:color="auto"/>
              <w:bottom w:val="single" w:sz="4" w:space="0" w:color="auto"/>
            </w:tcBorders>
          </w:tcPr>
          <w:p w14:paraId="78D9C852" w14:textId="3349D493" w:rsidR="009D36CF" w:rsidRPr="00633E48" w:rsidRDefault="009D36CF" w:rsidP="0092794A">
            <w:pPr>
              <w:jc w:val="right"/>
              <w:rPr>
                <w:rFonts w:ascii="Arial Narrow" w:hAnsi="Arial Narrow"/>
                <w:sz w:val="18"/>
                <w:szCs w:val="18"/>
              </w:rPr>
            </w:pPr>
            <w:r w:rsidRPr="00727A86">
              <w:rPr>
                <w:rFonts w:ascii="Arial Narrow" w:hAnsi="Arial Narrow"/>
                <w:sz w:val="18"/>
                <w:szCs w:val="18"/>
              </w:rPr>
              <w:t>7,071,229</w:t>
            </w:r>
            <w:r>
              <w:rPr>
                <w:rFonts w:ascii="Arial Narrow" w:hAnsi="Arial Narrow"/>
                <w:sz w:val="18"/>
                <w:szCs w:val="18"/>
              </w:rPr>
              <w:t xml:space="preserve"> (3.3)</w:t>
            </w:r>
          </w:p>
        </w:tc>
      </w:tr>
      <w:tr w:rsidR="009D36CF" w:rsidRPr="00633E48" w14:paraId="0B18A27B" w14:textId="77777777" w:rsidTr="00767D8B">
        <w:tc>
          <w:tcPr>
            <w:tcW w:w="452" w:type="pct"/>
          </w:tcPr>
          <w:p w14:paraId="31817883" w14:textId="556E2F6C" w:rsidR="009D36CF" w:rsidRPr="00633E48" w:rsidRDefault="009D36CF" w:rsidP="00E12CFD">
            <w:pPr>
              <w:rPr>
                <w:rFonts w:ascii="Arial Narrow" w:hAnsi="Arial Narrow" w:cs="Arial"/>
                <w:sz w:val="18"/>
                <w:szCs w:val="18"/>
              </w:rPr>
            </w:pPr>
            <w:r w:rsidRPr="00633E48">
              <w:rPr>
                <w:rFonts w:ascii="Arial Narrow" w:hAnsi="Arial Narrow"/>
                <w:sz w:val="18"/>
                <w:szCs w:val="18"/>
              </w:rPr>
              <w:t>B</w:t>
            </w:r>
          </w:p>
        </w:tc>
        <w:tc>
          <w:tcPr>
            <w:tcW w:w="752" w:type="pct"/>
          </w:tcPr>
          <w:p w14:paraId="4EF90D49" w14:textId="2D2373D9" w:rsidR="009D36CF" w:rsidRPr="00633E48" w:rsidRDefault="009D36CF" w:rsidP="00E12CFD">
            <w:pPr>
              <w:rPr>
                <w:rFonts w:ascii="Arial Narrow" w:hAnsi="Arial Narrow" w:cs="Arial"/>
                <w:sz w:val="18"/>
                <w:szCs w:val="18"/>
              </w:rPr>
            </w:pPr>
            <w:r w:rsidRPr="00633E48">
              <w:rPr>
                <w:rFonts w:ascii="Arial Narrow" w:hAnsi="Arial Narrow"/>
                <w:sz w:val="18"/>
                <w:szCs w:val="18"/>
              </w:rPr>
              <w:t>Blood and blood</w:t>
            </w:r>
            <w:r>
              <w:rPr>
                <w:rFonts w:ascii="Arial Narrow" w:hAnsi="Arial Narrow"/>
                <w:sz w:val="18"/>
                <w:szCs w:val="18"/>
              </w:rPr>
              <w:t>-</w:t>
            </w:r>
            <w:r w:rsidRPr="00633E48">
              <w:rPr>
                <w:rFonts w:ascii="Arial Narrow" w:hAnsi="Arial Narrow"/>
                <w:sz w:val="18"/>
                <w:szCs w:val="18"/>
              </w:rPr>
              <w:t xml:space="preserve">forming organs </w:t>
            </w:r>
          </w:p>
        </w:tc>
        <w:tc>
          <w:tcPr>
            <w:tcW w:w="730" w:type="pct"/>
            <w:shd w:val="clear" w:color="000000" w:fill="FFFFFF"/>
          </w:tcPr>
          <w:p w14:paraId="6D3D9AC4" w14:textId="24034BC2" w:rsidR="009D36CF" w:rsidRPr="00396939" w:rsidRDefault="009D36CF" w:rsidP="0092794A">
            <w:pPr>
              <w:jc w:val="right"/>
              <w:rPr>
                <w:rFonts w:ascii="Arial Narrow" w:hAnsi="Arial Narrow" w:cs="Arial"/>
                <w:sz w:val="18"/>
                <w:szCs w:val="18"/>
              </w:rPr>
            </w:pPr>
            <w:r w:rsidRPr="00396939">
              <w:rPr>
                <w:rFonts w:ascii="Arial Narrow" w:hAnsi="Arial Narrow" w:cs="Arial"/>
                <w:sz w:val="18"/>
                <w:szCs w:val="18"/>
              </w:rPr>
              <w:t>324</w:t>
            </w:r>
            <w:r>
              <w:rPr>
                <w:rFonts w:ascii="Arial Narrow" w:hAnsi="Arial Narrow" w:cs="Arial"/>
                <w:sz w:val="18"/>
                <w:szCs w:val="18"/>
              </w:rPr>
              <w:t>,</w:t>
            </w:r>
            <w:r w:rsidRPr="00396939">
              <w:rPr>
                <w:rFonts w:ascii="Arial Narrow" w:hAnsi="Arial Narrow" w:cs="Arial"/>
                <w:sz w:val="18"/>
                <w:szCs w:val="18"/>
              </w:rPr>
              <w:t>979</w:t>
            </w:r>
            <w:r>
              <w:rPr>
                <w:rFonts w:ascii="Arial Narrow" w:hAnsi="Arial Narrow" w:cs="Arial"/>
                <w:sz w:val="18"/>
                <w:szCs w:val="18"/>
              </w:rPr>
              <w:t xml:space="preserve"> (3.2)</w:t>
            </w:r>
          </w:p>
          <w:p w14:paraId="437F7F3D" w14:textId="7319EEBB" w:rsidR="009D36CF" w:rsidRPr="00633E48" w:rsidRDefault="009D36CF" w:rsidP="0092794A">
            <w:pPr>
              <w:jc w:val="right"/>
              <w:rPr>
                <w:rFonts w:ascii="Arial Narrow" w:hAnsi="Arial Narrow" w:cs="Arial"/>
                <w:sz w:val="18"/>
                <w:szCs w:val="18"/>
              </w:rPr>
            </w:pPr>
          </w:p>
        </w:tc>
        <w:tc>
          <w:tcPr>
            <w:tcW w:w="752" w:type="pct"/>
          </w:tcPr>
          <w:p w14:paraId="1570DC20" w14:textId="524EBD1E" w:rsidR="009D36CF" w:rsidRPr="00D077A2" w:rsidRDefault="009D36CF" w:rsidP="0092794A">
            <w:pPr>
              <w:jc w:val="right"/>
              <w:rPr>
                <w:rFonts w:ascii="Arial Narrow" w:hAnsi="Arial Narrow"/>
                <w:sz w:val="18"/>
                <w:szCs w:val="18"/>
              </w:rPr>
            </w:pPr>
            <w:r w:rsidRPr="00D077A2">
              <w:rPr>
                <w:rFonts w:ascii="Arial Narrow" w:hAnsi="Arial Narrow"/>
                <w:sz w:val="18"/>
                <w:szCs w:val="18"/>
              </w:rPr>
              <w:t xml:space="preserve">3.1 (3.0, 3.2) </w:t>
            </w:r>
          </w:p>
        </w:tc>
        <w:tc>
          <w:tcPr>
            <w:tcW w:w="741" w:type="pct"/>
            <w:shd w:val="clear" w:color="000000" w:fill="FFFFFF"/>
          </w:tcPr>
          <w:p w14:paraId="26D9367F" w14:textId="35490E70" w:rsidR="009D36CF" w:rsidRPr="003F2CC1" w:rsidRDefault="009D36CF" w:rsidP="0092794A">
            <w:pPr>
              <w:jc w:val="right"/>
              <w:rPr>
                <w:rFonts w:ascii="Arial Narrow" w:hAnsi="Arial Narrow"/>
                <w:sz w:val="18"/>
                <w:szCs w:val="18"/>
              </w:rPr>
            </w:pPr>
            <w:r w:rsidRPr="003F2CC1">
              <w:rPr>
                <w:rFonts w:ascii="Arial Narrow" w:hAnsi="Arial Narrow"/>
                <w:sz w:val="18"/>
                <w:szCs w:val="18"/>
              </w:rPr>
              <w:t>1</w:t>
            </w:r>
            <w:r>
              <w:rPr>
                <w:rFonts w:ascii="Arial Narrow" w:hAnsi="Arial Narrow"/>
                <w:sz w:val="18"/>
                <w:szCs w:val="18"/>
              </w:rPr>
              <w:t>,</w:t>
            </w:r>
            <w:r w:rsidRPr="003F2CC1">
              <w:rPr>
                <w:rFonts w:ascii="Arial Narrow" w:hAnsi="Arial Narrow"/>
                <w:sz w:val="18"/>
                <w:szCs w:val="18"/>
              </w:rPr>
              <w:t>221</w:t>
            </w:r>
            <w:r>
              <w:rPr>
                <w:rFonts w:ascii="Arial Narrow" w:hAnsi="Arial Narrow"/>
                <w:sz w:val="18"/>
                <w:szCs w:val="18"/>
              </w:rPr>
              <w:t>,</w:t>
            </w:r>
            <w:r w:rsidRPr="003F2CC1">
              <w:rPr>
                <w:rFonts w:ascii="Arial Narrow" w:hAnsi="Arial Narrow"/>
                <w:sz w:val="18"/>
                <w:szCs w:val="18"/>
              </w:rPr>
              <w:t>052</w:t>
            </w:r>
            <w:r>
              <w:rPr>
                <w:rFonts w:ascii="Arial Narrow" w:hAnsi="Arial Narrow"/>
                <w:sz w:val="18"/>
                <w:szCs w:val="18"/>
              </w:rPr>
              <w:t xml:space="preserve"> (3.7)</w:t>
            </w:r>
          </w:p>
          <w:p w14:paraId="25B9713F" w14:textId="037D77C7" w:rsidR="009D36CF" w:rsidRPr="00633E48" w:rsidRDefault="009D36CF" w:rsidP="0092794A">
            <w:pPr>
              <w:jc w:val="right"/>
              <w:rPr>
                <w:rFonts w:ascii="Arial Narrow" w:hAnsi="Arial Narrow"/>
                <w:sz w:val="18"/>
                <w:szCs w:val="18"/>
              </w:rPr>
            </w:pPr>
          </w:p>
        </w:tc>
        <w:tc>
          <w:tcPr>
            <w:tcW w:w="835" w:type="pct"/>
            <w:tcBorders>
              <w:top w:val="single" w:sz="4" w:space="0" w:color="auto"/>
              <w:left w:val="nil"/>
              <w:bottom w:val="single" w:sz="4" w:space="0" w:color="auto"/>
              <w:right w:val="nil"/>
            </w:tcBorders>
            <w:shd w:val="clear" w:color="auto" w:fill="auto"/>
          </w:tcPr>
          <w:p w14:paraId="156FC153" w14:textId="4BACAECE" w:rsidR="009D36CF" w:rsidRPr="00633E48" w:rsidRDefault="009D36CF" w:rsidP="0092794A">
            <w:pPr>
              <w:jc w:val="right"/>
              <w:rPr>
                <w:rFonts w:ascii="Arial Narrow" w:hAnsi="Arial Narrow"/>
                <w:sz w:val="18"/>
                <w:szCs w:val="18"/>
              </w:rPr>
            </w:pPr>
            <w:r w:rsidRPr="0074484A">
              <w:rPr>
                <w:rFonts w:ascii="Arial Narrow" w:hAnsi="Arial Narrow"/>
                <w:sz w:val="18"/>
                <w:szCs w:val="18"/>
              </w:rPr>
              <w:t>3.6 (3.5, 3.7)</w:t>
            </w:r>
          </w:p>
        </w:tc>
        <w:tc>
          <w:tcPr>
            <w:tcW w:w="739" w:type="pct"/>
            <w:tcBorders>
              <w:top w:val="single" w:sz="4" w:space="0" w:color="auto"/>
              <w:bottom w:val="single" w:sz="4" w:space="0" w:color="auto"/>
            </w:tcBorders>
          </w:tcPr>
          <w:p w14:paraId="7B5853BB" w14:textId="1F9E8958" w:rsidR="009D36CF" w:rsidRPr="00633E48" w:rsidRDefault="009D36CF" w:rsidP="0092794A">
            <w:pPr>
              <w:jc w:val="right"/>
              <w:rPr>
                <w:rFonts w:ascii="Arial Narrow" w:hAnsi="Arial Narrow"/>
                <w:sz w:val="18"/>
                <w:szCs w:val="18"/>
              </w:rPr>
            </w:pPr>
            <w:r w:rsidRPr="00601522">
              <w:rPr>
                <w:rFonts w:ascii="Arial Narrow" w:hAnsi="Arial Narrow"/>
                <w:sz w:val="18"/>
                <w:szCs w:val="18"/>
              </w:rPr>
              <w:t>10,798,520</w:t>
            </w:r>
            <w:r>
              <w:rPr>
                <w:rFonts w:ascii="Arial Narrow" w:hAnsi="Arial Narrow"/>
                <w:sz w:val="18"/>
                <w:szCs w:val="18"/>
              </w:rPr>
              <w:t xml:space="preserve"> (5.1)</w:t>
            </w:r>
          </w:p>
        </w:tc>
      </w:tr>
      <w:tr w:rsidR="009D36CF" w:rsidRPr="00633E48" w14:paraId="1A8B58D1" w14:textId="77777777" w:rsidTr="00767D8B">
        <w:tc>
          <w:tcPr>
            <w:tcW w:w="452" w:type="pct"/>
          </w:tcPr>
          <w:p w14:paraId="4B1E0A52" w14:textId="74D7F512" w:rsidR="009D36CF" w:rsidRPr="00633E48" w:rsidRDefault="009D36CF" w:rsidP="00E12CFD">
            <w:pPr>
              <w:rPr>
                <w:rFonts w:ascii="Arial Narrow" w:hAnsi="Arial Narrow" w:cs="Arial"/>
                <w:sz w:val="18"/>
                <w:szCs w:val="18"/>
              </w:rPr>
            </w:pPr>
            <w:r w:rsidRPr="00633E48">
              <w:rPr>
                <w:rFonts w:ascii="Arial Narrow" w:hAnsi="Arial Narrow"/>
                <w:sz w:val="18"/>
                <w:szCs w:val="18"/>
              </w:rPr>
              <w:t>D</w:t>
            </w:r>
          </w:p>
        </w:tc>
        <w:tc>
          <w:tcPr>
            <w:tcW w:w="752" w:type="pct"/>
          </w:tcPr>
          <w:p w14:paraId="5A7ECA1F" w14:textId="1BE1AE80" w:rsidR="009D36CF" w:rsidRPr="00633E48" w:rsidRDefault="009D36CF" w:rsidP="00E12CFD">
            <w:pPr>
              <w:rPr>
                <w:rFonts w:ascii="Arial Narrow" w:hAnsi="Arial Narrow" w:cs="Arial"/>
                <w:sz w:val="18"/>
                <w:szCs w:val="18"/>
              </w:rPr>
            </w:pPr>
            <w:r w:rsidRPr="00633E48">
              <w:rPr>
                <w:rFonts w:ascii="Arial Narrow" w:hAnsi="Arial Narrow"/>
                <w:sz w:val="18"/>
                <w:szCs w:val="18"/>
              </w:rPr>
              <w:t xml:space="preserve">Dermatologicals </w:t>
            </w:r>
          </w:p>
        </w:tc>
        <w:tc>
          <w:tcPr>
            <w:tcW w:w="730" w:type="pct"/>
            <w:shd w:val="clear" w:color="000000" w:fill="FFFFFF"/>
          </w:tcPr>
          <w:p w14:paraId="0B7831B2" w14:textId="38A836C4" w:rsidR="009D36CF" w:rsidRPr="000B2D4B" w:rsidRDefault="009D36CF" w:rsidP="0092794A">
            <w:pPr>
              <w:jc w:val="right"/>
              <w:rPr>
                <w:rFonts w:ascii="Arial Narrow" w:hAnsi="Arial Narrow" w:cs="Arial"/>
                <w:sz w:val="18"/>
                <w:szCs w:val="18"/>
              </w:rPr>
            </w:pPr>
            <w:r w:rsidRPr="000B2D4B">
              <w:rPr>
                <w:rFonts w:ascii="Arial Narrow" w:hAnsi="Arial Narrow" w:cs="Arial"/>
                <w:sz w:val="18"/>
                <w:szCs w:val="18"/>
              </w:rPr>
              <w:t>486</w:t>
            </w:r>
            <w:r>
              <w:rPr>
                <w:rFonts w:ascii="Arial Narrow" w:hAnsi="Arial Narrow" w:cs="Arial"/>
                <w:sz w:val="18"/>
                <w:szCs w:val="18"/>
              </w:rPr>
              <w:t>,</w:t>
            </w:r>
            <w:r w:rsidRPr="000B2D4B">
              <w:rPr>
                <w:rFonts w:ascii="Arial Narrow" w:hAnsi="Arial Narrow" w:cs="Arial"/>
                <w:sz w:val="18"/>
                <w:szCs w:val="18"/>
              </w:rPr>
              <w:t>459</w:t>
            </w:r>
            <w:r>
              <w:rPr>
                <w:rFonts w:ascii="Arial Narrow" w:hAnsi="Arial Narrow" w:cs="Arial"/>
                <w:sz w:val="18"/>
                <w:szCs w:val="18"/>
              </w:rPr>
              <w:t xml:space="preserve"> (4.8)</w:t>
            </w:r>
          </w:p>
          <w:p w14:paraId="4D1CFB66" w14:textId="1027A4B7" w:rsidR="009D36CF" w:rsidRPr="00633E48" w:rsidRDefault="009D36CF" w:rsidP="0092794A">
            <w:pPr>
              <w:jc w:val="right"/>
              <w:rPr>
                <w:rFonts w:ascii="Arial Narrow" w:hAnsi="Arial Narrow" w:cs="Arial"/>
                <w:sz w:val="18"/>
                <w:szCs w:val="18"/>
              </w:rPr>
            </w:pPr>
          </w:p>
        </w:tc>
        <w:tc>
          <w:tcPr>
            <w:tcW w:w="752" w:type="pct"/>
          </w:tcPr>
          <w:p w14:paraId="5AA2ABE9" w14:textId="2EF4E116" w:rsidR="009D36CF" w:rsidRPr="00D077A2" w:rsidRDefault="009D36CF" w:rsidP="0092794A">
            <w:pPr>
              <w:jc w:val="right"/>
              <w:rPr>
                <w:rFonts w:ascii="Arial Narrow" w:hAnsi="Arial Narrow"/>
                <w:sz w:val="18"/>
                <w:szCs w:val="18"/>
              </w:rPr>
            </w:pPr>
            <w:r w:rsidRPr="00D077A2">
              <w:rPr>
                <w:rFonts w:ascii="Arial Narrow" w:hAnsi="Arial Narrow"/>
                <w:sz w:val="18"/>
                <w:szCs w:val="18"/>
              </w:rPr>
              <w:t>5.1 (4.9, 5.3)</w:t>
            </w:r>
          </w:p>
        </w:tc>
        <w:tc>
          <w:tcPr>
            <w:tcW w:w="741" w:type="pct"/>
            <w:shd w:val="clear" w:color="000000" w:fill="FFFFFF"/>
          </w:tcPr>
          <w:p w14:paraId="4E9D0503" w14:textId="25C990BF" w:rsidR="009D36CF" w:rsidRPr="00810463" w:rsidRDefault="009D36CF" w:rsidP="0092794A">
            <w:pPr>
              <w:jc w:val="right"/>
              <w:rPr>
                <w:rFonts w:ascii="Arial Narrow" w:hAnsi="Arial Narrow"/>
                <w:sz w:val="18"/>
                <w:szCs w:val="18"/>
              </w:rPr>
            </w:pPr>
            <w:r w:rsidRPr="00810463">
              <w:rPr>
                <w:rFonts w:ascii="Arial Narrow" w:hAnsi="Arial Narrow"/>
                <w:sz w:val="18"/>
                <w:szCs w:val="18"/>
              </w:rPr>
              <w:t>890</w:t>
            </w:r>
            <w:r>
              <w:rPr>
                <w:rFonts w:ascii="Arial Narrow" w:hAnsi="Arial Narrow"/>
                <w:sz w:val="18"/>
                <w:szCs w:val="18"/>
              </w:rPr>
              <w:t>,</w:t>
            </w:r>
            <w:r w:rsidRPr="00810463">
              <w:rPr>
                <w:rFonts w:ascii="Arial Narrow" w:hAnsi="Arial Narrow"/>
                <w:sz w:val="18"/>
                <w:szCs w:val="18"/>
              </w:rPr>
              <w:t>789</w:t>
            </w:r>
            <w:r>
              <w:rPr>
                <w:rFonts w:ascii="Arial Narrow" w:hAnsi="Arial Narrow"/>
                <w:sz w:val="18"/>
                <w:szCs w:val="18"/>
              </w:rPr>
              <w:t xml:space="preserve"> (2.7)</w:t>
            </w:r>
          </w:p>
          <w:p w14:paraId="2DA9E848" w14:textId="17C88633" w:rsidR="009D36CF" w:rsidRPr="00633E48" w:rsidRDefault="009D36CF" w:rsidP="0092794A">
            <w:pPr>
              <w:jc w:val="right"/>
              <w:rPr>
                <w:rFonts w:ascii="Arial Narrow" w:hAnsi="Arial Narrow"/>
                <w:sz w:val="18"/>
                <w:szCs w:val="18"/>
              </w:rPr>
            </w:pPr>
          </w:p>
        </w:tc>
        <w:tc>
          <w:tcPr>
            <w:tcW w:w="835" w:type="pct"/>
            <w:tcBorders>
              <w:top w:val="single" w:sz="4" w:space="0" w:color="auto"/>
              <w:left w:val="nil"/>
              <w:bottom w:val="single" w:sz="4" w:space="0" w:color="auto"/>
              <w:right w:val="nil"/>
            </w:tcBorders>
            <w:shd w:val="clear" w:color="auto" w:fill="auto"/>
          </w:tcPr>
          <w:p w14:paraId="54492E3C" w14:textId="512EE1C6" w:rsidR="009D36CF" w:rsidRPr="00633E48" w:rsidRDefault="009D36CF" w:rsidP="0092794A">
            <w:pPr>
              <w:jc w:val="right"/>
              <w:rPr>
                <w:rFonts w:ascii="Arial Narrow" w:hAnsi="Arial Narrow"/>
                <w:sz w:val="18"/>
                <w:szCs w:val="18"/>
              </w:rPr>
            </w:pPr>
            <w:r w:rsidRPr="0074484A">
              <w:rPr>
                <w:rFonts w:ascii="Arial Narrow" w:hAnsi="Arial Narrow"/>
                <w:sz w:val="18"/>
                <w:szCs w:val="18"/>
              </w:rPr>
              <w:t>2.8 (2.7, 3.0)</w:t>
            </w:r>
          </w:p>
        </w:tc>
        <w:tc>
          <w:tcPr>
            <w:tcW w:w="739" w:type="pct"/>
            <w:tcBorders>
              <w:top w:val="single" w:sz="4" w:space="0" w:color="auto"/>
              <w:bottom w:val="single" w:sz="4" w:space="0" w:color="auto"/>
            </w:tcBorders>
          </w:tcPr>
          <w:p w14:paraId="167F9A00" w14:textId="7F19B23E" w:rsidR="009D36CF" w:rsidRPr="00633E48" w:rsidRDefault="009D36CF" w:rsidP="0092794A">
            <w:pPr>
              <w:jc w:val="right"/>
              <w:rPr>
                <w:rFonts w:ascii="Arial Narrow" w:hAnsi="Arial Narrow"/>
                <w:sz w:val="18"/>
                <w:szCs w:val="18"/>
              </w:rPr>
            </w:pPr>
            <w:r w:rsidRPr="00601522">
              <w:rPr>
                <w:rFonts w:ascii="Arial Narrow" w:hAnsi="Arial Narrow"/>
                <w:sz w:val="18"/>
                <w:szCs w:val="18"/>
              </w:rPr>
              <w:t>3,131,548</w:t>
            </w:r>
            <w:r>
              <w:rPr>
                <w:rFonts w:ascii="Arial Narrow" w:hAnsi="Arial Narrow"/>
                <w:sz w:val="18"/>
                <w:szCs w:val="18"/>
              </w:rPr>
              <w:t xml:space="preserve"> (1.5)</w:t>
            </w:r>
          </w:p>
        </w:tc>
      </w:tr>
      <w:tr w:rsidR="009D36CF" w:rsidRPr="00633E48" w14:paraId="7AD6EE0D" w14:textId="77777777" w:rsidTr="00767D8B">
        <w:tc>
          <w:tcPr>
            <w:tcW w:w="452" w:type="pct"/>
          </w:tcPr>
          <w:p w14:paraId="6EDB093D" w14:textId="68285D89" w:rsidR="009D36CF" w:rsidRPr="00633E48" w:rsidRDefault="009D36CF" w:rsidP="00E12CFD">
            <w:pPr>
              <w:rPr>
                <w:rFonts w:ascii="Arial Narrow" w:hAnsi="Arial Narrow" w:cs="Arial"/>
                <w:sz w:val="18"/>
                <w:szCs w:val="18"/>
              </w:rPr>
            </w:pPr>
            <w:r w:rsidRPr="00633E48">
              <w:rPr>
                <w:rFonts w:ascii="Arial Narrow" w:hAnsi="Arial Narrow"/>
                <w:sz w:val="18"/>
                <w:szCs w:val="18"/>
              </w:rPr>
              <w:t>H</w:t>
            </w:r>
          </w:p>
        </w:tc>
        <w:tc>
          <w:tcPr>
            <w:tcW w:w="752" w:type="pct"/>
          </w:tcPr>
          <w:p w14:paraId="63FE55A8" w14:textId="6F994608" w:rsidR="009D36CF" w:rsidRPr="00633E48" w:rsidRDefault="009D36CF" w:rsidP="00E12CFD">
            <w:pPr>
              <w:rPr>
                <w:rFonts w:ascii="Arial Narrow" w:hAnsi="Arial Narrow" w:cs="Arial"/>
                <w:sz w:val="18"/>
                <w:szCs w:val="18"/>
              </w:rPr>
            </w:pPr>
            <w:r w:rsidRPr="00633E48">
              <w:rPr>
                <w:rFonts w:ascii="Arial Narrow" w:hAnsi="Arial Narrow"/>
                <w:sz w:val="18"/>
                <w:szCs w:val="18"/>
              </w:rPr>
              <w:t xml:space="preserve">Systemic hormonal preparations, excl. sex hormones and insulins </w:t>
            </w:r>
          </w:p>
        </w:tc>
        <w:tc>
          <w:tcPr>
            <w:tcW w:w="730" w:type="pct"/>
            <w:shd w:val="clear" w:color="000000" w:fill="FFFFFF"/>
          </w:tcPr>
          <w:p w14:paraId="0C0BBE85" w14:textId="71672CDE" w:rsidR="009D36CF" w:rsidRPr="000B2D4B" w:rsidRDefault="009D36CF" w:rsidP="0092794A">
            <w:pPr>
              <w:jc w:val="right"/>
              <w:rPr>
                <w:rFonts w:ascii="Arial Narrow" w:hAnsi="Arial Narrow" w:cs="Arial"/>
                <w:sz w:val="18"/>
                <w:szCs w:val="18"/>
              </w:rPr>
            </w:pPr>
            <w:r w:rsidRPr="000B2D4B">
              <w:rPr>
                <w:rFonts w:ascii="Arial Narrow" w:hAnsi="Arial Narrow" w:cs="Arial"/>
                <w:sz w:val="18"/>
                <w:szCs w:val="18"/>
              </w:rPr>
              <w:t>293</w:t>
            </w:r>
            <w:r>
              <w:rPr>
                <w:rFonts w:ascii="Arial Narrow" w:hAnsi="Arial Narrow" w:cs="Arial"/>
                <w:sz w:val="18"/>
                <w:szCs w:val="18"/>
              </w:rPr>
              <w:t>,</w:t>
            </w:r>
            <w:r w:rsidRPr="000B2D4B">
              <w:rPr>
                <w:rFonts w:ascii="Arial Narrow" w:hAnsi="Arial Narrow" w:cs="Arial"/>
                <w:sz w:val="18"/>
                <w:szCs w:val="18"/>
              </w:rPr>
              <w:t>117</w:t>
            </w:r>
            <w:r>
              <w:rPr>
                <w:rFonts w:ascii="Arial Narrow" w:hAnsi="Arial Narrow" w:cs="Arial"/>
                <w:sz w:val="18"/>
                <w:szCs w:val="18"/>
              </w:rPr>
              <w:t xml:space="preserve"> (2.9)</w:t>
            </w:r>
          </w:p>
          <w:p w14:paraId="2F28E879" w14:textId="27B6B733" w:rsidR="009D36CF" w:rsidRPr="00633E48" w:rsidRDefault="009D36CF" w:rsidP="0092794A">
            <w:pPr>
              <w:jc w:val="right"/>
              <w:rPr>
                <w:rFonts w:ascii="Arial Narrow" w:hAnsi="Arial Narrow" w:cs="Arial"/>
                <w:sz w:val="18"/>
                <w:szCs w:val="18"/>
              </w:rPr>
            </w:pPr>
          </w:p>
        </w:tc>
        <w:tc>
          <w:tcPr>
            <w:tcW w:w="752" w:type="pct"/>
          </w:tcPr>
          <w:p w14:paraId="5CB68D16" w14:textId="631D53FE" w:rsidR="009D36CF" w:rsidRPr="00D077A2" w:rsidRDefault="009D36CF" w:rsidP="0092794A">
            <w:pPr>
              <w:jc w:val="right"/>
              <w:rPr>
                <w:rFonts w:ascii="Arial Narrow" w:hAnsi="Arial Narrow"/>
                <w:sz w:val="18"/>
                <w:szCs w:val="18"/>
              </w:rPr>
            </w:pPr>
            <w:r w:rsidRPr="00D077A2">
              <w:rPr>
                <w:rFonts w:ascii="Arial Narrow" w:hAnsi="Arial Narrow"/>
                <w:sz w:val="18"/>
                <w:szCs w:val="18"/>
              </w:rPr>
              <w:t>2.9 (2.8, 3.0)</w:t>
            </w:r>
          </w:p>
        </w:tc>
        <w:tc>
          <w:tcPr>
            <w:tcW w:w="741" w:type="pct"/>
            <w:shd w:val="clear" w:color="000000" w:fill="FFFFFF"/>
          </w:tcPr>
          <w:p w14:paraId="038D6B14" w14:textId="7C1BDDA0" w:rsidR="009D36CF" w:rsidRPr="006A2BB9" w:rsidRDefault="009D36CF" w:rsidP="0092794A">
            <w:pPr>
              <w:jc w:val="right"/>
              <w:rPr>
                <w:rFonts w:ascii="Arial Narrow" w:hAnsi="Arial Narrow"/>
                <w:sz w:val="18"/>
                <w:szCs w:val="18"/>
              </w:rPr>
            </w:pPr>
            <w:r w:rsidRPr="006A2BB9">
              <w:rPr>
                <w:rFonts w:ascii="Arial Narrow" w:hAnsi="Arial Narrow"/>
                <w:sz w:val="18"/>
                <w:szCs w:val="18"/>
              </w:rPr>
              <w:t>589</w:t>
            </w:r>
            <w:r>
              <w:rPr>
                <w:rFonts w:ascii="Arial Narrow" w:hAnsi="Arial Narrow"/>
                <w:sz w:val="18"/>
                <w:szCs w:val="18"/>
              </w:rPr>
              <w:t>,</w:t>
            </w:r>
            <w:r w:rsidRPr="006A2BB9">
              <w:rPr>
                <w:rFonts w:ascii="Arial Narrow" w:hAnsi="Arial Narrow"/>
                <w:sz w:val="18"/>
                <w:szCs w:val="18"/>
              </w:rPr>
              <w:t>089</w:t>
            </w:r>
            <w:r>
              <w:rPr>
                <w:rFonts w:ascii="Arial Narrow" w:hAnsi="Arial Narrow"/>
                <w:sz w:val="18"/>
                <w:szCs w:val="18"/>
              </w:rPr>
              <w:t xml:space="preserve"> (1.8)</w:t>
            </w:r>
          </w:p>
          <w:p w14:paraId="624F7C93" w14:textId="60E4B8C5" w:rsidR="009D36CF" w:rsidRPr="00633E48" w:rsidRDefault="009D36CF" w:rsidP="0092794A">
            <w:pPr>
              <w:jc w:val="right"/>
              <w:rPr>
                <w:rFonts w:ascii="Arial Narrow" w:hAnsi="Arial Narrow"/>
                <w:sz w:val="18"/>
                <w:szCs w:val="18"/>
              </w:rPr>
            </w:pPr>
          </w:p>
        </w:tc>
        <w:tc>
          <w:tcPr>
            <w:tcW w:w="835" w:type="pct"/>
            <w:tcBorders>
              <w:top w:val="single" w:sz="4" w:space="0" w:color="auto"/>
              <w:left w:val="nil"/>
              <w:bottom w:val="single" w:sz="4" w:space="0" w:color="auto"/>
              <w:right w:val="nil"/>
            </w:tcBorders>
            <w:shd w:val="clear" w:color="auto" w:fill="auto"/>
          </w:tcPr>
          <w:p w14:paraId="0C4679B5" w14:textId="72B411A8" w:rsidR="009D36CF" w:rsidRPr="00633E48" w:rsidRDefault="009D36CF" w:rsidP="0092794A">
            <w:pPr>
              <w:jc w:val="right"/>
              <w:rPr>
                <w:rFonts w:ascii="Arial Narrow" w:hAnsi="Arial Narrow"/>
                <w:sz w:val="18"/>
                <w:szCs w:val="18"/>
              </w:rPr>
            </w:pPr>
            <w:r w:rsidRPr="003924CD">
              <w:rPr>
                <w:rFonts w:ascii="Arial Narrow" w:hAnsi="Arial Narrow"/>
                <w:sz w:val="18"/>
                <w:szCs w:val="18"/>
              </w:rPr>
              <w:t>1.7 (1.7, 1.8)</w:t>
            </w:r>
          </w:p>
        </w:tc>
        <w:tc>
          <w:tcPr>
            <w:tcW w:w="739" w:type="pct"/>
            <w:tcBorders>
              <w:top w:val="single" w:sz="4" w:space="0" w:color="auto"/>
              <w:bottom w:val="single" w:sz="4" w:space="0" w:color="auto"/>
            </w:tcBorders>
          </w:tcPr>
          <w:p w14:paraId="06B7DE43" w14:textId="23978891" w:rsidR="009D36CF" w:rsidRPr="00633E48" w:rsidRDefault="009D36CF" w:rsidP="0092794A">
            <w:pPr>
              <w:jc w:val="right"/>
              <w:rPr>
                <w:rFonts w:ascii="Arial Narrow" w:hAnsi="Arial Narrow"/>
                <w:sz w:val="18"/>
                <w:szCs w:val="18"/>
              </w:rPr>
            </w:pPr>
            <w:r w:rsidRPr="00601522">
              <w:rPr>
                <w:rFonts w:ascii="Arial Narrow" w:hAnsi="Arial Narrow"/>
                <w:sz w:val="18"/>
                <w:szCs w:val="18"/>
              </w:rPr>
              <w:t>3,558,069</w:t>
            </w:r>
            <w:r>
              <w:rPr>
                <w:rFonts w:ascii="Arial Narrow" w:hAnsi="Arial Narrow"/>
                <w:sz w:val="18"/>
                <w:szCs w:val="18"/>
              </w:rPr>
              <w:t xml:space="preserve"> (1.7)</w:t>
            </w:r>
          </w:p>
        </w:tc>
      </w:tr>
      <w:tr w:rsidR="009D36CF" w:rsidRPr="00633E48" w14:paraId="3EC30A12" w14:textId="77777777" w:rsidTr="00767D8B">
        <w:tc>
          <w:tcPr>
            <w:tcW w:w="452" w:type="pct"/>
          </w:tcPr>
          <w:p w14:paraId="2277585E" w14:textId="4FD0A901" w:rsidR="009D36CF" w:rsidRPr="00633E48" w:rsidRDefault="009D36CF" w:rsidP="00E12CFD">
            <w:pPr>
              <w:rPr>
                <w:rFonts w:ascii="Arial Narrow" w:hAnsi="Arial Narrow" w:cs="Arial"/>
                <w:sz w:val="18"/>
                <w:szCs w:val="18"/>
              </w:rPr>
            </w:pPr>
            <w:r w:rsidRPr="00633E48">
              <w:rPr>
                <w:rFonts w:ascii="Arial Narrow" w:hAnsi="Arial Narrow"/>
                <w:sz w:val="18"/>
                <w:szCs w:val="18"/>
              </w:rPr>
              <w:t>S</w:t>
            </w:r>
          </w:p>
        </w:tc>
        <w:tc>
          <w:tcPr>
            <w:tcW w:w="752" w:type="pct"/>
          </w:tcPr>
          <w:p w14:paraId="5785DA80" w14:textId="12F07743" w:rsidR="009D36CF" w:rsidRPr="00633E48" w:rsidRDefault="009D36CF" w:rsidP="00E12CFD">
            <w:pPr>
              <w:rPr>
                <w:rFonts w:ascii="Arial Narrow" w:hAnsi="Arial Narrow" w:cs="Arial"/>
                <w:sz w:val="18"/>
                <w:szCs w:val="18"/>
              </w:rPr>
            </w:pPr>
            <w:r w:rsidRPr="00633E48">
              <w:rPr>
                <w:rFonts w:ascii="Arial Narrow" w:hAnsi="Arial Narrow"/>
                <w:sz w:val="18"/>
                <w:szCs w:val="18"/>
              </w:rPr>
              <w:t xml:space="preserve">Sensory organs (eye/ear) </w:t>
            </w:r>
          </w:p>
        </w:tc>
        <w:tc>
          <w:tcPr>
            <w:tcW w:w="730" w:type="pct"/>
            <w:shd w:val="clear" w:color="000000" w:fill="FFFFFF"/>
          </w:tcPr>
          <w:p w14:paraId="7F116A3C" w14:textId="1A4CF594" w:rsidR="009D36CF" w:rsidRPr="000E08B0" w:rsidRDefault="009D36CF" w:rsidP="0092794A">
            <w:pPr>
              <w:jc w:val="right"/>
              <w:rPr>
                <w:rFonts w:ascii="Arial Narrow" w:hAnsi="Arial Narrow" w:cs="Arial"/>
                <w:sz w:val="18"/>
                <w:szCs w:val="18"/>
              </w:rPr>
            </w:pPr>
            <w:r w:rsidRPr="000E08B0">
              <w:rPr>
                <w:rFonts w:ascii="Arial Narrow" w:hAnsi="Arial Narrow" w:cs="Arial"/>
                <w:sz w:val="18"/>
                <w:szCs w:val="18"/>
              </w:rPr>
              <w:t>118</w:t>
            </w:r>
            <w:r>
              <w:rPr>
                <w:rFonts w:ascii="Arial Narrow" w:hAnsi="Arial Narrow" w:cs="Arial"/>
                <w:sz w:val="18"/>
                <w:szCs w:val="18"/>
              </w:rPr>
              <w:t>,</w:t>
            </w:r>
            <w:r w:rsidRPr="000E08B0">
              <w:rPr>
                <w:rFonts w:ascii="Arial Narrow" w:hAnsi="Arial Narrow" w:cs="Arial"/>
                <w:sz w:val="18"/>
                <w:szCs w:val="18"/>
              </w:rPr>
              <w:t>774</w:t>
            </w:r>
            <w:r>
              <w:rPr>
                <w:rFonts w:ascii="Arial Narrow" w:hAnsi="Arial Narrow" w:cs="Arial"/>
                <w:sz w:val="18"/>
                <w:szCs w:val="18"/>
              </w:rPr>
              <w:t xml:space="preserve"> (1.2)</w:t>
            </w:r>
          </w:p>
          <w:p w14:paraId="451C3DDC" w14:textId="750971A5" w:rsidR="009D36CF" w:rsidRPr="00633E48" w:rsidRDefault="009D36CF" w:rsidP="0092794A">
            <w:pPr>
              <w:jc w:val="right"/>
              <w:rPr>
                <w:rFonts w:ascii="Arial Narrow" w:hAnsi="Arial Narrow" w:cs="Arial"/>
                <w:sz w:val="18"/>
                <w:szCs w:val="18"/>
              </w:rPr>
            </w:pPr>
          </w:p>
        </w:tc>
        <w:tc>
          <w:tcPr>
            <w:tcW w:w="752" w:type="pct"/>
          </w:tcPr>
          <w:p w14:paraId="68E7070B" w14:textId="5D2E1D15" w:rsidR="009D36CF" w:rsidRPr="00D077A2" w:rsidRDefault="009D36CF" w:rsidP="0092794A">
            <w:pPr>
              <w:jc w:val="right"/>
              <w:rPr>
                <w:rFonts w:ascii="Arial Narrow" w:hAnsi="Arial Narrow"/>
                <w:sz w:val="18"/>
                <w:szCs w:val="18"/>
              </w:rPr>
            </w:pPr>
            <w:r w:rsidRPr="00D077A2">
              <w:rPr>
                <w:rFonts w:ascii="Arial Narrow" w:hAnsi="Arial Narrow"/>
                <w:sz w:val="18"/>
                <w:szCs w:val="18"/>
              </w:rPr>
              <w:t>1.2 (1.2, 1.3)</w:t>
            </w:r>
          </w:p>
        </w:tc>
        <w:tc>
          <w:tcPr>
            <w:tcW w:w="741" w:type="pct"/>
            <w:shd w:val="clear" w:color="000000" w:fill="FFFFFF"/>
          </w:tcPr>
          <w:p w14:paraId="5BFDED86" w14:textId="749B76B8" w:rsidR="009D36CF" w:rsidRPr="00C47677" w:rsidRDefault="009D36CF" w:rsidP="0092794A">
            <w:pPr>
              <w:jc w:val="right"/>
              <w:rPr>
                <w:rFonts w:ascii="Arial Narrow" w:hAnsi="Arial Narrow"/>
                <w:sz w:val="18"/>
                <w:szCs w:val="18"/>
              </w:rPr>
            </w:pPr>
            <w:r w:rsidRPr="00C47677">
              <w:rPr>
                <w:rFonts w:ascii="Arial Narrow" w:hAnsi="Arial Narrow"/>
                <w:sz w:val="18"/>
                <w:szCs w:val="18"/>
              </w:rPr>
              <w:t>288</w:t>
            </w:r>
            <w:r>
              <w:rPr>
                <w:rFonts w:ascii="Arial Narrow" w:hAnsi="Arial Narrow"/>
                <w:sz w:val="18"/>
                <w:szCs w:val="18"/>
              </w:rPr>
              <w:t>,</w:t>
            </w:r>
            <w:r w:rsidRPr="00C47677">
              <w:rPr>
                <w:rFonts w:ascii="Arial Narrow" w:hAnsi="Arial Narrow"/>
                <w:sz w:val="18"/>
                <w:szCs w:val="18"/>
              </w:rPr>
              <w:t>601</w:t>
            </w:r>
            <w:r>
              <w:rPr>
                <w:rFonts w:ascii="Arial Narrow" w:hAnsi="Arial Narrow"/>
                <w:sz w:val="18"/>
                <w:szCs w:val="18"/>
              </w:rPr>
              <w:t xml:space="preserve"> (0.9)</w:t>
            </w:r>
          </w:p>
          <w:p w14:paraId="020610D5" w14:textId="7ECDC229" w:rsidR="009D36CF" w:rsidRPr="00633E48" w:rsidRDefault="009D36CF" w:rsidP="0092794A">
            <w:pPr>
              <w:jc w:val="right"/>
              <w:rPr>
                <w:rFonts w:ascii="Arial Narrow" w:hAnsi="Arial Narrow"/>
                <w:sz w:val="18"/>
                <w:szCs w:val="18"/>
              </w:rPr>
            </w:pPr>
          </w:p>
        </w:tc>
        <w:tc>
          <w:tcPr>
            <w:tcW w:w="835" w:type="pct"/>
            <w:tcBorders>
              <w:top w:val="single" w:sz="4" w:space="0" w:color="auto"/>
              <w:left w:val="nil"/>
              <w:bottom w:val="single" w:sz="4" w:space="0" w:color="auto"/>
              <w:right w:val="nil"/>
            </w:tcBorders>
            <w:shd w:val="clear" w:color="auto" w:fill="auto"/>
          </w:tcPr>
          <w:p w14:paraId="1C3E2428" w14:textId="26FC527B" w:rsidR="009D36CF" w:rsidRPr="00633E48" w:rsidRDefault="009D36CF" w:rsidP="0092794A">
            <w:pPr>
              <w:jc w:val="right"/>
              <w:rPr>
                <w:rFonts w:ascii="Arial Narrow" w:hAnsi="Arial Narrow"/>
                <w:sz w:val="18"/>
                <w:szCs w:val="18"/>
              </w:rPr>
            </w:pPr>
            <w:r w:rsidRPr="003924CD">
              <w:rPr>
                <w:rFonts w:ascii="Arial Narrow" w:hAnsi="Arial Narrow"/>
                <w:sz w:val="18"/>
                <w:szCs w:val="18"/>
              </w:rPr>
              <w:t>0.9 (0.8, 0.9)</w:t>
            </w:r>
          </w:p>
        </w:tc>
        <w:tc>
          <w:tcPr>
            <w:tcW w:w="739" w:type="pct"/>
            <w:tcBorders>
              <w:top w:val="single" w:sz="4" w:space="0" w:color="auto"/>
              <w:bottom w:val="single" w:sz="4" w:space="0" w:color="auto"/>
            </w:tcBorders>
          </w:tcPr>
          <w:p w14:paraId="16FDC902" w14:textId="5126ABAC" w:rsidR="009D36CF" w:rsidRPr="00633E48" w:rsidRDefault="009D36CF" w:rsidP="0092794A">
            <w:pPr>
              <w:jc w:val="right"/>
              <w:rPr>
                <w:rFonts w:ascii="Arial Narrow" w:hAnsi="Arial Narrow"/>
                <w:sz w:val="18"/>
                <w:szCs w:val="18"/>
              </w:rPr>
            </w:pPr>
            <w:r w:rsidRPr="00241A61">
              <w:rPr>
                <w:rFonts w:ascii="Arial Narrow" w:hAnsi="Arial Narrow"/>
                <w:sz w:val="18"/>
                <w:szCs w:val="18"/>
              </w:rPr>
              <w:t>7,615,611</w:t>
            </w:r>
            <w:r>
              <w:rPr>
                <w:rFonts w:ascii="Arial Narrow" w:hAnsi="Arial Narrow"/>
                <w:sz w:val="18"/>
                <w:szCs w:val="18"/>
              </w:rPr>
              <w:t xml:space="preserve"> (3.6)</w:t>
            </w:r>
          </w:p>
        </w:tc>
      </w:tr>
      <w:tr w:rsidR="009D36CF" w:rsidRPr="00633E48" w14:paraId="2D6522E6" w14:textId="77777777" w:rsidTr="00767D8B">
        <w:tc>
          <w:tcPr>
            <w:tcW w:w="452" w:type="pct"/>
          </w:tcPr>
          <w:p w14:paraId="5B6631C0" w14:textId="2E9FE039" w:rsidR="009D36CF" w:rsidRPr="00633E48" w:rsidRDefault="009D36CF" w:rsidP="00E12CFD">
            <w:pPr>
              <w:rPr>
                <w:rFonts w:ascii="Arial Narrow" w:hAnsi="Arial Narrow" w:cs="Arial"/>
                <w:sz w:val="18"/>
                <w:szCs w:val="18"/>
              </w:rPr>
            </w:pPr>
            <w:r w:rsidRPr="00633E48">
              <w:rPr>
                <w:rFonts w:ascii="Arial Narrow" w:hAnsi="Arial Narrow"/>
                <w:sz w:val="18"/>
                <w:szCs w:val="18"/>
              </w:rPr>
              <w:t>L</w:t>
            </w:r>
          </w:p>
        </w:tc>
        <w:tc>
          <w:tcPr>
            <w:tcW w:w="752" w:type="pct"/>
          </w:tcPr>
          <w:p w14:paraId="7A8F6B16" w14:textId="774F50EB" w:rsidR="009D36CF" w:rsidRPr="00633E48" w:rsidRDefault="009D36CF" w:rsidP="00E12CFD">
            <w:pPr>
              <w:rPr>
                <w:rFonts w:ascii="Arial Narrow" w:hAnsi="Arial Narrow" w:cs="Arial"/>
                <w:sz w:val="18"/>
                <w:szCs w:val="18"/>
              </w:rPr>
            </w:pPr>
            <w:r w:rsidRPr="00633E48">
              <w:rPr>
                <w:rFonts w:ascii="Arial Narrow" w:hAnsi="Arial Narrow"/>
                <w:sz w:val="18"/>
                <w:szCs w:val="18"/>
              </w:rPr>
              <w:t xml:space="preserve">Antineoplastic and immunomodulating agents </w:t>
            </w:r>
          </w:p>
        </w:tc>
        <w:tc>
          <w:tcPr>
            <w:tcW w:w="730" w:type="pct"/>
            <w:shd w:val="clear" w:color="000000" w:fill="FFFFFF"/>
          </w:tcPr>
          <w:p w14:paraId="31A9FB8A" w14:textId="220A26FC" w:rsidR="009D36CF" w:rsidRPr="000E08B0" w:rsidRDefault="009D36CF" w:rsidP="0092794A">
            <w:pPr>
              <w:jc w:val="right"/>
              <w:rPr>
                <w:rFonts w:ascii="Arial Narrow" w:hAnsi="Arial Narrow" w:cs="Arial"/>
                <w:sz w:val="18"/>
                <w:szCs w:val="18"/>
              </w:rPr>
            </w:pPr>
            <w:r w:rsidRPr="000E08B0">
              <w:rPr>
                <w:rFonts w:ascii="Arial Narrow" w:hAnsi="Arial Narrow" w:cs="Arial"/>
                <w:sz w:val="18"/>
                <w:szCs w:val="18"/>
              </w:rPr>
              <w:t>44</w:t>
            </w:r>
            <w:r>
              <w:rPr>
                <w:rFonts w:ascii="Arial Narrow" w:hAnsi="Arial Narrow" w:cs="Arial"/>
                <w:sz w:val="18"/>
                <w:szCs w:val="18"/>
              </w:rPr>
              <w:t>,</w:t>
            </w:r>
            <w:r w:rsidRPr="000E08B0">
              <w:rPr>
                <w:rFonts w:ascii="Arial Narrow" w:hAnsi="Arial Narrow" w:cs="Arial"/>
                <w:sz w:val="18"/>
                <w:szCs w:val="18"/>
              </w:rPr>
              <w:t>594</w:t>
            </w:r>
            <w:r>
              <w:rPr>
                <w:rFonts w:ascii="Arial Narrow" w:hAnsi="Arial Narrow" w:cs="Arial"/>
                <w:sz w:val="18"/>
                <w:szCs w:val="18"/>
              </w:rPr>
              <w:t xml:space="preserve"> (0.4)</w:t>
            </w:r>
          </w:p>
          <w:p w14:paraId="6B0C311D" w14:textId="17CEF324" w:rsidR="009D36CF" w:rsidRPr="00633E48" w:rsidRDefault="009D36CF" w:rsidP="0092794A">
            <w:pPr>
              <w:jc w:val="right"/>
              <w:rPr>
                <w:rFonts w:ascii="Arial Narrow" w:hAnsi="Arial Narrow" w:cs="Arial"/>
                <w:sz w:val="18"/>
                <w:szCs w:val="18"/>
              </w:rPr>
            </w:pPr>
          </w:p>
        </w:tc>
        <w:tc>
          <w:tcPr>
            <w:tcW w:w="752" w:type="pct"/>
          </w:tcPr>
          <w:p w14:paraId="1A54CE50" w14:textId="64FB0CD9" w:rsidR="009D36CF" w:rsidRPr="00D077A2" w:rsidRDefault="009D36CF" w:rsidP="0092794A">
            <w:pPr>
              <w:jc w:val="right"/>
              <w:rPr>
                <w:rFonts w:ascii="Arial Narrow" w:hAnsi="Arial Narrow"/>
                <w:sz w:val="18"/>
                <w:szCs w:val="18"/>
              </w:rPr>
            </w:pPr>
            <w:r w:rsidRPr="00D077A2">
              <w:rPr>
                <w:rFonts w:ascii="Arial Narrow" w:hAnsi="Arial Narrow"/>
                <w:sz w:val="18"/>
                <w:szCs w:val="18"/>
              </w:rPr>
              <w:t>0.4 (0.4, 0.4)</w:t>
            </w:r>
          </w:p>
        </w:tc>
        <w:tc>
          <w:tcPr>
            <w:tcW w:w="741" w:type="pct"/>
            <w:shd w:val="clear" w:color="000000" w:fill="FFFFFF"/>
          </w:tcPr>
          <w:p w14:paraId="7EB7FF5B" w14:textId="695FFDB6" w:rsidR="009D36CF" w:rsidRPr="001B5685" w:rsidRDefault="009D36CF" w:rsidP="0092794A">
            <w:pPr>
              <w:jc w:val="right"/>
              <w:rPr>
                <w:rFonts w:ascii="Arial Narrow" w:hAnsi="Arial Narrow"/>
                <w:sz w:val="18"/>
                <w:szCs w:val="18"/>
              </w:rPr>
            </w:pPr>
            <w:r w:rsidRPr="001B5685">
              <w:rPr>
                <w:rFonts w:ascii="Arial Narrow" w:hAnsi="Arial Narrow"/>
                <w:sz w:val="18"/>
                <w:szCs w:val="18"/>
              </w:rPr>
              <w:t>147</w:t>
            </w:r>
            <w:r>
              <w:rPr>
                <w:rFonts w:ascii="Arial Narrow" w:hAnsi="Arial Narrow"/>
                <w:sz w:val="18"/>
                <w:szCs w:val="18"/>
              </w:rPr>
              <w:t>,</w:t>
            </w:r>
            <w:r w:rsidRPr="001B5685">
              <w:rPr>
                <w:rFonts w:ascii="Arial Narrow" w:hAnsi="Arial Narrow"/>
                <w:sz w:val="18"/>
                <w:szCs w:val="18"/>
              </w:rPr>
              <w:t>984</w:t>
            </w:r>
            <w:r>
              <w:rPr>
                <w:rFonts w:ascii="Arial Narrow" w:hAnsi="Arial Narrow"/>
                <w:sz w:val="18"/>
                <w:szCs w:val="18"/>
              </w:rPr>
              <w:t xml:space="preserve"> (0.4)</w:t>
            </w:r>
          </w:p>
          <w:p w14:paraId="427B973F" w14:textId="004047F8" w:rsidR="009D36CF" w:rsidRPr="00633E48" w:rsidRDefault="009D36CF" w:rsidP="0092794A">
            <w:pPr>
              <w:jc w:val="right"/>
              <w:rPr>
                <w:rFonts w:ascii="Arial Narrow" w:hAnsi="Arial Narrow"/>
                <w:sz w:val="18"/>
                <w:szCs w:val="18"/>
              </w:rPr>
            </w:pPr>
          </w:p>
        </w:tc>
        <w:tc>
          <w:tcPr>
            <w:tcW w:w="835" w:type="pct"/>
            <w:tcBorders>
              <w:top w:val="single" w:sz="4" w:space="0" w:color="auto"/>
              <w:left w:val="nil"/>
              <w:bottom w:val="single" w:sz="4" w:space="0" w:color="auto"/>
              <w:right w:val="nil"/>
            </w:tcBorders>
            <w:shd w:val="clear" w:color="auto" w:fill="auto"/>
          </w:tcPr>
          <w:p w14:paraId="5D714ED8" w14:textId="74E02A03" w:rsidR="009D36CF" w:rsidRPr="00633E48" w:rsidRDefault="009D36CF" w:rsidP="0092794A">
            <w:pPr>
              <w:jc w:val="right"/>
              <w:rPr>
                <w:rFonts w:ascii="Arial Narrow" w:hAnsi="Arial Narrow"/>
                <w:sz w:val="18"/>
                <w:szCs w:val="18"/>
              </w:rPr>
            </w:pPr>
            <w:r w:rsidRPr="002755F7">
              <w:rPr>
                <w:rFonts w:ascii="Arial Narrow" w:hAnsi="Arial Narrow"/>
                <w:sz w:val="18"/>
                <w:szCs w:val="18"/>
              </w:rPr>
              <w:t>0.4 (0.4, 0.5)</w:t>
            </w:r>
          </w:p>
        </w:tc>
        <w:tc>
          <w:tcPr>
            <w:tcW w:w="739" w:type="pct"/>
            <w:tcBorders>
              <w:top w:val="single" w:sz="4" w:space="0" w:color="auto"/>
            </w:tcBorders>
          </w:tcPr>
          <w:p w14:paraId="5EEA8983" w14:textId="07ABD38E" w:rsidR="009D36CF" w:rsidRPr="00633E48" w:rsidRDefault="009D36CF" w:rsidP="0092794A">
            <w:pPr>
              <w:jc w:val="right"/>
              <w:rPr>
                <w:rFonts w:ascii="Arial Narrow" w:hAnsi="Arial Narrow"/>
                <w:sz w:val="18"/>
                <w:szCs w:val="18"/>
              </w:rPr>
            </w:pPr>
            <w:r w:rsidRPr="00241A61">
              <w:rPr>
                <w:rFonts w:ascii="Arial Narrow" w:hAnsi="Arial Narrow"/>
                <w:sz w:val="18"/>
                <w:szCs w:val="18"/>
              </w:rPr>
              <w:t>4,801,041</w:t>
            </w:r>
            <w:r>
              <w:rPr>
                <w:rFonts w:ascii="Arial Narrow" w:hAnsi="Arial Narrow"/>
                <w:sz w:val="18"/>
                <w:szCs w:val="18"/>
              </w:rPr>
              <w:t xml:space="preserve"> (2.2)</w:t>
            </w:r>
          </w:p>
        </w:tc>
      </w:tr>
      <w:tr w:rsidR="009D36CF" w:rsidRPr="00633E48" w14:paraId="084EF3E6" w14:textId="77777777" w:rsidTr="00767D8B">
        <w:tc>
          <w:tcPr>
            <w:tcW w:w="452" w:type="pct"/>
          </w:tcPr>
          <w:p w14:paraId="1BF8AE2B" w14:textId="70D9B610" w:rsidR="009D36CF" w:rsidRPr="00633E48" w:rsidRDefault="009D36CF" w:rsidP="00E12CFD">
            <w:pPr>
              <w:rPr>
                <w:rFonts w:ascii="Arial Narrow" w:hAnsi="Arial Narrow" w:cs="Arial"/>
                <w:sz w:val="18"/>
                <w:szCs w:val="18"/>
              </w:rPr>
            </w:pPr>
            <w:r w:rsidRPr="00633E48">
              <w:rPr>
                <w:rFonts w:ascii="Arial Narrow" w:hAnsi="Arial Narrow"/>
                <w:sz w:val="18"/>
                <w:szCs w:val="18"/>
              </w:rPr>
              <w:t>P</w:t>
            </w:r>
          </w:p>
        </w:tc>
        <w:tc>
          <w:tcPr>
            <w:tcW w:w="752" w:type="pct"/>
          </w:tcPr>
          <w:p w14:paraId="2E3E6E94" w14:textId="6B2A6CEF" w:rsidR="009D36CF" w:rsidRPr="00633E48" w:rsidRDefault="009D36CF" w:rsidP="00E12CFD">
            <w:pPr>
              <w:rPr>
                <w:rFonts w:ascii="Arial Narrow" w:hAnsi="Arial Narrow" w:cs="Arial"/>
                <w:sz w:val="18"/>
                <w:szCs w:val="18"/>
              </w:rPr>
            </w:pPr>
            <w:r w:rsidRPr="00633E48">
              <w:rPr>
                <w:rFonts w:ascii="Arial Narrow" w:hAnsi="Arial Narrow"/>
                <w:sz w:val="18"/>
                <w:szCs w:val="18"/>
              </w:rPr>
              <w:t xml:space="preserve">Antiparasitic products, insecticides and repellents </w:t>
            </w:r>
          </w:p>
        </w:tc>
        <w:tc>
          <w:tcPr>
            <w:tcW w:w="730" w:type="pct"/>
            <w:shd w:val="clear" w:color="000000" w:fill="FFFFFF"/>
          </w:tcPr>
          <w:p w14:paraId="5CD2BD42" w14:textId="2F78B866" w:rsidR="009D36CF" w:rsidRPr="00696636" w:rsidRDefault="009D36CF" w:rsidP="0092794A">
            <w:pPr>
              <w:jc w:val="right"/>
              <w:rPr>
                <w:rFonts w:ascii="Arial Narrow" w:hAnsi="Arial Narrow" w:cs="Arial"/>
                <w:sz w:val="18"/>
                <w:szCs w:val="18"/>
              </w:rPr>
            </w:pPr>
            <w:r w:rsidRPr="00696636">
              <w:rPr>
                <w:rFonts w:ascii="Arial Narrow" w:hAnsi="Arial Narrow" w:cs="Arial"/>
                <w:sz w:val="18"/>
                <w:szCs w:val="18"/>
              </w:rPr>
              <w:t>32</w:t>
            </w:r>
            <w:r>
              <w:rPr>
                <w:rFonts w:ascii="Arial Narrow" w:hAnsi="Arial Narrow" w:cs="Arial"/>
                <w:sz w:val="18"/>
                <w:szCs w:val="18"/>
              </w:rPr>
              <w:t>,</w:t>
            </w:r>
            <w:r w:rsidRPr="00696636">
              <w:rPr>
                <w:rFonts w:ascii="Arial Narrow" w:hAnsi="Arial Narrow" w:cs="Arial"/>
                <w:sz w:val="18"/>
                <w:szCs w:val="18"/>
              </w:rPr>
              <w:t>952</w:t>
            </w:r>
            <w:r>
              <w:rPr>
                <w:rFonts w:ascii="Arial Narrow" w:hAnsi="Arial Narrow" w:cs="Arial"/>
                <w:sz w:val="18"/>
                <w:szCs w:val="18"/>
              </w:rPr>
              <w:t xml:space="preserve"> (0.3)</w:t>
            </w:r>
          </w:p>
          <w:p w14:paraId="2C24FE21" w14:textId="7A21C8E3" w:rsidR="009D36CF" w:rsidRPr="00633E48" w:rsidRDefault="009D36CF" w:rsidP="0092794A">
            <w:pPr>
              <w:jc w:val="right"/>
              <w:rPr>
                <w:rFonts w:ascii="Arial Narrow" w:hAnsi="Arial Narrow" w:cs="Arial"/>
                <w:sz w:val="18"/>
                <w:szCs w:val="18"/>
              </w:rPr>
            </w:pPr>
          </w:p>
        </w:tc>
        <w:tc>
          <w:tcPr>
            <w:tcW w:w="752" w:type="pct"/>
          </w:tcPr>
          <w:p w14:paraId="0FACFFD0" w14:textId="072ACE0A" w:rsidR="009D36CF" w:rsidRPr="00D077A2" w:rsidRDefault="009D36CF" w:rsidP="0092794A">
            <w:pPr>
              <w:jc w:val="right"/>
              <w:rPr>
                <w:rFonts w:ascii="Arial Narrow" w:hAnsi="Arial Narrow"/>
                <w:sz w:val="18"/>
                <w:szCs w:val="18"/>
              </w:rPr>
            </w:pPr>
            <w:r w:rsidRPr="00D077A2">
              <w:rPr>
                <w:rFonts w:ascii="Arial Narrow" w:hAnsi="Arial Narrow"/>
                <w:sz w:val="18"/>
                <w:szCs w:val="18"/>
              </w:rPr>
              <w:t>0.3 (0.3, 0.4)</w:t>
            </w:r>
          </w:p>
        </w:tc>
        <w:tc>
          <w:tcPr>
            <w:tcW w:w="741" w:type="pct"/>
            <w:shd w:val="clear" w:color="000000" w:fill="FFFFFF"/>
          </w:tcPr>
          <w:p w14:paraId="589E3E14" w14:textId="654BEAF6" w:rsidR="009D36CF" w:rsidRPr="008848A1" w:rsidRDefault="009D36CF" w:rsidP="0092794A">
            <w:pPr>
              <w:jc w:val="right"/>
              <w:rPr>
                <w:rFonts w:ascii="Arial Narrow" w:hAnsi="Arial Narrow"/>
                <w:sz w:val="18"/>
                <w:szCs w:val="18"/>
              </w:rPr>
            </w:pPr>
            <w:r w:rsidRPr="008848A1">
              <w:rPr>
                <w:rFonts w:ascii="Arial Narrow" w:hAnsi="Arial Narrow"/>
                <w:sz w:val="18"/>
                <w:szCs w:val="18"/>
              </w:rPr>
              <w:t>51</w:t>
            </w:r>
            <w:r>
              <w:rPr>
                <w:rFonts w:ascii="Arial Narrow" w:hAnsi="Arial Narrow"/>
                <w:sz w:val="18"/>
                <w:szCs w:val="18"/>
              </w:rPr>
              <w:t>,</w:t>
            </w:r>
            <w:r w:rsidRPr="008848A1">
              <w:rPr>
                <w:rFonts w:ascii="Arial Narrow" w:hAnsi="Arial Narrow"/>
                <w:sz w:val="18"/>
                <w:szCs w:val="18"/>
              </w:rPr>
              <w:t>379</w:t>
            </w:r>
            <w:r>
              <w:rPr>
                <w:rFonts w:ascii="Arial Narrow" w:hAnsi="Arial Narrow"/>
                <w:sz w:val="18"/>
                <w:szCs w:val="18"/>
              </w:rPr>
              <w:t xml:space="preserve"> (0.2)</w:t>
            </w:r>
          </w:p>
          <w:p w14:paraId="7ADE790B" w14:textId="485310EA" w:rsidR="009D36CF" w:rsidRPr="00633E48" w:rsidRDefault="009D36CF" w:rsidP="0092794A">
            <w:pPr>
              <w:jc w:val="right"/>
              <w:rPr>
                <w:rFonts w:ascii="Arial Narrow" w:hAnsi="Arial Narrow"/>
                <w:sz w:val="18"/>
                <w:szCs w:val="18"/>
              </w:rPr>
            </w:pPr>
          </w:p>
        </w:tc>
        <w:tc>
          <w:tcPr>
            <w:tcW w:w="835" w:type="pct"/>
            <w:tcBorders>
              <w:top w:val="single" w:sz="4" w:space="0" w:color="auto"/>
              <w:left w:val="nil"/>
              <w:bottom w:val="single" w:sz="4" w:space="0" w:color="auto"/>
              <w:right w:val="nil"/>
            </w:tcBorders>
            <w:shd w:val="clear" w:color="auto" w:fill="auto"/>
          </w:tcPr>
          <w:p w14:paraId="1AFE6600" w14:textId="57C90880" w:rsidR="009D36CF" w:rsidRPr="00633E48" w:rsidRDefault="009D36CF" w:rsidP="0092794A">
            <w:pPr>
              <w:jc w:val="right"/>
              <w:rPr>
                <w:rFonts w:ascii="Arial Narrow" w:hAnsi="Arial Narrow"/>
                <w:sz w:val="18"/>
                <w:szCs w:val="18"/>
              </w:rPr>
            </w:pPr>
            <w:r w:rsidRPr="00B679AE">
              <w:rPr>
                <w:rFonts w:ascii="Arial Narrow" w:hAnsi="Arial Narrow"/>
                <w:sz w:val="18"/>
                <w:szCs w:val="18"/>
              </w:rPr>
              <w:t>0.2 (0.1, 0.2)</w:t>
            </w:r>
          </w:p>
        </w:tc>
        <w:tc>
          <w:tcPr>
            <w:tcW w:w="739" w:type="pct"/>
            <w:tcBorders>
              <w:bottom w:val="single" w:sz="4" w:space="0" w:color="auto"/>
            </w:tcBorders>
          </w:tcPr>
          <w:p w14:paraId="2C9BBD35" w14:textId="026FBDAA" w:rsidR="009D36CF" w:rsidRPr="00633E48" w:rsidRDefault="009D36CF" w:rsidP="0092794A">
            <w:pPr>
              <w:jc w:val="right"/>
              <w:rPr>
                <w:rFonts w:ascii="Arial Narrow" w:hAnsi="Arial Narrow"/>
                <w:sz w:val="18"/>
                <w:szCs w:val="18"/>
              </w:rPr>
            </w:pPr>
            <w:r w:rsidRPr="005D6250">
              <w:rPr>
                <w:rFonts w:ascii="Arial Narrow" w:hAnsi="Arial Narrow"/>
                <w:sz w:val="18"/>
                <w:szCs w:val="18"/>
              </w:rPr>
              <w:t>65,069</w:t>
            </w:r>
            <w:r>
              <w:rPr>
                <w:rFonts w:ascii="Arial Narrow" w:hAnsi="Arial Narrow"/>
                <w:sz w:val="18"/>
                <w:szCs w:val="18"/>
              </w:rPr>
              <w:t xml:space="preserve"> (0.0)</w:t>
            </w:r>
          </w:p>
        </w:tc>
      </w:tr>
      <w:tr w:rsidR="009D36CF" w:rsidRPr="00633E48" w14:paraId="2A47B090" w14:textId="77777777" w:rsidTr="00767D8B">
        <w:tc>
          <w:tcPr>
            <w:tcW w:w="452" w:type="pct"/>
          </w:tcPr>
          <w:p w14:paraId="57EF776D" w14:textId="6F5139E7" w:rsidR="009D36CF" w:rsidRPr="00633E48" w:rsidRDefault="009D36CF" w:rsidP="00E12CFD">
            <w:pPr>
              <w:rPr>
                <w:rFonts w:ascii="Arial Narrow" w:hAnsi="Arial Narrow" w:cs="Arial"/>
                <w:sz w:val="18"/>
                <w:szCs w:val="18"/>
              </w:rPr>
            </w:pPr>
            <w:r w:rsidRPr="00633E48">
              <w:rPr>
                <w:rFonts w:ascii="Arial Narrow" w:hAnsi="Arial Narrow"/>
                <w:sz w:val="18"/>
                <w:szCs w:val="18"/>
              </w:rPr>
              <w:t>V</w:t>
            </w:r>
          </w:p>
        </w:tc>
        <w:tc>
          <w:tcPr>
            <w:tcW w:w="752" w:type="pct"/>
          </w:tcPr>
          <w:p w14:paraId="18C56545" w14:textId="1A27415D" w:rsidR="009D36CF" w:rsidRPr="00633E48" w:rsidRDefault="009D36CF" w:rsidP="00E12CFD">
            <w:pPr>
              <w:rPr>
                <w:rFonts w:ascii="Arial Narrow" w:hAnsi="Arial Narrow" w:cs="Arial"/>
                <w:sz w:val="18"/>
                <w:szCs w:val="18"/>
              </w:rPr>
            </w:pPr>
            <w:r w:rsidRPr="00633E48">
              <w:rPr>
                <w:rFonts w:ascii="Arial Narrow" w:hAnsi="Arial Narrow"/>
                <w:sz w:val="18"/>
                <w:szCs w:val="18"/>
              </w:rPr>
              <w:t xml:space="preserve">Various </w:t>
            </w:r>
          </w:p>
        </w:tc>
        <w:tc>
          <w:tcPr>
            <w:tcW w:w="730" w:type="pct"/>
            <w:shd w:val="clear" w:color="000000" w:fill="FFFFFF"/>
          </w:tcPr>
          <w:p w14:paraId="67CAC548" w14:textId="2F73AE85" w:rsidR="009D36CF" w:rsidRPr="00633E48" w:rsidRDefault="009D36CF" w:rsidP="0092794A">
            <w:pPr>
              <w:jc w:val="right"/>
              <w:rPr>
                <w:rFonts w:ascii="Arial Narrow" w:hAnsi="Arial Narrow" w:cs="Arial"/>
                <w:sz w:val="18"/>
                <w:szCs w:val="18"/>
              </w:rPr>
            </w:pPr>
            <w:r>
              <w:rPr>
                <w:rFonts w:ascii="Arial Narrow" w:hAnsi="Arial Narrow" w:cs="Arial"/>
                <w:sz w:val="18"/>
                <w:szCs w:val="18"/>
              </w:rPr>
              <w:t>1225 (0.01)</w:t>
            </w:r>
          </w:p>
        </w:tc>
        <w:tc>
          <w:tcPr>
            <w:tcW w:w="752" w:type="pct"/>
          </w:tcPr>
          <w:p w14:paraId="23EE31CC" w14:textId="7C8B30B7" w:rsidR="009D36CF" w:rsidRPr="00D077A2" w:rsidRDefault="009D36CF" w:rsidP="0092794A">
            <w:pPr>
              <w:jc w:val="right"/>
              <w:rPr>
                <w:rFonts w:ascii="Arial Narrow" w:hAnsi="Arial Narrow"/>
                <w:sz w:val="18"/>
                <w:szCs w:val="18"/>
              </w:rPr>
            </w:pPr>
            <w:r w:rsidRPr="00D077A2">
              <w:rPr>
                <w:rFonts w:ascii="Arial Narrow" w:hAnsi="Arial Narrow"/>
                <w:sz w:val="18"/>
                <w:szCs w:val="18"/>
              </w:rPr>
              <w:t>0.0 (0.0, 0.0)</w:t>
            </w:r>
          </w:p>
        </w:tc>
        <w:tc>
          <w:tcPr>
            <w:tcW w:w="741" w:type="pct"/>
            <w:shd w:val="clear" w:color="000000" w:fill="FFFFFF"/>
          </w:tcPr>
          <w:p w14:paraId="03F937AE" w14:textId="1671EB17" w:rsidR="009D36CF" w:rsidRPr="00633E48" w:rsidRDefault="009D36CF" w:rsidP="0092794A">
            <w:pPr>
              <w:jc w:val="right"/>
              <w:rPr>
                <w:rFonts w:ascii="Arial Narrow" w:hAnsi="Arial Narrow"/>
                <w:sz w:val="18"/>
                <w:szCs w:val="18"/>
              </w:rPr>
            </w:pPr>
            <w:r>
              <w:rPr>
                <w:rFonts w:ascii="Arial Narrow" w:hAnsi="Arial Narrow"/>
                <w:sz w:val="18"/>
                <w:szCs w:val="18"/>
              </w:rPr>
              <w:t>3090 (0.0)</w:t>
            </w:r>
          </w:p>
        </w:tc>
        <w:tc>
          <w:tcPr>
            <w:tcW w:w="835" w:type="pct"/>
            <w:tcBorders>
              <w:top w:val="single" w:sz="4" w:space="0" w:color="auto"/>
              <w:left w:val="nil"/>
              <w:bottom w:val="nil"/>
              <w:right w:val="nil"/>
            </w:tcBorders>
            <w:shd w:val="clear" w:color="auto" w:fill="auto"/>
          </w:tcPr>
          <w:p w14:paraId="5D2DA286" w14:textId="077DB5BA" w:rsidR="009D36CF" w:rsidRPr="00633E48" w:rsidRDefault="009D36CF" w:rsidP="0092794A">
            <w:pPr>
              <w:jc w:val="right"/>
              <w:rPr>
                <w:rFonts w:ascii="Arial Narrow" w:hAnsi="Arial Narrow"/>
                <w:sz w:val="18"/>
                <w:szCs w:val="18"/>
              </w:rPr>
            </w:pPr>
            <w:r w:rsidRPr="00B679AE">
              <w:rPr>
                <w:rFonts w:ascii="Arial Narrow" w:hAnsi="Arial Narrow"/>
                <w:sz w:val="18"/>
                <w:szCs w:val="18"/>
              </w:rPr>
              <w:t>0.0 (0.0, 0.0)</w:t>
            </w:r>
          </w:p>
        </w:tc>
        <w:tc>
          <w:tcPr>
            <w:tcW w:w="739" w:type="pct"/>
            <w:tcBorders>
              <w:top w:val="single" w:sz="4" w:space="0" w:color="auto"/>
            </w:tcBorders>
          </w:tcPr>
          <w:p w14:paraId="3AC0DCE6" w14:textId="33CFA4E9" w:rsidR="009D36CF" w:rsidRPr="00633E48" w:rsidRDefault="009D36CF" w:rsidP="0092794A">
            <w:pPr>
              <w:jc w:val="right"/>
              <w:rPr>
                <w:rFonts w:ascii="Arial Narrow" w:hAnsi="Arial Narrow"/>
                <w:sz w:val="18"/>
                <w:szCs w:val="18"/>
              </w:rPr>
            </w:pPr>
            <w:r w:rsidRPr="005D6250">
              <w:rPr>
                <w:rFonts w:ascii="Arial Narrow" w:hAnsi="Arial Narrow"/>
                <w:sz w:val="18"/>
                <w:szCs w:val="18"/>
              </w:rPr>
              <w:t>191,743</w:t>
            </w:r>
            <w:r>
              <w:rPr>
                <w:rFonts w:ascii="Arial Narrow" w:hAnsi="Arial Narrow"/>
                <w:sz w:val="18"/>
                <w:szCs w:val="18"/>
              </w:rPr>
              <w:t xml:space="preserve"> (0.1)</w:t>
            </w:r>
          </w:p>
        </w:tc>
      </w:tr>
      <w:tr w:rsidR="009D36CF" w:rsidRPr="00633E48" w14:paraId="460E8FD4" w14:textId="77777777" w:rsidTr="00767D8B">
        <w:trPr>
          <w:trHeight w:val="397"/>
        </w:trPr>
        <w:tc>
          <w:tcPr>
            <w:tcW w:w="452" w:type="pct"/>
          </w:tcPr>
          <w:p w14:paraId="1B4D455A" w14:textId="77777777" w:rsidR="009D36CF" w:rsidRPr="00633E48" w:rsidRDefault="009D36CF" w:rsidP="00054A20">
            <w:pPr>
              <w:jc w:val="right"/>
              <w:rPr>
                <w:rFonts w:ascii="Arial Narrow" w:hAnsi="Arial Narrow" w:cs="Arial"/>
                <w:sz w:val="18"/>
                <w:szCs w:val="18"/>
              </w:rPr>
            </w:pPr>
          </w:p>
        </w:tc>
        <w:tc>
          <w:tcPr>
            <w:tcW w:w="752" w:type="pct"/>
          </w:tcPr>
          <w:p w14:paraId="7E6A5AA5" w14:textId="77777777" w:rsidR="009D36CF" w:rsidRPr="00633E48" w:rsidRDefault="009D36CF" w:rsidP="00824906">
            <w:pPr>
              <w:jc w:val="right"/>
              <w:rPr>
                <w:rFonts w:ascii="Arial Narrow" w:hAnsi="Arial Narrow" w:cs="Arial"/>
                <w:b/>
                <w:sz w:val="18"/>
                <w:szCs w:val="18"/>
              </w:rPr>
            </w:pPr>
            <w:r w:rsidRPr="00633E48">
              <w:rPr>
                <w:rFonts w:ascii="Arial Narrow" w:hAnsi="Arial Narrow" w:cs="Arial"/>
                <w:b/>
                <w:sz w:val="18"/>
                <w:szCs w:val="18"/>
              </w:rPr>
              <w:t>Total</w:t>
            </w:r>
          </w:p>
        </w:tc>
        <w:tc>
          <w:tcPr>
            <w:tcW w:w="730" w:type="pct"/>
          </w:tcPr>
          <w:p w14:paraId="589697B8" w14:textId="3B4356C7" w:rsidR="009D36CF" w:rsidRPr="00EC0B4C" w:rsidRDefault="009D36CF" w:rsidP="0092794A">
            <w:pPr>
              <w:jc w:val="right"/>
              <w:rPr>
                <w:rFonts w:ascii="Arial Narrow" w:hAnsi="Arial Narrow" w:cs="Arial"/>
                <w:b/>
                <w:sz w:val="18"/>
                <w:szCs w:val="18"/>
              </w:rPr>
            </w:pPr>
            <w:r w:rsidRPr="00EC0B4C">
              <w:rPr>
                <w:rFonts w:ascii="Arial Narrow" w:hAnsi="Arial Narrow" w:cs="Arial"/>
                <w:b/>
                <w:sz w:val="18"/>
                <w:szCs w:val="18"/>
              </w:rPr>
              <w:t>10</w:t>
            </w:r>
            <w:r>
              <w:rPr>
                <w:rFonts w:ascii="Arial Narrow" w:hAnsi="Arial Narrow" w:cs="Arial"/>
                <w:b/>
                <w:sz w:val="18"/>
                <w:szCs w:val="18"/>
              </w:rPr>
              <w:t>,</w:t>
            </w:r>
            <w:r w:rsidRPr="00EC0B4C">
              <w:rPr>
                <w:rFonts w:ascii="Arial Narrow" w:hAnsi="Arial Narrow" w:cs="Arial"/>
                <w:b/>
                <w:sz w:val="18"/>
                <w:szCs w:val="18"/>
              </w:rPr>
              <w:t>089</w:t>
            </w:r>
            <w:r>
              <w:rPr>
                <w:rFonts w:ascii="Arial Narrow" w:hAnsi="Arial Narrow" w:cs="Arial"/>
                <w:b/>
                <w:sz w:val="18"/>
                <w:szCs w:val="18"/>
              </w:rPr>
              <w:t>,</w:t>
            </w:r>
            <w:r w:rsidRPr="00EC0B4C">
              <w:rPr>
                <w:rFonts w:ascii="Arial Narrow" w:hAnsi="Arial Narrow" w:cs="Arial"/>
                <w:b/>
                <w:sz w:val="18"/>
                <w:szCs w:val="18"/>
              </w:rPr>
              <w:t>612</w:t>
            </w:r>
            <w:r>
              <w:rPr>
                <w:rFonts w:ascii="Arial Narrow" w:hAnsi="Arial Narrow" w:cs="Arial"/>
                <w:b/>
                <w:sz w:val="18"/>
                <w:szCs w:val="18"/>
              </w:rPr>
              <w:t xml:space="preserve"> (100.0)</w:t>
            </w:r>
          </w:p>
          <w:p w14:paraId="51245AAF" w14:textId="77DA14C3" w:rsidR="009D36CF" w:rsidRPr="00633E48" w:rsidRDefault="009D36CF" w:rsidP="0092794A">
            <w:pPr>
              <w:jc w:val="right"/>
              <w:rPr>
                <w:rFonts w:ascii="Arial Narrow" w:hAnsi="Arial Narrow" w:cs="Arial"/>
                <w:b/>
                <w:sz w:val="18"/>
                <w:szCs w:val="18"/>
              </w:rPr>
            </w:pPr>
          </w:p>
        </w:tc>
        <w:tc>
          <w:tcPr>
            <w:tcW w:w="752" w:type="pct"/>
          </w:tcPr>
          <w:p w14:paraId="79CF2623" w14:textId="0C92D0AE" w:rsidR="009D36CF" w:rsidRPr="00633E48" w:rsidRDefault="009D36CF" w:rsidP="0092794A">
            <w:pPr>
              <w:jc w:val="right"/>
              <w:rPr>
                <w:rFonts w:ascii="Arial Narrow" w:hAnsi="Arial Narrow" w:cs="Arial"/>
                <w:b/>
                <w:sz w:val="18"/>
                <w:szCs w:val="18"/>
              </w:rPr>
            </w:pPr>
          </w:p>
        </w:tc>
        <w:tc>
          <w:tcPr>
            <w:tcW w:w="741" w:type="pct"/>
          </w:tcPr>
          <w:p w14:paraId="5B854FB5" w14:textId="16FF3370" w:rsidR="009D36CF" w:rsidRPr="007C547A" w:rsidRDefault="009D36CF" w:rsidP="0092794A">
            <w:pPr>
              <w:jc w:val="right"/>
              <w:rPr>
                <w:rFonts w:ascii="Arial Narrow" w:hAnsi="Arial Narrow" w:cs="Arial"/>
                <w:b/>
                <w:sz w:val="18"/>
                <w:szCs w:val="18"/>
              </w:rPr>
            </w:pPr>
            <w:r w:rsidRPr="007C547A">
              <w:rPr>
                <w:rFonts w:ascii="Arial Narrow" w:hAnsi="Arial Narrow" w:cs="Arial"/>
                <w:b/>
                <w:sz w:val="18"/>
                <w:szCs w:val="18"/>
              </w:rPr>
              <w:t>33</w:t>
            </w:r>
            <w:r>
              <w:rPr>
                <w:rFonts w:ascii="Arial Narrow" w:hAnsi="Arial Narrow" w:cs="Arial"/>
                <w:b/>
                <w:sz w:val="18"/>
                <w:szCs w:val="18"/>
              </w:rPr>
              <w:t>,</w:t>
            </w:r>
            <w:r w:rsidRPr="007C547A">
              <w:rPr>
                <w:rFonts w:ascii="Arial Narrow" w:hAnsi="Arial Narrow" w:cs="Arial"/>
                <w:b/>
                <w:sz w:val="18"/>
                <w:szCs w:val="18"/>
              </w:rPr>
              <w:t>131</w:t>
            </w:r>
            <w:r>
              <w:rPr>
                <w:rFonts w:ascii="Arial Narrow" w:hAnsi="Arial Narrow" w:cs="Arial"/>
                <w:b/>
                <w:sz w:val="18"/>
                <w:szCs w:val="18"/>
              </w:rPr>
              <w:t>,</w:t>
            </w:r>
            <w:r w:rsidRPr="007C547A">
              <w:rPr>
                <w:rFonts w:ascii="Arial Narrow" w:hAnsi="Arial Narrow" w:cs="Arial"/>
                <w:b/>
                <w:sz w:val="18"/>
                <w:szCs w:val="18"/>
              </w:rPr>
              <w:t>152</w:t>
            </w:r>
            <w:r>
              <w:rPr>
                <w:rFonts w:ascii="Arial Narrow" w:hAnsi="Arial Narrow" w:cs="Arial"/>
                <w:b/>
                <w:sz w:val="18"/>
                <w:szCs w:val="18"/>
              </w:rPr>
              <w:t xml:space="preserve"> (100.0)</w:t>
            </w:r>
          </w:p>
          <w:p w14:paraId="1AF71503" w14:textId="4FEEC853" w:rsidR="009D36CF" w:rsidRPr="00633E48" w:rsidRDefault="009D36CF" w:rsidP="0092794A">
            <w:pPr>
              <w:jc w:val="right"/>
              <w:rPr>
                <w:rFonts w:ascii="Arial Narrow" w:hAnsi="Arial Narrow" w:cs="Arial"/>
                <w:b/>
                <w:sz w:val="18"/>
                <w:szCs w:val="18"/>
              </w:rPr>
            </w:pPr>
          </w:p>
        </w:tc>
        <w:tc>
          <w:tcPr>
            <w:tcW w:w="835" w:type="pct"/>
          </w:tcPr>
          <w:p w14:paraId="2663BC73" w14:textId="783AF4AB" w:rsidR="009D36CF" w:rsidRPr="00633E48" w:rsidRDefault="009D36CF" w:rsidP="0092794A">
            <w:pPr>
              <w:jc w:val="right"/>
              <w:rPr>
                <w:rFonts w:ascii="Arial Narrow" w:hAnsi="Arial Narrow" w:cs="Arial"/>
                <w:b/>
                <w:sz w:val="18"/>
                <w:szCs w:val="18"/>
              </w:rPr>
            </w:pPr>
          </w:p>
        </w:tc>
        <w:tc>
          <w:tcPr>
            <w:tcW w:w="739" w:type="pct"/>
          </w:tcPr>
          <w:p w14:paraId="5B4153FA" w14:textId="19FADBE9" w:rsidR="009D36CF" w:rsidRPr="00DA215F" w:rsidRDefault="009D36CF" w:rsidP="0092794A">
            <w:pPr>
              <w:jc w:val="right"/>
              <w:rPr>
                <w:rFonts w:ascii="Arial Narrow" w:hAnsi="Arial Narrow" w:cs="Arial"/>
                <w:b/>
                <w:sz w:val="18"/>
                <w:szCs w:val="18"/>
              </w:rPr>
            </w:pPr>
            <w:r>
              <w:rPr>
                <w:rFonts w:ascii="Arial Narrow" w:hAnsi="Arial Narrow" w:cs="Arial"/>
                <w:b/>
                <w:sz w:val="18"/>
                <w:szCs w:val="18"/>
              </w:rPr>
              <w:t>213,448,813</w:t>
            </w:r>
            <w:r w:rsidRPr="00861517">
              <w:rPr>
                <w:rFonts w:ascii="Arial Narrow" w:hAnsi="Arial Narrow" w:cs="Arial"/>
                <w:b/>
                <w:sz w:val="18"/>
                <w:szCs w:val="18"/>
                <w:vertAlign w:val="superscript"/>
              </w:rPr>
              <w:t>b</w:t>
            </w:r>
            <w:r>
              <w:rPr>
                <w:rFonts w:ascii="Arial Narrow" w:hAnsi="Arial Narrow" w:cs="Arial"/>
                <w:b/>
                <w:sz w:val="18"/>
                <w:szCs w:val="18"/>
                <w:vertAlign w:val="superscript"/>
              </w:rPr>
              <w:t xml:space="preserve"> </w:t>
            </w:r>
            <w:r>
              <w:rPr>
                <w:rFonts w:ascii="Arial Narrow" w:hAnsi="Arial Narrow" w:cs="Arial"/>
                <w:b/>
                <w:sz w:val="18"/>
                <w:szCs w:val="18"/>
              </w:rPr>
              <w:t>(100.0)</w:t>
            </w:r>
          </w:p>
        </w:tc>
      </w:tr>
    </w:tbl>
    <w:p w14:paraId="6F2F04B4" w14:textId="5E7E88BD" w:rsidR="005C2FDC" w:rsidRPr="00633E48" w:rsidRDefault="005C2FDC" w:rsidP="005C2FDC">
      <w:pPr>
        <w:pStyle w:val="Tablefootnote"/>
      </w:pPr>
      <w:r w:rsidRPr="00633E48">
        <w:t xml:space="preserve">a Excludes under co-payment prescriptions. These accounted for another </w:t>
      </w:r>
      <w:r w:rsidR="006F4D1D" w:rsidRPr="00633E48">
        <w:t>96,374</w:t>
      </w:r>
      <w:r w:rsidR="0087072B" w:rsidRPr="00633E48">
        <w:t>,185</w:t>
      </w:r>
      <w:r w:rsidRPr="00633E48">
        <w:t xml:space="preserve"> prescriptions</w:t>
      </w:r>
      <w:r w:rsidR="00DC536A" w:rsidRPr="00633E48">
        <w:t xml:space="preserve"> but these are not reported according to ATC class</w:t>
      </w:r>
      <w:r w:rsidRPr="00633E48">
        <w:t xml:space="preserve">. There were approximately </w:t>
      </w:r>
      <w:r w:rsidR="001F50B5" w:rsidRPr="00633E48">
        <w:t xml:space="preserve">304.8 </w:t>
      </w:r>
      <w:r w:rsidRPr="00633E48">
        <w:t>million prescriptions dispensed if under co-payment prescriptions are also counted</w:t>
      </w:r>
      <w:r w:rsidR="00A165AD" w:rsidRPr="00633E48">
        <w:t>.</w:t>
      </w:r>
    </w:p>
    <w:p w14:paraId="34AF16C1" w14:textId="7D3770A6" w:rsidR="005C2FDC" w:rsidRPr="00633E48" w:rsidRDefault="005C2FDC" w:rsidP="005C2FDC">
      <w:pPr>
        <w:pStyle w:val="Tablefootnote"/>
      </w:pPr>
      <w:r w:rsidRPr="00633E48">
        <w:t xml:space="preserve">b </w:t>
      </w:r>
      <w:r w:rsidR="00654448" w:rsidRPr="00651FD2">
        <w:t>Ex</w:t>
      </w:r>
      <w:r w:rsidRPr="00651FD2">
        <w:t xml:space="preserve">cludes </w:t>
      </w:r>
      <w:r w:rsidR="00E317FE" w:rsidRPr="00651FD2">
        <w:t>119</w:t>
      </w:r>
      <w:r w:rsidR="00651FD2" w:rsidRPr="00651FD2">
        <w:t>,</w:t>
      </w:r>
      <w:r w:rsidR="00E317FE" w:rsidRPr="00651FD2">
        <w:t>242</w:t>
      </w:r>
      <w:r w:rsidRPr="00633E48">
        <w:t xml:space="preserve"> prescriptions that do not have an ATC code and are designated as ‘unless otherwise classified’.</w:t>
      </w:r>
    </w:p>
    <w:p w14:paraId="257233C5" w14:textId="77777777" w:rsidR="008800AD" w:rsidRDefault="008800AD" w:rsidP="000478D0">
      <w:pPr>
        <w:pStyle w:val="BodyText1"/>
      </w:pPr>
    </w:p>
    <w:p w14:paraId="56D513E4" w14:textId="002E4A28" w:rsidR="00F879D5" w:rsidRPr="000478D0" w:rsidRDefault="008800AD" w:rsidP="000D2F3B">
      <w:pPr>
        <w:pStyle w:val="BodyText1"/>
      </w:pPr>
      <w:r w:rsidRPr="008800AD">
        <w:lastRenderedPageBreak/>
        <w:t xml:space="preserve">Table 5.3 includes the top </w:t>
      </w:r>
      <w:r w:rsidR="006257A6">
        <w:t xml:space="preserve">15 </w:t>
      </w:r>
      <w:r w:rsidRPr="008800AD">
        <w:t xml:space="preserve">ATC 3 medicines as ranked by unweighted total prescriptions. </w:t>
      </w:r>
      <w:r w:rsidR="00CF729E" w:rsidRPr="000478D0">
        <w:t>At ATC level 3,</w:t>
      </w:r>
      <w:r w:rsidR="00CF729E" w:rsidRPr="000478D0">
        <w:rPr>
          <w:vertAlign w:val="superscript"/>
        </w:rPr>
        <w:footnoteReference w:id="7"/>
      </w:r>
      <w:r w:rsidR="00CF729E" w:rsidRPr="000478D0">
        <w:t xml:space="preserve"> </w:t>
      </w:r>
      <w:r w:rsidR="00F879D5" w:rsidRPr="000478D0">
        <w:t>opioids accounted for the largest proportion of medicines ordered for MedicineInsight patients in terms of issued prescriptions (10.</w:t>
      </w:r>
      <w:r w:rsidR="00F62A61">
        <w:t>8</w:t>
      </w:r>
      <w:r w:rsidR="00F879D5" w:rsidRPr="000478D0">
        <w:t>%). The high proportion of issued prescriptions compared with total prescriptions for opioids</w:t>
      </w:r>
      <w:r w:rsidR="005050C1">
        <w:t xml:space="preserve"> </w:t>
      </w:r>
      <w:r w:rsidR="00F22C44">
        <w:t xml:space="preserve">(4.0%) </w:t>
      </w:r>
      <w:r w:rsidR="00F879D5" w:rsidRPr="000478D0">
        <w:t>is due to PBS restrictions</w:t>
      </w:r>
      <w:r w:rsidR="00A17899">
        <w:t>,</w:t>
      </w:r>
      <w:r w:rsidR="00F879D5" w:rsidRPr="000478D0">
        <w:t xml:space="preserve"> which largely limit opioid prescriptions to a single supply without any repeats.</w:t>
      </w:r>
      <w:r w:rsidR="006129FA" w:rsidRPr="000478D0">
        <w:rPr>
          <w:rStyle w:val="FootnoteReference"/>
        </w:rPr>
        <w:footnoteReference w:id="8"/>
      </w:r>
      <w:r w:rsidR="00F879D5" w:rsidRPr="000478D0">
        <w:t xml:space="preserve"> It may also be related to their use in the short-term management of acute pain. </w:t>
      </w:r>
      <w:r w:rsidR="005403BD" w:rsidRPr="000478D0">
        <w:t>Antide</w:t>
      </w:r>
      <w:r w:rsidR="00E577F1" w:rsidRPr="000478D0">
        <w:t>p</w:t>
      </w:r>
      <w:r w:rsidR="005403BD" w:rsidRPr="000478D0">
        <w:t xml:space="preserve">ressant </w:t>
      </w:r>
      <w:r w:rsidR="00F879D5" w:rsidRPr="000478D0">
        <w:t xml:space="preserve">medicines accounted for the largest proportion of medicines </w:t>
      </w:r>
      <w:r w:rsidR="0008433C" w:rsidRPr="000478D0">
        <w:t>prescribed</w:t>
      </w:r>
      <w:r w:rsidR="00F879D5" w:rsidRPr="000478D0">
        <w:t xml:space="preserve"> for MedicineInsight patients in terms of total prescriptions (</w:t>
      </w:r>
      <w:r w:rsidR="000478D0">
        <w:t>10.</w:t>
      </w:r>
      <w:r w:rsidR="0086039E">
        <w:t>6</w:t>
      </w:r>
      <w:r w:rsidR="00F879D5" w:rsidRPr="000478D0">
        <w:t xml:space="preserve">%; Table </w:t>
      </w:r>
      <w:r w:rsidR="000478D0">
        <w:t>5</w:t>
      </w:r>
      <w:r w:rsidR="00F879D5" w:rsidRPr="000478D0">
        <w:t>.3).</w:t>
      </w:r>
    </w:p>
    <w:p w14:paraId="498A3532" w14:textId="4C7EB624" w:rsidR="00152776" w:rsidRPr="00633E48" w:rsidRDefault="0070144D" w:rsidP="000D2F3B">
      <w:pPr>
        <w:pStyle w:val="BodyText1"/>
      </w:pPr>
      <w:r w:rsidRPr="002C332F">
        <w:t>P</w:t>
      </w:r>
      <w:r w:rsidR="00F27B2F" w:rsidRPr="002C332F">
        <w:t>rescription numbers (</w:t>
      </w:r>
      <w:r w:rsidR="00C004C6" w:rsidRPr="002C332F">
        <w:t>issued</w:t>
      </w:r>
      <w:r w:rsidR="00F27B2F" w:rsidRPr="002C332F">
        <w:t xml:space="preserve"> and total) for all ATC</w:t>
      </w:r>
      <w:r w:rsidR="00A165AD" w:rsidRPr="002C332F">
        <w:t xml:space="preserve"> level </w:t>
      </w:r>
      <w:r w:rsidR="00F27B2F" w:rsidRPr="002C332F">
        <w:t xml:space="preserve">3 drug classes prescribed in MedicineInsight practices during </w:t>
      </w:r>
      <w:r w:rsidR="007C1264" w:rsidRPr="002C332F">
        <w:t xml:space="preserve">2020–21 </w:t>
      </w:r>
      <w:r w:rsidRPr="002C332F">
        <w:t>are</w:t>
      </w:r>
      <w:r w:rsidR="00F27B2F" w:rsidRPr="002C332F">
        <w:t xml:space="preserve"> included in </w:t>
      </w:r>
      <w:r w:rsidR="00027DFC">
        <w:t>Table A</w:t>
      </w:r>
      <w:r w:rsidR="00676783">
        <w:t>1</w:t>
      </w:r>
      <w:r w:rsidR="00E4487D">
        <w:t xml:space="preserve"> of the supplementary data tables.</w:t>
      </w:r>
    </w:p>
    <w:p w14:paraId="5ADC4F6F" w14:textId="395D802C" w:rsidR="00F27B2F" w:rsidRPr="00633E48" w:rsidRDefault="00753556" w:rsidP="00D25D44">
      <w:pPr>
        <w:pStyle w:val="Tabletitle"/>
      </w:pPr>
      <w:r>
        <w:rPr>
          <w:caps w:val="0"/>
        </w:rPr>
        <w:t>T</w:t>
      </w:r>
      <w:r w:rsidRPr="00633E48">
        <w:rPr>
          <w:caps w:val="0"/>
        </w:rPr>
        <w:t xml:space="preserve">able </w:t>
      </w:r>
      <w:r w:rsidR="000478D0">
        <w:rPr>
          <w:caps w:val="0"/>
        </w:rPr>
        <w:t>5</w:t>
      </w:r>
      <w:r w:rsidR="00536E77" w:rsidRPr="00633E48">
        <w:rPr>
          <w:caps w:val="0"/>
        </w:rPr>
        <w:t>.3</w:t>
      </w:r>
      <w:r w:rsidR="00536E77" w:rsidRPr="00633E48">
        <w:rPr>
          <w:caps w:val="0"/>
        </w:rPr>
        <w:tab/>
      </w:r>
      <w:r w:rsidR="00D83DD9">
        <w:rPr>
          <w:caps w:val="0"/>
        </w:rPr>
        <w:t>N</w:t>
      </w:r>
      <w:r w:rsidR="00D83DD9" w:rsidRPr="00633E48">
        <w:rPr>
          <w:caps w:val="0"/>
        </w:rPr>
        <w:t xml:space="preserve">umber and proportion (%) of </w:t>
      </w:r>
      <w:r w:rsidR="00C004C6" w:rsidRPr="00633E48">
        <w:rPr>
          <w:caps w:val="0"/>
        </w:rPr>
        <w:t>issued</w:t>
      </w:r>
      <w:r w:rsidR="00D83DD9" w:rsidRPr="00633E48">
        <w:rPr>
          <w:caps w:val="0"/>
        </w:rPr>
        <w:t xml:space="preserve"> and total prescriptions for top </w:t>
      </w:r>
      <w:r w:rsidR="009023A7">
        <w:rPr>
          <w:caps w:val="0"/>
        </w:rPr>
        <w:t>15</w:t>
      </w:r>
      <w:r w:rsidR="00D83DD9" w:rsidRPr="00633E48">
        <w:rPr>
          <w:caps w:val="0"/>
        </w:rPr>
        <w:t xml:space="preserve"> </w:t>
      </w:r>
      <w:r w:rsidR="00D83DD9">
        <w:rPr>
          <w:caps w:val="0"/>
        </w:rPr>
        <w:t>ATC</w:t>
      </w:r>
      <w:r w:rsidR="00D83DD9" w:rsidRPr="00633E48">
        <w:rPr>
          <w:caps w:val="0"/>
        </w:rPr>
        <w:t xml:space="preserve"> level 3 classes recorded (unweighted and weighted), </w:t>
      </w:r>
      <w:r w:rsidR="00D83DD9">
        <w:rPr>
          <w:caps w:val="0"/>
        </w:rPr>
        <w:t>M</w:t>
      </w:r>
      <w:r w:rsidR="00D83DD9" w:rsidRPr="00633E48">
        <w:rPr>
          <w:caps w:val="0"/>
        </w:rPr>
        <w:t>edicine</w:t>
      </w:r>
      <w:r w:rsidR="00D83DD9">
        <w:rPr>
          <w:caps w:val="0"/>
        </w:rPr>
        <w:t>I</w:t>
      </w:r>
      <w:r w:rsidR="00D83DD9" w:rsidRPr="00633E48">
        <w:rPr>
          <w:caps w:val="0"/>
        </w:rPr>
        <w:t xml:space="preserve">nsight </w:t>
      </w:r>
      <w:r w:rsidR="007C1264">
        <w:rPr>
          <w:caps w:val="0"/>
        </w:rPr>
        <w:t xml:space="preserve">2020–21 </w:t>
      </w:r>
      <w:r w:rsidR="00141E82" w:rsidRPr="00633E48">
        <w:rPr>
          <w:caps w:val="0"/>
        </w:rPr>
        <w:t>and 20</w:t>
      </w:r>
      <w:r w:rsidR="005A5C11">
        <w:rPr>
          <w:caps w:val="0"/>
        </w:rPr>
        <w:t>19</w:t>
      </w:r>
      <w:r w:rsidR="00452346" w:rsidRPr="00633E48">
        <w:rPr>
          <w:caps w:val="0"/>
        </w:rPr>
        <w:t>–</w:t>
      </w:r>
      <w:r w:rsidR="005A5C11">
        <w:rPr>
          <w:caps w:val="0"/>
        </w:rPr>
        <w:t>20</w:t>
      </w:r>
    </w:p>
    <w:tbl>
      <w:tblPr>
        <w:tblStyle w:val="TableGrid"/>
        <w:tblW w:w="5000" w:type="pct"/>
        <w:tblCellMar>
          <w:left w:w="57" w:type="dxa"/>
          <w:right w:w="57" w:type="dxa"/>
        </w:tblCellMar>
        <w:tblLook w:val="04A0" w:firstRow="1" w:lastRow="0" w:firstColumn="1" w:lastColumn="0" w:noHBand="0" w:noVBand="1"/>
        <w:tblCaption w:val="Number and proportion (%) of issued and total prescriptions for top 15 ATC level 3 classes recorded (unweighted and weighted), MedicineInsight 2020–21 and 2019–20"/>
        <w:tblDescription w:val="This table includes the top 15 ATC 3 medicines as ranked by unweighted total prescriptions. At ATC level 3,  opioids accounted for the largest proportion of medicines ordered for MedicineInsight patients in terms of issued prescriptions (10.8%). "/>
      </w:tblPr>
      <w:tblGrid>
        <w:gridCol w:w="500"/>
        <w:gridCol w:w="1173"/>
        <w:gridCol w:w="1157"/>
        <w:gridCol w:w="1530"/>
        <w:gridCol w:w="1371"/>
        <w:gridCol w:w="1110"/>
        <w:gridCol w:w="1110"/>
        <w:gridCol w:w="1110"/>
      </w:tblGrid>
      <w:tr w:rsidR="00825279" w:rsidRPr="00633E48" w14:paraId="5AA18E9A" w14:textId="77777777" w:rsidTr="00D91E12">
        <w:trPr>
          <w:trHeight w:val="284"/>
          <w:tblHeader/>
        </w:trPr>
        <w:tc>
          <w:tcPr>
            <w:tcW w:w="273" w:type="pct"/>
            <w:shd w:val="clear" w:color="auto" w:fill="D9D9D9" w:themeFill="background1" w:themeFillShade="D9"/>
          </w:tcPr>
          <w:p w14:paraId="4413B4BE" w14:textId="77777777" w:rsidR="00825279" w:rsidRPr="00847882" w:rsidRDefault="00825279" w:rsidP="005B4741">
            <w:pPr>
              <w:spacing w:line="240" w:lineRule="auto"/>
              <w:rPr>
                <w:rFonts w:ascii="Arial Narrow" w:hAnsi="Arial Narrow"/>
                <w:b/>
                <w:sz w:val="18"/>
                <w:szCs w:val="18"/>
              </w:rPr>
            </w:pPr>
          </w:p>
        </w:tc>
        <w:tc>
          <w:tcPr>
            <w:tcW w:w="639" w:type="pct"/>
            <w:shd w:val="clear" w:color="auto" w:fill="D9D9D9" w:themeFill="background1" w:themeFillShade="D9"/>
            <w:vAlign w:val="center"/>
          </w:tcPr>
          <w:p w14:paraId="4309A4CE" w14:textId="77777777" w:rsidR="00825279" w:rsidRPr="00847882" w:rsidRDefault="00825279" w:rsidP="00633E48">
            <w:pPr>
              <w:spacing w:line="240" w:lineRule="auto"/>
              <w:jc w:val="center"/>
              <w:rPr>
                <w:rFonts w:ascii="Arial Narrow" w:hAnsi="Arial Narrow"/>
                <w:b/>
                <w:sz w:val="18"/>
                <w:szCs w:val="18"/>
              </w:rPr>
            </w:pPr>
          </w:p>
        </w:tc>
        <w:tc>
          <w:tcPr>
            <w:tcW w:w="650" w:type="pct"/>
            <w:shd w:val="clear" w:color="auto" w:fill="D9D9D9" w:themeFill="background1" w:themeFillShade="D9"/>
            <w:vAlign w:val="center"/>
          </w:tcPr>
          <w:p w14:paraId="62BA36B1" w14:textId="77777777" w:rsidR="00825279" w:rsidRPr="00847882" w:rsidRDefault="00825279" w:rsidP="00633E48">
            <w:pPr>
              <w:spacing w:line="240" w:lineRule="auto"/>
              <w:jc w:val="center"/>
              <w:rPr>
                <w:rFonts w:ascii="Arial Narrow" w:hAnsi="Arial Narrow"/>
                <w:b/>
                <w:sz w:val="18"/>
                <w:szCs w:val="18"/>
              </w:rPr>
            </w:pPr>
            <w:r w:rsidRPr="00847882">
              <w:rPr>
                <w:rFonts w:ascii="Arial Narrow" w:hAnsi="Arial Narrow"/>
                <w:b/>
                <w:sz w:val="18"/>
                <w:szCs w:val="18"/>
              </w:rPr>
              <w:t>Issued prescriptions Unweighted data</w:t>
            </w:r>
            <w:r w:rsidRPr="00847882">
              <w:rPr>
                <w:rFonts w:ascii="Arial Narrow" w:hAnsi="Arial Narrow"/>
                <w:b/>
                <w:sz w:val="18"/>
                <w:szCs w:val="18"/>
                <w:vertAlign w:val="superscript"/>
              </w:rPr>
              <w:t>a</w:t>
            </w:r>
          </w:p>
        </w:tc>
        <w:tc>
          <w:tcPr>
            <w:tcW w:w="856" w:type="pct"/>
            <w:shd w:val="clear" w:color="auto" w:fill="D9D9D9" w:themeFill="background1" w:themeFillShade="D9"/>
            <w:vAlign w:val="center"/>
          </w:tcPr>
          <w:p w14:paraId="07745CD6" w14:textId="77777777" w:rsidR="005F6F4B" w:rsidRDefault="00825279" w:rsidP="00633E48">
            <w:pPr>
              <w:spacing w:line="240" w:lineRule="auto"/>
              <w:jc w:val="center"/>
              <w:rPr>
                <w:rFonts w:ascii="Arial Narrow" w:hAnsi="Arial Narrow"/>
                <w:b/>
                <w:sz w:val="18"/>
                <w:szCs w:val="18"/>
              </w:rPr>
            </w:pPr>
            <w:r>
              <w:rPr>
                <w:rFonts w:ascii="Arial Narrow" w:hAnsi="Arial Narrow"/>
                <w:b/>
                <w:sz w:val="18"/>
                <w:szCs w:val="18"/>
              </w:rPr>
              <w:t>Issued prescriptions</w:t>
            </w:r>
          </w:p>
          <w:p w14:paraId="140F99BF" w14:textId="515365C7" w:rsidR="00825279" w:rsidRPr="00633E48" w:rsidRDefault="00825279" w:rsidP="00633E48">
            <w:pPr>
              <w:spacing w:line="240" w:lineRule="auto"/>
              <w:jc w:val="center"/>
              <w:rPr>
                <w:rFonts w:ascii="Arial Narrow" w:hAnsi="Arial Narrow"/>
                <w:b/>
                <w:sz w:val="18"/>
                <w:szCs w:val="18"/>
              </w:rPr>
            </w:pPr>
            <w:r w:rsidRPr="00633E48">
              <w:rPr>
                <w:rFonts w:ascii="Arial Narrow" w:hAnsi="Arial Narrow"/>
                <w:b/>
                <w:sz w:val="18"/>
                <w:szCs w:val="18"/>
              </w:rPr>
              <w:t>Weighted data</w:t>
            </w:r>
          </w:p>
        </w:tc>
        <w:tc>
          <w:tcPr>
            <w:tcW w:w="768" w:type="pct"/>
            <w:shd w:val="clear" w:color="auto" w:fill="D9D9D9" w:themeFill="background1" w:themeFillShade="D9"/>
            <w:vAlign w:val="center"/>
          </w:tcPr>
          <w:p w14:paraId="40D85836" w14:textId="77777777" w:rsidR="005F6F4B" w:rsidRDefault="00825279" w:rsidP="00633E48">
            <w:pPr>
              <w:spacing w:line="240" w:lineRule="auto"/>
              <w:jc w:val="center"/>
              <w:rPr>
                <w:rFonts w:ascii="Arial Narrow" w:hAnsi="Arial Narrow"/>
                <w:b/>
                <w:sz w:val="18"/>
                <w:szCs w:val="18"/>
              </w:rPr>
            </w:pPr>
            <w:r>
              <w:rPr>
                <w:rFonts w:ascii="Arial Narrow" w:hAnsi="Arial Narrow"/>
                <w:b/>
                <w:sz w:val="18"/>
                <w:szCs w:val="18"/>
              </w:rPr>
              <w:t>Issued prescriptions</w:t>
            </w:r>
          </w:p>
          <w:p w14:paraId="6BFADF8B" w14:textId="7F60D500" w:rsidR="00825279" w:rsidRPr="00633E48" w:rsidRDefault="00825279" w:rsidP="00633E48">
            <w:pPr>
              <w:spacing w:line="240" w:lineRule="auto"/>
              <w:jc w:val="center"/>
              <w:rPr>
                <w:rFonts w:ascii="Arial Narrow" w:hAnsi="Arial Narrow"/>
                <w:b/>
                <w:sz w:val="18"/>
                <w:szCs w:val="18"/>
              </w:rPr>
            </w:pPr>
            <w:r>
              <w:rPr>
                <w:rFonts w:ascii="Arial Narrow" w:hAnsi="Arial Narrow"/>
                <w:b/>
                <w:sz w:val="18"/>
                <w:szCs w:val="18"/>
              </w:rPr>
              <w:t xml:space="preserve">GPIR </w:t>
            </w:r>
            <w:r w:rsidRPr="00633E48">
              <w:rPr>
                <w:rFonts w:ascii="Arial Narrow" w:hAnsi="Arial Narrow"/>
                <w:b/>
                <w:sz w:val="18"/>
                <w:szCs w:val="18"/>
              </w:rPr>
              <w:t>20</w:t>
            </w:r>
            <w:r>
              <w:rPr>
                <w:rFonts w:ascii="Arial Narrow" w:hAnsi="Arial Narrow"/>
                <w:b/>
                <w:sz w:val="18"/>
                <w:szCs w:val="18"/>
              </w:rPr>
              <w:t>19</w:t>
            </w:r>
            <w:r w:rsidRPr="00633E48">
              <w:rPr>
                <w:rFonts w:ascii="Arial Narrow" w:hAnsi="Arial Narrow"/>
                <w:b/>
                <w:sz w:val="18"/>
                <w:szCs w:val="18"/>
              </w:rPr>
              <w:t>–</w:t>
            </w:r>
            <w:r>
              <w:rPr>
                <w:rFonts w:ascii="Arial Narrow" w:hAnsi="Arial Narrow"/>
                <w:b/>
                <w:sz w:val="18"/>
                <w:szCs w:val="18"/>
              </w:rPr>
              <w:t>20</w:t>
            </w:r>
            <w:r w:rsidRPr="00633E48">
              <w:rPr>
                <w:rFonts w:ascii="Arial Narrow" w:hAnsi="Arial Narrow"/>
                <w:b/>
                <w:sz w:val="18"/>
                <w:szCs w:val="18"/>
              </w:rPr>
              <w:t xml:space="preserve"> (weighted)</w:t>
            </w:r>
          </w:p>
        </w:tc>
        <w:tc>
          <w:tcPr>
            <w:tcW w:w="605" w:type="pct"/>
            <w:shd w:val="clear" w:color="auto" w:fill="D9D9D9" w:themeFill="background1" w:themeFillShade="D9"/>
            <w:vAlign w:val="center"/>
          </w:tcPr>
          <w:p w14:paraId="5C22AC2B" w14:textId="77777777" w:rsidR="00825279" w:rsidRPr="00847882" w:rsidRDefault="00825279" w:rsidP="00633E48">
            <w:pPr>
              <w:spacing w:line="240" w:lineRule="auto"/>
              <w:jc w:val="center"/>
              <w:rPr>
                <w:rFonts w:ascii="Arial Narrow" w:hAnsi="Arial Narrow"/>
                <w:b/>
                <w:sz w:val="18"/>
                <w:szCs w:val="18"/>
              </w:rPr>
            </w:pPr>
            <w:r w:rsidRPr="00847882">
              <w:rPr>
                <w:rFonts w:ascii="Arial Narrow" w:hAnsi="Arial Narrow"/>
                <w:b/>
                <w:sz w:val="18"/>
                <w:szCs w:val="18"/>
              </w:rPr>
              <w:t>Total (issued plus repeat) prescriptions</w:t>
            </w:r>
            <w:r w:rsidRPr="00847882">
              <w:rPr>
                <w:rFonts w:ascii="Arial Narrow" w:hAnsi="Arial Narrow"/>
                <w:b/>
                <w:sz w:val="18"/>
                <w:szCs w:val="18"/>
                <w:vertAlign w:val="superscript"/>
              </w:rPr>
              <w:t>b</w:t>
            </w:r>
            <w:r w:rsidRPr="00847882">
              <w:rPr>
                <w:rFonts w:ascii="Arial Narrow" w:hAnsi="Arial Narrow"/>
                <w:b/>
                <w:sz w:val="18"/>
                <w:szCs w:val="18"/>
              </w:rPr>
              <w:t xml:space="preserve"> Unweighted data</w:t>
            </w:r>
            <w:r w:rsidRPr="00847882">
              <w:rPr>
                <w:rFonts w:ascii="Arial Narrow" w:hAnsi="Arial Narrow"/>
                <w:b/>
                <w:sz w:val="18"/>
                <w:szCs w:val="18"/>
                <w:vertAlign w:val="superscript"/>
              </w:rPr>
              <w:t>a</w:t>
            </w:r>
          </w:p>
        </w:tc>
        <w:tc>
          <w:tcPr>
            <w:tcW w:w="605" w:type="pct"/>
            <w:shd w:val="clear" w:color="auto" w:fill="D9D9D9" w:themeFill="background1" w:themeFillShade="D9"/>
            <w:vAlign w:val="center"/>
          </w:tcPr>
          <w:p w14:paraId="088AC433" w14:textId="09038CF3" w:rsidR="00825279" w:rsidRPr="00847882" w:rsidRDefault="00825279" w:rsidP="00633E48">
            <w:pPr>
              <w:spacing w:line="240" w:lineRule="auto"/>
              <w:jc w:val="center"/>
              <w:rPr>
                <w:rFonts w:ascii="Arial Narrow" w:hAnsi="Arial Narrow"/>
                <w:b/>
                <w:sz w:val="18"/>
                <w:szCs w:val="18"/>
              </w:rPr>
            </w:pPr>
            <w:r w:rsidRPr="00847882">
              <w:rPr>
                <w:rFonts w:ascii="Arial Narrow" w:hAnsi="Arial Narrow"/>
                <w:b/>
                <w:sz w:val="18"/>
                <w:szCs w:val="18"/>
              </w:rPr>
              <w:t>Total (issued plus repeat) prescriptions</w:t>
            </w:r>
            <w:r w:rsidRPr="00847882">
              <w:rPr>
                <w:rFonts w:ascii="Arial Narrow" w:hAnsi="Arial Narrow"/>
                <w:b/>
                <w:sz w:val="18"/>
                <w:szCs w:val="18"/>
                <w:vertAlign w:val="superscript"/>
              </w:rPr>
              <w:t>b</w:t>
            </w:r>
            <w:r w:rsidRPr="00847882">
              <w:rPr>
                <w:rFonts w:ascii="Arial Narrow" w:hAnsi="Arial Narrow"/>
                <w:b/>
                <w:sz w:val="18"/>
                <w:szCs w:val="18"/>
              </w:rPr>
              <w:t xml:space="preserve"> Weighted data</w:t>
            </w:r>
          </w:p>
        </w:tc>
        <w:tc>
          <w:tcPr>
            <w:tcW w:w="605" w:type="pct"/>
            <w:shd w:val="clear" w:color="auto" w:fill="D9D9D9" w:themeFill="background1" w:themeFillShade="D9"/>
            <w:vAlign w:val="center"/>
          </w:tcPr>
          <w:p w14:paraId="4E958F26" w14:textId="6DAD84B0" w:rsidR="00825279" w:rsidRPr="00847882" w:rsidRDefault="00825279" w:rsidP="00633E48">
            <w:pPr>
              <w:spacing w:line="240" w:lineRule="auto"/>
              <w:jc w:val="center"/>
              <w:rPr>
                <w:rFonts w:ascii="Arial Narrow" w:hAnsi="Arial Narrow"/>
                <w:b/>
                <w:sz w:val="18"/>
                <w:szCs w:val="18"/>
              </w:rPr>
            </w:pPr>
            <w:r w:rsidRPr="00847882">
              <w:rPr>
                <w:rFonts w:ascii="Arial Narrow" w:hAnsi="Arial Narrow"/>
                <w:b/>
                <w:sz w:val="18"/>
                <w:szCs w:val="18"/>
              </w:rPr>
              <w:t>Total (issued plus repeat) prescriptions</w:t>
            </w:r>
            <w:r w:rsidRPr="00847882">
              <w:rPr>
                <w:rFonts w:ascii="Arial Narrow" w:hAnsi="Arial Narrow"/>
                <w:b/>
                <w:sz w:val="18"/>
                <w:szCs w:val="18"/>
                <w:vertAlign w:val="superscript"/>
              </w:rPr>
              <w:t>b</w:t>
            </w:r>
            <w:r w:rsidRPr="00847882">
              <w:rPr>
                <w:rFonts w:ascii="Arial Narrow" w:hAnsi="Arial Narrow"/>
                <w:b/>
                <w:sz w:val="18"/>
                <w:szCs w:val="18"/>
              </w:rPr>
              <w:t xml:space="preserve"> GPIR 2019–20 (weighted)</w:t>
            </w:r>
          </w:p>
        </w:tc>
      </w:tr>
      <w:tr w:rsidR="00825279" w:rsidRPr="00633E48" w14:paraId="73862387" w14:textId="77777777" w:rsidTr="00D91E12">
        <w:trPr>
          <w:tblHeader/>
        </w:trPr>
        <w:tc>
          <w:tcPr>
            <w:tcW w:w="273" w:type="pct"/>
            <w:shd w:val="clear" w:color="auto" w:fill="D9D9D9" w:themeFill="background1" w:themeFillShade="D9"/>
          </w:tcPr>
          <w:p w14:paraId="02E89612" w14:textId="0C4D3C9D" w:rsidR="00825279" w:rsidRPr="00847882" w:rsidRDefault="00825279" w:rsidP="005B4741">
            <w:pPr>
              <w:spacing w:line="240" w:lineRule="auto"/>
              <w:rPr>
                <w:rFonts w:ascii="Arial Narrow" w:hAnsi="Arial Narrow"/>
                <w:b/>
                <w:sz w:val="18"/>
                <w:szCs w:val="18"/>
              </w:rPr>
            </w:pPr>
            <w:r w:rsidRPr="00847882">
              <w:rPr>
                <w:rFonts w:ascii="Arial Narrow" w:hAnsi="Arial Narrow"/>
                <w:b/>
                <w:sz w:val="18"/>
                <w:szCs w:val="18"/>
              </w:rPr>
              <w:t>ATC level 3</w:t>
            </w:r>
          </w:p>
        </w:tc>
        <w:tc>
          <w:tcPr>
            <w:tcW w:w="639" w:type="pct"/>
            <w:shd w:val="clear" w:color="auto" w:fill="D9D9D9" w:themeFill="background1" w:themeFillShade="D9"/>
          </w:tcPr>
          <w:p w14:paraId="2FD1E823" w14:textId="692BB82E" w:rsidR="00825279" w:rsidRPr="00847882" w:rsidRDefault="00825279" w:rsidP="005B4741">
            <w:pPr>
              <w:spacing w:line="240" w:lineRule="auto"/>
              <w:rPr>
                <w:rFonts w:ascii="Arial Narrow" w:hAnsi="Arial Narrow"/>
                <w:b/>
                <w:sz w:val="18"/>
                <w:szCs w:val="18"/>
              </w:rPr>
            </w:pPr>
            <w:r w:rsidRPr="00847882">
              <w:rPr>
                <w:rFonts w:ascii="Arial Narrow" w:hAnsi="Arial Narrow"/>
                <w:b/>
                <w:sz w:val="18"/>
                <w:szCs w:val="18"/>
              </w:rPr>
              <w:t>Medicine class</w:t>
            </w:r>
          </w:p>
        </w:tc>
        <w:tc>
          <w:tcPr>
            <w:tcW w:w="650" w:type="pct"/>
            <w:shd w:val="clear" w:color="auto" w:fill="D9D9D9" w:themeFill="background1" w:themeFillShade="D9"/>
            <w:vAlign w:val="center"/>
          </w:tcPr>
          <w:p w14:paraId="22C35804" w14:textId="75BAD157" w:rsidR="00825279" w:rsidRPr="00847882" w:rsidRDefault="00825279" w:rsidP="00633E48">
            <w:pPr>
              <w:spacing w:line="240" w:lineRule="auto"/>
              <w:jc w:val="right"/>
              <w:rPr>
                <w:rFonts w:ascii="Arial Narrow" w:hAnsi="Arial Narrow"/>
                <w:b/>
                <w:sz w:val="18"/>
                <w:szCs w:val="18"/>
              </w:rPr>
            </w:pPr>
            <w:r w:rsidRPr="00847882">
              <w:rPr>
                <w:rFonts w:ascii="Arial Narrow" w:hAnsi="Arial Narrow"/>
                <w:b/>
                <w:sz w:val="18"/>
                <w:szCs w:val="18"/>
              </w:rPr>
              <w:t>No. (%)</w:t>
            </w:r>
          </w:p>
        </w:tc>
        <w:tc>
          <w:tcPr>
            <w:tcW w:w="856" w:type="pct"/>
            <w:shd w:val="clear" w:color="auto" w:fill="D9D9D9" w:themeFill="background1" w:themeFillShade="D9"/>
            <w:vAlign w:val="center"/>
          </w:tcPr>
          <w:p w14:paraId="2AEC53B2" w14:textId="768F11FD" w:rsidR="00825279" w:rsidRPr="00633E48" w:rsidRDefault="00825279" w:rsidP="00633E48">
            <w:pPr>
              <w:spacing w:line="240" w:lineRule="auto"/>
              <w:jc w:val="right"/>
              <w:rPr>
                <w:rFonts w:ascii="Arial Narrow" w:hAnsi="Arial Narrow"/>
                <w:b/>
                <w:sz w:val="18"/>
                <w:szCs w:val="18"/>
              </w:rPr>
            </w:pPr>
            <w:r w:rsidRPr="00633E48">
              <w:rPr>
                <w:rFonts w:ascii="Arial Narrow" w:hAnsi="Arial Narrow"/>
                <w:b/>
                <w:sz w:val="18"/>
                <w:szCs w:val="18"/>
              </w:rPr>
              <w:t>% (95% CI)</w:t>
            </w:r>
          </w:p>
        </w:tc>
        <w:tc>
          <w:tcPr>
            <w:tcW w:w="768" w:type="pct"/>
            <w:shd w:val="clear" w:color="auto" w:fill="D9D9D9" w:themeFill="background1" w:themeFillShade="D9"/>
            <w:vAlign w:val="center"/>
          </w:tcPr>
          <w:p w14:paraId="39DED42A" w14:textId="35216445" w:rsidR="00825279" w:rsidRPr="00633E48" w:rsidRDefault="00825279" w:rsidP="00633E48">
            <w:pPr>
              <w:spacing w:line="240" w:lineRule="auto"/>
              <w:jc w:val="right"/>
              <w:rPr>
                <w:rFonts w:ascii="Arial Narrow" w:hAnsi="Arial Narrow"/>
                <w:b/>
                <w:sz w:val="18"/>
                <w:szCs w:val="18"/>
              </w:rPr>
            </w:pPr>
            <w:r w:rsidRPr="00633E48">
              <w:rPr>
                <w:rFonts w:ascii="Arial Narrow" w:hAnsi="Arial Narrow"/>
                <w:b/>
                <w:sz w:val="18"/>
                <w:szCs w:val="18"/>
              </w:rPr>
              <w:t>% (95% CI)</w:t>
            </w:r>
          </w:p>
        </w:tc>
        <w:tc>
          <w:tcPr>
            <w:tcW w:w="605" w:type="pct"/>
            <w:shd w:val="clear" w:color="auto" w:fill="D9D9D9" w:themeFill="background1" w:themeFillShade="D9"/>
            <w:vAlign w:val="center"/>
          </w:tcPr>
          <w:p w14:paraId="47538AD0" w14:textId="050C3945" w:rsidR="00825279" w:rsidRPr="00633E48" w:rsidRDefault="00825279" w:rsidP="00633E48">
            <w:pPr>
              <w:spacing w:line="240" w:lineRule="auto"/>
              <w:jc w:val="right"/>
              <w:rPr>
                <w:rFonts w:ascii="Arial Narrow" w:hAnsi="Arial Narrow"/>
                <w:b/>
                <w:sz w:val="18"/>
                <w:szCs w:val="18"/>
              </w:rPr>
            </w:pPr>
            <w:r w:rsidRPr="00633E48">
              <w:rPr>
                <w:rFonts w:ascii="Arial Narrow" w:hAnsi="Arial Narrow"/>
                <w:b/>
                <w:sz w:val="18"/>
                <w:szCs w:val="18"/>
              </w:rPr>
              <w:t>No.</w:t>
            </w:r>
            <w:r>
              <w:rPr>
                <w:rFonts w:ascii="Arial Narrow" w:hAnsi="Arial Narrow"/>
                <w:b/>
                <w:sz w:val="18"/>
                <w:szCs w:val="18"/>
              </w:rPr>
              <w:t xml:space="preserve"> (%)</w:t>
            </w:r>
          </w:p>
        </w:tc>
        <w:tc>
          <w:tcPr>
            <w:tcW w:w="605" w:type="pct"/>
            <w:tcBorders>
              <w:bottom w:val="single" w:sz="4" w:space="0" w:color="auto"/>
            </w:tcBorders>
            <w:shd w:val="clear" w:color="auto" w:fill="D9D9D9" w:themeFill="background1" w:themeFillShade="D9"/>
            <w:vAlign w:val="center"/>
          </w:tcPr>
          <w:p w14:paraId="30AA5964" w14:textId="69240F2F" w:rsidR="00825279" w:rsidRPr="000478D0" w:rsidRDefault="00825279" w:rsidP="00633E48">
            <w:pPr>
              <w:spacing w:line="240" w:lineRule="auto"/>
              <w:jc w:val="right"/>
              <w:rPr>
                <w:rFonts w:ascii="Arial Narrow" w:hAnsi="Arial Narrow"/>
                <w:b/>
                <w:sz w:val="18"/>
                <w:szCs w:val="18"/>
              </w:rPr>
            </w:pPr>
            <w:r w:rsidRPr="000478D0">
              <w:rPr>
                <w:rFonts w:ascii="Arial Narrow" w:hAnsi="Arial Narrow"/>
                <w:b/>
                <w:sz w:val="18"/>
                <w:szCs w:val="18"/>
              </w:rPr>
              <w:t>% (95% CI)</w:t>
            </w:r>
          </w:p>
        </w:tc>
        <w:tc>
          <w:tcPr>
            <w:tcW w:w="605" w:type="pct"/>
            <w:shd w:val="clear" w:color="auto" w:fill="D9D9D9" w:themeFill="background1" w:themeFillShade="D9"/>
            <w:vAlign w:val="center"/>
          </w:tcPr>
          <w:p w14:paraId="123417EA" w14:textId="5068BEB4" w:rsidR="00825279" w:rsidRPr="00633E48" w:rsidRDefault="00825279" w:rsidP="00633E48">
            <w:pPr>
              <w:spacing w:line="240" w:lineRule="auto"/>
              <w:jc w:val="right"/>
              <w:rPr>
                <w:rFonts w:ascii="Arial Narrow" w:hAnsi="Arial Narrow"/>
                <w:b/>
                <w:sz w:val="18"/>
                <w:szCs w:val="18"/>
              </w:rPr>
            </w:pPr>
            <w:r w:rsidRPr="00633E48">
              <w:rPr>
                <w:rFonts w:ascii="Arial Narrow" w:hAnsi="Arial Narrow"/>
                <w:b/>
                <w:sz w:val="18"/>
                <w:szCs w:val="18"/>
              </w:rPr>
              <w:t>% (95% CI)</w:t>
            </w:r>
          </w:p>
        </w:tc>
      </w:tr>
      <w:tr w:rsidR="00825279" w:rsidRPr="00633E48" w14:paraId="740D5BF3" w14:textId="77777777" w:rsidTr="00D91E12">
        <w:tc>
          <w:tcPr>
            <w:tcW w:w="273" w:type="pct"/>
            <w:shd w:val="clear" w:color="auto" w:fill="auto"/>
          </w:tcPr>
          <w:p w14:paraId="7C0DE2BB" w14:textId="0D99F988" w:rsidR="00825279" w:rsidRPr="00633E48" w:rsidRDefault="00825279" w:rsidP="00A469CE">
            <w:pPr>
              <w:spacing w:line="240" w:lineRule="auto"/>
              <w:rPr>
                <w:rFonts w:ascii="Arial Narrow" w:hAnsi="Arial Narrow"/>
                <w:sz w:val="16"/>
                <w:szCs w:val="16"/>
              </w:rPr>
            </w:pPr>
            <w:r w:rsidRPr="00633E48">
              <w:rPr>
                <w:rFonts w:ascii="Arial Narrow" w:hAnsi="Arial Narrow" w:cs="Arial"/>
                <w:sz w:val="18"/>
                <w:szCs w:val="18"/>
              </w:rPr>
              <w:t>N06A</w:t>
            </w:r>
          </w:p>
        </w:tc>
        <w:tc>
          <w:tcPr>
            <w:tcW w:w="639" w:type="pct"/>
          </w:tcPr>
          <w:p w14:paraId="3BC02754" w14:textId="24358541" w:rsidR="00825279" w:rsidRPr="00633E48" w:rsidRDefault="00825279" w:rsidP="00A469CE">
            <w:pPr>
              <w:spacing w:line="240" w:lineRule="auto"/>
              <w:rPr>
                <w:rFonts w:ascii="Arial Narrow" w:hAnsi="Arial Narrow"/>
                <w:sz w:val="18"/>
                <w:szCs w:val="18"/>
              </w:rPr>
            </w:pPr>
            <w:r w:rsidRPr="00633E48">
              <w:rPr>
                <w:rFonts w:ascii="Arial Narrow" w:hAnsi="Arial Narrow"/>
                <w:sz w:val="18"/>
                <w:szCs w:val="18"/>
              </w:rPr>
              <w:t>Antidepressants</w:t>
            </w:r>
          </w:p>
        </w:tc>
        <w:tc>
          <w:tcPr>
            <w:tcW w:w="650" w:type="pct"/>
            <w:shd w:val="clear" w:color="000000" w:fill="FFFFFF"/>
          </w:tcPr>
          <w:p w14:paraId="548783E4" w14:textId="7E3D876B" w:rsidR="00825279" w:rsidRPr="00392AE4" w:rsidRDefault="00825279" w:rsidP="00F83979">
            <w:pPr>
              <w:spacing w:line="240" w:lineRule="auto"/>
              <w:jc w:val="right"/>
              <w:rPr>
                <w:rFonts w:ascii="Arial Narrow" w:hAnsi="Arial Narrow"/>
                <w:sz w:val="16"/>
                <w:szCs w:val="16"/>
              </w:rPr>
            </w:pPr>
            <w:r w:rsidRPr="00392AE4">
              <w:rPr>
                <w:rFonts w:ascii="Arial Narrow" w:hAnsi="Arial Narrow"/>
                <w:sz w:val="16"/>
                <w:szCs w:val="16"/>
              </w:rPr>
              <w:t>765,906</w:t>
            </w:r>
            <w:r>
              <w:rPr>
                <w:rFonts w:ascii="Arial Narrow" w:hAnsi="Arial Narrow"/>
                <w:sz w:val="16"/>
                <w:szCs w:val="16"/>
              </w:rPr>
              <w:t xml:space="preserve"> (7.6)</w:t>
            </w:r>
          </w:p>
          <w:p w14:paraId="55B1A40C" w14:textId="1A64725C" w:rsidR="00825279" w:rsidRPr="00392AE4" w:rsidRDefault="00825279" w:rsidP="00A469CE">
            <w:pPr>
              <w:spacing w:line="240" w:lineRule="auto"/>
              <w:jc w:val="right"/>
              <w:rPr>
                <w:rFonts w:ascii="Arial Narrow" w:hAnsi="Arial Narrow"/>
                <w:sz w:val="16"/>
                <w:szCs w:val="16"/>
              </w:rPr>
            </w:pPr>
          </w:p>
        </w:tc>
        <w:tc>
          <w:tcPr>
            <w:tcW w:w="856" w:type="pct"/>
            <w:shd w:val="clear" w:color="000000" w:fill="FFFFFF"/>
          </w:tcPr>
          <w:p w14:paraId="65C6B1A3" w14:textId="4E81E3E0"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7.4 (7.2, 7.6)</w:t>
            </w:r>
          </w:p>
        </w:tc>
        <w:tc>
          <w:tcPr>
            <w:tcW w:w="768" w:type="pct"/>
            <w:shd w:val="clear" w:color="000000" w:fill="FFFFFF"/>
          </w:tcPr>
          <w:p w14:paraId="31D78D04" w14:textId="767310ED"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6.6 (6.4, 6.8)</w:t>
            </w:r>
          </w:p>
        </w:tc>
        <w:tc>
          <w:tcPr>
            <w:tcW w:w="605" w:type="pct"/>
            <w:shd w:val="clear" w:color="000000" w:fill="FFFFFF"/>
          </w:tcPr>
          <w:p w14:paraId="720025DF" w14:textId="71F20D93" w:rsidR="00825279" w:rsidRPr="00392AE4" w:rsidRDefault="00825279" w:rsidP="00626CF8">
            <w:pPr>
              <w:spacing w:line="240" w:lineRule="auto"/>
              <w:jc w:val="right"/>
              <w:rPr>
                <w:rFonts w:ascii="Arial Narrow" w:hAnsi="Arial Narrow"/>
                <w:sz w:val="16"/>
                <w:szCs w:val="16"/>
              </w:rPr>
            </w:pPr>
            <w:r w:rsidRPr="00E46166">
              <w:rPr>
                <w:rFonts w:ascii="Arial Narrow" w:hAnsi="Arial Narrow"/>
                <w:sz w:val="16"/>
                <w:szCs w:val="16"/>
              </w:rPr>
              <w:t>3,579,164</w:t>
            </w:r>
            <w:r>
              <w:rPr>
                <w:rFonts w:ascii="Arial Narrow" w:hAnsi="Arial Narrow"/>
                <w:sz w:val="16"/>
                <w:szCs w:val="16"/>
              </w:rPr>
              <w:t xml:space="preserve"> (10.8)</w:t>
            </w:r>
          </w:p>
          <w:p w14:paraId="1299B3E7" w14:textId="3EC00C46" w:rsidR="00825279" w:rsidRPr="00392AE4" w:rsidRDefault="00825279" w:rsidP="00A469CE">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220FED66" w14:textId="314CF357"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10.6 (10.3, 10.9)</w:t>
            </w:r>
          </w:p>
        </w:tc>
        <w:tc>
          <w:tcPr>
            <w:tcW w:w="605" w:type="pct"/>
          </w:tcPr>
          <w:p w14:paraId="5813360C" w14:textId="0F769456"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9.8 (9.5, 10.1)</w:t>
            </w:r>
          </w:p>
        </w:tc>
      </w:tr>
      <w:tr w:rsidR="00825279" w:rsidRPr="00633E48" w14:paraId="627BC5EE" w14:textId="77777777" w:rsidTr="00D91E12">
        <w:tc>
          <w:tcPr>
            <w:tcW w:w="273" w:type="pct"/>
            <w:shd w:val="clear" w:color="auto" w:fill="auto"/>
          </w:tcPr>
          <w:p w14:paraId="3F8D6134" w14:textId="0234C5A5" w:rsidR="00825279" w:rsidRPr="00633E48" w:rsidRDefault="00825279" w:rsidP="00A469CE">
            <w:pPr>
              <w:spacing w:line="240" w:lineRule="auto"/>
              <w:rPr>
                <w:rFonts w:ascii="Arial Narrow" w:hAnsi="Arial Narrow"/>
                <w:sz w:val="16"/>
                <w:szCs w:val="16"/>
              </w:rPr>
            </w:pPr>
            <w:r w:rsidRPr="00633E48">
              <w:rPr>
                <w:rFonts w:ascii="Arial Narrow" w:hAnsi="Arial Narrow" w:cs="Arial"/>
                <w:sz w:val="18"/>
                <w:szCs w:val="18"/>
              </w:rPr>
              <w:t>C10A</w:t>
            </w:r>
          </w:p>
        </w:tc>
        <w:tc>
          <w:tcPr>
            <w:tcW w:w="639" w:type="pct"/>
          </w:tcPr>
          <w:p w14:paraId="2DD6DF55" w14:textId="0ADF98E2" w:rsidR="00825279" w:rsidRPr="00633E48" w:rsidRDefault="00825279" w:rsidP="00A469CE">
            <w:pPr>
              <w:spacing w:line="240" w:lineRule="auto"/>
              <w:rPr>
                <w:rFonts w:ascii="Arial Narrow" w:hAnsi="Arial Narrow"/>
                <w:sz w:val="18"/>
                <w:szCs w:val="18"/>
              </w:rPr>
            </w:pPr>
            <w:r w:rsidRPr="00633E48">
              <w:rPr>
                <w:rFonts w:ascii="Arial Narrow" w:hAnsi="Arial Narrow"/>
                <w:sz w:val="18"/>
                <w:szCs w:val="18"/>
              </w:rPr>
              <w:t>Lipid</w:t>
            </w:r>
            <w:r>
              <w:rPr>
                <w:rFonts w:ascii="Arial Narrow" w:hAnsi="Arial Narrow"/>
                <w:sz w:val="18"/>
                <w:szCs w:val="18"/>
              </w:rPr>
              <w:t>-</w:t>
            </w:r>
            <w:r w:rsidRPr="00633E48">
              <w:rPr>
                <w:rFonts w:ascii="Arial Narrow" w:hAnsi="Arial Narrow"/>
                <w:sz w:val="18"/>
                <w:szCs w:val="18"/>
              </w:rPr>
              <w:t>modifying agents, single agent</w:t>
            </w:r>
          </w:p>
        </w:tc>
        <w:tc>
          <w:tcPr>
            <w:tcW w:w="650" w:type="pct"/>
            <w:shd w:val="clear" w:color="000000" w:fill="FFFFFF"/>
          </w:tcPr>
          <w:p w14:paraId="24835AB9" w14:textId="73615919" w:rsidR="00825279" w:rsidRPr="00392AE4" w:rsidRDefault="00825279" w:rsidP="009624B4">
            <w:pPr>
              <w:spacing w:line="240" w:lineRule="auto"/>
              <w:jc w:val="right"/>
              <w:rPr>
                <w:rFonts w:ascii="Arial Narrow" w:hAnsi="Arial Narrow"/>
                <w:sz w:val="16"/>
                <w:szCs w:val="16"/>
              </w:rPr>
            </w:pPr>
            <w:r w:rsidRPr="00392AE4">
              <w:rPr>
                <w:rFonts w:ascii="Arial Narrow" w:hAnsi="Arial Narrow"/>
                <w:sz w:val="16"/>
                <w:szCs w:val="16"/>
              </w:rPr>
              <w:t>550,603</w:t>
            </w:r>
            <w:r>
              <w:rPr>
                <w:rFonts w:ascii="Arial Narrow" w:hAnsi="Arial Narrow"/>
                <w:sz w:val="16"/>
                <w:szCs w:val="16"/>
              </w:rPr>
              <w:t xml:space="preserve"> (5.5)</w:t>
            </w:r>
          </w:p>
          <w:p w14:paraId="274298BF" w14:textId="51B0D20E" w:rsidR="00825279" w:rsidRPr="00392AE4" w:rsidRDefault="00825279" w:rsidP="00A469CE">
            <w:pPr>
              <w:spacing w:line="240" w:lineRule="auto"/>
              <w:jc w:val="right"/>
              <w:rPr>
                <w:rFonts w:ascii="Arial Narrow" w:hAnsi="Arial Narrow"/>
                <w:sz w:val="16"/>
                <w:szCs w:val="16"/>
              </w:rPr>
            </w:pPr>
          </w:p>
        </w:tc>
        <w:tc>
          <w:tcPr>
            <w:tcW w:w="856" w:type="pct"/>
            <w:shd w:val="clear" w:color="000000" w:fill="FFFFFF"/>
          </w:tcPr>
          <w:p w14:paraId="0350B5C5" w14:textId="34323026"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5.5 (5.3, 5.6)</w:t>
            </w:r>
          </w:p>
        </w:tc>
        <w:tc>
          <w:tcPr>
            <w:tcW w:w="768" w:type="pct"/>
            <w:shd w:val="clear" w:color="000000" w:fill="FFFFFF"/>
          </w:tcPr>
          <w:p w14:paraId="1D686412" w14:textId="139472FE"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5.1 (4.9, 5.2)</w:t>
            </w:r>
          </w:p>
        </w:tc>
        <w:tc>
          <w:tcPr>
            <w:tcW w:w="605" w:type="pct"/>
            <w:shd w:val="clear" w:color="000000" w:fill="FFFFFF"/>
          </w:tcPr>
          <w:p w14:paraId="4A59E98F" w14:textId="6ADA2EEC" w:rsidR="00825279" w:rsidRPr="00392AE4" w:rsidRDefault="00825279" w:rsidP="00E46166">
            <w:pPr>
              <w:spacing w:line="240" w:lineRule="auto"/>
              <w:jc w:val="right"/>
              <w:rPr>
                <w:rFonts w:ascii="Arial Narrow" w:hAnsi="Arial Narrow"/>
                <w:sz w:val="16"/>
                <w:szCs w:val="16"/>
              </w:rPr>
            </w:pPr>
            <w:r w:rsidRPr="00783739">
              <w:rPr>
                <w:rFonts w:ascii="Arial Narrow" w:hAnsi="Arial Narrow"/>
                <w:sz w:val="16"/>
                <w:szCs w:val="16"/>
              </w:rPr>
              <w:t>3</w:t>
            </w:r>
            <w:r>
              <w:rPr>
                <w:rFonts w:ascii="Arial Narrow" w:hAnsi="Arial Narrow"/>
                <w:sz w:val="16"/>
                <w:szCs w:val="16"/>
              </w:rPr>
              <w:t>,</w:t>
            </w:r>
            <w:r w:rsidRPr="00783739">
              <w:rPr>
                <w:rFonts w:ascii="Arial Narrow" w:hAnsi="Arial Narrow"/>
                <w:sz w:val="16"/>
                <w:szCs w:val="16"/>
              </w:rPr>
              <w:t>314</w:t>
            </w:r>
            <w:r>
              <w:rPr>
                <w:rFonts w:ascii="Arial Narrow" w:hAnsi="Arial Narrow"/>
                <w:sz w:val="16"/>
                <w:szCs w:val="16"/>
              </w:rPr>
              <w:t>,</w:t>
            </w:r>
            <w:r w:rsidRPr="00783739">
              <w:rPr>
                <w:rFonts w:ascii="Arial Narrow" w:hAnsi="Arial Narrow"/>
                <w:sz w:val="16"/>
                <w:szCs w:val="16"/>
              </w:rPr>
              <w:t>863</w:t>
            </w:r>
            <w:r>
              <w:rPr>
                <w:rFonts w:ascii="Arial Narrow" w:hAnsi="Arial Narrow"/>
                <w:sz w:val="16"/>
                <w:szCs w:val="16"/>
              </w:rPr>
              <w:t xml:space="preserve"> (10.0)</w:t>
            </w:r>
          </w:p>
        </w:tc>
        <w:tc>
          <w:tcPr>
            <w:tcW w:w="605" w:type="pct"/>
            <w:tcBorders>
              <w:top w:val="single" w:sz="4" w:space="0" w:color="auto"/>
              <w:left w:val="nil"/>
              <w:bottom w:val="single" w:sz="4" w:space="0" w:color="auto"/>
              <w:right w:val="nil"/>
            </w:tcBorders>
            <w:shd w:val="clear" w:color="auto" w:fill="auto"/>
          </w:tcPr>
          <w:p w14:paraId="24C61592" w14:textId="5CAE2162"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10.2 (10.0, 10.4)</w:t>
            </w:r>
          </w:p>
        </w:tc>
        <w:tc>
          <w:tcPr>
            <w:tcW w:w="605" w:type="pct"/>
          </w:tcPr>
          <w:p w14:paraId="5E364180" w14:textId="5CC5431E"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9.6 (9.4, 9.8)</w:t>
            </w:r>
          </w:p>
        </w:tc>
      </w:tr>
      <w:tr w:rsidR="00825279" w:rsidRPr="00633E48" w14:paraId="1833EE32" w14:textId="77777777" w:rsidTr="00D91E12">
        <w:tc>
          <w:tcPr>
            <w:tcW w:w="273" w:type="pct"/>
            <w:shd w:val="clear" w:color="auto" w:fill="auto"/>
          </w:tcPr>
          <w:p w14:paraId="41653405" w14:textId="342D24BE" w:rsidR="00825279" w:rsidRPr="00633E48" w:rsidRDefault="00825279" w:rsidP="00A469CE">
            <w:pPr>
              <w:spacing w:line="240" w:lineRule="auto"/>
              <w:rPr>
                <w:rFonts w:ascii="Arial Narrow" w:hAnsi="Arial Narrow"/>
                <w:sz w:val="16"/>
                <w:szCs w:val="16"/>
              </w:rPr>
            </w:pPr>
            <w:r w:rsidRPr="00633E48">
              <w:rPr>
                <w:rFonts w:ascii="Arial Narrow" w:hAnsi="Arial Narrow" w:cs="Arial"/>
                <w:sz w:val="18"/>
                <w:szCs w:val="18"/>
              </w:rPr>
              <w:t>A02B</w:t>
            </w:r>
          </w:p>
        </w:tc>
        <w:tc>
          <w:tcPr>
            <w:tcW w:w="639" w:type="pct"/>
          </w:tcPr>
          <w:p w14:paraId="6289879E" w14:textId="3D6A46D6" w:rsidR="00825279" w:rsidRPr="00633E48" w:rsidRDefault="00825279" w:rsidP="00A469CE">
            <w:pPr>
              <w:spacing w:line="240" w:lineRule="auto"/>
              <w:rPr>
                <w:rFonts w:ascii="Arial Narrow" w:hAnsi="Arial Narrow"/>
                <w:sz w:val="18"/>
                <w:szCs w:val="18"/>
              </w:rPr>
            </w:pPr>
            <w:r w:rsidRPr="00633E48">
              <w:rPr>
                <w:rFonts w:ascii="Arial Narrow" w:hAnsi="Arial Narrow"/>
                <w:sz w:val="18"/>
                <w:szCs w:val="18"/>
              </w:rPr>
              <w:t>Drugs for peptic ulcer and GORD</w:t>
            </w:r>
          </w:p>
        </w:tc>
        <w:tc>
          <w:tcPr>
            <w:tcW w:w="650" w:type="pct"/>
            <w:shd w:val="clear" w:color="000000" w:fill="FFFFFF"/>
          </w:tcPr>
          <w:p w14:paraId="7F2B335C" w14:textId="2BB3DFC2" w:rsidR="00825279" w:rsidRPr="00392AE4" w:rsidRDefault="00825279" w:rsidP="003A79E1">
            <w:pPr>
              <w:spacing w:line="240" w:lineRule="auto"/>
              <w:jc w:val="right"/>
              <w:rPr>
                <w:rFonts w:ascii="Arial Narrow" w:hAnsi="Arial Narrow"/>
                <w:sz w:val="16"/>
                <w:szCs w:val="16"/>
              </w:rPr>
            </w:pPr>
            <w:r w:rsidRPr="00392AE4">
              <w:rPr>
                <w:rFonts w:ascii="Arial Narrow" w:hAnsi="Arial Narrow"/>
                <w:sz w:val="16"/>
                <w:szCs w:val="16"/>
              </w:rPr>
              <w:t>573,804</w:t>
            </w:r>
            <w:r>
              <w:rPr>
                <w:rFonts w:ascii="Arial Narrow" w:hAnsi="Arial Narrow"/>
                <w:sz w:val="16"/>
                <w:szCs w:val="16"/>
              </w:rPr>
              <w:t xml:space="preserve"> (5.7)</w:t>
            </w:r>
          </w:p>
          <w:p w14:paraId="5124B681" w14:textId="02A2F635" w:rsidR="00825279" w:rsidRPr="00392AE4" w:rsidRDefault="00825279" w:rsidP="00A469CE">
            <w:pPr>
              <w:spacing w:line="240" w:lineRule="auto"/>
              <w:jc w:val="right"/>
              <w:rPr>
                <w:rFonts w:ascii="Arial Narrow" w:hAnsi="Arial Narrow"/>
                <w:sz w:val="16"/>
                <w:szCs w:val="16"/>
              </w:rPr>
            </w:pPr>
          </w:p>
        </w:tc>
        <w:tc>
          <w:tcPr>
            <w:tcW w:w="856" w:type="pct"/>
            <w:shd w:val="clear" w:color="000000" w:fill="FFFFFF"/>
          </w:tcPr>
          <w:p w14:paraId="55259AD9" w14:textId="04EC6E86"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5.6 (5.5, 5.7)</w:t>
            </w:r>
          </w:p>
        </w:tc>
        <w:tc>
          <w:tcPr>
            <w:tcW w:w="768" w:type="pct"/>
            <w:shd w:val="clear" w:color="000000" w:fill="FFFFFF"/>
          </w:tcPr>
          <w:p w14:paraId="33312CC3" w14:textId="0F62E0F6"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5.5 (5.3, 5.6)</w:t>
            </w:r>
          </w:p>
        </w:tc>
        <w:tc>
          <w:tcPr>
            <w:tcW w:w="605" w:type="pct"/>
            <w:shd w:val="clear" w:color="000000" w:fill="FFFFFF"/>
          </w:tcPr>
          <w:p w14:paraId="1F512FF0" w14:textId="23D85BB3" w:rsidR="00825279" w:rsidRPr="00392AE4" w:rsidRDefault="00825279" w:rsidP="002E73AF">
            <w:pPr>
              <w:spacing w:line="240" w:lineRule="auto"/>
              <w:jc w:val="right"/>
              <w:rPr>
                <w:rFonts w:ascii="Arial Narrow" w:hAnsi="Arial Narrow"/>
                <w:sz w:val="16"/>
                <w:szCs w:val="16"/>
              </w:rPr>
            </w:pPr>
            <w:r w:rsidRPr="00392AE4">
              <w:rPr>
                <w:rFonts w:ascii="Arial Narrow" w:hAnsi="Arial Narrow"/>
                <w:sz w:val="16"/>
                <w:szCs w:val="16"/>
              </w:rPr>
              <w:t>2,639,453</w:t>
            </w:r>
            <w:r>
              <w:rPr>
                <w:rFonts w:ascii="Arial Narrow" w:hAnsi="Arial Narrow"/>
                <w:sz w:val="16"/>
                <w:szCs w:val="16"/>
              </w:rPr>
              <w:t xml:space="preserve"> (8.0)</w:t>
            </w:r>
          </w:p>
          <w:p w14:paraId="1EB260EF" w14:textId="3EEB1C98" w:rsidR="00825279" w:rsidRPr="00392AE4" w:rsidRDefault="00825279" w:rsidP="00A469CE">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1B68A232" w14:textId="7AFB5491"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7.8 (7.7, 8.0)</w:t>
            </w:r>
          </w:p>
        </w:tc>
        <w:tc>
          <w:tcPr>
            <w:tcW w:w="605" w:type="pct"/>
          </w:tcPr>
          <w:p w14:paraId="18232AF6" w14:textId="7926BF9B"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7.8 (7.6, 7.9)</w:t>
            </w:r>
          </w:p>
        </w:tc>
      </w:tr>
      <w:tr w:rsidR="00825279" w:rsidRPr="00633E48" w14:paraId="5B48F946" w14:textId="77777777" w:rsidTr="00D91E12">
        <w:tc>
          <w:tcPr>
            <w:tcW w:w="273" w:type="pct"/>
            <w:shd w:val="clear" w:color="auto" w:fill="auto"/>
          </w:tcPr>
          <w:p w14:paraId="5F5A568E" w14:textId="0D4DE44D" w:rsidR="00825279" w:rsidRPr="00633E48" w:rsidRDefault="00825279" w:rsidP="00431339">
            <w:pPr>
              <w:spacing w:line="240" w:lineRule="auto"/>
              <w:rPr>
                <w:rFonts w:ascii="Arial Narrow" w:hAnsi="Arial Narrow" w:cs="Arial"/>
                <w:sz w:val="18"/>
                <w:szCs w:val="18"/>
              </w:rPr>
            </w:pPr>
            <w:r w:rsidRPr="00633E48">
              <w:rPr>
                <w:rFonts w:ascii="Arial Narrow" w:hAnsi="Arial Narrow" w:cs="Arial"/>
                <w:sz w:val="18"/>
                <w:szCs w:val="18"/>
              </w:rPr>
              <w:t>A10B</w:t>
            </w:r>
          </w:p>
        </w:tc>
        <w:tc>
          <w:tcPr>
            <w:tcW w:w="639" w:type="pct"/>
          </w:tcPr>
          <w:p w14:paraId="27B77B3A" w14:textId="3EF8B9FE" w:rsidR="00825279" w:rsidRPr="00633E48" w:rsidRDefault="00825279" w:rsidP="00431339">
            <w:pPr>
              <w:spacing w:line="240" w:lineRule="auto"/>
              <w:rPr>
                <w:rFonts w:ascii="Arial Narrow" w:hAnsi="Arial Narrow"/>
                <w:sz w:val="18"/>
                <w:szCs w:val="18"/>
              </w:rPr>
            </w:pPr>
            <w:r w:rsidRPr="00633E48">
              <w:rPr>
                <w:rFonts w:ascii="Arial Narrow" w:hAnsi="Arial Narrow"/>
                <w:sz w:val="18"/>
                <w:szCs w:val="18"/>
              </w:rPr>
              <w:t>Blood glucose</w:t>
            </w:r>
            <w:r>
              <w:rPr>
                <w:rFonts w:ascii="Arial Narrow" w:hAnsi="Arial Narrow"/>
                <w:sz w:val="18"/>
                <w:szCs w:val="18"/>
              </w:rPr>
              <w:t>-</w:t>
            </w:r>
            <w:r w:rsidRPr="00633E48">
              <w:rPr>
                <w:rFonts w:ascii="Arial Narrow" w:hAnsi="Arial Narrow"/>
                <w:sz w:val="18"/>
                <w:szCs w:val="18"/>
              </w:rPr>
              <w:t>lowering drugs, excluding insulins</w:t>
            </w:r>
          </w:p>
        </w:tc>
        <w:tc>
          <w:tcPr>
            <w:tcW w:w="650" w:type="pct"/>
            <w:shd w:val="clear" w:color="000000" w:fill="FFFFFF"/>
          </w:tcPr>
          <w:p w14:paraId="1A486808" w14:textId="2821A2EC" w:rsidR="00825279" w:rsidRPr="00392AE4" w:rsidRDefault="00825279" w:rsidP="00431339">
            <w:pPr>
              <w:spacing w:line="240" w:lineRule="auto"/>
              <w:jc w:val="right"/>
              <w:rPr>
                <w:rFonts w:ascii="Arial Narrow" w:hAnsi="Arial Narrow"/>
                <w:sz w:val="16"/>
                <w:szCs w:val="16"/>
              </w:rPr>
            </w:pPr>
            <w:r w:rsidRPr="00392AE4">
              <w:rPr>
                <w:rFonts w:ascii="Arial Narrow" w:hAnsi="Arial Narrow"/>
                <w:sz w:val="16"/>
                <w:szCs w:val="16"/>
              </w:rPr>
              <w:t>301,248</w:t>
            </w:r>
            <w:r>
              <w:rPr>
                <w:rFonts w:ascii="Arial Narrow" w:hAnsi="Arial Narrow"/>
                <w:sz w:val="16"/>
                <w:szCs w:val="16"/>
              </w:rPr>
              <w:t xml:space="preserve"> (3.0)</w:t>
            </w:r>
          </w:p>
          <w:p w14:paraId="44FF1A4A" w14:textId="77777777" w:rsidR="00825279" w:rsidRPr="00392AE4" w:rsidRDefault="00825279" w:rsidP="00431339">
            <w:pPr>
              <w:spacing w:line="240" w:lineRule="auto"/>
              <w:jc w:val="right"/>
              <w:rPr>
                <w:rFonts w:ascii="Arial Narrow" w:hAnsi="Arial Narrow"/>
                <w:sz w:val="16"/>
                <w:szCs w:val="16"/>
              </w:rPr>
            </w:pPr>
          </w:p>
        </w:tc>
        <w:tc>
          <w:tcPr>
            <w:tcW w:w="856" w:type="pct"/>
            <w:shd w:val="clear" w:color="000000" w:fill="FFFFFF"/>
          </w:tcPr>
          <w:p w14:paraId="69BE7BF4" w14:textId="307793ED" w:rsidR="00825279" w:rsidRPr="00392AE4" w:rsidRDefault="00825279" w:rsidP="00431339">
            <w:pPr>
              <w:spacing w:line="240" w:lineRule="auto"/>
              <w:jc w:val="right"/>
              <w:rPr>
                <w:rFonts w:ascii="Arial Narrow" w:hAnsi="Arial Narrow"/>
                <w:sz w:val="16"/>
                <w:szCs w:val="16"/>
              </w:rPr>
            </w:pPr>
            <w:r w:rsidRPr="00392AE4">
              <w:rPr>
                <w:rFonts w:ascii="Arial Narrow" w:hAnsi="Arial Narrow"/>
                <w:sz w:val="16"/>
                <w:szCs w:val="16"/>
              </w:rPr>
              <w:t>3.0 (2.9, 3.1)</w:t>
            </w:r>
          </w:p>
        </w:tc>
        <w:tc>
          <w:tcPr>
            <w:tcW w:w="768" w:type="pct"/>
            <w:shd w:val="clear" w:color="000000" w:fill="FFFFFF"/>
          </w:tcPr>
          <w:p w14:paraId="4BA62F95" w14:textId="7672AC0F" w:rsidR="00825279" w:rsidRPr="00392AE4" w:rsidRDefault="00825279" w:rsidP="00431339">
            <w:pPr>
              <w:spacing w:line="240" w:lineRule="auto"/>
              <w:jc w:val="right"/>
              <w:rPr>
                <w:rFonts w:ascii="Arial Narrow" w:hAnsi="Arial Narrow"/>
                <w:sz w:val="16"/>
                <w:szCs w:val="16"/>
              </w:rPr>
            </w:pPr>
            <w:r w:rsidRPr="00392AE4">
              <w:rPr>
                <w:rFonts w:ascii="Arial Narrow" w:hAnsi="Arial Narrow"/>
                <w:sz w:val="16"/>
                <w:szCs w:val="16"/>
              </w:rPr>
              <w:t>2.8 (2.7, 2.9)</w:t>
            </w:r>
          </w:p>
        </w:tc>
        <w:tc>
          <w:tcPr>
            <w:tcW w:w="605" w:type="pct"/>
            <w:shd w:val="clear" w:color="000000" w:fill="FFFFFF"/>
          </w:tcPr>
          <w:p w14:paraId="283FA7CC" w14:textId="370C9951" w:rsidR="00825279" w:rsidRPr="00392AE4" w:rsidRDefault="00825279" w:rsidP="00431339">
            <w:pPr>
              <w:spacing w:line="240" w:lineRule="auto"/>
              <w:jc w:val="right"/>
              <w:rPr>
                <w:rFonts w:ascii="Arial Narrow" w:hAnsi="Arial Narrow"/>
                <w:sz w:val="16"/>
                <w:szCs w:val="16"/>
              </w:rPr>
            </w:pPr>
            <w:r w:rsidRPr="00392AE4">
              <w:rPr>
                <w:rFonts w:ascii="Arial Narrow" w:hAnsi="Arial Narrow"/>
                <w:sz w:val="16"/>
                <w:szCs w:val="16"/>
              </w:rPr>
              <w:t>1,630,924</w:t>
            </w:r>
            <w:r>
              <w:rPr>
                <w:rFonts w:ascii="Arial Narrow" w:hAnsi="Arial Narrow"/>
                <w:sz w:val="16"/>
                <w:szCs w:val="16"/>
              </w:rPr>
              <w:t xml:space="preserve"> (4.9)</w:t>
            </w:r>
          </w:p>
          <w:p w14:paraId="417C4F34" w14:textId="77777777" w:rsidR="00825279" w:rsidRPr="00392AE4" w:rsidRDefault="00825279" w:rsidP="00431339">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25A53ED2" w14:textId="1B2450B7" w:rsidR="00825279" w:rsidRPr="00392AE4" w:rsidRDefault="00825279" w:rsidP="00431339">
            <w:pPr>
              <w:spacing w:line="240" w:lineRule="auto"/>
              <w:jc w:val="right"/>
              <w:rPr>
                <w:rFonts w:ascii="Arial Narrow" w:hAnsi="Arial Narrow"/>
                <w:sz w:val="16"/>
                <w:szCs w:val="16"/>
              </w:rPr>
            </w:pPr>
            <w:r w:rsidRPr="00392AE4">
              <w:rPr>
                <w:rFonts w:ascii="Arial Narrow" w:hAnsi="Arial Narrow"/>
                <w:sz w:val="16"/>
                <w:szCs w:val="16"/>
              </w:rPr>
              <w:t>5.0 (4.8, 5.3)</w:t>
            </w:r>
          </w:p>
        </w:tc>
        <w:tc>
          <w:tcPr>
            <w:tcW w:w="605" w:type="pct"/>
          </w:tcPr>
          <w:p w14:paraId="4F67C6F8" w14:textId="5B392BE9" w:rsidR="00825279" w:rsidRPr="00392AE4" w:rsidRDefault="00825279" w:rsidP="00431339">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4.8 (4.6, 5.0)</w:t>
            </w:r>
          </w:p>
        </w:tc>
      </w:tr>
      <w:tr w:rsidR="00825279" w:rsidRPr="00633E48" w14:paraId="777DB4AB" w14:textId="77777777" w:rsidTr="00D91E12">
        <w:tc>
          <w:tcPr>
            <w:tcW w:w="273" w:type="pct"/>
            <w:shd w:val="clear" w:color="auto" w:fill="auto"/>
          </w:tcPr>
          <w:p w14:paraId="1B45AAF0" w14:textId="3F769F95" w:rsidR="00825279" w:rsidRPr="00633E48" w:rsidRDefault="00825279" w:rsidP="00A469CE">
            <w:pPr>
              <w:spacing w:line="240" w:lineRule="auto"/>
              <w:rPr>
                <w:rFonts w:ascii="Arial Narrow" w:hAnsi="Arial Narrow"/>
                <w:sz w:val="16"/>
                <w:szCs w:val="16"/>
              </w:rPr>
            </w:pPr>
            <w:r w:rsidRPr="00633E48">
              <w:rPr>
                <w:rFonts w:ascii="Arial Narrow" w:hAnsi="Arial Narrow" w:cs="Arial"/>
                <w:sz w:val="18"/>
                <w:szCs w:val="18"/>
              </w:rPr>
              <w:t>R03A</w:t>
            </w:r>
          </w:p>
        </w:tc>
        <w:tc>
          <w:tcPr>
            <w:tcW w:w="639" w:type="pct"/>
          </w:tcPr>
          <w:p w14:paraId="5ABB8A8F" w14:textId="0E83716D" w:rsidR="00825279" w:rsidRPr="00633E48" w:rsidRDefault="00825279" w:rsidP="00A469CE">
            <w:pPr>
              <w:spacing w:line="240" w:lineRule="auto"/>
              <w:rPr>
                <w:rFonts w:ascii="Arial Narrow" w:hAnsi="Arial Narrow"/>
                <w:sz w:val="18"/>
                <w:szCs w:val="18"/>
              </w:rPr>
            </w:pPr>
            <w:bookmarkStart w:id="51" w:name="_Hlk106883557"/>
            <w:r w:rsidRPr="00633E48">
              <w:rPr>
                <w:rFonts w:ascii="Arial Narrow" w:hAnsi="Arial Narrow"/>
                <w:sz w:val="18"/>
                <w:szCs w:val="18"/>
              </w:rPr>
              <w:t>Adrenergics</w:t>
            </w:r>
            <w:bookmarkEnd w:id="51"/>
            <w:r w:rsidRPr="00633E48">
              <w:rPr>
                <w:rFonts w:ascii="Arial Narrow" w:hAnsi="Arial Narrow"/>
                <w:sz w:val="18"/>
                <w:szCs w:val="18"/>
              </w:rPr>
              <w:t>, inhalants</w:t>
            </w:r>
          </w:p>
        </w:tc>
        <w:tc>
          <w:tcPr>
            <w:tcW w:w="650" w:type="pct"/>
            <w:shd w:val="clear" w:color="000000" w:fill="FFFFFF"/>
          </w:tcPr>
          <w:p w14:paraId="7BA9D259" w14:textId="6FCA6339" w:rsidR="00825279" w:rsidRPr="00392AE4" w:rsidRDefault="00825279" w:rsidP="00702BF2">
            <w:pPr>
              <w:spacing w:line="240" w:lineRule="auto"/>
              <w:jc w:val="right"/>
              <w:rPr>
                <w:rFonts w:ascii="Arial Narrow" w:hAnsi="Arial Narrow"/>
                <w:sz w:val="16"/>
                <w:szCs w:val="16"/>
              </w:rPr>
            </w:pPr>
            <w:r w:rsidRPr="00392AE4">
              <w:rPr>
                <w:rFonts w:ascii="Arial Narrow" w:hAnsi="Arial Narrow"/>
                <w:sz w:val="16"/>
                <w:szCs w:val="16"/>
              </w:rPr>
              <w:t>301,736</w:t>
            </w:r>
            <w:r>
              <w:rPr>
                <w:rFonts w:ascii="Arial Narrow" w:hAnsi="Arial Narrow"/>
                <w:sz w:val="16"/>
                <w:szCs w:val="16"/>
              </w:rPr>
              <w:t xml:space="preserve"> (3.0)</w:t>
            </w:r>
          </w:p>
          <w:p w14:paraId="67BF73D4" w14:textId="6D581431" w:rsidR="00825279" w:rsidRPr="00392AE4" w:rsidRDefault="00825279" w:rsidP="00A469CE">
            <w:pPr>
              <w:spacing w:line="240" w:lineRule="auto"/>
              <w:jc w:val="right"/>
              <w:rPr>
                <w:rFonts w:ascii="Arial Narrow" w:hAnsi="Arial Narrow"/>
                <w:sz w:val="16"/>
                <w:szCs w:val="16"/>
              </w:rPr>
            </w:pPr>
          </w:p>
        </w:tc>
        <w:tc>
          <w:tcPr>
            <w:tcW w:w="856" w:type="pct"/>
            <w:shd w:val="clear" w:color="000000" w:fill="FFFFFF"/>
          </w:tcPr>
          <w:p w14:paraId="34CA2BD3" w14:textId="1F1DC100"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2.9 (2.9, 3.0)</w:t>
            </w:r>
          </w:p>
        </w:tc>
        <w:tc>
          <w:tcPr>
            <w:tcW w:w="768" w:type="pct"/>
            <w:shd w:val="clear" w:color="000000" w:fill="FFFFFF"/>
          </w:tcPr>
          <w:p w14:paraId="1E1B557F" w14:textId="0ECF1AC5"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sz w:val="16"/>
                <w:szCs w:val="16"/>
              </w:rPr>
              <w:t>3.4 (3.3, 3.4)</w:t>
            </w:r>
          </w:p>
        </w:tc>
        <w:tc>
          <w:tcPr>
            <w:tcW w:w="605" w:type="pct"/>
            <w:shd w:val="clear" w:color="000000" w:fill="FFFFFF"/>
          </w:tcPr>
          <w:p w14:paraId="2B21A60C" w14:textId="2E07122D" w:rsidR="00825279" w:rsidRPr="00392AE4" w:rsidRDefault="00825279" w:rsidP="00AA6316">
            <w:pPr>
              <w:spacing w:line="240" w:lineRule="auto"/>
              <w:jc w:val="right"/>
              <w:rPr>
                <w:rFonts w:ascii="Arial Narrow" w:hAnsi="Arial Narrow"/>
                <w:sz w:val="16"/>
                <w:szCs w:val="16"/>
              </w:rPr>
            </w:pPr>
            <w:r w:rsidRPr="00392AE4">
              <w:rPr>
                <w:rFonts w:ascii="Arial Narrow" w:hAnsi="Arial Narrow"/>
                <w:sz w:val="16"/>
                <w:szCs w:val="16"/>
              </w:rPr>
              <w:t>1,549,541</w:t>
            </w:r>
            <w:r>
              <w:rPr>
                <w:rFonts w:ascii="Arial Narrow" w:hAnsi="Arial Narrow"/>
                <w:sz w:val="16"/>
                <w:szCs w:val="16"/>
              </w:rPr>
              <w:t xml:space="preserve"> (4.7)</w:t>
            </w:r>
          </w:p>
          <w:p w14:paraId="4B0017B7" w14:textId="1D683E6D" w:rsidR="00825279" w:rsidRPr="00392AE4" w:rsidRDefault="00825279" w:rsidP="00A469CE">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1214427B" w14:textId="71D1D49A"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4.6 (4.5, 4.7)</w:t>
            </w:r>
          </w:p>
        </w:tc>
        <w:tc>
          <w:tcPr>
            <w:tcW w:w="605" w:type="pct"/>
          </w:tcPr>
          <w:p w14:paraId="2E4711AC" w14:textId="128B4564"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5.3 (5.1, 5.4)</w:t>
            </w:r>
          </w:p>
        </w:tc>
      </w:tr>
      <w:tr w:rsidR="00825279" w:rsidRPr="00633E48" w14:paraId="42161DDC" w14:textId="77777777" w:rsidTr="00D91E12">
        <w:tc>
          <w:tcPr>
            <w:tcW w:w="273" w:type="pct"/>
            <w:shd w:val="clear" w:color="auto" w:fill="auto"/>
          </w:tcPr>
          <w:p w14:paraId="2C890560" w14:textId="7BDAEB8C" w:rsidR="00825279" w:rsidRPr="00633E48" w:rsidRDefault="00825279" w:rsidP="00487DEA">
            <w:pPr>
              <w:spacing w:line="240" w:lineRule="auto"/>
              <w:rPr>
                <w:rFonts w:ascii="Arial Narrow" w:hAnsi="Arial Narrow"/>
                <w:sz w:val="16"/>
                <w:szCs w:val="16"/>
              </w:rPr>
            </w:pPr>
            <w:r w:rsidRPr="00633E48">
              <w:rPr>
                <w:rFonts w:ascii="Arial Narrow" w:hAnsi="Arial Narrow" w:cs="Arial"/>
                <w:sz w:val="18"/>
                <w:szCs w:val="18"/>
              </w:rPr>
              <w:t>C09C</w:t>
            </w:r>
          </w:p>
        </w:tc>
        <w:tc>
          <w:tcPr>
            <w:tcW w:w="639" w:type="pct"/>
          </w:tcPr>
          <w:p w14:paraId="1F9FF417" w14:textId="188B53D8" w:rsidR="00825279" w:rsidRPr="00633E48" w:rsidRDefault="00825279" w:rsidP="00487DEA">
            <w:pPr>
              <w:spacing w:line="240" w:lineRule="auto"/>
              <w:rPr>
                <w:rFonts w:ascii="Arial Narrow" w:hAnsi="Arial Narrow"/>
                <w:sz w:val="18"/>
                <w:szCs w:val="18"/>
              </w:rPr>
            </w:pPr>
            <w:r w:rsidRPr="00633E48">
              <w:rPr>
                <w:rFonts w:ascii="Arial Narrow" w:hAnsi="Arial Narrow"/>
                <w:sz w:val="18"/>
                <w:szCs w:val="18"/>
              </w:rPr>
              <w:t>Angiotensin II receptor blockers, single agent</w:t>
            </w:r>
          </w:p>
        </w:tc>
        <w:tc>
          <w:tcPr>
            <w:tcW w:w="650" w:type="pct"/>
            <w:shd w:val="clear" w:color="000000" w:fill="FFFFFF"/>
          </w:tcPr>
          <w:p w14:paraId="341C5438" w14:textId="0B4E4FF6" w:rsidR="00825279" w:rsidRPr="00392AE4" w:rsidRDefault="00825279" w:rsidP="00487DEA">
            <w:pPr>
              <w:spacing w:line="240" w:lineRule="auto"/>
              <w:jc w:val="right"/>
              <w:rPr>
                <w:rFonts w:ascii="Arial Narrow" w:hAnsi="Arial Narrow"/>
                <w:sz w:val="16"/>
                <w:szCs w:val="16"/>
              </w:rPr>
            </w:pPr>
            <w:r w:rsidRPr="00392AE4">
              <w:rPr>
                <w:rFonts w:ascii="Arial Narrow" w:hAnsi="Arial Narrow"/>
                <w:sz w:val="16"/>
                <w:szCs w:val="16"/>
              </w:rPr>
              <w:t>248,958</w:t>
            </w:r>
            <w:r>
              <w:rPr>
                <w:rFonts w:ascii="Arial Narrow" w:hAnsi="Arial Narrow"/>
                <w:sz w:val="16"/>
                <w:szCs w:val="16"/>
              </w:rPr>
              <w:t xml:space="preserve"> (2.5)</w:t>
            </w:r>
          </w:p>
          <w:p w14:paraId="5663E361" w14:textId="41E8957F" w:rsidR="00825279" w:rsidRPr="00392AE4" w:rsidRDefault="00825279" w:rsidP="00487DEA">
            <w:pPr>
              <w:spacing w:line="240" w:lineRule="auto"/>
              <w:jc w:val="right"/>
              <w:rPr>
                <w:rFonts w:ascii="Arial Narrow" w:hAnsi="Arial Narrow"/>
                <w:sz w:val="16"/>
                <w:szCs w:val="16"/>
              </w:rPr>
            </w:pPr>
          </w:p>
        </w:tc>
        <w:tc>
          <w:tcPr>
            <w:tcW w:w="856" w:type="pct"/>
            <w:shd w:val="clear" w:color="000000" w:fill="FFFFFF"/>
          </w:tcPr>
          <w:p w14:paraId="78E652D3" w14:textId="18B47D16" w:rsidR="00825279" w:rsidRPr="00392AE4" w:rsidRDefault="00825279" w:rsidP="00487DEA">
            <w:pPr>
              <w:spacing w:line="240" w:lineRule="auto"/>
              <w:jc w:val="right"/>
              <w:rPr>
                <w:rFonts w:ascii="Arial Narrow" w:hAnsi="Arial Narrow"/>
                <w:sz w:val="16"/>
                <w:szCs w:val="16"/>
              </w:rPr>
            </w:pPr>
            <w:r w:rsidRPr="00392AE4">
              <w:rPr>
                <w:rFonts w:ascii="Arial Narrow" w:hAnsi="Arial Narrow"/>
                <w:sz w:val="16"/>
                <w:szCs w:val="16"/>
              </w:rPr>
              <w:t>2.4 (2.3, 2.5)</w:t>
            </w:r>
          </w:p>
        </w:tc>
        <w:tc>
          <w:tcPr>
            <w:tcW w:w="768" w:type="pct"/>
            <w:shd w:val="clear" w:color="000000" w:fill="FFFFFF"/>
          </w:tcPr>
          <w:p w14:paraId="2879CE73" w14:textId="5F2F7222" w:rsidR="00825279" w:rsidRPr="00392AE4" w:rsidRDefault="00825279" w:rsidP="00487DEA">
            <w:pPr>
              <w:spacing w:line="240" w:lineRule="auto"/>
              <w:jc w:val="right"/>
              <w:rPr>
                <w:rFonts w:ascii="Arial Narrow" w:hAnsi="Arial Narrow" w:cs="Arial"/>
                <w:color w:val="000000"/>
                <w:sz w:val="16"/>
                <w:szCs w:val="16"/>
              </w:rPr>
            </w:pPr>
            <w:r w:rsidRPr="00392AE4">
              <w:rPr>
                <w:rFonts w:ascii="Arial Narrow" w:hAnsi="Arial Narrow"/>
                <w:sz w:val="16"/>
                <w:szCs w:val="16"/>
              </w:rPr>
              <w:t>2.2 (2.2, 2.3)</w:t>
            </w:r>
          </w:p>
        </w:tc>
        <w:tc>
          <w:tcPr>
            <w:tcW w:w="605" w:type="pct"/>
            <w:shd w:val="clear" w:color="000000" w:fill="FFFFFF"/>
          </w:tcPr>
          <w:p w14:paraId="3A3A6495" w14:textId="6F2B5C41" w:rsidR="00825279" w:rsidRPr="00392AE4" w:rsidRDefault="00825279" w:rsidP="00487DEA">
            <w:pPr>
              <w:spacing w:line="240" w:lineRule="auto"/>
              <w:jc w:val="right"/>
              <w:rPr>
                <w:rFonts w:ascii="Arial Narrow" w:hAnsi="Arial Narrow"/>
                <w:sz w:val="16"/>
                <w:szCs w:val="16"/>
              </w:rPr>
            </w:pPr>
            <w:r w:rsidRPr="00392AE4">
              <w:rPr>
                <w:rFonts w:ascii="Arial Narrow" w:hAnsi="Arial Narrow"/>
                <w:sz w:val="16"/>
                <w:szCs w:val="16"/>
              </w:rPr>
              <w:t>1,417,905</w:t>
            </w:r>
            <w:r>
              <w:rPr>
                <w:rFonts w:ascii="Arial Narrow" w:hAnsi="Arial Narrow"/>
                <w:sz w:val="16"/>
                <w:szCs w:val="16"/>
              </w:rPr>
              <w:t xml:space="preserve"> (4.3)</w:t>
            </w:r>
          </w:p>
          <w:p w14:paraId="370469E8" w14:textId="1778C510" w:rsidR="00825279" w:rsidRPr="00392AE4" w:rsidRDefault="00825279" w:rsidP="00487DEA">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53F63A2A" w14:textId="2014701A" w:rsidR="00825279" w:rsidRPr="00392AE4" w:rsidRDefault="00825279" w:rsidP="00487DEA">
            <w:pPr>
              <w:spacing w:line="240" w:lineRule="auto"/>
              <w:jc w:val="right"/>
              <w:rPr>
                <w:rFonts w:ascii="Arial Narrow" w:hAnsi="Arial Narrow"/>
                <w:sz w:val="16"/>
                <w:szCs w:val="16"/>
              </w:rPr>
            </w:pPr>
            <w:r w:rsidRPr="00392AE4">
              <w:rPr>
                <w:rFonts w:ascii="Arial Narrow" w:hAnsi="Arial Narrow"/>
                <w:sz w:val="16"/>
                <w:szCs w:val="16"/>
              </w:rPr>
              <w:t>4.3 (4.1, 4.4)</w:t>
            </w:r>
          </w:p>
        </w:tc>
        <w:tc>
          <w:tcPr>
            <w:tcW w:w="605" w:type="pct"/>
          </w:tcPr>
          <w:p w14:paraId="28222C9C" w14:textId="4B1D6757" w:rsidR="00825279" w:rsidRPr="00392AE4" w:rsidRDefault="00825279" w:rsidP="00487DEA">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4.0 (3.9, 4.1)</w:t>
            </w:r>
          </w:p>
        </w:tc>
      </w:tr>
      <w:tr w:rsidR="00825279" w:rsidRPr="00633E48" w14:paraId="2F489C8C" w14:textId="77777777" w:rsidTr="00D91E12">
        <w:tc>
          <w:tcPr>
            <w:tcW w:w="273" w:type="pct"/>
            <w:shd w:val="clear" w:color="auto" w:fill="auto"/>
          </w:tcPr>
          <w:p w14:paraId="65845BCF" w14:textId="3C7A87EE" w:rsidR="00825279" w:rsidRPr="00633E48" w:rsidRDefault="00825279" w:rsidP="00A469CE">
            <w:pPr>
              <w:spacing w:line="240" w:lineRule="auto"/>
              <w:rPr>
                <w:rFonts w:ascii="Arial Narrow" w:hAnsi="Arial Narrow"/>
                <w:sz w:val="16"/>
                <w:szCs w:val="16"/>
              </w:rPr>
            </w:pPr>
            <w:r w:rsidRPr="00633E48">
              <w:rPr>
                <w:rFonts w:ascii="Arial Narrow" w:hAnsi="Arial Narrow" w:cs="Arial"/>
                <w:sz w:val="18"/>
                <w:szCs w:val="18"/>
              </w:rPr>
              <w:t>N02A</w:t>
            </w:r>
          </w:p>
        </w:tc>
        <w:tc>
          <w:tcPr>
            <w:tcW w:w="639" w:type="pct"/>
            <w:shd w:val="clear" w:color="auto" w:fill="auto"/>
          </w:tcPr>
          <w:p w14:paraId="21C2FAB4" w14:textId="5A099628" w:rsidR="00825279" w:rsidRPr="00633E48" w:rsidRDefault="00825279" w:rsidP="00A469CE">
            <w:pPr>
              <w:spacing w:line="240" w:lineRule="auto"/>
              <w:rPr>
                <w:rFonts w:ascii="Arial Narrow" w:hAnsi="Arial Narrow"/>
                <w:sz w:val="18"/>
                <w:szCs w:val="18"/>
              </w:rPr>
            </w:pPr>
            <w:r w:rsidRPr="00633E48">
              <w:rPr>
                <w:rFonts w:ascii="Arial Narrow" w:hAnsi="Arial Narrow"/>
                <w:sz w:val="18"/>
                <w:szCs w:val="18"/>
              </w:rPr>
              <w:t>Opioids</w:t>
            </w:r>
          </w:p>
        </w:tc>
        <w:tc>
          <w:tcPr>
            <w:tcW w:w="650" w:type="pct"/>
            <w:shd w:val="clear" w:color="000000" w:fill="FFFFFF"/>
          </w:tcPr>
          <w:p w14:paraId="629C3020" w14:textId="48047AB8" w:rsidR="00825279" w:rsidRPr="00392AE4" w:rsidRDefault="00825279" w:rsidP="001958E5">
            <w:pPr>
              <w:spacing w:line="240" w:lineRule="auto"/>
              <w:jc w:val="right"/>
              <w:rPr>
                <w:rFonts w:ascii="Arial Narrow" w:hAnsi="Arial Narrow"/>
                <w:sz w:val="16"/>
                <w:szCs w:val="16"/>
              </w:rPr>
            </w:pPr>
            <w:r w:rsidRPr="00392AE4">
              <w:rPr>
                <w:rFonts w:ascii="Arial Narrow" w:hAnsi="Arial Narrow"/>
                <w:sz w:val="16"/>
                <w:szCs w:val="16"/>
              </w:rPr>
              <w:t>1,104,018</w:t>
            </w:r>
            <w:r>
              <w:rPr>
                <w:rFonts w:ascii="Arial Narrow" w:hAnsi="Arial Narrow"/>
                <w:sz w:val="16"/>
                <w:szCs w:val="16"/>
              </w:rPr>
              <w:t xml:space="preserve"> (10.9)</w:t>
            </w:r>
          </w:p>
          <w:p w14:paraId="50189173" w14:textId="4EDCC43F" w:rsidR="00825279" w:rsidRPr="00392AE4" w:rsidRDefault="00825279" w:rsidP="00A469CE">
            <w:pPr>
              <w:spacing w:line="240" w:lineRule="auto"/>
              <w:jc w:val="right"/>
              <w:rPr>
                <w:rFonts w:ascii="Arial Narrow" w:hAnsi="Arial Narrow"/>
                <w:sz w:val="16"/>
                <w:szCs w:val="16"/>
              </w:rPr>
            </w:pPr>
          </w:p>
        </w:tc>
        <w:tc>
          <w:tcPr>
            <w:tcW w:w="856" w:type="pct"/>
            <w:shd w:val="clear" w:color="000000" w:fill="FFFFFF"/>
          </w:tcPr>
          <w:p w14:paraId="2092A411" w14:textId="1421DF30"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10.8 (10.4, 11.2)</w:t>
            </w:r>
          </w:p>
        </w:tc>
        <w:tc>
          <w:tcPr>
            <w:tcW w:w="768" w:type="pct"/>
            <w:shd w:val="clear" w:color="000000" w:fill="FFFFFF"/>
          </w:tcPr>
          <w:p w14:paraId="48F11C57" w14:textId="2D8714F0"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sz w:val="16"/>
                <w:szCs w:val="16"/>
              </w:rPr>
              <w:t>10.1 (9.7, 10.5)</w:t>
            </w:r>
          </w:p>
        </w:tc>
        <w:tc>
          <w:tcPr>
            <w:tcW w:w="605" w:type="pct"/>
            <w:shd w:val="clear" w:color="000000" w:fill="FFFFFF"/>
          </w:tcPr>
          <w:p w14:paraId="3D22FAF0" w14:textId="1355A638" w:rsidR="00825279" w:rsidRPr="00392AE4" w:rsidRDefault="00825279" w:rsidP="00103CC3">
            <w:pPr>
              <w:spacing w:line="240" w:lineRule="auto"/>
              <w:jc w:val="right"/>
              <w:rPr>
                <w:rFonts w:ascii="Arial Narrow" w:hAnsi="Arial Narrow"/>
                <w:sz w:val="16"/>
                <w:szCs w:val="16"/>
              </w:rPr>
            </w:pPr>
            <w:r w:rsidRPr="00392AE4">
              <w:rPr>
                <w:rFonts w:ascii="Arial Narrow" w:hAnsi="Arial Narrow"/>
                <w:sz w:val="16"/>
                <w:szCs w:val="16"/>
              </w:rPr>
              <w:t>1,307,273</w:t>
            </w:r>
            <w:r>
              <w:rPr>
                <w:rFonts w:ascii="Arial Narrow" w:hAnsi="Arial Narrow"/>
                <w:sz w:val="16"/>
                <w:szCs w:val="16"/>
              </w:rPr>
              <w:t xml:space="preserve"> (3.9)</w:t>
            </w:r>
          </w:p>
          <w:p w14:paraId="34ACD839" w14:textId="3FCFC795" w:rsidR="00825279" w:rsidRPr="00392AE4" w:rsidRDefault="00825279" w:rsidP="00A469CE">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3D294153" w14:textId="67D1B75D"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4.0 (3.8, 4.1)</w:t>
            </w:r>
          </w:p>
        </w:tc>
        <w:tc>
          <w:tcPr>
            <w:tcW w:w="605" w:type="pct"/>
            <w:shd w:val="clear" w:color="auto" w:fill="auto"/>
          </w:tcPr>
          <w:p w14:paraId="72BBF23A" w14:textId="668B8759"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4.2 (4.1, 4.4)</w:t>
            </w:r>
          </w:p>
        </w:tc>
      </w:tr>
      <w:tr w:rsidR="00825279" w:rsidRPr="00633E48" w14:paraId="471E5877" w14:textId="77777777" w:rsidTr="00D91E12">
        <w:tc>
          <w:tcPr>
            <w:tcW w:w="273" w:type="pct"/>
            <w:shd w:val="clear" w:color="auto" w:fill="auto"/>
          </w:tcPr>
          <w:p w14:paraId="6ADD499A" w14:textId="19321AFB" w:rsidR="00825279" w:rsidRPr="00633E48" w:rsidRDefault="00825279" w:rsidP="00A469CE">
            <w:pPr>
              <w:spacing w:line="240" w:lineRule="auto"/>
              <w:rPr>
                <w:rFonts w:ascii="Arial Narrow" w:hAnsi="Arial Narrow"/>
                <w:sz w:val="16"/>
                <w:szCs w:val="16"/>
              </w:rPr>
            </w:pPr>
            <w:r w:rsidRPr="00633E48">
              <w:rPr>
                <w:rFonts w:ascii="Arial Narrow" w:hAnsi="Arial Narrow" w:cs="Arial"/>
                <w:sz w:val="18"/>
                <w:szCs w:val="18"/>
              </w:rPr>
              <w:t>C09A</w:t>
            </w:r>
          </w:p>
        </w:tc>
        <w:tc>
          <w:tcPr>
            <w:tcW w:w="639" w:type="pct"/>
            <w:shd w:val="clear" w:color="auto" w:fill="auto"/>
          </w:tcPr>
          <w:p w14:paraId="465D8C09" w14:textId="357A2E2E" w:rsidR="00825279" w:rsidRPr="00633E48" w:rsidRDefault="00825279" w:rsidP="00A469CE">
            <w:pPr>
              <w:spacing w:line="240" w:lineRule="auto"/>
              <w:rPr>
                <w:rFonts w:ascii="Arial Narrow" w:hAnsi="Arial Narrow"/>
                <w:sz w:val="18"/>
                <w:szCs w:val="18"/>
              </w:rPr>
            </w:pPr>
            <w:r w:rsidRPr="00633E48">
              <w:rPr>
                <w:rFonts w:ascii="Arial Narrow" w:hAnsi="Arial Narrow"/>
                <w:sz w:val="18"/>
                <w:szCs w:val="18"/>
              </w:rPr>
              <w:t>ACE inhibitors, single ingredient</w:t>
            </w:r>
          </w:p>
        </w:tc>
        <w:tc>
          <w:tcPr>
            <w:tcW w:w="650" w:type="pct"/>
            <w:shd w:val="clear" w:color="000000" w:fill="FFFFFF"/>
          </w:tcPr>
          <w:p w14:paraId="0FB4408F" w14:textId="253C09D3" w:rsidR="00825279" w:rsidRPr="00392AE4" w:rsidRDefault="00825279" w:rsidP="009D1125">
            <w:pPr>
              <w:spacing w:line="240" w:lineRule="auto"/>
              <w:jc w:val="right"/>
              <w:rPr>
                <w:rFonts w:ascii="Arial Narrow" w:hAnsi="Arial Narrow"/>
                <w:sz w:val="16"/>
                <w:szCs w:val="16"/>
              </w:rPr>
            </w:pPr>
            <w:r w:rsidRPr="00392AE4">
              <w:rPr>
                <w:rFonts w:ascii="Arial Narrow" w:hAnsi="Arial Narrow"/>
                <w:sz w:val="16"/>
                <w:szCs w:val="16"/>
              </w:rPr>
              <w:t>219403</w:t>
            </w:r>
            <w:r>
              <w:rPr>
                <w:rFonts w:ascii="Arial Narrow" w:hAnsi="Arial Narrow"/>
                <w:sz w:val="16"/>
                <w:szCs w:val="16"/>
              </w:rPr>
              <w:t xml:space="preserve"> (2.2)</w:t>
            </w:r>
          </w:p>
          <w:p w14:paraId="0DD20F1D" w14:textId="774417DE" w:rsidR="00825279" w:rsidRPr="00392AE4" w:rsidRDefault="00825279" w:rsidP="00A469CE">
            <w:pPr>
              <w:spacing w:line="240" w:lineRule="auto"/>
              <w:jc w:val="right"/>
              <w:rPr>
                <w:rFonts w:ascii="Arial Narrow" w:hAnsi="Arial Narrow"/>
                <w:sz w:val="16"/>
                <w:szCs w:val="16"/>
              </w:rPr>
            </w:pPr>
          </w:p>
        </w:tc>
        <w:tc>
          <w:tcPr>
            <w:tcW w:w="856" w:type="pct"/>
            <w:shd w:val="clear" w:color="000000" w:fill="FFFFFF"/>
          </w:tcPr>
          <w:p w14:paraId="16CE15DC" w14:textId="089FA345"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2.1 (2.0, 2.2)</w:t>
            </w:r>
          </w:p>
        </w:tc>
        <w:tc>
          <w:tcPr>
            <w:tcW w:w="768" w:type="pct"/>
            <w:shd w:val="clear" w:color="000000" w:fill="FFFFFF"/>
          </w:tcPr>
          <w:p w14:paraId="08914AD3" w14:textId="7BEA0389"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sz w:val="16"/>
                <w:szCs w:val="16"/>
              </w:rPr>
              <w:t>2.1 (2.0, 2.2)</w:t>
            </w:r>
          </w:p>
        </w:tc>
        <w:tc>
          <w:tcPr>
            <w:tcW w:w="605" w:type="pct"/>
            <w:shd w:val="clear" w:color="000000" w:fill="FFFFFF"/>
          </w:tcPr>
          <w:p w14:paraId="4D765269" w14:textId="47DB38AC" w:rsidR="00825279" w:rsidRPr="00392AE4" w:rsidRDefault="00825279" w:rsidP="003A113C">
            <w:pPr>
              <w:spacing w:line="240" w:lineRule="auto"/>
              <w:jc w:val="right"/>
              <w:rPr>
                <w:rFonts w:ascii="Arial Narrow" w:hAnsi="Arial Narrow"/>
                <w:sz w:val="16"/>
                <w:szCs w:val="16"/>
              </w:rPr>
            </w:pPr>
            <w:r w:rsidRPr="00392AE4">
              <w:rPr>
                <w:rFonts w:ascii="Arial Narrow" w:hAnsi="Arial Narrow"/>
                <w:sz w:val="16"/>
                <w:szCs w:val="16"/>
              </w:rPr>
              <w:t>1,245,740</w:t>
            </w:r>
            <w:r>
              <w:rPr>
                <w:rFonts w:ascii="Arial Narrow" w:hAnsi="Arial Narrow"/>
                <w:sz w:val="16"/>
                <w:szCs w:val="16"/>
              </w:rPr>
              <w:t xml:space="preserve"> (3.8)</w:t>
            </w:r>
          </w:p>
          <w:p w14:paraId="7B296725" w14:textId="403FF65C" w:rsidR="00825279" w:rsidRPr="00392AE4" w:rsidRDefault="00825279" w:rsidP="00A469CE">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4CF48200" w14:textId="416172EB"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3.7 (3.6, 3.8)</w:t>
            </w:r>
          </w:p>
        </w:tc>
        <w:tc>
          <w:tcPr>
            <w:tcW w:w="605" w:type="pct"/>
            <w:shd w:val="clear" w:color="auto" w:fill="auto"/>
          </w:tcPr>
          <w:p w14:paraId="5B2C21ED" w14:textId="3A23B0E6"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3.7 (3.6, 3.8)</w:t>
            </w:r>
          </w:p>
        </w:tc>
      </w:tr>
      <w:tr w:rsidR="00825279" w:rsidRPr="00633E48" w14:paraId="5949EE12" w14:textId="77777777" w:rsidTr="00D91E12">
        <w:tc>
          <w:tcPr>
            <w:tcW w:w="273" w:type="pct"/>
            <w:shd w:val="clear" w:color="auto" w:fill="auto"/>
          </w:tcPr>
          <w:p w14:paraId="72349F20" w14:textId="23C3B1CE" w:rsidR="00825279" w:rsidRPr="00633E48" w:rsidRDefault="00825279" w:rsidP="00A469CE">
            <w:pPr>
              <w:spacing w:line="240" w:lineRule="auto"/>
              <w:rPr>
                <w:rFonts w:ascii="Arial Narrow" w:hAnsi="Arial Narrow"/>
                <w:sz w:val="16"/>
                <w:szCs w:val="16"/>
              </w:rPr>
            </w:pPr>
            <w:r w:rsidRPr="00633E48">
              <w:rPr>
                <w:rFonts w:ascii="Arial Narrow" w:hAnsi="Arial Narrow" w:cs="Arial"/>
                <w:sz w:val="18"/>
                <w:szCs w:val="18"/>
              </w:rPr>
              <w:t>C07A</w:t>
            </w:r>
          </w:p>
        </w:tc>
        <w:tc>
          <w:tcPr>
            <w:tcW w:w="639" w:type="pct"/>
            <w:shd w:val="clear" w:color="auto" w:fill="auto"/>
          </w:tcPr>
          <w:p w14:paraId="67C97CEB" w14:textId="67042DB6" w:rsidR="00825279" w:rsidRPr="00633E48" w:rsidRDefault="00825279" w:rsidP="00A469CE">
            <w:pPr>
              <w:spacing w:line="240" w:lineRule="auto"/>
              <w:rPr>
                <w:rFonts w:ascii="Arial Narrow" w:hAnsi="Arial Narrow"/>
                <w:sz w:val="18"/>
                <w:szCs w:val="18"/>
              </w:rPr>
            </w:pPr>
            <w:r w:rsidRPr="00633E48">
              <w:rPr>
                <w:rFonts w:ascii="Arial Narrow" w:hAnsi="Arial Narrow"/>
                <w:sz w:val="18"/>
                <w:szCs w:val="18"/>
              </w:rPr>
              <w:t>Beta</w:t>
            </w:r>
            <w:r>
              <w:rPr>
                <w:rFonts w:ascii="Arial Narrow" w:hAnsi="Arial Narrow"/>
                <w:sz w:val="18"/>
                <w:szCs w:val="18"/>
              </w:rPr>
              <w:t>-</w:t>
            </w:r>
            <w:r w:rsidRPr="00633E48">
              <w:rPr>
                <w:rFonts w:ascii="Arial Narrow" w:hAnsi="Arial Narrow"/>
                <w:sz w:val="18"/>
                <w:szCs w:val="18"/>
              </w:rPr>
              <w:t>blocking agents</w:t>
            </w:r>
          </w:p>
        </w:tc>
        <w:tc>
          <w:tcPr>
            <w:tcW w:w="650" w:type="pct"/>
            <w:shd w:val="clear" w:color="000000" w:fill="FFFFFF"/>
          </w:tcPr>
          <w:p w14:paraId="0F51F728" w14:textId="54DB9A2D" w:rsidR="00825279" w:rsidRPr="00392AE4" w:rsidRDefault="00825279" w:rsidP="009D1125">
            <w:pPr>
              <w:spacing w:line="240" w:lineRule="auto"/>
              <w:jc w:val="right"/>
              <w:rPr>
                <w:rFonts w:ascii="Arial Narrow" w:hAnsi="Arial Narrow"/>
                <w:sz w:val="16"/>
                <w:szCs w:val="16"/>
              </w:rPr>
            </w:pPr>
            <w:r w:rsidRPr="00392AE4">
              <w:rPr>
                <w:rFonts w:ascii="Arial Narrow" w:hAnsi="Arial Narrow"/>
                <w:sz w:val="16"/>
                <w:szCs w:val="16"/>
              </w:rPr>
              <w:t>208,783</w:t>
            </w:r>
            <w:r>
              <w:rPr>
                <w:rFonts w:ascii="Arial Narrow" w:hAnsi="Arial Narrow"/>
                <w:sz w:val="16"/>
                <w:szCs w:val="16"/>
              </w:rPr>
              <w:t xml:space="preserve"> (2.1)</w:t>
            </w:r>
          </w:p>
          <w:p w14:paraId="37CA2B99" w14:textId="684C44FB" w:rsidR="00825279" w:rsidRPr="00392AE4" w:rsidRDefault="00825279" w:rsidP="00A469CE">
            <w:pPr>
              <w:spacing w:line="240" w:lineRule="auto"/>
              <w:jc w:val="right"/>
              <w:rPr>
                <w:rFonts w:ascii="Arial Narrow" w:hAnsi="Arial Narrow"/>
                <w:sz w:val="16"/>
                <w:szCs w:val="16"/>
              </w:rPr>
            </w:pPr>
          </w:p>
        </w:tc>
        <w:tc>
          <w:tcPr>
            <w:tcW w:w="856" w:type="pct"/>
            <w:shd w:val="clear" w:color="000000" w:fill="FFFFFF"/>
          </w:tcPr>
          <w:p w14:paraId="692FC547" w14:textId="0904394E"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2.0 (1.9, 2.1)</w:t>
            </w:r>
          </w:p>
        </w:tc>
        <w:tc>
          <w:tcPr>
            <w:tcW w:w="768" w:type="pct"/>
            <w:shd w:val="clear" w:color="000000" w:fill="FFFFFF"/>
          </w:tcPr>
          <w:p w14:paraId="1A183538" w14:textId="3B0D3769"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sz w:val="16"/>
                <w:szCs w:val="16"/>
              </w:rPr>
              <w:t>1.9 (1.8, 2.0)</w:t>
            </w:r>
          </w:p>
        </w:tc>
        <w:tc>
          <w:tcPr>
            <w:tcW w:w="605" w:type="pct"/>
            <w:shd w:val="clear" w:color="000000" w:fill="FFFFFF"/>
          </w:tcPr>
          <w:p w14:paraId="7F28EBBF" w14:textId="1B9C7C71" w:rsidR="00825279" w:rsidRPr="00392AE4" w:rsidRDefault="00825279" w:rsidP="006C498B">
            <w:pPr>
              <w:spacing w:line="240" w:lineRule="auto"/>
              <w:jc w:val="right"/>
              <w:rPr>
                <w:rFonts w:ascii="Arial Narrow" w:hAnsi="Arial Narrow"/>
                <w:sz w:val="16"/>
                <w:szCs w:val="16"/>
              </w:rPr>
            </w:pPr>
            <w:r w:rsidRPr="00392AE4">
              <w:rPr>
                <w:rFonts w:ascii="Arial Narrow" w:hAnsi="Arial Narrow"/>
                <w:sz w:val="16"/>
                <w:szCs w:val="16"/>
              </w:rPr>
              <w:t>1,111,455</w:t>
            </w:r>
            <w:r>
              <w:rPr>
                <w:rFonts w:ascii="Arial Narrow" w:hAnsi="Arial Narrow"/>
                <w:sz w:val="16"/>
                <w:szCs w:val="16"/>
              </w:rPr>
              <w:t xml:space="preserve"> (3.4)</w:t>
            </w:r>
          </w:p>
          <w:p w14:paraId="68B02495" w14:textId="1E926495" w:rsidR="00825279" w:rsidRPr="00392AE4" w:rsidRDefault="00825279" w:rsidP="00A469CE">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4E52D608" w14:textId="768A2135"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3.3 (3.2, 3.4)</w:t>
            </w:r>
          </w:p>
        </w:tc>
        <w:tc>
          <w:tcPr>
            <w:tcW w:w="605" w:type="pct"/>
            <w:shd w:val="clear" w:color="auto" w:fill="auto"/>
          </w:tcPr>
          <w:p w14:paraId="5AE9E02C" w14:textId="4F3C3D64"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3.2 (3.1, 3.3)</w:t>
            </w:r>
          </w:p>
        </w:tc>
      </w:tr>
      <w:tr w:rsidR="00825279" w:rsidRPr="00633E48" w14:paraId="4E0435E1" w14:textId="77777777" w:rsidTr="00D91E12">
        <w:tc>
          <w:tcPr>
            <w:tcW w:w="273" w:type="pct"/>
            <w:shd w:val="clear" w:color="auto" w:fill="auto"/>
          </w:tcPr>
          <w:p w14:paraId="043F0C93" w14:textId="112AB7DF" w:rsidR="00825279" w:rsidRPr="00633E48" w:rsidRDefault="00825279" w:rsidP="00A469CE">
            <w:pPr>
              <w:spacing w:line="240" w:lineRule="auto"/>
              <w:rPr>
                <w:rFonts w:ascii="Arial Narrow" w:hAnsi="Arial Narrow"/>
                <w:sz w:val="16"/>
                <w:szCs w:val="16"/>
              </w:rPr>
            </w:pPr>
            <w:r w:rsidRPr="00633E48">
              <w:rPr>
                <w:rFonts w:ascii="Arial Narrow" w:hAnsi="Arial Narrow" w:cs="Arial"/>
                <w:sz w:val="18"/>
                <w:szCs w:val="18"/>
              </w:rPr>
              <w:t>B01A</w:t>
            </w:r>
          </w:p>
        </w:tc>
        <w:tc>
          <w:tcPr>
            <w:tcW w:w="639" w:type="pct"/>
            <w:shd w:val="clear" w:color="auto" w:fill="auto"/>
          </w:tcPr>
          <w:p w14:paraId="01D20353" w14:textId="266FD76B" w:rsidR="00825279" w:rsidRPr="00633E48" w:rsidRDefault="00825279" w:rsidP="00A469CE">
            <w:pPr>
              <w:spacing w:line="240" w:lineRule="auto"/>
              <w:rPr>
                <w:rFonts w:ascii="Arial Narrow" w:hAnsi="Arial Narrow"/>
                <w:sz w:val="18"/>
                <w:szCs w:val="18"/>
              </w:rPr>
            </w:pPr>
            <w:r w:rsidRPr="00633E48">
              <w:rPr>
                <w:rFonts w:ascii="Arial Narrow" w:hAnsi="Arial Narrow"/>
                <w:sz w:val="18"/>
                <w:szCs w:val="18"/>
              </w:rPr>
              <w:t>Antithrombotic agents</w:t>
            </w:r>
          </w:p>
        </w:tc>
        <w:tc>
          <w:tcPr>
            <w:tcW w:w="650" w:type="pct"/>
            <w:shd w:val="clear" w:color="000000" w:fill="FFFFFF"/>
          </w:tcPr>
          <w:p w14:paraId="3E7E1BA5" w14:textId="618AB867" w:rsidR="00825279" w:rsidRPr="00392AE4" w:rsidRDefault="00825279" w:rsidP="00FA6AE8">
            <w:pPr>
              <w:spacing w:line="240" w:lineRule="auto"/>
              <w:jc w:val="right"/>
              <w:rPr>
                <w:rFonts w:ascii="Arial Narrow" w:hAnsi="Arial Narrow"/>
                <w:sz w:val="16"/>
                <w:szCs w:val="16"/>
              </w:rPr>
            </w:pPr>
            <w:r w:rsidRPr="00392AE4">
              <w:rPr>
                <w:rFonts w:ascii="Arial Narrow" w:hAnsi="Arial Narrow"/>
                <w:sz w:val="16"/>
                <w:szCs w:val="16"/>
              </w:rPr>
              <w:t>232,944</w:t>
            </w:r>
            <w:r>
              <w:rPr>
                <w:rFonts w:ascii="Arial Narrow" w:hAnsi="Arial Narrow"/>
                <w:sz w:val="16"/>
                <w:szCs w:val="16"/>
              </w:rPr>
              <w:t xml:space="preserve"> (2.3)</w:t>
            </w:r>
          </w:p>
          <w:p w14:paraId="70D64929" w14:textId="6CD6C0A9" w:rsidR="00825279" w:rsidRPr="00392AE4" w:rsidRDefault="00825279" w:rsidP="00A469CE">
            <w:pPr>
              <w:spacing w:line="240" w:lineRule="auto"/>
              <w:jc w:val="right"/>
              <w:rPr>
                <w:rFonts w:ascii="Arial Narrow" w:hAnsi="Arial Narrow"/>
                <w:sz w:val="16"/>
                <w:szCs w:val="16"/>
              </w:rPr>
            </w:pPr>
          </w:p>
        </w:tc>
        <w:tc>
          <w:tcPr>
            <w:tcW w:w="856" w:type="pct"/>
            <w:shd w:val="clear" w:color="000000" w:fill="FFFFFF"/>
          </w:tcPr>
          <w:p w14:paraId="0BCCC827" w14:textId="64D61447"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2.2 (2.1, 2.3)</w:t>
            </w:r>
          </w:p>
        </w:tc>
        <w:tc>
          <w:tcPr>
            <w:tcW w:w="768" w:type="pct"/>
            <w:shd w:val="clear" w:color="000000" w:fill="FFFFFF"/>
          </w:tcPr>
          <w:p w14:paraId="1F9A999F" w14:textId="5A380A85"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sz w:val="16"/>
                <w:szCs w:val="16"/>
              </w:rPr>
              <w:t>2.2 (2.1, 2.3)</w:t>
            </w:r>
          </w:p>
        </w:tc>
        <w:tc>
          <w:tcPr>
            <w:tcW w:w="605" w:type="pct"/>
            <w:shd w:val="clear" w:color="000000" w:fill="FFFFFF"/>
          </w:tcPr>
          <w:p w14:paraId="1DA3EDD7" w14:textId="6D3DFA0C" w:rsidR="00825279" w:rsidRPr="00392AE4" w:rsidRDefault="00825279" w:rsidP="00AE086A">
            <w:pPr>
              <w:spacing w:line="240" w:lineRule="auto"/>
              <w:jc w:val="right"/>
              <w:rPr>
                <w:rFonts w:ascii="Arial Narrow" w:hAnsi="Arial Narrow"/>
                <w:sz w:val="16"/>
                <w:szCs w:val="16"/>
              </w:rPr>
            </w:pPr>
            <w:r w:rsidRPr="00392AE4">
              <w:rPr>
                <w:rFonts w:ascii="Arial Narrow" w:hAnsi="Arial Narrow"/>
                <w:sz w:val="16"/>
                <w:szCs w:val="16"/>
              </w:rPr>
              <w:t>1,096,364</w:t>
            </w:r>
            <w:r>
              <w:rPr>
                <w:rFonts w:ascii="Arial Narrow" w:hAnsi="Arial Narrow"/>
                <w:sz w:val="16"/>
                <w:szCs w:val="16"/>
              </w:rPr>
              <w:t xml:space="preserve"> (3.3)</w:t>
            </w:r>
          </w:p>
          <w:p w14:paraId="4A274840" w14:textId="5AC319F2" w:rsidR="00825279" w:rsidRPr="00392AE4" w:rsidRDefault="00825279" w:rsidP="00A469CE">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367BAA5C" w14:textId="2F74C0C9"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3.2 (3.1, 3.3)</w:t>
            </w:r>
          </w:p>
        </w:tc>
        <w:tc>
          <w:tcPr>
            <w:tcW w:w="605" w:type="pct"/>
            <w:shd w:val="clear" w:color="auto" w:fill="auto"/>
          </w:tcPr>
          <w:p w14:paraId="41434D95" w14:textId="482947B7"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3.2 (3.1, 3.3)</w:t>
            </w:r>
          </w:p>
        </w:tc>
      </w:tr>
      <w:tr w:rsidR="00825279" w:rsidRPr="00633E48" w14:paraId="317EDEC7" w14:textId="77777777" w:rsidTr="00D91E12">
        <w:tc>
          <w:tcPr>
            <w:tcW w:w="273" w:type="pct"/>
            <w:shd w:val="clear" w:color="auto" w:fill="auto"/>
          </w:tcPr>
          <w:p w14:paraId="1293D008" w14:textId="62DEC0B7" w:rsidR="00825279" w:rsidRPr="00633E48" w:rsidRDefault="00825279" w:rsidP="00A469CE">
            <w:pPr>
              <w:spacing w:line="240" w:lineRule="auto"/>
              <w:rPr>
                <w:rFonts w:ascii="Arial Narrow" w:hAnsi="Arial Narrow"/>
                <w:sz w:val="16"/>
                <w:szCs w:val="16"/>
              </w:rPr>
            </w:pPr>
            <w:r w:rsidRPr="00633E48">
              <w:rPr>
                <w:rFonts w:ascii="Arial Narrow" w:hAnsi="Arial Narrow" w:cs="Arial"/>
                <w:sz w:val="18"/>
                <w:szCs w:val="18"/>
              </w:rPr>
              <w:t>C09D</w:t>
            </w:r>
          </w:p>
        </w:tc>
        <w:tc>
          <w:tcPr>
            <w:tcW w:w="639" w:type="pct"/>
            <w:shd w:val="clear" w:color="auto" w:fill="auto"/>
          </w:tcPr>
          <w:p w14:paraId="4BA08DD6" w14:textId="265A97FA" w:rsidR="00825279" w:rsidRPr="00633E48" w:rsidRDefault="00825279" w:rsidP="00A469CE">
            <w:pPr>
              <w:spacing w:line="240" w:lineRule="auto"/>
              <w:rPr>
                <w:rFonts w:ascii="Arial Narrow" w:hAnsi="Arial Narrow"/>
                <w:sz w:val="18"/>
                <w:szCs w:val="18"/>
              </w:rPr>
            </w:pPr>
            <w:r w:rsidRPr="00633E48">
              <w:rPr>
                <w:rFonts w:ascii="Arial Narrow" w:hAnsi="Arial Narrow"/>
                <w:sz w:val="18"/>
                <w:szCs w:val="18"/>
              </w:rPr>
              <w:t>Angiotensin</w:t>
            </w:r>
            <w:r>
              <w:rPr>
                <w:rFonts w:ascii="Arial Narrow" w:hAnsi="Arial Narrow"/>
                <w:sz w:val="18"/>
                <w:szCs w:val="18"/>
              </w:rPr>
              <w:t xml:space="preserve"> </w:t>
            </w:r>
            <w:r w:rsidRPr="00633E48">
              <w:rPr>
                <w:rFonts w:ascii="Arial Narrow" w:hAnsi="Arial Narrow"/>
                <w:sz w:val="18"/>
                <w:szCs w:val="18"/>
              </w:rPr>
              <w:t>II receptor blockers, combinations</w:t>
            </w:r>
          </w:p>
        </w:tc>
        <w:tc>
          <w:tcPr>
            <w:tcW w:w="650" w:type="pct"/>
            <w:shd w:val="clear" w:color="000000" w:fill="FFFFFF"/>
          </w:tcPr>
          <w:p w14:paraId="6270E9F0" w14:textId="7915F812" w:rsidR="00825279" w:rsidRPr="00392AE4" w:rsidRDefault="00825279" w:rsidP="00FA6AE8">
            <w:pPr>
              <w:spacing w:line="240" w:lineRule="auto"/>
              <w:jc w:val="right"/>
              <w:rPr>
                <w:rFonts w:ascii="Arial Narrow" w:hAnsi="Arial Narrow"/>
                <w:sz w:val="16"/>
                <w:szCs w:val="16"/>
              </w:rPr>
            </w:pPr>
            <w:r w:rsidRPr="00392AE4">
              <w:rPr>
                <w:rFonts w:ascii="Arial Narrow" w:hAnsi="Arial Narrow"/>
                <w:sz w:val="16"/>
                <w:szCs w:val="16"/>
              </w:rPr>
              <w:t>163,033</w:t>
            </w:r>
            <w:r>
              <w:rPr>
                <w:rFonts w:ascii="Arial Narrow" w:hAnsi="Arial Narrow"/>
                <w:sz w:val="16"/>
                <w:szCs w:val="16"/>
              </w:rPr>
              <w:t xml:space="preserve"> (1.6)</w:t>
            </w:r>
          </w:p>
          <w:p w14:paraId="696E16CB" w14:textId="689F07AD" w:rsidR="00825279" w:rsidRPr="00392AE4" w:rsidRDefault="00825279" w:rsidP="00A469CE">
            <w:pPr>
              <w:spacing w:line="240" w:lineRule="auto"/>
              <w:jc w:val="right"/>
              <w:rPr>
                <w:rFonts w:ascii="Arial Narrow" w:hAnsi="Arial Narrow"/>
                <w:sz w:val="16"/>
                <w:szCs w:val="16"/>
              </w:rPr>
            </w:pPr>
          </w:p>
        </w:tc>
        <w:tc>
          <w:tcPr>
            <w:tcW w:w="856" w:type="pct"/>
            <w:shd w:val="clear" w:color="000000" w:fill="FFFFFF"/>
          </w:tcPr>
          <w:p w14:paraId="5FE02AFA" w14:textId="5531D807"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1.6 (1.6, 1.7)</w:t>
            </w:r>
          </w:p>
        </w:tc>
        <w:tc>
          <w:tcPr>
            <w:tcW w:w="768" w:type="pct"/>
            <w:shd w:val="clear" w:color="000000" w:fill="FFFFFF"/>
          </w:tcPr>
          <w:p w14:paraId="36FA8D3D" w14:textId="014F1836"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sz w:val="16"/>
                <w:szCs w:val="16"/>
              </w:rPr>
              <w:t>1.5 (1.5, 1.6)</w:t>
            </w:r>
          </w:p>
        </w:tc>
        <w:tc>
          <w:tcPr>
            <w:tcW w:w="605" w:type="pct"/>
            <w:shd w:val="clear" w:color="000000" w:fill="FFFFFF"/>
          </w:tcPr>
          <w:p w14:paraId="6683AB36" w14:textId="3A4DFFC4" w:rsidR="00825279" w:rsidRPr="00392AE4" w:rsidRDefault="00825279" w:rsidP="00363619">
            <w:pPr>
              <w:spacing w:line="240" w:lineRule="auto"/>
              <w:jc w:val="right"/>
              <w:rPr>
                <w:rFonts w:ascii="Arial Narrow" w:hAnsi="Arial Narrow"/>
                <w:sz w:val="16"/>
                <w:szCs w:val="16"/>
              </w:rPr>
            </w:pPr>
            <w:r w:rsidRPr="00392AE4">
              <w:rPr>
                <w:rFonts w:ascii="Arial Narrow" w:hAnsi="Arial Narrow"/>
                <w:sz w:val="16"/>
                <w:szCs w:val="16"/>
              </w:rPr>
              <w:t>932,985</w:t>
            </w:r>
            <w:r>
              <w:rPr>
                <w:rFonts w:ascii="Arial Narrow" w:hAnsi="Arial Narrow"/>
                <w:sz w:val="16"/>
                <w:szCs w:val="16"/>
              </w:rPr>
              <w:t xml:space="preserve"> (2.8)</w:t>
            </w:r>
          </w:p>
          <w:p w14:paraId="35DDB534" w14:textId="3AB65EFE" w:rsidR="00825279" w:rsidRPr="00392AE4" w:rsidRDefault="00825279" w:rsidP="00A469CE">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03F7282A" w14:textId="0A8AF57B"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2.9 (2.8, 3.0)</w:t>
            </w:r>
          </w:p>
        </w:tc>
        <w:tc>
          <w:tcPr>
            <w:tcW w:w="605" w:type="pct"/>
            <w:shd w:val="clear" w:color="auto" w:fill="auto"/>
          </w:tcPr>
          <w:p w14:paraId="3BCC8E60" w14:textId="0EEC5D36"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2.7 (2.6, 2.8)</w:t>
            </w:r>
          </w:p>
        </w:tc>
      </w:tr>
      <w:tr w:rsidR="00825279" w:rsidRPr="00633E48" w14:paraId="31D560C2" w14:textId="77777777" w:rsidTr="00D91E12">
        <w:tc>
          <w:tcPr>
            <w:tcW w:w="273" w:type="pct"/>
            <w:shd w:val="clear" w:color="auto" w:fill="auto"/>
          </w:tcPr>
          <w:p w14:paraId="6B355354" w14:textId="4955B75B" w:rsidR="00825279" w:rsidRPr="00633E48" w:rsidRDefault="00825279" w:rsidP="00A469CE">
            <w:pPr>
              <w:spacing w:line="240" w:lineRule="auto"/>
              <w:rPr>
                <w:rFonts w:ascii="Arial Narrow" w:hAnsi="Arial Narrow"/>
                <w:sz w:val="16"/>
                <w:szCs w:val="16"/>
              </w:rPr>
            </w:pPr>
            <w:r w:rsidRPr="00633E48">
              <w:rPr>
                <w:rFonts w:ascii="Arial Narrow" w:hAnsi="Arial Narrow" w:cs="Arial"/>
                <w:sz w:val="18"/>
                <w:szCs w:val="18"/>
              </w:rPr>
              <w:t>N03A</w:t>
            </w:r>
          </w:p>
        </w:tc>
        <w:tc>
          <w:tcPr>
            <w:tcW w:w="639" w:type="pct"/>
            <w:shd w:val="clear" w:color="auto" w:fill="auto"/>
          </w:tcPr>
          <w:p w14:paraId="77CAB1F3" w14:textId="0E56AAE0" w:rsidR="00825279" w:rsidRPr="00633E48" w:rsidRDefault="00825279" w:rsidP="00A469CE">
            <w:pPr>
              <w:spacing w:line="240" w:lineRule="auto"/>
              <w:rPr>
                <w:rFonts w:ascii="Arial Narrow" w:hAnsi="Arial Narrow"/>
                <w:sz w:val="18"/>
                <w:szCs w:val="18"/>
              </w:rPr>
            </w:pPr>
            <w:r w:rsidRPr="00633E48">
              <w:rPr>
                <w:rFonts w:ascii="Arial Narrow" w:hAnsi="Arial Narrow"/>
                <w:sz w:val="18"/>
                <w:szCs w:val="18"/>
              </w:rPr>
              <w:t>Antiepileptics</w:t>
            </w:r>
          </w:p>
        </w:tc>
        <w:tc>
          <w:tcPr>
            <w:tcW w:w="650" w:type="pct"/>
            <w:shd w:val="clear" w:color="000000" w:fill="FFFFFF"/>
          </w:tcPr>
          <w:p w14:paraId="3619C1F8" w14:textId="32654F2B"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204,427</w:t>
            </w:r>
            <w:r>
              <w:rPr>
                <w:rFonts w:ascii="Arial Narrow" w:hAnsi="Arial Narrow"/>
                <w:sz w:val="16"/>
                <w:szCs w:val="16"/>
              </w:rPr>
              <w:t xml:space="preserve"> (2.0)</w:t>
            </w:r>
          </w:p>
        </w:tc>
        <w:tc>
          <w:tcPr>
            <w:tcW w:w="856" w:type="pct"/>
            <w:shd w:val="clear" w:color="000000" w:fill="FFFFFF"/>
          </w:tcPr>
          <w:p w14:paraId="66C53402" w14:textId="0837B2D4"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2.0 (1.9, 2.0)</w:t>
            </w:r>
          </w:p>
        </w:tc>
        <w:tc>
          <w:tcPr>
            <w:tcW w:w="768" w:type="pct"/>
            <w:shd w:val="clear" w:color="000000" w:fill="FFFFFF"/>
          </w:tcPr>
          <w:p w14:paraId="3E1727AB" w14:textId="5DD98723"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sz w:val="16"/>
                <w:szCs w:val="16"/>
              </w:rPr>
              <w:t>1.8 (1.8, 1.9)</w:t>
            </w:r>
          </w:p>
        </w:tc>
        <w:tc>
          <w:tcPr>
            <w:tcW w:w="605" w:type="pct"/>
            <w:shd w:val="clear" w:color="000000" w:fill="FFFFFF"/>
          </w:tcPr>
          <w:p w14:paraId="36A8287B" w14:textId="25A8A7BD" w:rsidR="00825279" w:rsidRPr="00392AE4" w:rsidRDefault="00825279" w:rsidP="00484B12">
            <w:pPr>
              <w:spacing w:line="240" w:lineRule="auto"/>
              <w:jc w:val="right"/>
              <w:rPr>
                <w:rFonts w:ascii="Arial Narrow" w:hAnsi="Arial Narrow"/>
                <w:sz w:val="16"/>
                <w:szCs w:val="16"/>
              </w:rPr>
            </w:pPr>
            <w:r w:rsidRPr="00392AE4">
              <w:rPr>
                <w:rFonts w:ascii="Arial Narrow" w:hAnsi="Arial Narrow"/>
                <w:sz w:val="16"/>
                <w:szCs w:val="16"/>
              </w:rPr>
              <w:t>889,259</w:t>
            </w:r>
            <w:r>
              <w:rPr>
                <w:rFonts w:ascii="Arial Narrow" w:hAnsi="Arial Narrow"/>
                <w:sz w:val="16"/>
                <w:szCs w:val="16"/>
              </w:rPr>
              <w:t xml:space="preserve"> (2.7)</w:t>
            </w:r>
          </w:p>
          <w:p w14:paraId="36692F48" w14:textId="68104F28" w:rsidR="00825279" w:rsidRPr="00392AE4" w:rsidRDefault="00825279" w:rsidP="00A469CE">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65109425" w14:textId="1BDC682B"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2.6 (2.6, 2.7)</w:t>
            </w:r>
          </w:p>
        </w:tc>
        <w:tc>
          <w:tcPr>
            <w:tcW w:w="605" w:type="pct"/>
            <w:shd w:val="clear" w:color="auto" w:fill="auto"/>
          </w:tcPr>
          <w:p w14:paraId="48103BDD" w14:textId="26B2C3B7"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2.5 (2.4, 2.6)</w:t>
            </w:r>
          </w:p>
        </w:tc>
      </w:tr>
      <w:tr w:rsidR="00825279" w:rsidRPr="00633E48" w14:paraId="3F1D4F69" w14:textId="77777777" w:rsidTr="00D91E12">
        <w:tc>
          <w:tcPr>
            <w:tcW w:w="273" w:type="pct"/>
            <w:shd w:val="clear" w:color="auto" w:fill="auto"/>
          </w:tcPr>
          <w:p w14:paraId="61EDB34A" w14:textId="47534797" w:rsidR="00825279" w:rsidRPr="00633E48" w:rsidRDefault="00825279" w:rsidP="00A469CE">
            <w:pPr>
              <w:spacing w:line="240" w:lineRule="auto"/>
              <w:rPr>
                <w:rFonts w:ascii="Arial Narrow" w:hAnsi="Arial Narrow"/>
                <w:sz w:val="16"/>
                <w:szCs w:val="16"/>
              </w:rPr>
            </w:pPr>
            <w:r w:rsidRPr="00633E48">
              <w:rPr>
                <w:rFonts w:ascii="Arial Narrow" w:hAnsi="Arial Narrow" w:cs="Arial"/>
                <w:sz w:val="18"/>
                <w:szCs w:val="18"/>
              </w:rPr>
              <w:t>C08C</w:t>
            </w:r>
          </w:p>
        </w:tc>
        <w:tc>
          <w:tcPr>
            <w:tcW w:w="639" w:type="pct"/>
            <w:shd w:val="clear" w:color="auto" w:fill="auto"/>
          </w:tcPr>
          <w:p w14:paraId="7703FC4A" w14:textId="62D1B448" w:rsidR="00825279" w:rsidRPr="00633E48" w:rsidRDefault="00825279" w:rsidP="00A469CE">
            <w:pPr>
              <w:spacing w:line="240" w:lineRule="auto"/>
              <w:rPr>
                <w:rFonts w:ascii="Arial Narrow" w:hAnsi="Arial Narrow"/>
                <w:sz w:val="18"/>
                <w:szCs w:val="18"/>
              </w:rPr>
            </w:pPr>
            <w:r w:rsidRPr="00633E48">
              <w:rPr>
                <w:rFonts w:ascii="Arial Narrow" w:hAnsi="Arial Narrow"/>
                <w:sz w:val="18"/>
                <w:szCs w:val="18"/>
              </w:rPr>
              <w:t>Selective calcium channel blockers with mainly vascular effects</w:t>
            </w:r>
          </w:p>
        </w:tc>
        <w:tc>
          <w:tcPr>
            <w:tcW w:w="650" w:type="pct"/>
            <w:shd w:val="clear" w:color="000000" w:fill="FFFFFF"/>
          </w:tcPr>
          <w:p w14:paraId="72070C09" w14:textId="7733789A" w:rsidR="00825279" w:rsidRPr="00392AE4" w:rsidRDefault="00825279" w:rsidP="00526A16">
            <w:pPr>
              <w:spacing w:line="240" w:lineRule="auto"/>
              <w:jc w:val="right"/>
              <w:rPr>
                <w:rFonts w:ascii="Arial Narrow" w:hAnsi="Arial Narrow"/>
                <w:sz w:val="16"/>
                <w:szCs w:val="16"/>
              </w:rPr>
            </w:pPr>
            <w:r w:rsidRPr="00392AE4">
              <w:rPr>
                <w:rFonts w:ascii="Arial Narrow" w:hAnsi="Arial Narrow"/>
                <w:sz w:val="16"/>
                <w:szCs w:val="16"/>
              </w:rPr>
              <w:t>149,000</w:t>
            </w:r>
            <w:r>
              <w:rPr>
                <w:rFonts w:ascii="Arial Narrow" w:hAnsi="Arial Narrow"/>
                <w:sz w:val="16"/>
                <w:szCs w:val="16"/>
              </w:rPr>
              <w:t xml:space="preserve"> (1.5)</w:t>
            </w:r>
          </w:p>
          <w:p w14:paraId="6EF29DFD" w14:textId="10CD95AF" w:rsidR="00825279" w:rsidRPr="00392AE4" w:rsidRDefault="00825279" w:rsidP="00A469CE">
            <w:pPr>
              <w:spacing w:line="240" w:lineRule="auto"/>
              <w:jc w:val="right"/>
              <w:rPr>
                <w:rFonts w:ascii="Arial Narrow" w:hAnsi="Arial Narrow"/>
                <w:sz w:val="16"/>
                <w:szCs w:val="16"/>
              </w:rPr>
            </w:pPr>
          </w:p>
        </w:tc>
        <w:tc>
          <w:tcPr>
            <w:tcW w:w="856" w:type="pct"/>
            <w:shd w:val="clear" w:color="000000" w:fill="FFFFFF"/>
          </w:tcPr>
          <w:p w14:paraId="65769687" w14:textId="0CAF8CF5"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1.4 (1.4, 1.5)</w:t>
            </w:r>
          </w:p>
        </w:tc>
        <w:tc>
          <w:tcPr>
            <w:tcW w:w="768" w:type="pct"/>
            <w:shd w:val="clear" w:color="000000" w:fill="FFFFFF"/>
          </w:tcPr>
          <w:p w14:paraId="0FE8FF2C" w14:textId="247DF072"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sz w:val="16"/>
                <w:szCs w:val="16"/>
              </w:rPr>
              <w:t>1.3 (1.3, 1.4)</w:t>
            </w:r>
          </w:p>
        </w:tc>
        <w:tc>
          <w:tcPr>
            <w:tcW w:w="605" w:type="pct"/>
            <w:shd w:val="clear" w:color="000000" w:fill="FFFFFF"/>
          </w:tcPr>
          <w:p w14:paraId="604B766C" w14:textId="211068D8" w:rsidR="00825279" w:rsidRPr="00392AE4" w:rsidRDefault="00825279" w:rsidP="00A60F21">
            <w:pPr>
              <w:spacing w:line="240" w:lineRule="auto"/>
              <w:jc w:val="right"/>
              <w:rPr>
                <w:rFonts w:ascii="Arial Narrow" w:hAnsi="Arial Narrow"/>
                <w:sz w:val="16"/>
                <w:szCs w:val="16"/>
              </w:rPr>
            </w:pPr>
            <w:r w:rsidRPr="00392AE4">
              <w:rPr>
                <w:rFonts w:ascii="Arial Narrow" w:hAnsi="Arial Narrow"/>
                <w:sz w:val="16"/>
                <w:szCs w:val="16"/>
              </w:rPr>
              <w:t>838,184</w:t>
            </w:r>
            <w:r>
              <w:rPr>
                <w:rFonts w:ascii="Arial Narrow" w:hAnsi="Arial Narrow"/>
                <w:sz w:val="16"/>
                <w:szCs w:val="16"/>
              </w:rPr>
              <w:t xml:space="preserve"> (2.5)</w:t>
            </w:r>
          </w:p>
          <w:p w14:paraId="11799715" w14:textId="6F637EC8" w:rsidR="00825279" w:rsidRPr="00392AE4" w:rsidRDefault="00825279" w:rsidP="00A469CE">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6FBEE432" w14:textId="564D792F" w:rsidR="00825279" w:rsidRPr="00392AE4" w:rsidRDefault="00825279" w:rsidP="00A469CE">
            <w:pPr>
              <w:spacing w:line="240" w:lineRule="auto"/>
              <w:jc w:val="right"/>
              <w:rPr>
                <w:rFonts w:ascii="Arial Narrow" w:hAnsi="Arial Narrow"/>
                <w:sz w:val="16"/>
                <w:szCs w:val="16"/>
              </w:rPr>
            </w:pPr>
            <w:r w:rsidRPr="00392AE4">
              <w:rPr>
                <w:rFonts w:ascii="Arial Narrow" w:hAnsi="Arial Narrow"/>
                <w:sz w:val="16"/>
                <w:szCs w:val="16"/>
              </w:rPr>
              <w:t>2.5 (2.4, 2.6)</w:t>
            </w:r>
          </w:p>
        </w:tc>
        <w:tc>
          <w:tcPr>
            <w:tcW w:w="605" w:type="pct"/>
            <w:shd w:val="clear" w:color="auto" w:fill="auto"/>
          </w:tcPr>
          <w:p w14:paraId="09453560" w14:textId="49CA42FB" w:rsidR="00825279" w:rsidRPr="00392AE4" w:rsidRDefault="00825279" w:rsidP="00A469CE">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2.4 (2.3, 2.5)</w:t>
            </w:r>
          </w:p>
        </w:tc>
      </w:tr>
      <w:tr w:rsidR="00825279" w:rsidRPr="00633E48" w14:paraId="0D872A16" w14:textId="77777777" w:rsidTr="00D91E12">
        <w:tc>
          <w:tcPr>
            <w:tcW w:w="273" w:type="pct"/>
            <w:shd w:val="clear" w:color="auto" w:fill="auto"/>
          </w:tcPr>
          <w:p w14:paraId="63132073" w14:textId="63496775" w:rsidR="00825279" w:rsidRPr="00633E48" w:rsidRDefault="00825279" w:rsidP="007E45F5">
            <w:pPr>
              <w:spacing w:line="240" w:lineRule="auto"/>
              <w:rPr>
                <w:rFonts w:ascii="Arial Narrow" w:hAnsi="Arial Narrow" w:cs="Arial"/>
                <w:sz w:val="18"/>
                <w:szCs w:val="18"/>
              </w:rPr>
            </w:pPr>
            <w:r w:rsidRPr="00633E48">
              <w:rPr>
                <w:rFonts w:ascii="Arial Narrow" w:hAnsi="Arial Narrow" w:cs="Arial"/>
                <w:sz w:val="18"/>
                <w:szCs w:val="18"/>
              </w:rPr>
              <w:t>M01A</w:t>
            </w:r>
          </w:p>
        </w:tc>
        <w:tc>
          <w:tcPr>
            <w:tcW w:w="639" w:type="pct"/>
          </w:tcPr>
          <w:p w14:paraId="6FD0B431" w14:textId="1212E147" w:rsidR="00825279" w:rsidRPr="00633E48" w:rsidRDefault="00825279" w:rsidP="007E45F5">
            <w:pPr>
              <w:spacing w:line="240" w:lineRule="auto"/>
              <w:rPr>
                <w:rFonts w:ascii="Arial Narrow" w:hAnsi="Arial Narrow"/>
                <w:sz w:val="18"/>
                <w:szCs w:val="18"/>
              </w:rPr>
            </w:pPr>
            <w:r w:rsidRPr="00633E48">
              <w:rPr>
                <w:rFonts w:ascii="Arial Narrow" w:hAnsi="Arial Narrow"/>
                <w:sz w:val="18"/>
                <w:szCs w:val="18"/>
              </w:rPr>
              <w:t>Anti-inflammatory and anti-</w:t>
            </w:r>
            <w:r w:rsidRPr="00633E48">
              <w:rPr>
                <w:rFonts w:ascii="Arial Narrow" w:hAnsi="Arial Narrow"/>
                <w:sz w:val="18"/>
                <w:szCs w:val="18"/>
              </w:rPr>
              <w:lastRenderedPageBreak/>
              <w:t>rheumatic products, non-steroids</w:t>
            </w:r>
          </w:p>
        </w:tc>
        <w:tc>
          <w:tcPr>
            <w:tcW w:w="650" w:type="pct"/>
            <w:shd w:val="clear" w:color="000000" w:fill="FFFFFF"/>
          </w:tcPr>
          <w:p w14:paraId="7959183D" w14:textId="56327978" w:rsidR="00825279" w:rsidRPr="00392AE4" w:rsidRDefault="00825279" w:rsidP="007E45F5">
            <w:pPr>
              <w:spacing w:line="240" w:lineRule="auto"/>
              <w:jc w:val="right"/>
              <w:rPr>
                <w:rFonts w:ascii="Arial Narrow" w:hAnsi="Arial Narrow"/>
                <w:sz w:val="16"/>
                <w:szCs w:val="16"/>
              </w:rPr>
            </w:pPr>
            <w:r w:rsidRPr="00392AE4">
              <w:rPr>
                <w:rFonts w:ascii="Arial Narrow" w:hAnsi="Arial Narrow"/>
                <w:sz w:val="16"/>
                <w:szCs w:val="16"/>
              </w:rPr>
              <w:lastRenderedPageBreak/>
              <w:t>293,048</w:t>
            </w:r>
            <w:r>
              <w:rPr>
                <w:rFonts w:ascii="Arial Narrow" w:hAnsi="Arial Narrow"/>
                <w:sz w:val="16"/>
                <w:szCs w:val="16"/>
              </w:rPr>
              <w:t xml:space="preserve"> (2.9)</w:t>
            </w:r>
          </w:p>
          <w:p w14:paraId="349DA287" w14:textId="77777777" w:rsidR="00825279" w:rsidRPr="00392AE4" w:rsidRDefault="00825279" w:rsidP="007E45F5">
            <w:pPr>
              <w:spacing w:line="240" w:lineRule="auto"/>
              <w:jc w:val="right"/>
              <w:rPr>
                <w:rFonts w:ascii="Arial Narrow" w:hAnsi="Arial Narrow"/>
                <w:sz w:val="16"/>
                <w:szCs w:val="16"/>
              </w:rPr>
            </w:pPr>
          </w:p>
        </w:tc>
        <w:tc>
          <w:tcPr>
            <w:tcW w:w="856" w:type="pct"/>
            <w:shd w:val="clear" w:color="000000" w:fill="FFFFFF"/>
          </w:tcPr>
          <w:p w14:paraId="6DB723B4" w14:textId="2DCB5455" w:rsidR="00825279" w:rsidRPr="00392AE4" w:rsidRDefault="00825279" w:rsidP="007E45F5">
            <w:pPr>
              <w:spacing w:line="240" w:lineRule="auto"/>
              <w:jc w:val="right"/>
              <w:rPr>
                <w:rFonts w:ascii="Arial Narrow" w:hAnsi="Arial Narrow"/>
                <w:sz w:val="16"/>
                <w:szCs w:val="16"/>
              </w:rPr>
            </w:pPr>
            <w:r w:rsidRPr="00392AE4">
              <w:rPr>
                <w:rFonts w:ascii="Arial Narrow" w:hAnsi="Arial Narrow"/>
                <w:sz w:val="16"/>
                <w:szCs w:val="16"/>
              </w:rPr>
              <w:t>3.0 (2.9, 3.2)</w:t>
            </w:r>
          </w:p>
        </w:tc>
        <w:tc>
          <w:tcPr>
            <w:tcW w:w="768" w:type="pct"/>
            <w:shd w:val="clear" w:color="000000" w:fill="FFFFFF"/>
          </w:tcPr>
          <w:p w14:paraId="25E19492" w14:textId="6C6F0390" w:rsidR="00825279" w:rsidRPr="00392AE4" w:rsidRDefault="00825279" w:rsidP="007E45F5">
            <w:pPr>
              <w:spacing w:line="240" w:lineRule="auto"/>
              <w:jc w:val="right"/>
              <w:rPr>
                <w:rFonts w:ascii="Arial Narrow" w:hAnsi="Arial Narrow"/>
                <w:sz w:val="16"/>
                <w:szCs w:val="16"/>
              </w:rPr>
            </w:pPr>
            <w:r w:rsidRPr="00392AE4">
              <w:rPr>
                <w:rFonts w:ascii="Arial Narrow" w:hAnsi="Arial Narrow"/>
                <w:sz w:val="16"/>
                <w:szCs w:val="16"/>
              </w:rPr>
              <w:t>2.8 (2.7, 3.0)</w:t>
            </w:r>
          </w:p>
        </w:tc>
        <w:tc>
          <w:tcPr>
            <w:tcW w:w="605" w:type="pct"/>
            <w:shd w:val="clear" w:color="000000" w:fill="FFFFFF"/>
          </w:tcPr>
          <w:p w14:paraId="79E89E79" w14:textId="65D14E00" w:rsidR="00825279" w:rsidRPr="00392AE4" w:rsidRDefault="00825279" w:rsidP="007E45F5">
            <w:pPr>
              <w:spacing w:line="240" w:lineRule="auto"/>
              <w:jc w:val="right"/>
              <w:rPr>
                <w:rFonts w:ascii="Arial Narrow" w:hAnsi="Arial Narrow"/>
                <w:sz w:val="16"/>
                <w:szCs w:val="16"/>
              </w:rPr>
            </w:pPr>
            <w:r w:rsidRPr="00392AE4">
              <w:rPr>
                <w:rFonts w:ascii="Arial Narrow" w:hAnsi="Arial Narrow"/>
                <w:sz w:val="16"/>
                <w:szCs w:val="16"/>
              </w:rPr>
              <w:t>740,070</w:t>
            </w:r>
            <w:r>
              <w:rPr>
                <w:rFonts w:ascii="Arial Narrow" w:hAnsi="Arial Narrow"/>
                <w:sz w:val="16"/>
                <w:szCs w:val="16"/>
              </w:rPr>
              <w:t xml:space="preserve"> (2.2)</w:t>
            </w:r>
          </w:p>
          <w:p w14:paraId="5A0D7955" w14:textId="77777777" w:rsidR="00825279" w:rsidRPr="00392AE4" w:rsidRDefault="00825279" w:rsidP="007E45F5">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2F9DACA0" w14:textId="6BC6927B" w:rsidR="00825279" w:rsidRPr="00392AE4" w:rsidRDefault="00825279" w:rsidP="007E45F5">
            <w:pPr>
              <w:spacing w:line="240" w:lineRule="auto"/>
              <w:jc w:val="right"/>
              <w:rPr>
                <w:rFonts w:ascii="Arial Narrow" w:hAnsi="Arial Narrow"/>
                <w:sz w:val="16"/>
                <w:szCs w:val="16"/>
              </w:rPr>
            </w:pPr>
            <w:r w:rsidRPr="00392AE4">
              <w:rPr>
                <w:rFonts w:ascii="Arial Narrow" w:hAnsi="Arial Narrow"/>
                <w:sz w:val="16"/>
                <w:szCs w:val="16"/>
              </w:rPr>
              <w:t>2.3 (2.2, 2.4)</w:t>
            </w:r>
          </w:p>
        </w:tc>
        <w:tc>
          <w:tcPr>
            <w:tcW w:w="605" w:type="pct"/>
          </w:tcPr>
          <w:p w14:paraId="4EF44EFD" w14:textId="3BEE7BBC" w:rsidR="00825279" w:rsidRPr="00392AE4" w:rsidRDefault="00825279" w:rsidP="007E45F5">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2.2 (2.1, 2.3)</w:t>
            </w:r>
          </w:p>
        </w:tc>
      </w:tr>
      <w:tr w:rsidR="00825279" w:rsidRPr="00633E48" w14:paraId="28574BFC" w14:textId="77777777" w:rsidTr="00D91E12">
        <w:tc>
          <w:tcPr>
            <w:tcW w:w="273" w:type="pct"/>
            <w:shd w:val="clear" w:color="auto" w:fill="auto"/>
          </w:tcPr>
          <w:p w14:paraId="14653B99" w14:textId="1EF0B5AA" w:rsidR="00825279" w:rsidRPr="00633E48" w:rsidRDefault="00825279" w:rsidP="001F0EFD">
            <w:pPr>
              <w:spacing w:line="240" w:lineRule="auto"/>
              <w:rPr>
                <w:rFonts w:ascii="Arial Narrow" w:hAnsi="Arial Narrow" w:cs="Arial"/>
                <w:sz w:val="18"/>
                <w:szCs w:val="18"/>
              </w:rPr>
            </w:pPr>
            <w:r w:rsidRPr="00633E48">
              <w:rPr>
                <w:rFonts w:ascii="Arial Narrow" w:hAnsi="Arial Narrow" w:cs="Arial"/>
                <w:sz w:val="18"/>
                <w:szCs w:val="18"/>
              </w:rPr>
              <w:t>D07A</w:t>
            </w:r>
          </w:p>
        </w:tc>
        <w:tc>
          <w:tcPr>
            <w:tcW w:w="639" w:type="pct"/>
          </w:tcPr>
          <w:p w14:paraId="0AAC1AC7" w14:textId="1375FC2C" w:rsidR="00825279" w:rsidRPr="00633E48" w:rsidRDefault="00825279" w:rsidP="001F0EFD">
            <w:pPr>
              <w:spacing w:line="240" w:lineRule="auto"/>
              <w:rPr>
                <w:rFonts w:ascii="Arial Narrow" w:hAnsi="Arial Narrow"/>
                <w:sz w:val="18"/>
                <w:szCs w:val="18"/>
              </w:rPr>
            </w:pPr>
            <w:r w:rsidRPr="00633E48">
              <w:rPr>
                <w:rFonts w:ascii="Arial Narrow" w:hAnsi="Arial Narrow"/>
                <w:sz w:val="18"/>
                <w:szCs w:val="18"/>
              </w:rPr>
              <w:t>Corticosteroids, single agent</w:t>
            </w:r>
          </w:p>
        </w:tc>
        <w:tc>
          <w:tcPr>
            <w:tcW w:w="650" w:type="pct"/>
            <w:shd w:val="clear" w:color="000000" w:fill="FFFFFF"/>
          </w:tcPr>
          <w:p w14:paraId="3057ED6A" w14:textId="0D71EC0E" w:rsidR="00825279" w:rsidRPr="00392AE4" w:rsidRDefault="00825279" w:rsidP="001F0EFD">
            <w:pPr>
              <w:spacing w:line="240" w:lineRule="auto"/>
              <w:jc w:val="right"/>
              <w:rPr>
                <w:rFonts w:ascii="Arial Narrow" w:hAnsi="Arial Narrow"/>
                <w:sz w:val="16"/>
                <w:szCs w:val="16"/>
              </w:rPr>
            </w:pPr>
            <w:r w:rsidRPr="00392AE4">
              <w:rPr>
                <w:rFonts w:ascii="Arial Narrow" w:hAnsi="Arial Narrow"/>
                <w:sz w:val="16"/>
                <w:szCs w:val="16"/>
              </w:rPr>
              <w:t>289,442</w:t>
            </w:r>
            <w:r>
              <w:rPr>
                <w:rFonts w:ascii="Arial Narrow" w:hAnsi="Arial Narrow"/>
                <w:sz w:val="16"/>
                <w:szCs w:val="16"/>
              </w:rPr>
              <w:t xml:space="preserve"> (2.9)</w:t>
            </w:r>
          </w:p>
          <w:p w14:paraId="078BEEA2" w14:textId="77777777" w:rsidR="00825279" w:rsidRPr="00392AE4" w:rsidRDefault="00825279" w:rsidP="001F0EFD">
            <w:pPr>
              <w:spacing w:line="240" w:lineRule="auto"/>
              <w:jc w:val="right"/>
              <w:rPr>
                <w:rFonts w:ascii="Arial Narrow" w:hAnsi="Arial Narrow"/>
                <w:sz w:val="16"/>
                <w:szCs w:val="16"/>
              </w:rPr>
            </w:pPr>
          </w:p>
        </w:tc>
        <w:tc>
          <w:tcPr>
            <w:tcW w:w="856" w:type="pct"/>
            <w:shd w:val="clear" w:color="000000" w:fill="FFFFFF"/>
          </w:tcPr>
          <w:p w14:paraId="401310E4" w14:textId="6A80087C" w:rsidR="00825279" w:rsidRPr="00392AE4" w:rsidRDefault="00825279" w:rsidP="001F0EFD">
            <w:pPr>
              <w:spacing w:line="240" w:lineRule="auto"/>
              <w:jc w:val="right"/>
              <w:rPr>
                <w:rFonts w:ascii="Arial Narrow" w:hAnsi="Arial Narrow"/>
                <w:sz w:val="16"/>
                <w:szCs w:val="16"/>
              </w:rPr>
            </w:pPr>
            <w:r w:rsidRPr="00392AE4">
              <w:rPr>
                <w:rFonts w:ascii="Arial Narrow" w:hAnsi="Arial Narrow"/>
                <w:sz w:val="16"/>
                <w:szCs w:val="16"/>
              </w:rPr>
              <w:t>3.0 (2.9, 3.2)</w:t>
            </w:r>
          </w:p>
        </w:tc>
        <w:tc>
          <w:tcPr>
            <w:tcW w:w="768" w:type="pct"/>
            <w:shd w:val="clear" w:color="000000" w:fill="FFFFFF"/>
          </w:tcPr>
          <w:p w14:paraId="367BC1B6" w14:textId="4CD26C51" w:rsidR="00825279" w:rsidRPr="00392AE4" w:rsidRDefault="00825279" w:rsidP="001F0EFD">
            <w:pPr>
              <w:spacing w:line="240" w:lineRule="auto"/>
              <w:jc w:val="right"/>
              <w:rPr>
                <w:rFonts w:ascii="Arial Narrow" w:hAnsi="Arial Narrow"/>
                <w:sz w:val="16"/>
                <w:szCs w:val="16"/>
              </w:rPr>
            </w:pPr>
            <w:r w:rsidRPr="00392AE4">
              <w:rPr>
                <w:rFonts w:ascii="Arial Narrow" w:hAnsi="Arial Narrow"/>
                <w:sz w:val="16"/>
                <w:szCs w:val="16"/>
              </w:rPr>
              <w:t>3.0 (2.8, 3.1)</w:t>
            </w:r>
          </w:p>
        </w:tc>
        <w:tc>
          <w:tcPr>
            <w:tcW w:w="605" w:type="pct"/>
            <w:shd w:val="clear" w:color="000000" w:fill="FFFFFF"/>
          </w:tcPr>
          <w:p w14:paraId="3F922F26" w14:textId="68AE5944" w:rsidR="00825279" w:rsidRPr="00392AE4" w:rsidRDefault="00825279" w:rsidP="001F0EFD">
            <w:pPr>
              <w:spacing w:line="240" w:lineRule="auto"/>
              <w:jc w:val="right"/>
              <w:rPr>
                <w:rFonts w:ascii="Arial Narrow" w:hAnsi="Arial Narrow"/>
                <w:sz w:val="16"/>
                <w:szCs w:val="16"/>
              </w:rPr>
            </w:pPr>
            <w:r w:rsidRPr="00392AE4">
              <w:rPr>
                <w:rFonts w:ascii="Arial Narrow" w:hAnsi="Arial Narrow"/>
                <w:sz w:val="16"/>
                <w:szCs w:val="16"/>
              </w:rPr>
              <w:t>592,196</w:t>
            </w:r>
            <w:r>
              <w:rPr>
                <w:rFonts w:ascii="Arial Narrow" w:hAnsi="Arial Narrow"/>
                <w:sz w:val="16"/>
                <w:szCs w:val="16"/>
              </w:rPr>
              <w:t xml:space="preserve"> (1.8)</w:t>
            </w:r>
          </w:p>
          <w:p w14:paraId="44C33683" w14:textId="77777777" w:rsidR="00825279" w:rsidRPr="00392AE4" w:rsidRDefault="00825279" w:rsidP="001F0EFD">
            <w:pPr>
              <w:spacing w:line="240" w:lineRule="auto"/>
              <w:jc w:val="right"/>
              <w:rPr>
                <w:rFonts w:ascii="Arial Narrow" w:hAnsi="Arial Narrow"/>
                <w:sz w:val="16"/>
                <w:szCs w:val="16"/>
              </w:rPr>
            </w:pPr>
          </w:p>
        </w:tc>
        <w:tc>
          <w:tcPr>
            <w:tcW w:w="605" w:type="pct"/>
            <w:tcBorders>
              <w:top w:val="single" w:sz="4" w:space="0" w:color="auto"/>
              <w:left w:val="nil"/>
              <w:bottom w:val="single" w:sz="4" w:space="0" w:color="auto"/>
              <w:right w:val="nil"/>
            </w:tcBorders>
            <w:shd w:val="clear" w:color="auto" w:fill="auto"/>
          </w:tcPr>
          <w:p w14:paraId="2F43B7A4" w14:textId="1A84E007" w:rsidR="00825279" w:rsidRPr="00392AE4" w:rsidRDefault="00825279" w:rsidP="001F0EFD">
            <w:pPr>
              <w:spacing w:line="240" w:lineRule="auto"/>
              <w:jc w:val="right"/>
              <w:rPr>
                <w:rFonts w:ascii="Arial Narrow" w:hAnsi="Arial Narrow"/>
                <w:sz w:val="16"/>
                <w:szCs w:val="16"/>
              </w:rPr>
            </w:pPr>
            <w:r w:rsidRPr="00392AE4">
              <w:rPr>
                <w:rFonts w:ascii="Arial Narrow" w:hAnsi="Arial Narrow"/>
                <w:sz w:val="16"/>
                <w:szCs w:val="16"/>
              </w:rPr>
              <w:t>1.9 (1.8, 2.0)</w:t>
            </w:r>
          </w:p>
        </w:tc>
        <w:tc>
          <w:tcPr>
            <w:tcW w:w="605" w:type="pct"/>
          </w:tcPr>
          <w:p w14:paraId="53E8E2F2" w14:textId="76932E8D" w:rsidR="00825279" w:rsidRPr="00392AE4" w:rsidRDefault="00825279" w:rsidP="001F0EFD">
            <w:pPr>
              <w:spacing w:line="240" w:lineRule="auto"/>
              <w:jc w:val="right"/>
              <w:rPr>
                <w:rFonts w:ascii="Arial Narrow" w:hAnsi="Arial Narrow" w:cs="Arial"/>
                <w:color w:val="000000"/>
                <w:sz w:val="16"/>
                <w:szCs w:val="16"/>
              </w:rPr>
            </w:pPr>
            <w:r w:rsidRPr="00392AE4">
              <w:rPr>
                <w:rFonts w:ascii="Arial Narrow" w:hAnsi="Arial Narrow" w:cs="Arial"/>
                <w:color w:val="000000"/>
                <w:sz w:val="16"/>
                <w:szCs w:val="16"/>
              </w:rPr>
              <w:t>1.8 (1.7, 1.9)</w:t>
            </w:r>
          </w:p>
        </w:tc>
      </w:tr>
      <w:tr w:rsidR="00825279" w:rsidRPr="00633E48" w14:paraId="11C3B21A" w14:textId="77777777" w:rsidTr="00D91E12">
        <w:tc>
          <w:tcPr>
            <w:tcW w:w="273" w:type="pct"/>
          </w:tcPr>
          <w:p w14:paraId="627C3713" w14:textId="213A777F" w:rsidR="00825279" w:rsidRPr="00633E48" w:rsidRDefault="00825279" w:rsidP="00A469CE">
            <w:pPr>
              <w:spacing w:line="240" w:lineRule="auto"/>
              <w:rPr>
                <w:rFonts w:ascii="Arial Narrow" w:hAnsi="Arial Narrow"/>
                <w:sz w:val="16"/>
                <w:szCs w:val="16"/>
              </w:rPr>
            </w:pPr>
          </w:p>
        </w:tc>
        <w:tc>
          <w:tcPr>
            <w:tcW w:w="639" w:type="pct"/>
          </w:tcPr>
          <w:p w14:paraId="5259BC20" w14:textId="7C852B22" w:rsidR="00825279" w:rsidRPr="00633E48" w:rsidRDefault="00825279" w:rsidP="00A469CE">
            <w:pPr>
              <w:spacing w:line="240" w:lineRule="auto"/>
              <w:rPr>
                <w:rFonts w:ascii="Arial Narrow" w:hAnsi="Arial Narrow"/>
                <w:sz w:val="18"/>
                <w:szCs w:val="18"/>
              </w:rPr>
            </w:pPr>
            <w:r w:rsidRPr="00633E48">
              <w:rPr>
                <w:rFonts w:ascii="Arial Narrow" w:hAnsi="Arial Narrow"/>
                <w:b/>
                <w:sz w:val="16"/>
                <w:szCs w:val="16"/>
              </w:rPr>
              <w:t>Subtotal</w:t>
            </w:r>
            <w:r>
              <w:rPr>
                <w:rFonts w:ascii="Arial Narrow" w:hAnsi="Arial Narrow"/>
                <w:b/>
                <w:sz w:val="16"/>
                <w:szCs w:val="16"/>
                <w:vertAlign w:val="superscript"/>
              </w:rPr>
              <w:t>c</w:t>
            </w:r>
          </w:p>
        </w:tc>
        <w:tc>
          <w:tcPr>
            <w:tcW w:w="650" w:type="pct"/>
          </w:tcPr>
          <w:p w14:paraId="0C41C5AE" w14:textId="02CEFF5E" w:rsidR="00825279" w:rsidRPr="00392AE4" w:rsidRDefault="00825279" w:rsidP="00CF53EE">
            <w:pPr>
              <w:spacing w:line="240" w:lineRule="auto"/>
              <w:jc w:val="right"/>
              <w:rPr>
                <w:rFonts w:ascii="Arial Narrow" w:hAnsi="Arial Narrow" w:cs="Arial"/>
                <w:b/>
                <w:color w:val="000000"/>
                <w:sz w:val="16"/>
                <w:szCs w:val="16"/>
              </w:rPr>
            </w:pPr>
            <w:r>
              <w:rPr>
                <w:rFonts w:ascii="Arial Narrow" w:hAnsi="Arial Narrow" w:cs="Arial"/>
                <w:b/>
                <w:color w:val="000000"/>
                <w:sz w:val="16"/>
                <w:szCs w:val="16"/>
              </w:rPr>
              <w:t>5,606,353 (55.7)</w:t>
            </w:r>
          </w:p>
          <w:p w14:paraId="57930ADD" w14:textId="62811DC1" w:rsidR="00825279" w:rsidRPr="00392AE4" w:rsidRDefault="00825279" w:rsidP="00A469CE">
            <w:pPr>
              <w:spacing w:line="240" w:lineRule="auto"/>
              <w:jc w:val="right"/>
              <w:rPr>
                <w:rFonts w:ascii="Arial Narrow" w:hAnsi="Arial Narrow"/>
                <w:sz w:val="16"/>
                <w:szCs w:val="16"/>
              </w:rPr>
            </w:pPr>
          </w:p>
        </w:tc>
        <w:tc>
          <w:tcPr>
            <w:tcW w:w="856" w:type="pct"/>
          </w:tcPr>
          <w:p w14:paraId="1680373F" w14:textId="7D7F354C" w:rsidR="00825279" w:rsidRPr="00392AE4" w:rsidRDefault="00825279" w:rsidP="00A469CE">
            <w:pPr>
              <w:spacing w:line="240" w:lineRule="auto"/>
              <w:jc w:val="right"/>
              <w:rPr>
                <w:rFonts w:ascii="Arial Narrow" w:hAnsi="Arial Narrow"/>
                <w:sz w:val="16"/>
                <w:szCs w:val="16"/>
              </w:rPr>
            </w:pPr>
            <w:r w:rsidRPr="00392AE4">
              <w:rPr>
                <w:rFonts w:ascii="Arial Narrow" w:hAnsi="Arial Narrow" w:cs="Arial"/>
                <w:b/>
                <w:color w:val="000000"/>
                <w:sz w:val="16"/>
                <w:szCs w:val="16"/>
              </w:rPr>
              <w:t>-</w:t>
            </w:r>
          </w:p>
        </w:tc>
        <w:tc>
          <w:tcPr>
            <w:tcW w:w="768" w:type="pct"/>
          </w:tcPr>
          <w:p w14:paraId="2D4D892E" w14:textId="142CA171" w:rsidR="00825279" w:rsidRPr="00392AE4" w:rsidRDefault="00825279" w:rsidP="00A469CE">
            <w:pPr>
              <w:spacing w:line="240" w:lineRule="auto"/>
              <w:jc w:val="right"/>
              <w:rPr>
                <w:rFonts w:ascii="Arial Narrow" w:hAnsi="Arial Narrow" w:cs="Arial"/>
                <w:color w:val="000000"/>
                <w:sz w:val="16"/>
                <w:szCs w:val="16"/>
              </w:rPr>
            </w:pPr>
          </w:p>
        </w:tc>
        <w:tc>
          <w:tcPr>
            <w:tcW w:w="605" w:type="pct"/>
          </w:tcPr>
          <w:p w14:paraId="4FD41FA9" w14:textId="44C12020" w:rsidR="00825279" w:rsidRPr="00392AE4" w:rsidRDefault="00825279" w:rsidP="009023A7">
            <w:pPr>
              <w:spacing w:line="240" w:lineRule="auto"/>
              <w:jc w:val="right"/>
              <w:rPr>
                <w:rFonts w:ascii="Arial Narrow" w:hAnsi="Arial Narrow"/>
                <w:sz w:val="16"/>
                <w:szCs w:val="16"/>
              </w:rPr>
            </w:pPr>
            <w:r>
              <w:rPr>
                <w:rFonts w:ascii="Arial Narrow" w:hAnsi="Arial Narrow" w:cs="Arial"/>
                <w:b/>
                <w:color w:val="000000"/>
                <w:sz w:val="16"/>
                <w:szCs w:val="16"/>
              </w:rPr>
              <w:t>22,885,376 (69.1)</w:t>
            </w:r>
          </w:p>
        </w:tc>
        <w:tc>
          <w:tcPr>
            <w:tcW w:w="605" w:type="pct"/>
          </w:tcPr>
          <w:p w14:paraId="0F057D76" w14:textId="7C613583" w:rsidR="00825279" w:rsidRPr="00392AE4" w:rsidRDefault="00825279" w:rsidP="00A469CE">
            <w:pPr>
              <w:spacing w:line="240" w:lineRule="auto"/>
              <w:jc w:val="right"/>
              <w:rPr>
                <w:rFonts w:ascii="Arial Narrow" w:hAnsi="Arial Narrow"/>
                <w:sz w:val="16"/>
                <w:szCs w:val="16"/>
              </w:rPr>
            </w:pPr>
            <w:r w:rsidRPr="00392AE4">
              <w:rPr>
                <w:rFonts w:ascii="Arial Narrow" w:hAnsi="Arial Narrow" w:cs="Arial"/>
                <w:b/>
                <w:color w:val="000000"/>
                <w:sz w:val="16"/>
                <w:szCs w:val="16"/>
              </w:rPr>
              <w:t>-</w:t>
            </w:r>
          </w:p>
        </w:tc>
        <w:tc>
          <w:tcPr>
            <w:tcW w:w="605" w:type="pct"/>
          </w:tcPr>
          <w:p w14:paraId="60AAC13A" w14:textId="384EDF7F" w:rsidR="00825279" w:rsidRPr="00392AE4" w:rsidRDefault="00825279" w:rsidP="00A469CE">
            <w:pPr>
              <w:spacing w:line="240" w:lineRule="auto"/>
              <w:jc w:val="right"/>
              <w:rPr>
                <w:rFonts w:ascii="Arial Narrow" w:hAnsi="Arial Narrow" w:cs="Arial"/>
                <w:color w:val="000000"/>
                <w:sz w:val="16"/>
                <w:szCs w:val="16"/>
              </w:rPr>
            </w:pPr>
          </w:p>
        </w:tc>
      </w:tr>
    </w:tbl>
    <w:p w14:paraId="2F64ADC3" w14:textId="5E44AE25" w:rsidR="00B1261E" w:rsidRPr="00633E48" w:rsidRDefault="00B1261E" w:rsidP="00B1261E">
      <w:pPr>
        <w:pStyle w:val="Tablefootnote"/>
      </w:pPr>
      <w:r w:rsidRPr="00633E48">
        <w:t xml:space="preserve">a Proportions (%) are given for the top </w:t>
      </w:r>
      <w:r w:rsidR="009023A7">
        <w:t>15</w:t>
      </w:r>
      <w:r w:rsidRPr="00633E48">
        <w:t xml:space="preserve"> ATC level 3 classes only. </w:t>
      </w:r>
    </w:p>
    <w:p w14:paraId="446AE7B5" w14:textId="02E61DE5" w:rsidR="00B1261E" w:rsidRPr="00633E48" w:rsidRDefault="00B1261E" w:rsidP="00B1261E">
      <w:pPr>
        <w:pStyle w:val="Tablefootnote"/>
      </w:pPr>
      <w:r w:rsidRPr="00633E48">
        <w:t xml:space="preserve">b Total prescriptions include </w:t>
      </w:r>
      <w:r w:rsidR="00C004C6" w:rsidRPr="00633E48">
        <w:t>issued</w:t>
      </w:r>
      <w:r w:rsidRPr="00633E48">
        <w:t xml:space="preserve"> and repeat prescriptions. </w:t>
      </w:r>
    </w:p>
    <w:p w14:paraId="5447EABC" w14:textId="0121CE72" w:rsidR="00B1261E" w:rsidRPr="00633E48" w:rsidRDefault="00B1261E" w:rsidP="00B1261E">
      <w:pPr>
        <w:pStyle w:val="Tablefootnote"/>
      </w:pPr>
      <w:r w:rsidRPr="00633E48">
        <w:t xml:space="preserve">c </w:t>
      </w:r>
      <w:r w:rsidR="00032E19" w:rsidRPr="00633E48">
        <w:t xml:space="preserve">Subtotal for the top </w:t>
      </w:r>
      <w:r w:rsidR="00032E19">
        <w:t>15</w:t>
      </w:r>
      <w:r w:rsidR="00032E19" w:rsidRPr="00633E48">
        <w:t xml:space="preserve"> ATC level 3 classes</w:t>
      </w:r>
      <w:r w:rsidRPr="00633E48">
        <w:t>.</w:t>
      </w:r>
    </w:p>
    <w:p w14:paraId="2968F16E" w14:textId="01A070D2" w:rsidR="00D52DC2" w:rsidRPr="00633E48" w:rsidRDefault="00CF209A" w:rsidP="00CF209A">
      <w:pPr>
        <w:pStyle w:val="Tablefootnote"/>
        <w:rPr>
          <w:rFonts w:ascii="Arial" w:hAnsi="Arial" w:cs="Arial"/>
          <w:sz w:val="20"/>
        </w:rPr>
      </w:pPr>
      <w:r w:rsidRPr="00633E48">
        <w:t>20</w:t>
      </w:r>
      <w:r w:rsidR="00A248D5">
        <w:t>19</w:t>
      </w:r>
      <w:r w:rsidRPr="00633E48">
        <w:t>–</w:t>
      </w:r>
      <w:r w:rsidR="00A248D5">
        <w:t>20</w:t>
      </w:r>
      <w:r w:rsidRPr="00633E48">
        <w:t xml:space="preserve"> data obtained from General Practice Insights Report, 20</w:t>
      </w:r>
      <w:r w:rsidR="00A248D5">
        <w:t>19</w:t>
      </w:r>
      <w:r w:rsidR="00D25D44" w:rsidRPr="00D25D44">
        <w:t>–</w:t>
      </w:r>
      <w:r w:rsidR="00A248D5">
        <w:t>20</w:t>
      </w:r>
      <w:r w:rsidR="00882441" w:rsidRPr="00633E48">
        <w:t>.</w:t>
      </w:r>
    </w:p>
    <w:p w14:paraId="3DE52332" w14:textId="1C1BC0DE" w:rsidR="00B1261E" w:rsidRPr="00633E48" w:rsidRDefault="00B1261E" w:rsidP="00347930">
      <w:pPr>
        <w:pStyle w:val="Heading2numbered"/>
      </w:pPr>
      <w:bookmarkStart w:id="52" w:name="_Toc107318042"/>
      <w:r w:rsidRPr="00633E48">
        <w:t xml:space="preserve">Private and government-subsidised </w:t>
      </w:r>
      <w:r w:rsidR="00C004C6" w:rsidRPr="00633E48">
        <w:t>issued</w:t>
      </w:r>
      <w:r w:rsidRPr="00633E48">
        <w:t xml:space="preserve"> prescriptions</w:t>
      </w:r>
      <w:bookmarkEnd w:id="52"/>
    </w:p>
    <w:p w14:paraId="319856F5" w14:textId="35526AB2" w:rsidR="002E71F2" w:rsidRPr="008800AD" w:rsidRDefault="003906A1" w:rsidP="00EB4565">
      <w:pPr>
        <w:pStyle w:val="BodyText1"/>
        <w:rPr>
          <w:lang w:eastAsia="en-US"/>
        </w:rPr>
      </w:pPr>
      <w:r w:rsidRPr="008800AD">
        <w:rPr>
          <w:lang w:eastAsia="en-US"/>
        </w:rPr>
        <w:t>Medicines prescribed by GPs may be subsidised by the PBS or RPBS</w:t>
      </w:r>
      <w:r w:rsidR="0006160B">
        <w:rPr>
          <w:lang w:eastAsia="en-US"/>
        </w:rPr>
        <w:t>,</w:t>
      </w:r>
      <w:r w:rsidRPr="008800AD">
        <w:rPr>
          <w:lang w:eastAsia="en-US"/>
        </w:rPr>
        <w:t xml:space="preserve"> or they may be private prescriptions</w:t>
      </w:r>
      <w:r w:rsidR="00933E63" w:rsidRPr="008800AD">
        <w:rPr>
          <w:lang w:eastAsia="en-US"/>
        </w:rPr>
        <w:t xml:space="preserve">, </w:t>
      </w:r>
      <w:r w:rsidR="0070144D" w:rsidRPr="008800AD">
        <w:rPr>
          <w:lang w:eastAsia="en-US"/>
        </w:rPr>
        <w:t xml:space="preserve">in which case </w:t>
      </w:r>
      <w:r w:rsidRPr="008800AD">
        <w:rPr>
          <w:lang w:eastAsia="en-US"/>
        </w:rPr>
        <w:t xml:space="preserve">the consumer pays full price. As can be seen in Table </w:t>
      </w:r>
      <w:r w:rsidR="008800AD" w:rsidRPr="008800AD">
        <w:rPr>
          <w:lang w:eastAsia="en-US"/>
        </w:rPr>
        <w:t>5</w:t>
      </w:r>
      <w:r w:rsidRPr="008800AD">
        <w:rPr>
          <w:lang w:eastAsia="en-US"/>
        </w:rPr>
        <w:t xml:space="preserve">.4, </w:t>
      </w:r>
      <w:r w:rsidR="003A06B0" w:rsidRPr="008800AD">
        <w:rPr>
          <w:lang w:eastAsia="en-US"/>
        </w:rPr>
        <w:t>8</w:t>
      </w:r>
      <w:r w:rsidR="008800AD" w:rsidRPr="008800AD">
        <w:rPr>
          <w:lang w:eastAsia="en-US"/>
        </w:rPr>
        <w:t>5.1</w:t>
      </w:r>
      <w:r w:rsidR="00D976F5" w:rsidRPr="008800AD">
        <w:rPr>
          <w:lang w:eastAsia="en-US"/>
        </w:rPr>
        <w:t xml:space="preserve">% </w:t>
      </w:r>
      <w:r w:rsidRPr="008800AD">
        <w:rPr>
          <w:lang w:eastAsia="en-US"/>
        </w:rPr>
        <w:t xml:space="preserve">of </w:t>
      </w:r>
      <w:r w:rsidR="00C004C6" w:rsidRPr="008800AD">
        <w:rPr>
          <w:lang w:eastAsia="en-US"/>
        </w:rPr>
        <w:t>issued</w:t>
      </w:r>
      <w:r w:rsidRPr="008800AD">
        <w:rPr>
          <w:lang w:eastAsia="en-US"/>
        </w:rPr>
        <w:t xml:space="preserve"> prescriptions </w:t>
      </w:r>
      <w:r w:rsidR="00030AF4" w:rsidRPr="008800AD">
        <w:rPr>
          <w:lang w:eastAsia="en-US"/>
        </w:rPr>
        <w:t xml:space="preserve">with an assigned ATC code </w:t>
      </w:r>
      <w:r w:rsidRPr="008800AD">
        <w:rPr>
          <w:lang w:eastAsia="en-US"/>
        </w:rPr>
        <w:t>are subsidised by the PBS or RPBS.</w:t>
      </w:r>
      <w:r w:rsidR="002E71F2" w:rsidRPr="008800AD">
        <w:rPr>
          <w:lang w:eastAsia="en-US"/>
        </w:rPr>
        <w:t xml:space="preserve"> However, there </w:t>
      </w:r>
      <w:r w:rsidR="00CF0D44">
        <w:rPr>
          <w:lang w:eastAsia="en-US"/>
        </w:rPr>
        <w:t xml:space="preserve">are </w:t>
      </w:r>
      <w:r w:rsidR="008800AD">
        <w:rPr>
          <w:lang w:eastAsia="en-US"/>
        </w:rPr>
        <w:t>four</w:t>
      </w:r>
      <w:r w:rsidR="002E71F2" w:rsidRPr="008800AD">
        <w:rPr>
          <w:lang w:eastAsia="en-US"/>
        </w:rPr>
        <w:t xml:space="preserve"> ATC level 1 medicine classes in which more than </w:t>
      </w:r>
      <w:r w:rsidR="00CF0D44">
        <w:rPr>
          <w:lang w:eastAsia="en-US"/>
        </w:rPr>
        <w:t>one-</w:t>
      </w:r>
      <w:r w:rsidR="000F4AF2" w:rsidRPr="008800AD">
        <w:rPr>
          <w:lang w:eastAsia="en-US"/>
        </w:rPr>
        <w:t>third</w:t>
      </w:r>
      <w:r w:rsidR="002E71F2" w:rsidRPr="008800AD">
        <w:rPr>
          <w:lang w:eastAsia="en-US"/>
        </w:rPr>
        <w:t xml:space="preserve"> of issued prescriptions are privately prescribed. These are:</w:t>
      </w:r>
    </w:p>
    <w:p w14:paraId="129DF10E" w14:textId="06DD06F7" w:rsidR="00624E0A" w:rsidRPr="008800AD" w:rsidRDefault="002E71F2" w:rsidP="00EB4565">
      <w:pPr>
        <w:pStyle w:val="ListBullet1"/>
        <w:rPr>
          <w:lang w:eastAsia="en-US"/>
        </w:rPr>
      </w:pPr>
      <w:r w:rsidRPr="008800AD">
        <w:rPr>
          <w:lang w:eastAsia="en-US"/>
        </w:rPr>
        <w:t>dermatological medicines (</w:t>
      </w:r>
      <w:r w:rsidR="0028412F" w:rsidRPr="008800AD">
        <w:rPr>
          <w:lang w:eastAsia="en-US"/>
        </w:rPr>
        <w:t xml:space="preserve">ATC </w:t>
      </w:r>
      <w:r w:rsidRPr="008800AD">
        <w:rPr>
          <w:lang w:eastAsia="en-US"/>
        </w:rPr>
        <w:t>D)</w:t>
      </w:r>
      <w:r w:rsidR="00C0024A">
        <w:rPr>
          <w:lang w:eastAsia="en-US"/>
        </w:rPr>
        <w:t>,</w:t>
      </w:r>
      <w:r w:rsidRPr="008800AD">
        <w:rPr>
          <w:lang w:eastAsia="en-US"/>
        </w:rPr>
        <w:t xml:space="preserve"> which include medicines for cold sores, topical antifungals and corticosteroids</w:t>
      </w:r>
    </w:p>
    <w:p w14:paraId="2A7C508D" w14:textId="6860EDE6" w:rsidR="00030AF4" w:rsidRPr="008800AD" w:rsidRDefault="002E71F2" w:rsidP="00EB4565">
      <w:pPr>
        <w:pStyle w:val="ListBullet1"/>
        <w:rPr>
          <w:lang w:eastAsia="en-US"/>
        </w:rPr>
      </w:pPr>
      <w:r w:rsidRPr="008800AD">
        <w:rPr>
          <w:lang w:eastAsia="en-US"/>
        </w:rPr>
        <w:t>genitourinary system and sex hormones (</w:t>
      </w:r>
      <w:r w:rsidR="0028412F" w:rsidRPr="008800AD">
        <w:rPr>
          <w:lang w:eastAsia="en-US"/>
        </w:rPr>
        <w:t xml:space="preserve">ATC </w:t>
      </w:r>
      <w:r w:rsidRPr="008800AD">
        <w:rPr>
          <w:lang w:eastAsia="en-US"/>
        </w:rPr>
        <w:t>G)</w:t>
      </w:r>
      <w:r w:rsidR="00C0024A">
        <w:rPr>
          <w:lang w:eastAsia="en-US"/>
        </w:rPr>
        <w:t>,</w:t>
      </w:r>
      <w:r w:rsidRPr="008800AD">
        <w:rPr>
          <w:lang w:eastAsia="en-US"/>
        </w:rPr>
        <w:t xml:space="preserve"> which include hormonal contraceptives and medicines for erectile dysfunction</w:t>
      </w:r>
    </w:p>
    <w:p w14:paraId="137D16ED" w14:textId="32BF4157" w:rsidR="008800AD" w:rsidRPr="008800AD" w:rsidRDefault="008800AD" w:rsidP="00EB4565">
      <w:pPr>
        <w:pStyle w:val="ListBullet1"/>
        <w:rPr>
          <w:lang w:eastAsia="en-US"/>
        </w:rPr>
      </w:pPr>
      <w:r w:rsidRPr="008800AD">
        <w:rPr>
          <w:lang w:eastAsia="en-US"/>
        </w:rPr>
        <w:t>a</w:t>
      </w:r>
      <w:r w:rsidR="000F4AF2" w:rsidRPr="008800AD">
        <w:rPr>
          <w:lang w:eastAsia="en-US"/>
        </w:rPr>
        <w:t>ntineoplastic and immunomodulating agents</w:t>
      </w:r>
      <w:r w:rsidR="000F66B0" w:rsidRPr="008800AD">
        <w:rPr>
          <w:lang w:eastAsia="en-US"/>
        </w:rPr>
        <w:t xml:space="preserve"> (</w:t>
      </w:r>
      <w:r w:rsidR="0028412F" w:rsidRPr="008800AD">
        <w:rPr>
          <w:lang w:eastAsia="en-US"/>
        </w:rPr>
        <w:t xml:space="preserve">ATC </w:t>
      </w:r>
      <w:r w:rsidR="000F66B0" w:rsidRPr="008800AD">
        <w:rPr>
          <w:lang w:eastAsia="en-US"/>
        </w:rPr>
        <w:t>L)</w:t>
      </w:r>
      <w:r w:rsidR="00C0024A">
        <w:rPr>
          <w:lang w:eastAsia="en-US"/>
        </w:rPr>
        <w:t>,</w:t>
      </w:r>
      <w:r w:rsidR="002704C1" w:rsidRPr="008800AD">
        <w:rPr>
          <w:lang w:eastAsia="en-US"/>
        </w:rPr>
        <w:t xml:space="preserve"> which include medicines to treat cancer</w:t>
      </w:r>
      <w:r w:rsidR="00C16B7D" w:rsidRPr="008800AD">
        <w:rPr>
          <w:lang w:eastAsia="en-US"/>
        </w:rPr>
        <w:t xml:space="preserve">, </w:t>
      </w:r>
      <w:r w:rsidR="007D29AE">
        <w:rPr>
          <w:lang w:eastAsia="en-US"/>
        </w:rPr>
        <w:t xml:space="preserve">and </w:t>
      </w:r>
      <w:r w:rsidR="00C16B7D" w:rsidRPr="008800AD">
        <w:rPr>
          <w:lang w:eastAsia="en-US"/>
        </w:rPr>
        <w:t>immun</w:t>
      </w:r>
      <w:r w:rsidR="00D63566" w:rsidRPr="008800AD">
        <w:rPr>
          <w:lang w:eastAsia="en-US"/>
        </w:rPr>
        <w:t>ostimulant and immunosuppressant medicines</w:t>
      </w:r>
    </w:p>
    <w:p w14:paraId="21704E12" w14:textId="46EA6A27" w:rsidR="003906A1" w:rsidRPr="008800AD" w:rsidRDefault="008800AD" w:rsidP="00EB4565">
      <w:pPr>
        <w:pStyle w:val="ListBullet1"/>
        <w:rPr>
          <w:lang w:eastAsia="en-US"/>
        </w:rPr>
      </w:pPr>
      <w:r w:rsidRPr="008800AD">
        <w:rPr>
          <w:lang w:eastAsia="en-US"/>
        </w:rPr>
        <w:t>sensory organs (eye/ear</w:t>
      </w:r>
      <w:r>
        <w:rPr>
          <w:lang w:eastAsia="en-US"/>
        </w:rPr>
        <w:t>; ATC S</w:t>
      </w:r>
      <w:r w:rsidRPr="008800AD">
        <w:rPr>
          <w:lang w:eastAsia="en-US"/>
        </w:rPr>
        <w:t>) which include ear and eye drops</w:t>
      </w:r>
      <w:r w:rsidR="00D63566" w:rsidRPr="008800AD">
        <w:rPr>
          <w:lang w:eastAsia="en-US"/>
        </w:rPr>
        <w:t>.</w:t>
      </w:r>
    </w:p>
    <w:p w14:paraId="62F12F97" w14:textId="7E867974" w:rsidR="00B1261E" w:rsidRPr="00633E48" w:rsidRDefault="00E45321" w:rsidP="00D25D44">
      <w:pPr>
        <w:pStyle w:val="Tabletitle"/>
      </w:pPr>
      <w:r>
        <w:rPr>
          <w:caps w:val="0"/>
        </w:rPr>
        <w:t>T</w:t>
      </w:r>
      <w:r w:rsidRPr="00633E48">
        <w:rPr>
          <w:caps w:val="0"/>
        </w:rPr>
        <w:t xml:space="preserve">able </w:t>
      </w:r>
      <w:r w:rsidR="008800AD">
        <w:rPr>
          <w:caps w:val="0"/>
        </w:rPr>
        <w:t>5</w:t>
      </w:r>
      <w:r w:rsidR="00536E77" w:rsidRPr="00633E48">
        <w:rPr>
          <w:caps w:val="0"/>
        </w:rPr>
        <w:t>.4</w:t>
      </w:r>
      <w:r w:rsidR="00536E77" w:rsidRPr="00633E48">
        <w:rPr>
          <w:caps w:val="0"/>
        </w:rPr>
        <w:tab/>
      </w:r>
      <w:r w:rsidR="00B22E4D">
        <w:rPr>
          <w:caps w:val="0"/>
        </w:rPr>
        <w:t>N</w:t>
      </w:r>
      <w:r w:rsidR="00B22E4D" w:rsidRPr="00633E48">
        <w:rPr>
          <w:caps w:val="0"/>
        </w:rPr>
        <w:t xml:space="preserve">umber and proportion (%) of </w:t>
      </w:r>
      <w:r w:rsidR="00B22E4D">
        <w:rPr>
          <w:caps w:val="0"/>
        </w:rPr>
        <w:t>PBS</w:t>
      </w:r>
      <w:r w:rsidR="00B22E4D" w:rsidRPr="00633E48">
        <w:rPr>
          <w:caps w:val="0"/>
        </w:rPr>
        <w:t>/</w:t>
      </w:r>
      <w:r w:rsidR="00B22E4D">
        <w:rPr>
          <w:caps w:val="0"/>
        </w:rPr>
        <w:t>RPBS</w:t>
      </w:r>
      <w:r w:rsidR="00B22E4D" w:rsidRPr="00633E48">
        <w:rPr>
          <w:caps w:val="0"/>
        </w:rPr>
        <w:t xml:space="preserve"> and private </w:t>
      </w:r>
      <w:r w:rsidR="00C004C6" w:rsidRPr="00633E48">
        <w:rPr>
          <w:caps w:val="0"/>
        </w:rPr>
        <w:t>issued</w:t>
      </w:r>
      <w:r w:rsidR="00B22E4D" w:rsidRPr="00633E48">
        <w:rPr>
          <w:caps w:val="0"/>
        </w:rPr>
        <w:t xml:space="preserve"> prescriptions for </w:t>
      </w:r>
      <w:r w:rsidR="00B22E4D">
        <w:rPr>
          <w:caps w:val="0"/>
        </w:rPr>
        <w:t>ATC</w:t>
      </w:r>
      <w:r w:rsidR="00B22E4D" w:rsidRPr="00633E48">
        <w:rPr>
          <w:caps w:val="0"/>
        </w:rPr>
        <w:t xml:space="preserve"> level 1 (unweighted and weighted), </w:t>
      </w:r>
      <w:r w:rsidR="00B22E4D">
        <w:rPr>
          <w:caps w:val="0"/>
        </w:rPr>
        <w:t>M</w:t>
      </w:r>
      <w:r w:rsidR="00B22E4D" w:rsidRPr="00633E48">
        <w:rPr>
          <w:caps w:val="0"/>
        </w:rPr>
        <w:t>edicine</w:t>
      </w:r>
      <w:r w:rsidR="00B22E4D">
        <w:rPr>
          <w:caps w:val="0"/>
        </w:rPr>
        <w:t>I</w:t>
      </w:r>
      <w:r w:rsidR="00B22E4D" w:rsidRPr="00633E48">
        <w:rPr>
          <w:caps w:val="0"/>
        </w:rPr>
        <w:t xml:space="preserve">nsight </w:t>
      </w:r>
      <w:r w:rsidR="007C1264">
        <w:rPr>
          <w:caps w:val="0"/>
        </w:rPr>
        <w:t xml:space="preserve">2020–21 </w:t>
      </w:r>
    </w:p>
    <w:tbl>
      <w:tblPr>
        <w:tblStyle w:val="TableGrid12"/>
        <w:tblW w:w="5000" w:type="pct"/>
        <w:tblLook w:val="04A0" w:firstRow="1" w:lastRow="0" w:firstColumn="1" w:lastColumn="0" w:noHBand="0" w:noVBand="1"/>
        <w:tblCaption w:val="Number and proportion (%) of PBS/RPBS and private issued prescriptions for ATC level 1 (unweighted and weighted), MedicineInsight 2020–21 "/>
        <w:tblDescription w:val="85.1% of issued prescriptions with an assigned ATC code are subsidised by the PBS or RPBS. However, there are four ATC level 1 medicine classes in which more than one-third of issued prescriptions are privately prescribed. "/>
      </w:tblPr>
      <w:tblGrid>
        <w:gridCol w:w="1026"/>
        <w:gridCol w:w="2236"/>
        <w:gridCol w:w="1412"/>
        <w:gridCol w:w="1558"/>
        <w:gridCol w:w="1417"/>
        <w:gridCol w:w="1412"/>
      </w:tblGrid>
      <w:tr w:rsidR="00C7481D" w:rsidRPr="00633E48" w14:paraId="0AD809E9" w14:textId="77777777" w:rsidTr="00A42E45">
        <w:trPr>
          <w:trHeight w:val="288"/>
          <w:tblHeader/>
        </w:trPr>
        <w:tc>
          <w:tcPr>
            <w:tcW w:w="566" w:type="pct"/>
            <w:shd w:val="clear" w:color="auto" w:fill="D9D9D9" w:themeFill="background1" w:themeFillShade="D9"/>
            <w:vAlign w:val="center"/>
          </w:tcPr>
          <w:p w14:paraId="688DF77C" w14:textId="77777777" w:rsidR="00C7481D" w:rsidRPr="00F85936" w:rsidRDefault="00C7481D" w:rsidP="00517F04">
            <w:pPr>
              <w:jc w:val="center"/>
              <w:rPr>
                <w:rFonts w:ascii="Arial Narrow" w:hAnsi="Arial Narrow" w:cs="Arial"/>
                <w:b/>
                <w:sz w:val="18"/>
                <w:szCs w:val="18"/>
              </w:rPr>
            </w:pPr>
          </w:p>
        </w:tc>
        <w:tc>
          <w:tcPr>
            <w:tcW w:w="1234" w:type="pct"/>
            <w:shd w:val="clear" w:color="auto" w:fill="D9D9D9" w:themeFill="background1" w:themeFillShade="D9"/>
            <w:vAlign w:val="center"/>
          </w:tcPr>
          <w:p w14:paraId="295C361A" w14:textId="6ADD4549" w:rsidR="00C7481D" w:rsidRPr="00F85936" w:rsidRDefault="00C7481D" w:rsidP="00517F04">
            <w:pPr>
              <w:jc w:val="center"/>
              <w:rPr>
                <w:rFonts w:ascii="Arial Narrow" w:hAnsi="Arial Narrow" w:cs="Arial"/>
                <w:b/>
                <w:sz w:val="18"/>
                <w:szCs w:val="18"/>
              </w:rPr>
            </w:pPr>
          </w:p>
        </w:tc>
        <w:tc>
          <w:tcPr>
            <w:tcW w:w="779" w:type="pct"/>
            <w:shd w:val="clear" w:color="auto" w:fill="D9D9D9" w:themeFill="background1" w:themeFillShade="D9"/>
            <w:vAlign w:val="center"/>
          </w:tcPr>
          <w:p w14:paraId="7A70EDF9" w14:textId="77777777"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PBS/RPBS</w:t>
            </w:r>
          </w:p>
          <w:p w14:paraId="7173C723" w14:textId="60A02323"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Unweighted data</w:t>
            </w:r>
          </w:p>
        </w:tc>
        <w:tc>
          <w:tcPr>
            <w:tcW w:w="860" w:type="pct"/>
            <w:shd w:val="clear" w:color="auto" w:fill="D9D9D9" w:themeFill="background1" w:themeFillShade="D9"/>
            <w:vAlign w:val="center"/>
          </w:tcPr>
          <w:p w14:paraId="40507348" w14:textId="05C57372"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PBS/RPBS Weighted data</w:t>
            </w:r>
          </w:p>
        </w:tc>
        <w:tc>
          <w:tcPr>
            <w:tcW w:w="782" w:type="pct"/>
            <w:shd w:val="clear" w:color="auto" w:fill="D9D9D9" w:themeFill="background1" w:themeFillShade="D9"/>
            <w:vAlign w:val="center"/>
          </w:tcPr>
          <w:p w14:paraId="1B6D0097" w14:textId="77777777"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Private</w:t>
            </w:r>
          </w:p>
          <w:p w14:paraId="12A2E7C1" w14:textId="7149130E"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Unweighted data</w:t>
            </w:r>
          </w:p>
        </w:tc>
        <w:tc>
          <w:tcPr>
            <w:tcW w:w="779" w:type="pct"/>
            <w:shd w:val="clear" w:color="auto" w:fill="D9D9D9" w:themeFill="background1" w:themeFillShade="D9"/>
            <w:vAlign w:val="center"/>
          </w:tcPr>
          <w:p w14:paraId="19C719A3" w14:textId="77777777" w:rsidR="00A42E45"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 xml:space="preserve">Private </w:t>
            </w:r>
          </w:p>
          <w:p w14:paraId="27B5F72C" w14:textId="37141DC7"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Weighted data</w:t>
            </w:r>
          </w:p>
        </w:tc>
      </w:tr>
      <w:tr w:rsidR="00C7481D" w:rsidRPr="00633E48" w14:paraId="14804A2A" w14:textId="77777777" w:rsidTr="00A42E45">
        <w:trPr>
          <w:tblHeader/>
        </w:trPr>
        <w:tc>
          <w:tcPr>
            <w:tcW w:w="566" w:type="pct"/>
            <w:shd w:val="clear" w:color="auto" w:fill="D9D9D9" w:themeFill="background1" w:themeFillShade="D9"/>
            <w:vAlign w:val="center"/>
          </w:tcPr>
          <w:p w14:paraId="1D00E898" w14:textId="339E04C4"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ATC level 1</w:t>
            </w:r>
          </w:p>
        </w:tc>
        <w:tc>
          <w:tcPr>
            <w:tcW w:w="1234" w:type="pct"/>
            <w:shd w:val="clear" w:color="auto" w:fill="D9D9D9" w:themeFill="background1" w:themeFillShade="D9"/>
            <w:vAlign w:val="center"/>
          </w:tcPr>
          <w:p w14:paraId="46E7C47E" w14:textId="0FABF98B"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Medicine class</w:t>
            </w:r>
          </w:p>
        </w:tc>
        <w:tc>
          <w:tcPr>
            <w:tcW w:w="779" w:type="pct"/>
            <w:shd w:val="clear" w:color="auto" w:fill="D9D9D9" w:themeFill="background1" w:themeFillShade="D9"/>
            <w:vAlign w:val="center"/>
          </w:tcPr>
          <w:p w14:paraId="4469F53B" w14:textId="291410EE"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No. (%</w:t>
            </w:r>
            <w:r w:rsidR="00C12083" w:rsidRPr="00F85936">
              <w:rPr>
                <w:rFonts w:ascii="Arial Narrow" w:hAnsi="Arial Narrow" w:cs="Arial"/>
                <w:b/>
                <w:sz w:val="18"/>
                <w:szCs w:val="18"/>
              </w:rPr>
              <w:t>)</w:t>
            </w:r>
            <w:r w:rsidRPr="00F85936">
              <w:rPr>
                <w:rFonts w:ascii="Arial Narrow" w:hAnsi="Arial Narrow" w:cs="Arial"/>
                <w:b/>
                <w:sz w:val="18"/>
                <w:szCs w:val="18"/>
              </w:rPr>
              <w:t xml:space="preserve"> within class</w:t>
            </w:r>
          </w:p>
        </w:tc>
        <w:tc>
          <w:tcPr>
            <w:tcW w:w="860" w:type="pct"/>
            <w:tcBorders>
              <w:bottom w:val="single" w:sz="4" w:space="0" w:color="auto"/>
            </w:tcBorders>
            <w:shd w:val="clear" w:color="auto" w:fill="D9D9D9" w:themeFill="background1" w:themeFillShade="D9"/>
            <w:vAlign w:val="center"/>
          </w:tcPr>
          <w:p w14:paraId="68AC9DF1" w14:textId="6F50A4D0"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 (95% CI)</w:t>
            </w:r>
            <w:r w:rsidR="00C12083" w:rsidRPr="00F85936">
              <w:rPr>
                <w:rFonts w:ascii="Arial Narrow" w:hAnsi="Arial Narrow" w:cs="Arial"/>
                <w:b/>
                <w:sz w:val="18"/>
                <w:szCs w:val="18"/>
              </w:rPr>
              <w:t xml:space="preserve"> within class</w:t>
            </w:r>
          </w:p>
        </w:tc>
        <w:tc>
          <w:tcPr>
            <w:tcW w:w="782" w:type="pct"/>
            <w:tcBorders>
              <w:bottom w:val="single" w:sz="4" w:space="0" w:color="auto"/>
            </w:tcBorders>
            <w:shd w:val="clear" w:color="auto" w:fill="D9D9D9" w:themeFill="background1" w:themeFillShade="D9"/>
            <w:vAlign w:val="center"/>
          </w:tcPr>
          <w:p w14:paraId="413410E0" w14:textId="50FFF65A"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No. (%</w:t>
            </w:r>
            <w:r w:rsidR="00C12083" w:rsidRPr="00F85936">
              <w:rPr>
                <w:rFonts w:ascii="Arial Narrow" w:hAnsi="Arial Narrow" w:cs="Arial"/>
                <w:b/>
                <w:sz w:val="18"/>
                <w:szCs w:val="18"/>
              </w:rPr>
              <w:t>)</w:t>
            </w:r>
            <w:r w:rsidRPr="00F85936">
              <w:rPr>
                <w:rFonts w:ascii="Arial Narrow" w:hAnsi="Arial Narrow" w:cs="Arial"/>
                <w:b/>
                <w:sz w:val="18"/>
                <w:szCs w:val="18"/>
              </w:rPr>
              <w:t xml:space="preserve"> within class</w:t>
            </w:r>
          </w:p>
        </w:tc>
        <w:tc>
          <w:tcPr>
            <w:tcW w:w="779" w:type="pct"/>
            <w:tcBorders>
              <w:bottom w:val="single" w:sz="4" w:space="0" w:color="auto"/>
            </w:tcBorders>
            <w:shd w:val="clear" w:color="auto" w:fill="D9D9D9" w:themeFill="background1" w:themeFillShade="D9"/>
            <w:vAlign w:val="center"/>
          </w:tcPr>
          <w:p w14:paraId="6F11AF55" w14:textId="0C9C5BF4" w:rsidR="00C7481D" w:rsidRPr="00F85936" w:rsidRDefault="00C7481D" w:rsidP="00517F04">
            <w:pPr>
              <w:jc w:val="center"/>
              <w:rPr>
                <w:rFonts w:ascii="Arial Narrow" w:hAnsi="Arial Narrow" w:cs="Arial"/>
                <w:b/>
                <w:sz w:val="18"/>
                <w:szCs w:val="18"/>
              </w:rPr>
            </w:pPr>
            <w:r w:rsidRPr="00F85936">
              <w:rPr>
                <w:rFonts w:ascii="Arial Narrow" w:hAnsi="Arial Narrow" w:cs="Arial"/>
                <w:b/>
                <w:sz w:val="18"/>
                <w:szCs w:val="18"/>
              </w:rPr>
              <w:t>% (95% CI)</w:t>
            </w:r>
            <w:r w:rsidR="00C12083" w:rsidRPr="00F85936">
              <w:rPr>
                <w:rFonts w:ascii="Arial Narrow" w:hAnsi="Arial Narrow" w:cs="Arial"/>
                <w:b/>
                <w:sz w:val="18"/>
                <w:szCs w:val="18"/>
              </w:rPr>
              <w:t xml:space="preserve"> within class</w:t>
            </w:r>
          </w:p>
        </w:tc>
      </w:tr>
      <w:tr w:rsidR="00C7481D" w:rsidRPr="00633E48" w14:paraId="6EB78777" w14:textId="77777777" w:rsidTr="00A42E45">
        <w:tc>
          <w:tcPr>
            <w:tcW w:w="566" w:type="pct"/>
          </w:tcPr>
          <w:p w14:paraId="18A9F185" w14:textId="166255E9" w:rsidR="00C7481D" w:rsidRPr="00633E48" w:rsidRDefault="00C7481D" w:rsidP="00BE273D">
            <w:pPr>
              <w:rPr>
                <w:rFonts w:ascii="Arial Narrow" w:hAnsi="Arial Narrow" w:cs="Arial"/>
                <w:sz w:val="18"/>
                <w:szCs w:val="18"/>
              </w:rPr>
            </w:pPr>
            <w:r w:rsidRPr="00633E48">
              <w:rPr>
                <w:rFonts w:ascii="Arial Narrow" w:hAnsi="Arial Narrow"/>
                <w:sz w:val="18"/>
                <w:szCs w:val="18"/>
              </w:rPr>
              <w:t>A</w:t>
            </w:r>
          </w:p>
        </w:tc>
        <w:tc>
          <w:tcPr>
            <w:tcW w:w="1234" w:type="pct"/>
            <w:vAlign w:val="center"/>
          </w:tcPr>
          <w:p w14:paraId="4AA34100" w14:textId="6F4ADA69"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Alimentary tract and metabolism</w:t>
            </w:r>
          </w:p>
        </w:tc>
        <w:tc>
          <w:tcPr>
            <w:tcW w:w="779" w:type="pct"/>
            <w:shd w:val="clear" w:color="000000" w:fill="FFFFFF"/>
          </w:tcPr>
          <w:p w14:paraId="740173FD" w14:textId="323A9824"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1</w:t>
            </w:r>
            <w:r>
              <w:rPr>
                <w:rFonts w:ascii="Arial Narrow" w:hAnsi="Arial Narrow"/>
                <w:sz w:val="16"/>
                <w:szCs w:val="16"/>
              </w:rPr>
              <w:t>,</w:t>
            </w:r>
            <w:r w:rsidRPr="008B0543">
              <w:rPr>
                <w:rFonts w:ascii="Arial Narrow" w:hAnsi="Arial Narrow"/>
                <w:sz w:val="16"/>
                <w:szCs w:val="16"/>
              </w:rPr>
              <w:t>033</w:t>
            </w:r>
            <w:r>
              <w:rPr>
                <w:rFonts w:ascii="Arial Narrow" w:hAnsi="Arial Narrow"/>
                <w:sz w:val="16"/>
                <w:szCs w:val="16"/>
              </w:rPr>
              <w:t>,</w:t>
            </w:r>
            <w:r w:rsidRPr="008B0543">
              <w:rPr>
                <w:rFonts w:ascii="Arial Narrow" w:hAnsi="Arial Narrow"/>
                <w:sz w:val="16"/>
                <w:szCs w:val="16"/>
              </w:rPr>
              <w:t>153</w:t>
            </w:r>
            <w:r>
              <w:rPr>
                <w:rFonts w:ascii="Arial Narrow" w:hAnsi="Arial Narrow"/>
                <w:sz w:val="16"/>
                <w:szCs w:val="16"/>
              </w:rPr>
              <w:t xml:space="preserve"> (83.3)</w:t>
            </w:r>
          </w:p>
        </w:tc>
        <w:tc>
          <w:tcPr>
            <w:tcW w:w="860" w:type="pct"/>
            <w:tcBorders>
              <w:top w:val="single" w:sz="4" w:space="0" w:color="auto"/>
              <w:left w:val="nil"/>
              <w:bottom w:val="single" w:sz="4" w:space="0" w:color="auto"/>
              <w:right w:val="nil"/>
            </w:tcBorders>
            <w:shd w:val="clear" w:color="auto" w:fill="auto"/>
          </w:tcPr>
          <w:p w14:paraId="7EACDED5" w14:textId="438E7395"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83.1 (82.1, 84.2)</w:t>
            </w:r>
          </w:p>
        </w:tc>
        <w:tc>
          <w:tcPr>
            <w:tcW w:w="782" w:type="pct"/>
            <w:tcBorders>
              <w:top w:val="single" w:sz="4" w:space="0" w:color="auto"/>
              <w:bottom w:val="single" w:sz="4" w:space="0" w:color="auto"/>
            </w:tcBorders>
            <w:shd w:val="clear" w:color="000000" w:fill="FFFFFF"/>
          </w:tcPr>
          <w:p w14:paraId="48ED9E2B" w14:textId="451A564A"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207</w:t>
            </w:r>
            <w:r>
              <w:rPr>
                <w:rFonts w:ascii="Arial Narrow" w:hAnsi="Arial Narrow"/>
                <w:sz w:val="16"/>
                <w:szCs w:val="16"/>
              </w:rPr>
              <w:t>,</w:t>
            </w:r>
            <w:r w:rsidRPr="00D73AB7">
              <w:rPr>
                <w:rFonts w:ascii="Arial Narrow" w:hAnsi="Arial Narrow"/>
                <w:sz w:val="16"/>
                <w:szCs w:val="16"/>
              </w:rPr>
              <w:t>229</w:t>
            </w:r>
            <w:r>
              <w:rPr>
                <w:rFonts w:ascii="Arial Narrow" w:hAnsi="Arial Narrow"/>
                <w:sz w:val="16"/>
                <w:szCs w:val="16"/>
              </w:rPr>
              <w:t xml:space="preserve"> (16.7)</w:t>
            </w:r>
          </w:p>
        </w:tc>
        <w:tc>
          <w:tcPr>
            <w:tcW w:w="779" w:type="pct"/>
            <w:tcBorders>
              <w:top w:val="single" w:sz="4" w:space="0" w:color="auto"/>
              <w:left w:val="nil"/>
              <w:bottom w:val="single" w:sz="4" w:space="0" w:color="auto"/>
              <w:right w:val="single" w:sz="4" w:space="0" w:color="auto"/>
            </w:tcBorders>
            <w:shd w:val="clear" w:color="auto" w:fill="auto"/>
          </w:tcPr>
          <w:p w14:paraId="623A395D" w14:textId="69144647"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16.9 (15.8, 17.9)</w:t>
            </w:r>
          </w:p>
        </w:tc>
      </w:tr>
      <w:tr w:rsidR="00C7481D" w:rsidRPr="00633E48" w14:paraId="411668E6" w14:textId="77777777" w:rsidTr="00A42E45">
        <w:tc>
          <w:tcPr>
            <w:tcW w:w="566" w:type="pct"/>
          </w:tcPr>
          <w:p w14:paraId="11D4C28A" w14:textId="55868A22" w:rsidR="00C7481D" w:rsidRPr="00633E48" w:rsidRDefault="00C7481D" w:rsidP="00BE273D">
            <w:pPr>
              <w:rPr>
                <w:rFonts w:ascii="Arial Narrow" w:hAnsi="Arial Narrow" w:cs="Arial"/>
                <w:sz w:val="18"/>
                <w:szCs w:val="18"/>
              </w:rPr>
            </w:pPr>
            <w:r w:rsidRPr="00633E48">
              <w:rPr>
                <w:rFonts w:ascii="Arial Narrow" w:hAnsi="Arial Narrow"/>
                <w:sz w:val="18"/>
                <w:szCs w:val="18"/>
              </w:rPr>
              <w:t>B</w:t>
            </w:r>
          </w:p>
        </w:tc>
        <w:tc>
          <w:tcPr>
            <w:tcW w:w="1234" w:type="pct"/>
            <w:vAlign w:val="center"/>
          </w:tcPr>
          <w:p w14:paraId="2A37E799" w14:textId="35D411CC"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Blood and blood</w:t>
            </w:r>
            <w:r>
              <w:rPr>
                <w:rFonts w:ascii="Arial Narrow" w:hAnsi="Arial Narrow" w:cs="Arial"/>
                <w:sz w:val="18"/>
                <w:szCs w:val="18"/>
              </w:rPr>
              <w:t>-</w:t>
            </w:r>
            <w:r w:rsidRPr="00633E48">
              <w:rPr>
                <w:rFonts w:ascii="Arial Narrow" w:hAnsi="Arial Narrow" w:cs="Arial"/>
                <w:sz w:val="18"/>
                <w:szCs w:val="18"/>
              </w:rPr>
              <w:t>forming organs</w:t>
            </w:r>
          </w:p>
        </w:tc>
        <w:tc>
          <w:tcPr>
            <w:tcW w:w="779" w:type="pct"/>
            <w:shd w:val="clear" w:color="000000" w:fill="FFFFFF"/>
          </w:tcPr>
          <w:p w14:paraId="3DBCACA7" w14:textId="1A048AB2"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285</w:t>
            </w:r>
            <w:r>
              <w:rPr>
                <w:rFonts w:ascii="Arial Narrow" w:hAnsi="Arial Narrow"/>
                <w:sz w:val="16"/>
                <w:szCs w:val="16"/>
              </w:rPr>
              <w:t>,</w:t>
            </w:r>
            <w:r w:rsidRPr="008B0543">
              <w:rPr>
                <w:rFonts w:ascii="Arial Narrow" w:hAnsi="Arial Narrow"/>
                <w:sz w:val="16"/>
                <w:szCs w:val="16"/>
              </w:rPr>
              <w:t>652</w:t>
            </w:r>
            <w:r>
              <w:rPr>
                <w:rFonts w:ascii="Arial Narrow" w:hAnsi="Arial Narrow"/>
                <w:sz w:val="16"/>
                <w:szCs w:val="16"/>
              </w:rPr>
              <w:t xml:space="preserve"> (87.9)</w:t>
            </w:r>
          </w:p>
        </w:tc>
        <w:tc>
          <w:tcPr>
            <w:tcW w:w="860" w:type="pct"/>
            <w:tcBorders>
              <w:top w:val="single" w:sz="4" w:space="0" w:color="auto"/>
              <w:left w:val="nil"/>
              <w:bottom w:val="single" w:sz="4" w:space="0" w:color="auto"/>
              <w:right w:val="nil"/>
            </w:tcBorders>
            <w:shd w:val="clear" w:color="auto" w:fill="auto"/>
          </w:tcPr>
          <w:p w14:paraId="2E1C8617" w14:textId="4AF4EED3"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87.9 (87.1, 88.7)</w:t>
            </w:r>
          </w:p>
        </w:tc>
        <w:tc>
          <w:tcPr>
            <w:tcW w:w="782" w:type="pct"/>
            <w:tcBorders>
              <w:top w:val="single" w:sz="4" w:space="0" w:color="auto"/>
              <w:bottom w:val="single" w:sz="4" w:space="0" w:color="auto"/>
            </w:tcBorders>
            <w:shd w:val="clear" w:color="000000" w:fill="FFFFFF"/>
          </w:tcPr>
          <w:p w14:paraId="1750F819" w14:textId="3DDBEAC9"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39</w:t>
            </w:r>
            <w:r>
              <w:rPr>
                <w:rFonts w:ascii="Arial Narrow" w:hAnsi="Arial Narrow"/>
                <w:sz w:val="16"/>
                <w:szCs w:val="16"/>
              </w:rPr>
              <w:t>,</w:t>
            </w:r>
            <w:r w:rsidRPr="00D73AB7">
              <w:rPr>
                <w:rFonts w:ascii="Arial Narrow" w:hAnsi="Arial Narrow"/>
                <w:sz w:val="16"/>
                <w:szCs w:val="16"/>
              </w:rPr>
              <w:t>327</w:t>
            </w:r>
            <w:r>
              <w:rPr>
                <w:rFonts w:ascii="Arial Narrow" w:hAnsi="Arial Narrow"/>
                <w:sz w:val="16"/>
                <w:szCs w:val="16"/>
              </w:rPr>
              <w:t xml:space="preserve"> (12.1)</w:t>
            </w:r>
          </w:p>
        </w:tc>
        <w:tc>
          <w:tcPr>
            <w:tcW w:w="779" w:type="pct"/>
            <w:tcBorders>
              <w:top w:val="single" w:sz="4" w:space="0" w:color="auto"/>
              <w:left w:val="nil"/>
              <w:bottom w:val="single" w:sz="4" w:space="0" w:color="auto"/>
              <w:right w:val="single" w:sz="4" w:space="0" w:color="auto"/>
            </w:tcBorders>
            <w:shd w:val="clear" w:color="auto" w:fill="auto"/>
          </w:tcPr>
          <w:p w14:paraId="02BA5332" w14:textId="49D8F268"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12.1 (11.3, 12.9)</w:t>
            </w:r>
          </w:p>
        </w:tc>
      </w:tr>
      <w:tr w:rsidR="00C7481D" w:rsidRPr="00633E48" w14:paraId="71D1AF4F" w14:textId="77777777" w:rsidTr="00A42E45">
        <w:tc>
          <w:tcPr>
            <w:tcW w:w="566" w:type="pct"/>
          </w:tcPr>
          <w:p w14:paraId="13C32131" w14:textId="256E26ED" w:rsidR="00C7481D" w:rsidRPr="00633E48" w:rsidRDefault="00C7481D" w:rsidP="00BE273D">
            <w:pPr>
              <w:rPr>
                <w:rFonts w:ascii="Arial Narrow" w:hAnsi="Arial Narrow" w:cs="Arial"/>
                <w:sz w:val="18"/>
                <w:szCs w:val="18"/>
              </w:rPr>
            </w:pPr>
            <w:r w:rsidRPr="00633E48">
              <w:rPr>
                <w:rFonts w:ascii="Arial Narrow" w:hAnsi="Arial Narrow"/>
                <w:sz w:val="18"/>
                <w:szCs w:val="18"/>
              </w:rPr>
              <w:t>C</w:t>
            </w:r>
          </w:p>
        </w:tc>
        <w:tc>
          <w:tcPr>
            <w:tcW w:w="1234" w:type="pct"/>
            <w:vAlign w:val="center"/>
          </w:tcPr>
          <w:p w14:paraId="3FDD12EB" w14:textId="31A3ACE8"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Cardiovascular system</w:t>
            </w:r>
          </w:p>
        </w:tc>
        <w:tc>
          <w:tcPr>
            <w:tcW w:w="779" w:type="pct"/>
            <w:shd w:val="clear" w:color="000000" w:fill="FFFFFF"/>
          </w:tcPr>
          <w:p w14:paraId="1F2B8B1A" w14:textId="3F281F70"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1</w:t>
            </w:r>
            <w:r>
              <w:rPr>
                <w:rFonts w:ascii="Arial Narrow" w:hAnsi="Arial Narrow"/>
                <w:sz w:val="16"/>
                <w:szCs w:val="16"/>
              </w:rPr>
              <w:t>,</w:t>
            </w:r>
            <w:r w:rsidRPr="008B0543">
              <w:rPr>
                <w:rFonts w:ascii="Arial Narrow" w:hAnsi="Arial Narrow"/>
                <w:sz w:val="16"/>
                <w:szCs w:val="16"/>
              </w:rPr>
              <w:t>938</w:t>
            </w:r>
            <w:r>
              <w:rPr>
                <w:rFonts w:ascii="Arial Narrow" w:hAnsi="Arial Narrow"/>
                <w:sz w:val="16"/>
                <w:szCs w:val="16"/>
              </w:rPr>
              <w:t>,</w:t>
            </w:r>
            <w:r w:rsidRPr="008B0543">
              <w:rPr>
                <w:rFonts w:ascii="Arial Narrow" w:hAnsi="Arial Narrow"/>
                <w:sz w:val="16"/>
                <w:szCs w:val="16"/>
              </w:rPr>
              <w:t>010</w:t>
            </w:r>
            <w:r>
              <w:rPr>
                <w:rFonts w:ascii="Arial Narrow" w:hAnsi="Arial Narrow"/>
                <w:sz w:val="16"/>
                <w:szCs w:val="16"/>
              </w:rPr>
              <w:t xml:space="preserve"> (98.8)</w:t>
            </w:r>
          </w:p>
        </w:tc>
        <w:tc>
          <w:tcPr>
            <w:tcW w:w="860" w:type="pct"/>
            <w:tcBorders>
              <w:top w:val="single" w:sz="4" w:space="0" w:color="auto"/>
              <w:left w:val="nil"/>
              <w:bottom w:val="single" w:sz="4" w:space="0" w:color="auto"/>
              <w:right w:val="nil"/>
            </w:tcBorders>
            <w:shd w:val="clear" w:color="auto" w:fill="auto"/>
          </w:tcPr>
          <w:p w14:paraId="3ECF59C8" w14:textId="317AEA5F"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98.7 (98.6, 98.8)</w:t>
            </w:r>
          </w:p>
        </w:tc>
        <w:tc>
          <w:tcPr>
            <w:tcW w:w="782" w:type="pct"/>
            <w:tcBorders>
              <w:top w:val="single" w:sz="4" w:space="0" w:color="auto"/>
              <w:bottom w:val="single" w:sz="4" w:space="0" w:color="auto"/>
            </w:tcBorders>
            <w:shd w:val="clear" w:color="000000" w:fill="FFFFFF"/>
          </w:tcPr>
          <w:p w14:paraId="33B41810" w14:textId="7677AB1E"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24</w:t>
            </w:r>
            <w:r>
              <w:rPr>
                <w:rFonts w:ascii="Arial Narrow" w:hAnsi="Arial Narrow"/>
                <w:sz w:val="16"/>
                <w:szCs w:val="16"/>
              </w:rPr>
              <w:t>,</w:t>
            </w:r>
            <w:r w:rsidRPr="00D73AB7">
              <w:rPr>
                <w:rFonts w:ascii="Arial Narrow" w:hAnsi="Arial Narrow"/>
                <w:sz w:val="16"/>
                <w:szCs w:val="16"/>
              </w:rPr>
              <w:t>263</w:t>
            </w:r>
            <w:r>
              <w:rPr>
                <w:rFonts w:ascii="Arial Narrow" w:hAnsi="Arial Narrow"/>
                <w:sz w:val="16"/>
                <w:szCs w:val="16"/>
              </w:rPr>
              <w:t xml:space="preserve"> (1.2)</w:t>
            </w:r>
          </w:p>
        </w:tc>
        <w:tc>
          <w:tcPr>
            <w:tcW w:w="779" w:type="pct"/>
            <w:tcBorders>
              <w:top w:val="single" w:sz="4" w:space="0" w:color="auto"/>
              <w:left w:val="nil"/>
              <w:bottom w:val="single" w:sz="4" w:space="0" w:color="auto"/>
              <w:right w:val="single" w:sz="4" w:space="0" w:color="auto"/>
            </w:tcBorders>
            <w:shd w:val="clear" w:color="auto" w:fill="auto"/>
          </w:tcPr>
          <w:p w14:paraId="25881D1D" w14:textId="22D86DDA"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1.3 (1.2, 1.4)</w:t>
            </w:r>
          </w:p>
        </w:tc>
      </w:tr>
      <w:tr w:rsidR="00C7481D" w:rsidRPr="00633E48" w14:paraId="6A0250D2" w14:textId="77777777" w:rsidTr="00A42E45">
        <w:tc>
          <w:tcPr>
            <w:tcW w:w="566" w:type="pct"/>
          </w:tcPr>
          <w:p w14:paraId="143F585F" w14:textId="0DD80D25" w:rsidR="00C7481D" w:rsidRPr="00633E48" w:rsidRDefault="00C7481D" w:rsidP="00BE273D">
            <w:pPr>
              <w:rPr>
                <w:rFonts w:ascii="Arial Narrow" w:hAnsi="Arial Narrow" w:cs="Arial"/>
                <w:sz w:val="18"/>
                <w:szCs w:val="18"/>
              </w:rPr>
            </w:pPr>
            <w:r w:rsidRPr="00633E48">
              <w:rPr>
                <w:rFonts w:ascii="Arial Narrow" w:hAnsi="Arial Narrow"/>
                <w:sz w:val="18"/>
                <w:szCs w:val="18"/>
              </w:rPr>
              <w:t>D</w:t>
            </w:r>
          </w:p>
        </w:tc>
        <w:tc>
          <w:tcPr>
            <w:tcW w:w="1234" w:type="pct"/>
            <w:vAlign w:val="center"/>
          </w:tcPr>
          <w:p w14:paraId="5D2DF2ED" w14:textId="6D200B9A"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Dermatologicals</w:t>
            </w:r>
          </w:p>
        </w:tc>
        <w:tc>
          <w:tcPr>
            <w:tcW w:w="779" w:type="pct"/>
            <w:shd w:val="clear" w:color="000000" w:fill="FFFFFF"/>
          </w:tcPr>
          <w:p w14:paraId="46CD53B3" w14:textId="18240BEC"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274424</w:t>
            </w:r>
            <w:r>
              <w:rPr>
                <w:rFonts w:ascii="Arial Narrow" w:hAnsi="Arial Narrow"/>
                <w:sz w:val="16"/>
                <w:szCs w:val="16"/>
              </w:rPr>
              <w:t xml:space="preserve"> (56.4)</w:t>
            </w:r>
          </w:p>
        </w:tc>
        <w:tc>
          <w:tcPr>
            <w:tcW w:w="860" w:type="pct"/>
            <w:tcBorders>
              <w:top w:val="single" w:sz="4" w:space="0" w:color="auto"/>
              <w:left w:val="nil"/>
              <w:bottom w:val="single" w:sz="4" w:space="0" w:color="auto"/>
              <w:right w:val="nil"/>
            </w:tcBorders>
            <w:shd w:val="clear" w:color="auto" w:fill="auto"/>
          </w:tcPr>
          <w:p w14:paraId="785D2924" w14:textId="537E108F"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56.7 (55.2, 58.2)</w:t>
            </w:r>
          </w:p>
        </w:tc>
        <w:tc>
          <w:tcPr>
            <w:tcW w:w="782" w:type="pct"/>
            <w:tcBorders>
              <w:top w:val="single" w:sz="4" w:space="0" w:color="auto"/>
              <w:bottom w:val="single" w:sz="4" w:space="0" w:color="auto"/>
            </w:tcBorders>
            <w:shd w:val="clear" w:color="000000" w:fill="FFFFFF"/>
          </w:tcPr>
          <w:p w14:paraId="29005320" w14:textId="31C705A5"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212</w:t>
            </w:r>
            <w:r>
              <w:rPr>
                <w:rFonts w:ascii="Arial Narrow" w:hAnsi="Arial Narrow"/>
                <w:sz w:val="16"/>
                <w:szCs w:val="16"/>
              </w:rPr>
              <w:t>,</w:t>
            </w:r>
            <w:r w:rsidRPr="00D73AB7">
              <w:rPr>
                <w:rFonts w:ascii="Arial Narrow" w:hAnsi="Arial Narrow"/>
                <w:sz w:val="16"/>
                <w:szCs w:val="16"/>
              </w:rPr>
              <w:t>035</w:t>
            </w:r>
            <w:r>
              <w:rPr>
                <w:rFonts w:ascii="Arial Narrow" w:hAnsi="Arial Narrow"/>
                <w:sz w:val="16"/>
                <w:szCs w:val="16"/>
              </w:rPr>
              <w:t xml:space="preserve"> (43.6)</w:t>
            </w:r>
          </w:p>
        </w:tc>
        <w:tc>
          <w:tcPr>
            <w:tcW w:w="779" w:type="pct"/>
            <w:tcBorders>
              <w:top w:val="single" w:sz="4" w:space="0" w:color="auto"/>
              <w:left w:val="nil"/>
              <w:bottom w:val="single" w:sz="4" w:space="0" w:color="auto"/>
              <w:right w:val="single" w:sz="4" w:space="0" w:color="auto"/>
            </w:tcBorders>
            <w:shd w:val="clear" w:color="auto" w:fill="auto"/>
          </w:tcPr>
          <w:p w14:paraId="6615B65F" w14:textId="63FB1784"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43.3 (41.8, 44.8)</w:t>
            </w:r>
          </w:p>
        </w:tc>
      </w:tr>
      <w:tr w:rsidR="00C7481D" w:rsidRPr="00633E48" w14:paraId="5F8D4D15" w14:textId="77777777" w:rsidTr="00A42E45">
        <w:tc>
          <w:tcPr>
            <w:tcW w:w="566" w:type="pct"/>
          </w:tcPr>
          <w:p w14:paraId="75E38138" w14:textId="347CFD03" w:rsidR="00C7481D" w:rsidRPr="00633E48" w:rsidRDefault="00C7481D" w:rsidP="00BE273D">
            <w:pPr>
              <w:rPr>
                <w:rFonts w:ascii="Arial Narrow" w:hAnsi="Arial Narrow" w:cs="Arial"/>
                <w:sz w:val="18"/>
                <w:szCs w:val="18"/>
              </w:rPr>
            </w:pPr>
            <w:r w:rsidRPr="00633E48">
              <w:rPr>
                <w:rFonts w:ascii="Arial Narrow" w:hAnsi="Arial Narrow"/>
                <w:sz w:val="18"/>
                <w:szCs w:val="18"/>
              </w:rPr>
              <w:t>G</w:t>
            </w:r>
          </w:p>
        </w:tc>
        <w:tc>
          <w:tcPr>
            <w:tcW w:w="1234" w:type="pct"/>
            <w:vAlign w:val="center"/>
          </w:tcPr>
          <w:p w14:paraId="33E147FE" w14:textId="21E8515D"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Genitourinary system and sex hormones</w:t>
            </w:r>
          </w:p>
        </w:tc>
        <w:tc>
          <w:tcPr>
            <w:tcW w:w="779" w:type="pct"/>
            <w:shd w:val="clear" w:color="000000" w:fill="FFFFFF"/>
          </w:tcPr>
          <w:p w14:paraId="64939E7B" w14:textId="34D0D23A"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268</w:t>
            </w:r>
            <w:r>
              <w:rPr>
                <w:rFonts w:ascii="Arial Narrow" w:hAnsi="Arial Narrow"/>
                <w:sz w:val="16"/>
                <w:szCs w:val="16"/>
              </w:rPr>
              <w:t>,</w:t>
            </w:r>
            <w:r w:rsidRPr="008B0543">
              <w:rPr>
                <w:rFonts w:ascii="Arial Narrow" w:hAnsi="Arial Narrow"/>
                <w:sz w:val="16"/>
                <w:szCs w:val="16"/>
              </w:rPr>
              <w:t>120</w:t>
            </w:r>
            <w:r>
              <w:rPr>
                <w:rFonts w:ascii="Arial Narrow" w:hAnsi="Arial Narrow"/>
                <w:sz w:val="16"/>
                <w:szCs w:val="16"/>
              </w:rPr>
              <w:t xml:space="preserve"> (61.2)</w:t>
            </w:r>
          </w:p>
        </w:tc>
        <w:tc>
          <w:tcPr>
            <w:tcW w:w="860" w:type="pct"/>
            <w:tcBorders>
              <w:top w:val="single" w:sz="4" w:space="0" w:color="auto"/>
              <w:left w:val="nil"/>
              <w:bottom w:val="single" w:sz="4" w:space="0" w:color="auto"/>
              <w:right w:val="nil"/>
            </w:tcBorders>
            <w:shd w:val="clear" w:color="auto" w:fill="auto"/>
          </w:tcPr>
          <w:p w14:paraId="75163EA9" w14:textId="264E13D2"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59.4 (58.3, 60.6)</w:t>
            </w:r>
          </w:p>
        </w:tc>
        <w:tc>
          <w:tcPr>
            <w:tcW w:w="782" w:type="pct"/>
            <w:tcBorders>
              <w:top w:val="single" w:sz="4" w:space="0" w:color="auto"/>
              <w:bottom w:val="single" w:sz="4" w:space="0" w:color="auto"/>
            </w:tcBorders>
            <w:shd w:val="clear" w:color="000000" w:fill="FFFFFF"/>
          </w:tcPr>
          <w:p w14:paraId="716ECFEE" w14:textId="1EF942BD"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170</w:t>
            </w:r>
            <w:r>
              <w:rPr>
                <w:rFonts w:ascii="Arial Narrow" w:hAnsi="Arial Narrow"/>
                <w:sz w:val="16"/>
                <w:szCs w:val="16"/>
              </w:rPr>
              <w:t>,</w:t>
            </w:r>
            <w:r w:rsidRPr="00D73AB7">
              <w:rPr>
                <w:rFonts w:ascii="Arial Narrow" w:hAnsi="Arial Narrow"/>
                <w:sz w:val="16"/>
                <w:szCs w:val="16"/>
              </w:rPr>
              <w:t>236</w:t>
            </w:r>
            <w:r>
              <w:rPr>
                <w:rFonts w:ascii="Arial Narrow" w:hAnsi="Arial Narrow"/>
                <w:sz w:val="16"/>
                <w:szCs w:val="16"/>
              </w:rPr>
              <w:t xml:space="preserve"> (38.8)</w:t>
            </w:r>
          </w:p>
        </w:tc>
        <w:tc>
          <w:tcPr>
            <w:tcW w:w="779" w:type="pct"/>
            <w:tcBorders>
              <w:top w:val="single" w:sz="4" w:space="0" w:color="auto"/>
              <w:left w:val="nil"/>
              <w:bottom w:val="single" w:sz="4" w:space="0" w:color="auto"/>
              <w:right w:val="single" w:sz="4" w:space="0" w:color="auto"/>
            </w:tcBorders>
            <w:shd w:val="clear" w:color="auto" w:fill="auto"/>
          </w:tcPr>
          <w:p w14:paraId="0134BEED" w14:textId="32C1FC32"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40.6 (39.4, 41.7)</w:t>
            </w:r>
          </w:p>
        </w:tc>
      </w:tr>
      <w:tr w:rsidR="00C7481D" w:rsidRPr="00633E48" w14:paraId="22E6FD81" w14:textId="77777777" w:rsidTr="00A42E45">
        <w:tc>
          <w:tcPr>
            <w:tcW w:w="566" w:type="pct"/>
          </w:tcPr>
          <w:p w14:paraId="4AD3074E" w14:textId="3A033B40" w:rsidR="00C7481D" w:rsidRPr="00633E48" w:rsidRDefault="00C7481D" w:rsidP="00BE273D">
            <w:pPr>
              <w:rPr>
                <w:rFonts w:ascii="Arial Narrow" w:hAnsi="Arial Narrow" w:cs="Arial"/>
                <w:sz w:val="18"/>
                <w:szCs w:val="18"/>
              </w:rPr>
            </w:pPr>
            <w:r w:rsidRPr="00633E48">
              <w:rPr>
                <w:rFonts w:ascii="Arial Narrow" w:hAnsi="Arial Narrow"/>
                <w:sz w:val="18"/>
                <w:szCs w:val="18"/>
              </w:rPr>
              <w:t>H</w:t>
            </w:r>
          </w:p>
        </w:tc>
        <w:tc>
          <w:tcPr>
            <w:tcW w:w="1234" w:type="pct"/>
            <w:vAlign w:val="center"/>
          </w:tcPr>
          <w:p w14:paraId="1CCC1720" w14:textId="6D9774ED"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Systemic hormonal preparations, excl. sex hormones and insulins</w:t>
            </w:r>
          </w:p>
        </w:tc>
        <w:tc>
          <w:tcPr>
            <w:tcW w:w="779" w:type="pct"/>
            <w:shd w:val="clear" w:color="000000" w:fill="FFFFFF"/>
          </w:tcPr>
          <w:p w14:paraId="5C9FEDA8" w14:textId="5D6ECFAD"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282</w:t>
            </w:r>
            <w:r>
              <w:rPr>
                <w:rFonts w:ascii="Arial Narrow" w:hAnsi="Arial Narrow"/>
                <w:sz w:val="16"/>
                <w:szCs w:val="16"/>
              </w:rPr>
              <w:t>,</w:t>
            </w:r>
            <w:r w:rsidRPr="008B0543">
              <w:rPr>
                <w:rFonts w:ascii="Arial Narrow" w:hAnsi="Arial Narrow"/>
                <w:sz w:val="16"/>
                <w:szCs w:val="16"/>
              </w:rPr>
              <w:t>955</w:t>
            </w:r>
            <w:r>
              <w:rPr>
                <w:rFonts w:ascii="Arial Narrow" w:hAnsi="Arial Narrow"/>
                <w:sz w:val="16"/>
                <w:szCs w:val="16"/>
              </w:rPr>
              <w:t xml:space="preserve"> (96.5)</w:t>
            </w:r>
          </w:p>
        </w:tc>
        <w:tc>
          <w:tcPr>
            <w:tcW w:w="860" w:type="pct"/>
            <w:tcBorders>
              <w:top w:val="single" w:sz="4" w:space="0" w:color="auto"/>
              <w:left w:val="nil"/>
              <w:bottom w:val="single" w:sz="4" w:space="0" w:color="auto"/>
              <w:right w:val="nil"/>
            </w:tcBorders>
            <w:shd w:val="clear" w:color="auto" w:fill="auto"/>
          </w:tcPr>
          <w:p w14:paraId="3C8BF2C0" w14:textId="1C5B18E9"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96.4 (95.9, 96.9)</w:t>
            </w:r>
          </w:p>
        </w:tc>
        <w:tc>
          <w:tcPr>
            <w:tcW w:w="782" w:type="pct"/>
            <w:tcBorders>
              <w:top w:val="single" w:sz="4" w:space="0" w:color="auto"/>
              <w:bottom w:val="single" w:sz="4" w:space="0" w:color="auto"/>
            </w:tcBorders>
            <w:shd w:val="clear" w:color="000000" w:fill="FFFFFF"/>
          </w:tcPr>
          <w:p w14:paraId="5FEC932E" w14:textId="2D0A9FE7"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10</w:t>
            </w:r>
            <w:r>
              <w:rPr>
                <w:rFonts w:ascii="Arial Narrow" w:hAnsi="Arial Narrow"/>
                <w:sz w:val="16"/>
                <w:szCs w:val="16"/>
              </w:rPr>
              <w:t>,</w:t>
            </w:r>
            <w:r w:rsidRPr="00D73AB7">
              <w:rPr>
                <w:rFonts w:ascii="Arial Narrow" w:hAnsi="Arial Narrow"/>
                <w:sz w:val="16"/>
                <w:szCs w:val="16"/>
              </w:rPr>
              <w:t>162</w:t>
            </w:r>
            <w:r>
              <w:rPr>
                <w:rFonts w:ascii="Arial Narrow" w:hAnsi="Arial Narrow"/>
                <w:sz w:val="16"/>
                <w:szCs w:val="16"/>
              </w:rPr>
              <w:t xml:space="preserve"> (3.5)</w:t>
            </w:r>
          </w:p>
        </w:tc>
        <w:tc>
          <w:tcPr>
            <w:tcW w:w="779" w:type="pct"/>
            <w:tcBorders>
              <w:top w:val="single" w:sz="4" w:space="0" w:color="auto"/>
              <w:left w:val="nil"/>
              <w:bottom w:val="single" w:sz="4" w:space="0" w:color="auto"/>
              <w:right w:val="single" w:sz="4" w:space="0" w:color="auto"/>
            </w:tcBorders>
            <w:shd w:val="clear" w:color="auto" w:fill="auto"/>
          </w:tcPr>
          <w:p w14:paraId="05FF0171" w14:textId="56F4CA74"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3.6 (3.1, 4.1)</w:t>
            </w:r>
          </w:p>
        </w:tc>
      </w:tr>
      <w:tr w:rsidR="00C7481D" w:rsidRPr="00633E48" w14:paraId="0FE5F3BE" w14:textId="77777777" w:rsidTr="00A42E45">
        <w:tc>
          <w:tcPr>
            <w:tcW w:w="566" w:type="pct"/>
          </w:tcPr>
          <w:p w14:paraId="12981336" w14:textId="2904D3F4" w:rsidR="00C7481D" w:rsidRPr="00633E48" w:rsidRDefault="00C7481D" w:rsidP="00BE273D">
            <w:pPr>
              <w:rPr>
                <w:rFonts w:ascii="Arial Narrow" w:hAnsi="Arial Narrow" w:cs="Arial"/>
                <w:sz w:val="18"/>
                <w:szCs w:val="18"/>
              </w:rPr>
            </w:pPr>
            <w:r w:rsidRPr="00633E48">
              <w:rPr>
                <w:rFonts w:ascii="Arial Narrow" w:hAnsi="Arial Narrow"/>
                <w:sz w:val="18"/>
                <w:szCs w:val="18"/>
              </w:rPr>
              <w:t>J</w:t>
            </w:r>
          </w:p>
        </w:tc>
        <w:tc>
          <w:tcPr>
            <w:tcW w:w="1234" w:type="pct"/>
            <w:vAlign w:val="center"/>
          </w:tcPr>
          <w:p w14:paraId="6F25ADD2" w14:textId="6CE5F7C3"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Anti-infectives for systemic use</w:t>
            </w:r>
          </w:p>
        </w:tc>
        <w:tc>
          <w:tcPr>
            <w:tcW w:w="779" w:type="pct"/>
            <w:shd w:val="clear" w:color="000000" w:fill="FFFFFF"/>
          </w:tcPr>
          <w:p w14:paraId="138A3BC4" w14:textId="68A633BC"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1</w:t>
            </w:r>
            <w:r>
              <w:rPr>
                <w:rFonts w:ascii="Arial Narrow" w:hAnsi="Arial Narrow"/>
                <w:sz w:val="16"/>
                <w:szCs w:val="16"/>
              </w:rPr>
              <w:t>,</w:t>
            </w:r>
            <w:r w:rsidRPr="008B0543">
              <w:rPr>
                <w:rFonts w:ascii="Arial Narrow" w:hAnsi="Arial Narrow"/>
                <w:sz w:val="16"/>
                <w:szCs w:val="16"/>
              </w:rPr>
              <w:t>035</w:t>
            </w:r>
            <w:r>
              <w:rPr>
                <w:rFonts w:ascii="Arial Narrow" w:hAnsi="Arial Narrow"/>
                <w:sz w:val="16"/>
                <w:szCs w:val="16"/>
              </w:rPr>
              <w:t>,</w:t>
            </w:r>
            <w:r w:rsidRPr="008B0543">
              <w:rPr>
                <w:rFonts w:ascii="Arial Narrow" w:hAnsi="Arial Narrow"/>
                <w:sz w:val="16"/>
                <w:szCs w:val="16"/>
              </w:rPr>
              <w:t>667</w:t>
            </w:r>
            <w:r>
              <w:rPr>
                <w:rFonts w:ascii="Arial Narrow" w:hAnsi="Arial Narrow"/>
                <w:sz w:val="16"/>
                <w:szCs w:val="16"/>
              </w:rPr>
              <w:t xml:space="preserve"> (88.7)</w:t>
            </w:r>
          </w:p>
        </w:tc>
        <w:tc>
          <w:tcPr>
            <w:tcW w:w="860" w:type="pct"/>
            <w:tcBorders>
              <w:top w:val="single" w:sz="4" w:space="0" w:color="auto"/>
              <w:left w:val="nil"/>
              <w:bottom w:val="single" w:sz="4" w:space="0" w:color="auto"/>
              <w:right w:val="nil"/>
            </w:tcBorders>
            <w:shd w:val="clear" w:color="auto" w:fill="auto"/>
          </w:tcPr>
          <w:p w14:paraId="22D97A62" w14:textId="6DD77045"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88.6 (87.8, 89.4)</w:t>
            </w:r>
          </w:p>
        </w:tc>
        <w:tc>
          <w:tcPr>
            <w:tcW w:w="782" w:type="pct"/>
            <w:tcBorders>
              <w:top w:val="single" w:sz="4" w:space="0" w:color="auto"/>
              <w:bottom w:val="single" w:sz="4" w:space="0" w:color="auto"/>
            </w:tcBorders>
            <w:shd w:val="clear" w:color="000000" w:fill="FFFFFF"/>
          </w:tcPr>
          <w:p w14:paraId="0C38D227" w14:textId="365C40BD"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131</w:t>
            </w:r>
            <w:r>
              <w:rPr>
                <w:rFonts w:ascii="Arial Narrow" w:hAnsi="Arial Narrow"/>
                <w:sz w:val="16"/>
                <w:szCs w:val="16"/>
              </w:rPr>
              <w:t>,</w:t>
            </w:r>
            <w:r w:rsidRPr="00D73AB7">
              <w:rPr>
                <w:rFonts w:ascii="Arial Narrow" w:hAnsi="Arial Narrow"/>
                <w:sz w:val="16"/>
                <w:szCs w:val="16"/>
              </w:rPr>
              <w:t>452</w:t>
            </w:r>
            <w:r>
              <w:rPr>
                <w:rFonts w:ascii="Arial Narrow" w:hAnsi="Arial Narrow"/>
                <w:sz w:val="16"/>
                <w:szCs w:val="16"/>
              </w:rPr>
              <w:t xml:space="preserve"> (11.3)</w:t>
            </w:r>
          </w:p>
        </w:tc>
        <w:tc>
          <w:tcPr>
            <w:tcW w:w="779" w:type="pct"/>
            <w:tcBorders>
              <w:top w:val="single" w:sz="4" w:space="0" w:color="auto"/>
              <w:left w:val="nil"/>
              <w:bottom w:val="single" w:sz="4" w:space="0" w:color="auto"/>
              <w:right w:val="single" w:sz="4" w:space="0" w:color="auto"/>
            </w:tcBorders>
            <w:shd w:val="clear" w:color="auto" w:fill="auto"/>
          </w:tcPr>
          <w:p w14:paraId="6CAEFB27" w14:textId="08079824"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11.4 (10.6, 12.2)</w:t>
            </w:r>
          </w:p>
        </w:tc>
      </w:tr>
      <w:tr w:rsidR="00C7481D" w:rsidRPr="00633E48" w14:paraId="77D385E9" w14:textId="77777777" w:rsidTr="00A42E45">
        <w:tc>
          <w:tcPr>
            <w:tcW w:w="566" w:type="pct"/>
          </w:tcPr>
          <w:p w14:paraId="03C47B25" w14:textId="3943F8FB" w:rsidR="00C7481D" w:rsidRPr="00633E48" w:rsidRDefault="00C7481D" w:rsidP="00BE273D">
            <w:pPr>
              <w:rPr>
                <w:rFonts w:ascii="Arial Narrow" w:hAnsi="Arial Narrow" w:cs="Arial"/>
                <w:sz w:val="18"/>
                <w:szCs w:val="18"/>
              </w:rPr>
            </w:pPr>
            <w:r w:rsidRPr="00633E48">
              <w:rPr>
                <w:rFonts w:ascii="Arial Narrow" w:hAnsi="Arial Narrow"/>
                <w:sz w:val="18"/>
                <w:szCs w:val="18"/>
              </w:rPr>
              <w:t>L</w:t>
            </w:r>
          </w:p>
        </w:tc>
        <w:tc>
          <w:tcPr>
            <w:tcW w:w="1234" w:type="pct"/>
            <w:vAlign w:val="center"/>
          </w:tcPr>
          <w:p w14:paraId="23B4F9FC" w14:textId="684DE022" w:rsidR="00C7481D" w:rsidRPr="00633E48" w:rsidRDefault="00C7481D" w:rsidP="00BE273D">
            <w:pPr>
              <w:rPr>
                <w:rFonts w:ascii="Arial Narrow" w:hAnsi="Arial Narrow" w:cs="Arial"/>
                <w:sz w:val="18"/>
                <w:szCs w:val="18"/>
              </w:rPr>
            </w:pPr>
            <w:bookmarkStart w:id="53" w:name="_Hlk70423639"/>
            <w:r w:rsidRPr="00633E48">
              <w:rPr>
                <w:rFonts w:ascii="Arial Narrow" w:hAnsi="Arial Narrow" w:cs="Arial"/>
                <w:sz w:val="18"/>
                <w:szCs w:val="18"/>
              </w:rPr>
              <w:t>Antineoplastic and immunomodulating agents</w:t>
            </w:r>
            <w:bookmarkEnd w:id="53"/>
          </w:p>
        </w:tc>
        <w:tc>
          <w:tcPr>
            <w:tcW w:w="779" w:type="pct"/>
            <w:shd w:val="clear" w:color="000000" w:fill="FFFFFF"/>
          </w:tcPr>
          <w:p w14:paraId="70E6ED38" w14:textId="534EC33C"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26</w:t>
            </w:r>
            <w:r>
              <w:rPr>
                <w:rFonts w:ascii="Arial Narrow" w:hAnsi="Arial Narrow"/>
                <w:sz w:val="16"/>
                <w:szCs w:val="16"/>
              </w:rPr>
              <w:t>,</w:t>
            </w:r>
            <w:r w:rsidRPr="008B0543">
              <w:rPr>
                <w:rFonts w:ascii="Arial Narrow" w:hAnsi="Arial Narrow"/>
                <w:sz w:val="16"/>
                <w:szCs w:val="16"/>
              </w:rPr>
              <w:t>991</w:t>
            </w:r>
            <w:r>
              <w:rPr>
                <w:rFonts w:ascii="Arial Narrow" w:hAnsi="Arial Narrow"/>
                <w:sz w:val="16"/>
                <w:szCs w:val="16"/>
              </w:rPr>
              <w:t xml:space="preserve"> (60.5)</w:t>
            </w:r>
          </w:p>
        </w:tc>
        <w:tc>
          <w:tcPr>
            <w:tcW w:w="860" w:type="pct"/>
            <w:tcBorders>
              <w:top w:val="single" w:sz="4" w:space="0" w:color="auto"/>
              <w:left w:val="nil"/>
              <w:bottom w:val="single" w:sz="4" w:space="0" w:color="auto"/>
              <w:right w:val="nil"/>
            </w:tcBorders>
            <w:shd w:val="clear" w:color="auto" w:fill="auto"/>
          </w:tcPr>
          <w:p w14:paraId="1244E9FD" w14:textId="7CFAE7CC"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62.9 (60.4, 65.4)</w:t>
            </w:r>
          </w:p>
        </w:tc>
        <w:tc>
          <w:tcPr>
            <w:tcW w:w="782" w:type="pct"/>
            <w:tcBorders>
              <w:top w:val="single" w:sz="4" w:space="0" w:color="auto"/>
              <w:bottom w:val="single" w:sz="4" w:space="0" w:color="auto"/>
            </w:tcBorders>
            <w:shd w:val="clear" w:color="000000" w:fill="FFFFFF"/>
          </w:tcPr>
          <w:p w14:paraId="78D14AB3" w14:textId="492D9469"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17</w:t>
            </w:r>
            <w:r>
              <w:rPr>
                <w:rFonts w:ascii="Arial Narrow" w:hAnsi="Arial Narrow"/>
                <w:sz w:val="16"/>
                <w:szCs w:val="16"/>
              </w:rPr>
              <w:t>,</w:t>
            </w:r>
            <w:r w:rsidRPr="00D73AB7">
              <w:rPr>
                <w:rFonts w:ascii="Arial Narrow" w:hAnsi="Arial Narrow"/>
                <w:sz w:val="16"/>
                <w:szCs w:val="16"/>
              </w:rPr>
              <w:t>603</w:t>
            </w:r>
            <w:r>
              <w:rPr>
                <w:rFonts w:ascii="Arial Narrow" w:hAnsi="Arial Narrow"/>
                <w:sz w:val="16"/>
                <w:szCs w:val="16"/>
              </w:rPr>
              <w:t xml:space="preserve"> (39.5)</w:t>
            </w:r>
          </w:p>
        </w:tc>
        <w:tc>
          <w:tcPr>
            <w:tcW w:w="779" w:type="pct"/>
            <w:tcBorders>
              <w:top w:val="single" w:sz="4" w:space="0" w:color="auto"/>
              <w:left w:val="nil"/>
              <w:bottom w:val="single" w:sz="4" w:space="0" w:color="auto"/>
              <w:right w:val="single" w:sz="4" w:space="0" w:color="auto"/>
            </w:tcBorders>
            <w:shd w:val="clear" w:color="auto" w:fill="auto"/>
          </w:tcPr>
          <w:p w14:paraId="7789AD8A" w14:textId="266441F2"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37.1 (34.6, 39.6)</w:t>
            </w:r>
          </w:p>
        </w:tc>
      </w:tr>
      <w:tr w:rsidR="00C7481D" w:rsidRPr="00633E48" w14:paraId="61B9B94C" w14:textId="77777777" w:rsidTr="00A42E45">
        <w:tc>
          <w:tcPr>
            <w:tcW w:w="566" w:type="pct"/>
          </w:tcPr>
          <w:p w14:paraId="08C52260" w14:textId="7FB377A4" w:rsidR="00C7481D" w:rsidRPr="00633E48" w:rsidRDefault="00C7481D" w:rsidP="00BE273D">
            <w:pPr>
              <w:rPr>
                <w:rFonts w:ascii="Arial Narrow" w:hAnsi="Arial Narrow" w:cs="Arial"/>
                <w:sz w:val="18"/>
                <w:szCs w:val="18"/>
              </w:rPr>
            </w:pPr>
            <w:r w:rsidRPr="00633E48">
              <w:rPr>
                <w:rFonts w:ascii="Arial Narrow" w:hAnsi="Arial Narrow"/>
                <w:sz w:val="18"/>
                <w:szCs w:val="18"/>
              </w:rPr>
              <w:t>M</w:t>
            </w:r>
          </w:p>
        </w:tc>
        <w:tc>
          <w:tcPr>
            <w:tcW w:w="1234" w:type="pct"/>
            <w:vAlign w:val="center"/>
          </w:tcPr>
          <w:p w14:paraId="0DC4718E" w14:textId="77DDD9E2"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Musculoskeletal system</w:t>
            </w:r>
          </w:p>
        </w:tc>
        <w:tc>
          <w:tcPr>
            <w:tcW w:w="779" w:type="pct"/>
            <w:shd w:val="clear" w:color="000000" w:fill="FFFFFF"/>
          </w:tcPr>
          <w:p w14:paraId="4444FC4C" w14:textId="3D1A8941"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454</w:t>
            </w:r>
            <w:r>
              <w:rPr>
                <w:rFonts w:ascii="Arial Narrow" w:hAnsi="Arial Narrow"/>
                <w:sz w:val="16"/>
                <w:szCs w:val="16"/>
              </w:rPr>
              <w:t>,</w:t>
            </w:r>
            <w:r w:rsidRPr="008B0543">
              <w:rPr>
                <w:rFonts w:ascii="Arial Narrow" w:hAnsi="Arial Narrow"/>
                <w:sz w:val="16"/>
                <w:szCs w:val="16"/>
              </w:rPr>
              <w:t>101</w:t>
            </w:r>
            <w:r>
              <w:rPr>
                <w:rFonts w:ascii="Arial Narrow" w:hAnsi="Arial Narrow"/>
                <w:sz w:val="16"/>
                <w:szCs w:val="16"/>
              </w:rPr>
              <w:t xml:space="preserve"> (91.9)</w:t>
            </w:r>
          </w:p>
        </w:tc>
        <w:tc>
          <w:tcPr>
            <w:tcW w:w="860" w:type="pct"/>
            <w:tcBorders>
              <w:top w:val="single" w:sz="4" w:space="0" w:color="auto"/>
              <w:left w:val="nil"/>
              <w:bottom w:val="single" w:sz="4" w:space="0" w:color="auto"/>
              <w:right w:val="nil"/>
            </w:tcBorders>
            <w:shd w:val="clear" w:color="auto" w:fill="auto"/>
          </w:tcPr>
          <w:p w14:paraId="19BCC09B" w14:textId="409B6A21"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91.4 (90.5, 92.3)</w:t>
            </w:r>
          </w:p>
        </w:tc>
        <w:tc>
          <w:tcPr>
            <w:tcW w:w="782" w:type="pct"/>
            <w:tcBorders>
              <w:top w:val="single" w:sz="4" w:space="0" w:color="auto"/>
              <w:bottom w:val="single" w:sz="4" w:space="0" w:color="auto"/>
            </w:tcBorders>
            <w:shd w:val="clear" w:color="000000" w:fill="FFFFFF"/>
          </w:tcPr>
          <w:p w14:paraId="7935B413" w14:textId="4FB689A3"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40</w:t>
            </w:r>
            <w:r>
              <w:rPr>
                <w:rFonts w:ascii="Arial Narrow" w:hAnsi="Arial Narrow"/>
                <w:sz w:val="16"/>
                <w:szCs w:val="16"/>
              </w:rPr>
              <w:t>,</w:t>
            </w:r>
            <w:r w:rsidRPr="00D73AB7">
              <w:rPr>
                <w:rFonts w:ascii="Arial Narrow" w:hAnsi="Arial Narrow"/>
                <w:sz w:val="16"/>
                <w:szCs w:val="16"/>
              </w:rPr>
              <w:t>274</w:t>
            </w:r>
            <w:r>
              <w:rPr>
                <w:rFonts w:ascii="Arial Narrow" w:hAnsi="Arial Narrow"/>
                <w:sz w:val="16"/>
                <w:szCs w:val="16"/>
              </w:rPr>
              <w:t xml:space="preserve"> (8.1)</w:t>
            </w:r>
          </w:p>
        </w:tc>
        <w:tc>
          <w:tcPr>
            <w:tcW w:w="779" w:type="pct"/>
            <w:tcBorders>
              <w:top w:val="single" w:sz="4" w:space="0" w:color="auto"/>
              <w:left w:val="nil"/>
              <w:bottom w:val="single" w:sz="4" w:space="0" w:color="auto"/>
              <w:right w:val="single" w:sz="4" w:space="0" w:color="auto"/>
            </w:tcBorders>
            <w:shd w:val="clear" w:color="auto" w:fill="auto"/>
          </w:tcPr>
          <w:p w14:paraId="675923A7" w14:textId="6F42A279"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8.6 (7.7, 9.5)</w:t>
            </w:r>
          </w:p>
        </w:tc>
      </w:tr>
      <w:tr w:rsidR="00C7481D" w:rsidRPr="00633E48" w14:paraId="2267FC8C" w14:textId="77777777" w:rsidTr="00A42E45">
        <w:tc>
          <w:tcPr>
            <w:tcW w:w="566" w:type="pct"/>
          </w:tcPr>
          <w:p w14:paraId="2D068D93" w14:textId="2301D334" w:rsidR="00C7481D" w:rsidRPr="00633E48" w:rsidRDefault="00C7481D" w:rsidP="00BE273D">
            <w:pPr>
              <w:rPr>
                <w:rFonts w:ascii="Arial Narrow" w:hAnsi="Arial Narrow" w:cs="Arial"/>
                <w:sz w:val="18"/>
                <w:szCs w:val="18"/>
              </w:rPr>
            </w:pPr>
            <w:r w:rsidRPr="00633E48">
              <w:rPr>
                <w:rFonts w:ascii="Arial Narrow" w:hAnsi="Arial Narrow"/>
                <w:sz w:val="18"/>
                <w:szCs w:val="18"/>
              </w:rPr>
              <w:t>N</w:t>
            </w:r>
          </w:p>
        </w:tc>
        <w:tc>
          <w:tcPr>
            <w:tcW w:w="1234" w:type="pct"/>
            <w:vAlign w:val="center"/>
          </w:tcPr>
          <w:p w14:paraId="6F7208A1" w14:textId="6CF981B5"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Nervous system</w:t>
            </w:r>
          </w:p>
        </w:tc>
        <w:tc>
          <w:tcPr>
            <w:tcW w:w="779" w:type="pct"/>
            <w:shd w:val="clear" w:color="000000" w:fill="FFFFFF"/>
          </w:tcPr>
          <w:p w14:paraId="04C20C97" w14:textId="2097F666"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2</w:t>
            </w:r>
            <w:r>
              <w:rPr>
                <w:rFonts w:ascii="Arial Narrow" w:hAnsi="Arial Narrow"/>
                <w:sz w:val="16"/>
                <w:szCs w:val="16"/>
              </w:rPr>
              <w:t>,</w:t>
            </w:r>
            <w:r w:rsidRPr="008B0543">
              <w:rPr>
                <w:rFonts w:ascii="Arial Narrow" w:hAnsi="Arial Narrow"/>
                <w:sz w:val="16"/>
                <w:szCs w:val="16"/>
              </w:rPr>
              <w:t>484</w:t>
            </w:r>
            <w:r>
              <w:rPr>
                <w:rFonts w:ascii="Arial Narrow" w:hAnsi="Arial Narrow"/>
                <w:sz w:val="16"/>
                <w:szCs w:val="16"/>
              </w:rPr>
              <w:t>,</w:t>
            </w:r>
            <w:r w:rsidRPr="008B0543">
              <w:rPr>
                <w:rFonts w:ascii="Arial Narrow" w:hAnsi="Arial Narrow"/>
                <w:sz w:val="16"/>
                <w:szCs w:val="16"/>
              </w:rPr>
              <w:t>650</w:t>
            </w:r>
            <w:r>
              <w:rPr>
                <w:rFonts w:ascii="Arial Narrow" w:hAnsi="Arial Narrow"/>
                <w:sz w:val="16"/>
                <w:szCs w:val="16"/>
              </w:rPr>
              <w:t xml:space="preserve"> (83.1)</w:t>
            </w:r>
          </w:p>
        </w:tc>
        <w:tc>
          <w:tcPr>
            <w:tcW w:w="860" w:type="pct"/>
            <w:tcBorders>
              <w:top w:val="single" w:sz="4" w:space="0" w:color="auto"/>
              <w:left w:val="nil"/>
              <w:bottom w:val="single" w:sz="4" w:space="0" w:color="auto"/>
              <w:right w:val="nil"/>
            </w:tcBorders>
            <w:shd w:val="clear" w:color="auto" w:fill="auto"/>
          </w:tcPr>
          <w:p w14:paraId="29F76F09" w14:textId="254358EB"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82.5 (81.7, 83.3)</w:t>
            </w:r>
          </w:p>
        </w:tc>
        <w:tc>
          <w:tcPr>
            <w:tcW w:w="782" w:type="pct"/>
            <w:tcBorders>
              <w:top w:val="single" w:sz="4" w:space="0" w:color="auto"/>
              <w:bottom w:val="single" w:sz="4" w:space="0" w:color="auto"/>
            </w:tcBorders>
            <w:shd w:val="clear" w:color="000000" w:fill="FFFFFF"/>
          </w:tcPr>
          <w:p w14:paraId="146B637F" w14:textId="4864ABDB"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506</w:t>
            </w:r>
            <w:r>
              <w:rPr>
                <w:rFonts w:ascii="Arial Narrow" w:hAnsi="Arial Narrow"/>
                <w:sz w:val="16"/>
                <w:szCs w:val="16"/>
              </w:rPr>
              <w:t>,</w:t>
            </w:r>
            <w:r w:rsidRPr="00D73AB7">
              <w:rPr>
                <w:rFonts w:ascii="Arial Narrow" w:hAnsi="Arial Narrow"/>
                <w:sz w:val="16"/>
                <w:szCs w:val="16"/>
              </w:rPr>
              <w:t>257</w:t>
            </w:r>
            <w:r>
              <w:rPr>
                <w:rFonts w:ascii="Arial Narrow" w:hAnsi="Arial Narrow"/>
                <w:sz w:val="16"/>
                <w:szCs w:val="16"/>
              </w:rPr>
              <w:t xml:space="preserve"> (16.9)</w:t>
            </w:r>
          </w:p>
        </w:tc>
        <w:tc>
          <w:tcPr>
            <w:tcW w:w="779" w:type="pct"/>
            <w:tcBorders>
              <w:top w:val="single" w:sz="4" w:space="0" w:color="auto"/>
              <w:left w:val="nil"/>
              <w:bottom w:val="single" w:sz="4" w:space="0" w:color="auto"/>
              <w:right w:val="single" w:sz="4" w:space="0" w:color="auto"/>
            </w:tcBorders>
            <w:shd w:val="clear" w:color="auto" w:fill="auto"/>
          </w:tcPr>
          <w:p w14:paraId="58146B5F" w14:textId="6A5FF9AF"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17.5 (16.7, 18.3)</w:t>
            </w:r>
          </w:p>
        </w:tc>
      </w:tr>
      <w:tr w:rsidR="00C7481D" w:rsidRPr="00633E48" w14:paraId="3F593F56" w14:textId="77777777" w:rsidTr="00A42E45">
        <w:tc>
          <w:tcPr>
            <w:tcW w:w="566" w:type="pct"/>
          </w:tcPr>
          <w:p w14:paraId="0A5042F5" w14:textId="181038DA" w:rsidR="00C7481D" w:rsidRPr="00633E48" w:rsidRDefault="00C7481D" w:rsidP="00BE273D">
            <w:pPr>
              <w:rPr>
                <w:rFonts w:ascii="Arial Narrow" w:hAnsi="Arial Narrow" w:cs="Arial"/>
                <w:sz w:val="18"/>
                <w:szCs w:val="18"/>
              </w:rPr>
            </w:pPr>
            <w:r w:rsidRPr="00633E48">
              <w:rPr>
                <w:rFonts w:ascii="Arial Narrow" w:hAnsi="Arial Narrow"/>
                <w:sz w:val="18"/>
                <w:szCs w:val="18"/>
              </w:rPr>
              <w:t>P</w:t>
            </w:r>
          </w:p>
        </w:tc>
        <w:tc>
          <w:tcPr>
            <w:tcW w:w="1234" w:type="pct"/>
            <w:vAlign w:val="center"/>
          </w:tcPr>
          <w:p w14:paraId="4425580B" w14:textId="0D616385"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Antiparasitic products, insecticides and repellents</w:t>
            </w:r>
          </w:p>
        </w:tc>
        <w:tc>
          <w:tcPr>
            <w:tcW w:w="779" w:type="pct"/>
            <w:shd w:val="clear" w:color="000000" w:fill="FFFFFF"/>
          </w:tcPr>
          <w:p w14:paraId="67AF69D2" w14:textId="0F791CB3"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28</w:t>
            </w:r>
            <w:r>
              <w:rPr>
                <w:rFonts w:ascii="Arial Narrow" w:hAnsi="Arial Narrow"/>
                <w:sz w:val="16"/>
                <w:szCs w:val="16"/>
              </w:rPr>
              <w:t>,</w:t>
            </w:r>
            <w:r w:rsidRPr="008B0543">
              <w:rPr>
                <w:rFonts w:ascii="Arial Narrow" w:hAnsi="Arial Narrow"/>
                <w:sz w:val="16"/>
                <w:szCs w:val="16"/>
              </w:rPr>
              <w:t>732</w:t>
            </w:r>
            <w:r>
              <w:rPr>
                <w:rFonts w:ascii="Arial Narrow" w:hAnsi="Arial Narrow"/>
                <w:sz w:val="16"/>
                <w:szCs w:val="16"/>
              </w:rPr>
              <w:t xml:space="preserve"> (87.2)</w:t>
            </w:r>
          </w:p>
        </w:tc>
        <w:tc>
          <w:tcPr>
            <w:tcW w:w="860" w:type="pct"/>
            <w:tcBorders>
              <w:top w:val="single" w:sz="4" w:space="0" w:color="auto"/>
              <w:left w:val="nil"/>
              <w:bottom w:val="single" w:sz="4" w:space="0" w:color="auto"/>
              <w:right w:val="nil"/>
            </w:tcBorders>
            <w:shd w:val="clear" w:color="auto" w:fill="auto"/>
          </w:tcPr>
          <w:p w14:paraId="534D4858" w14:textId="23B6FC8D"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87.4 (86.3, 88.5)</w:t>
            </w:r>
          </w:p>
        </w:tc>
        <w:tc>
          <w:tcPr>
            <w:tcW w:w="782" w:type="pct"/>
            <w:tcBorders>
              <w:top w:val="single" w:sz="4" w:space="0" w:color="auto"/>
              <w:bottom w:val="single" w:sz="4" w:space="0" w:color="auto"/>
            </w:tcBorders>
            <w:shd w:val="clear" w:color="000000" w:fill="FFFFFF"/>
          </w:tcPr>
          <w:p w14:paraId="56DD2CDD" w14:textId="153D367F"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4220</w:t>
            </w:r>
            <w:r>
              <w:rPr>
                <w:rFonts w:ascii="Arial Narrow" w:hAnsi="Arial Narrow"/>
                <w:sz w:val="16"/>
                <w:szCs w:val="16"/>
              </w:rPr>
              <w:t xml:space="preserve"> (12.8)</w:t>
            </w:r>
          </w:p>
        </w:tc>
        <w:tc>
          <w:tcPr>
            <w:tcW w:w="779" w:type="pct"/>
            <w:tcBorders>
              <w:top w:val="single" w:sz="4" w:space="0" w:color="auto"/>
              <w:left w:val="nil"/>
              <w:bottom w:val="single" w:sz="4" w:space="0" w:color="auto"/>
              <w:right w:val="single" w:sz="4" w:space="0" w:color="auto"/>
            </w:tcBorders>
            <w:shd w:val="clear" w:color="auto" w:fill="auto"/>
          </w:tcPr>
          <w:p w14:paraId="1D902E9F" w14:textId="7EFAA6FB"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12.6 (11.5, 13.7)</w:t>
            </w:r>
          </w:p>
        </w:tc>
      </w:tr>
      <w:tr w:rsidR="00C7481D" w:rsidRPr="00633E48" w14:paraId="3363F858" w14:textId="77777777" w:rsidTr="00A42E45">
        <w:tc>
          <w:tcPr>
            <w:tcW w:w="566" w:type="pct"/>
          </w:tcPr>
          <w:p w14:paraId="5DDF9B36" w14:textId="4161B732" w:rsidR="00C7481D" w:rsidRPr="00633E48" w:rsidRDefault="00C7481D" w:rsidP="00BE273D">
            <w:pPr>
              <w:rPr>
                <w:rFonts w:ascii="Arial Narrow" w:hAnsi="Arial Narrow" w:cs="Arial"/>
                <w:sz w:val="18"/>
                <w:szCs w:val="18"/>
              </w:rPr>
            </w:pPr>
            <w:r w:rsidRPr="00633E48">
              <w:rPr>
                <w:rFonts w:ascii="Arial Narrow" w:hAnsi="Arial Narrow"/>
                <w:sz w:val="18"/>
                <w:szCs w:val="18"/>
              </w:rPr>
              <w:t>R</w:t>
            </w:r>
          </w:p>
        </w:tc>
        <w:tc>
          <w:tcPr>
            <w:tcW w:w="1234" w:type="pct"/>
            <w:vAlign w:val="center"/>
          </w:tcPr>
          <w:p w14:paraId="66523FB4" w14:textId="47CE6D2B"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Respiratory system</w:t>
            </w:r>
          </w:p>
        </w:tc>
        <w:tc>
          <w:tcPr>
            <w:tcW w:w="779" w:type="pct"/>
            <w:shd w:val="clear" w:color="000000" w:fill="FFFFFF"/>
          </w:tcPr>
          <w:p w14:paraId="7C62DB77" w14:textId="4628FAA4"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39</w:t>
            </w:r>
            <w:r>
              <w:rPr>
                <w:rFonts w:ascii="Arial Narrow" w:hAnsi="Arial Narrow"/>
                <w:sz w:val="16"/>
                <w:szCs w:val="16"/>
              </w:rPr>
              <w:t>,</w:t>
            </w:r>
            <w:r w:rsidRPr="008B0543">
              <w:rPr>
                <w:rFonts w:ascii="Arial Narrow" w:hAnsi="Arial Narrow"/>
                <w:sz w:val="16"/>
                <w:szCs w:val="16"/>
              </w:rPr>
              <w:t>1179</w:t>
            </w:r>
            <w:r>
              <w:rPr>
                <w:rFonts w:ascii="Arial Narrow" w:hAnsi="Arial Narrow"/>
                <w:sz w:val="16"/>
                <w:szCs w:val="16"/>
              </w:rPr>
              <w:t xml:space="preserve"> (79.2)</w:t>
            </w:r>
          </w:p>
        </w:tc>
        <w:tc>
          <w:tcPr>
            <w:tcW w:w="860" w:type="pct"/>
            <w:tcBorders>
              <w:top w:val="single" w:sz="4" w:space="0" w:color="auto"/>
              <w:left w:val="nil"/>
              <w:bottom w:val="single" w:sz="4" w:space="0" w:color="auto"/>
              <w:right w:val="nil"/>
            </w:tcBorders>
            <w:shd w:val="clear" w:color="auto" w:fill="auto"/>
          </w:tcPr>
          <w:p w14:paraId="1397C3F0" w14:textId="3E036425"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77.7 (76.4, 79.1)</w:t>
            </w:r>
          </w:p>
        </w:tc>
        <w:tc>
          <w:tcPr>
            <w:tcW w:w="782" w:type="pct"/>
            <w:tcBorders>
              <w:top w:val="single" w:sz="4" w:space="0" w:color="auto"/>
              <w:bottom w:val="single" w:sz="4" w:space="0" w:color="auto"/>
            </w:tcBorders>
            <w:shd w:val="clear" w:color="000000" w:fill="FFFFFF"/>
          </w:tcPr>
          <w:p w14:paraId="40447779" w14:textId="0A619736"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10</w:t>
            </w:r>
            <w:r>
              <w:rPr>
                <w:rFonts w:ascii="Arial Narrow" w:hAnsi="Arial Narrow"/>
                <w:sz w:val="16"/>
                <w:szCs w:val="16"/>
              </w:rPr>
              <w:t>,</w:t>
            </w:r>
            <w:r w:rsidRPr="00D73AB7">
              <w:rPr>
                <w:rFonts w:ascii="Arial Narrow" w:hAnsi="Arial Narrow"/>
                <w:sz w:val="16"/>
                <w:szCs w:val="16"/>
              </w:rPr>
              <w:t>2921</w:t>
            </w:r>
            <w:r>
              <w:rPr>
                <w:rFonts w:ascii="Arial Narrow" w:hAnsi="Arial Narrow"/>
                <w:sz w:val="16"/>
                <w:szCs w:val="16"/>
              </w:rPr>
              <w:t xml:space="preserve"> (20.8)</w:t>
            </w:r>
          </w:p>
        </w:tc>
        <w:tc>
          <w:tcPr>
            <w:tcW w:w="779" w:type="pct"/>
            <w:tcBorders>
              <w:top w:val="single" w:sz="4" w:space="0" w:color="auto"/>
              <w:left w:val="nil"/>
              <w:bottom w:val="single" w:sz="4" w:space="0" w:color="auto"/>
              <w:right w:val="single" w:sz="4" w:space="0" w:color="auto"/>
            </w:tcBorders>
            <w:shd w:val="clear" w:color="auto" w:fill="auto"/>
          </w:tcPr>
          <w:p w14:paraId="59C69C38" w14:textId="70E4E769"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22.3 (20.9, 23.6)</w:t>
            </w:r>
          </w:p>
        </w:tc>
      </w:tr>
      <w:tr w:rsidR="00C7481D" w:rsidRPr="00633E48" w14:paraId="7AE226EB" w14:textId="77777777" w:rsidTr="00A42E45">
        <w:tc>
          <w:tcPr>
            <w:tcW w:w="566" w:type="pct"/>
          </w:tcPr>
          <w:p w14:paraId="1D3B264E" w14:textId="5CBDD540" w:rsidR="00C7481D" w:rsidRPr="00633E48" w:rsidRDefault="00C7481D" w:rsidP="00BE273D">
            <w:pPr>
              <w:rPr>
                <w:rFonts w:ascii="Arial Narrow" w:hAnsi="Arial Narrow" w:cs="Arial"/>
                <w:sz w:val="18"/>
                <w:szCs w:val="18"/>
              </w:rPr>
            </w:pPr>
            <w:r w:rsidRPr="00633E48">
              <w:rPr>
                <w:rFonts w:ascii="Arial Narrow" w:hAnsi="Arial Narrow"/>
                <w:sz w:val="18"/>
                <w:szCs w:val="18"/>
              </w:rPr>
              <w:t>S</w:t>
            </w:r>
          </w:p>
        </w:tc>
        <w:tc>
          <w:tcPr>
            <w:tcW w:w="1234" w:type="pct"/>
            <w:vAlign w:val="center"/>
          </w:tcPr>
          <w:p w14:paraId="01394C1E" w14:textId="68E85023"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Sensory organs (eye/ear)</w:t>
            </w:r>
          </w:p>
        </w:tc>
        <w:tc>
          <w:tcPr>
            <w:tcW w:w="779" w:type="pct"/>
            <w:shd w:val="clear" w:color="000000" w:fill="FFFFFF"/>
          </w:tcPr>
          <w:p w14:paraId="0E29BCD8" w14:textId="0D81B346"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79</w:t>
            </w:r>
            <w:r>
              <w:rPr>
                <w:rFonts w:ascii="Arial Narrow" w:hAnsi="Arial Narrow"/>
                <w:sz w:val="16"/>
                <w:szCs w:val="16"/>
              </w:rPr>
              <w:t>,</w:t>
            </w:r>
            <w:r w:rsidRPr="008B0543">
              <w:rPr>
                <w:rFonts w:ascii="Arial Narrow" w:hAnsi="Arial Narrow"/>
                <w:sz w:val="16"/>
                <w:szCs w:val="16"/>
              </w:rPr>
              <w:t>046</w:t>
            </w:r>
            <w:r>
              <w:rPr>
                <w:rFonts w:ascii="Arial Narrow" w:hAnsi="Arial Narrow"/>
                <w:sz w:val="16"/>
                <w:szCs w:val="16"/>
              </w:rPr>
              <w:t xml:space="preserve"> (66.6)</w:t>
            </w:r>
          </w:p>
        </w:tc>
        <w:tc>
          <w:tcPr>
            <w:tcW w:w="860" w:type="pct"/>
            <w:tcBorders>
              <w:top w:val="single" w:sz="4" w:space="0" w:color="auto"/>
              <w:left w:val="nil"/>
              <w:bottom w:val="single" w:sz="4" w:space="0" w:color="auto"/>
              <w:right w:val="nil"/>
            </w:tcBorders>
            <w:shd w:val="clear" w:color="auto" w:fill="auto"/>
          </w:tcPr>
          <w:p w14:paraId="5F47B755" w14:textId="2325BEC1"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65.9 (64.1, 67.7)</w:t>
            </w:r>
          </w:p>
        </w:tc>
        <w:tc>
          <w:tcPr>
            <w:tcW w:w="782" w:type="pct"/>
            <w:tcBorders>
              <w:top w:val="single" w:sz="4" w:space="0" w:color="auto"/>
              <w:bottom w:val="single" w:sz="4" w:space="0" w:color="auto"/>
            </w:tcBorders>
            <w:shd w:val="clear" w:color="000000" w:fill="FFFFFF"/>
          </w:tcPr>
          <w:p w14:paraId="5D51304A" w14:textId="2E9D85B0"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39</w:t>
            </w:r>
            <w:r>
              <w:rPr>
                <w:rFonts w:ascii="Arial Narrow" w:hAnsi="Arial Narrow"/>
                <w:sz w:val="16"/>
                <w:szCs w:val="16"/>
              </w:rPr>
              <w:t>,</w:t>
            </w:r>
            <w:r w:rsidRPr="00D73AB7">
              <w:rPr>
                <w:rFonts w:ascii="Arial Narrow" w:hAnsi="Arial Narrow"/>
                <w:sz w:val="16"/>
                <w:szCs w:val="16"/>
              </w:rPr>
              <w:t>728</w:t>
            </w:r>
            <w:r>
              <w:rPr>
                <w:rFonts w:ascii="Arial Narrow" w:hAnsi="Arial Narrow"/>
                <w:sz w:val="16"/>
                <w:szCs w:val="16"/>
              </w:rPr>
              <w:t xml:space="preserve"> (33.4)</w:t>
            </w:r>
          </w:p>
        </w:tc>
        <w:tc>
          <w:tcPr>
            <w:tcW w:w="779" w:type="pct"/>
            <w:tcBorders>
              <w:top w:val="single" w:sz="4" w:space="0" w:color="auto"/>
              <w:left w:val="nil"/>
              <w:bottom w:val="single" w:sz="4" w:space="0" w:color="auto"/>
              <w:right w:val="single" w:sz="4" w:space="0" w:color="auto"/>
            </w:tcBorders>
            <w:shd w:val="clear" w:color="auto" w:fill="auto"/>
          </w:tcPr>
          <w:p w14:paraId="051111BD" w14:textId="188EADA5"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34.1 (32.3, 35.9)</w:t>
            </w:r>
          </w:p>
        </w:tc>
      </w:tr>
      <w:tr w:rsidR="00C7481D" w:rsidRPr="00633E48" w14:paraId="5B981615" w14:textId="77777777" w:rsidTr="00A42E45">
        <w:tc>
          <w:tcPr>
            <w:tcW w:w="566" w:type="pct"/>
          </w:tcPr>
          <w:p w14:paraId="50FC0C77" w14:textId="79AADB27" w:rsidR="00C7481D" w:rsidRPr="00633E48" w:rsidRDefault="00C7481D" w:rsidP="00BE273D">
            <w:pPr>
              <w:rPr>
                <w:rFonts w:ascii="Arial Narrow" w:hAnsi="Arial Narrow" w:cs="Arial"/>
                <w:sz w:val="18"/>
                <w:szCs w:val="18"/>
              </w:rPr>
            </w:pPr>
            <w:r w:rsidRPr="00633E48">
              <w:rPr>
                <w:rFonts w:ascii="Arial Narrow" w:hAnsi="Arial Narrow"/>
                <w:sz w:val="18"/>
                <w:szCs w:val="18"/>
              </w:rPr>
              <w:t>V</w:t>
            </w:r>
          </w:p>
        </w:tc>
        <w:tc>
          <w:tcPr>
            <w:tcW w:w="1234" w:type="pct"/>
            <w:vAlign w:val="center"/>
          </w:tcPr>
          <w:p w14:paraId="70771E40" w14:textId="11A1939C" w:rsidR="00C7481D" w:rsidRPr="00633E48" w:rsidRDefault="00C7481D" w:rsidP="00BE273D">
            <w:pPr>
              <w:rPr>
                <w:rFonts w:ascii="Arial Narrow" w:hAnsi="Arial Narrow" w:cs="Arial"/>
                <w:sz w:val="18"/>
                <w:szCs w:val="18"/>
              </w:rPr>
            </w:pPr>
            <w:r w:rsidRPr="00633E48">
              <w:rPr>
                <w:rFonts w:ascii="Arial Narrow" w:hAnsi="Arial Narrow" w:cs="Arial"/>
                <w:sz w:val="18"/>
                <w:szCs w:val="18"/>
              </w:rPr>
              <w:t>Various</w:t>
            </w:r>
          </w:p>
        </w:tc>
        <w:tc>
          <w:tcPr>
            <w:tcW w:w="779" w:type="pct"/>
            <w:shd w:val="clear" w:color="000000" w:fill="FFFFFF"/>
          </w:tcPr>
          <w:p w14:paraId="24D0621B" w14:textId="19091D9E" w:rsidR="00C7481D" w:rsidRPr="008B0543" w:rsidRDefault="00C7481D" w:rsidP="00BE273D">
            <w:pPr>
              <w:jc w:val="right"/>
              <w:rPr>
                <w:rFonts w:ascii="Arial Narrow" w:hAnsi="Arial Narrow" w:cs="Arial"/>
                <w:sz w:val="16"/>
                <w:szCs w:val="16"/>
              </w:rPr>
            </w:pPr>
            <w:r w:rsidRPr="008B0543">
              <w:rPr>
                <w:rFonts w:ascii="Arial Narrow" w:hAnsi="Arial Narrow"/>
                <w:sz w:val="16"/>
                <w:szCs w:val="16"/>
              </w:rPr>
              <w:t>1173</w:t>
            </w:r>
            <w:r>
              <w:rPr>
                <w:rFonts w:ascii="Arial Narrow" w:hAnsi="Arial Narrow"/>
                <w:sz w:val="16"/>
                <w:szCs w:val="16"/>
              </w:rPr>
              <w:t xml:space="preserve"> (95.8)</w:t>
            </w:r>
          </w:p>
        </w:tc>
        <w:tc>
          <w:tcPr>
            <w:tcW w:w="860" w:type="pct"/>
            <w:tcBorders>
              <w:top w:val="single" w:sz="4" w:space="0" w:color="auto"/>
              <w:left w:val="nil"/>
              <w:bottom w:val="single" w:sz="4" w:space="0" w:color="auto"/>
              <w:right w:val="nil"/>
            </w:tcBorders>
            <w:shd w:val="clear" w:color="auto" w:fill="auto"/>
          </w:tcPr>
          <w:p w14:paraId="4D52769A" w14:textId="7A13A762" w:rsidR="00C7481D" w:rsidRPr="00BE273D" w:rsidRDefault="00C7481D" w:rsidP="00BE273D">
            <w:pPr>
              <w:jc w:val="right"/>
              <w:rPr>
                <w:rFonts w:ascii="Arial Narrow" w:hAnsi="Arial Narrow" w:cs="Arial"/>
                <w:sz w:val="16"/>
                <w:szCs w:val="16"/>
              </w:rPr>
            </w:pPr>
            <w:r w:rsidRPr="00BE273D">
              <w:rPr>
                <w:rFonts w:ascii="Arial Narrow" w:hAnsi="Arial Narrow"/>
                <w:sz w:val="16"/>
                <w:szCs w:val="16"/>
              </w:rPr>
              <w:t>95.7 (93.9, 97.5)</w:t>
            </w:r>
          </w:p>
        </w:tc>
        <w:tc>
          <w:tcPr>
            <w:tcW w:w="782" w:type="pct"/>
            <w:tcBorders>
              <w:top w:val="single" w:sz="4" w:space="0" w:color="auto"/>
              <w:bottom w:val="single" w:sz="4" w:space="0" w:color="auto"/>
            </w:tcBorders>
            <w:shd w:val="clear" w:color="000000" w:fill="FFFFFF"/>
          </w:tcPr>
          <w:p w14:paraId="6F9CC8A3" w14:textId="0AE1911E" w:rsidR="00C7481D" w:rsidRPr="00D73AB7" w:rsidRDefault="00C7481D" w:rsidP="00BE273D">
            <w:pPr>
              <w:jc w:val="right"/>
              <w:rPr>
                <w:rFonts w:ascii="Arial Narrow" w:hAnsi="Arial Narrow" w:cs="Arial"/>
                <w:sz w:val="16"/>
                <w:szCs w:val="16"/>
              </w:rPr>
            </w:pPr>
            <w:r w:rsidRPr="00D73AB7">
              <w:rPr>
                <w:rFonts w:ascii="Arial Narrow" w:hAnsi="Arial Narrow"/>
                <w:sz w:val="16"/>
                <w:szCs w:val="16"/>
              </w:rPr>
              <w:t>52</w:t>
            </w:r>
            <w:r>
              <w:rPr>
                <w:rFonts w:ascii="Arial Narrow" w:hAnsi="Arial Narrow"/>
                <w:sz w:val="16"/>
                <w:szCs w:val="16"/>
              </w:rPr>
              <w:t xml:space="preserve"> (4.2)</w:t>
            </w:r>
          </w:p>
        </w:tc>
        <w:tc>
          <w:tcPr>
            <w:tcW w:w="779" w:type="pct"/>
            <w:tcBorders>
              <w:top w:val="single" w:sz="4" w:space="0" w:color="auto"/>
              <w:left w:val="nil"/>
              <w:bottom w:val="single" w:sz="4" w:space="0" w:color="auto"/>
              <w:right w:val="single" w:sz="4" w:space="0" w:color="auto"/>
            </w:tcBorders>
            <w:shd w:val="clear" w:color="auto" w:fill="auto"/>
          </w:tcPr>
          <w:p w14:paraId="1ACD9349" w14:textId="34A84837" w:rsidR="00C7481D" w:rsidRPr="00787FE1" w:rsidRDefault="00C7481D" w:rsidP="00BE273D">
            <w:pPr>
              <w:jc w:val="right"/>
              <w:rPr>
                <w:rFonts w:ascii="Arial Narrow" w:hAnsi="Arial Narrow" w:cs="Arial"/>
                <w:sz w:val="16"/>
                <w:szCs w:val="16"/>
              </w:rPr>
            </w:pPr>
            <w:r w:rsidRPr="00787FE1">
              <w:rPr>
                <w:rFonts w:ascii="Arial Narrow" w:hAnsi="Arial Narrow"/>
                <w:sz w:val="16"/>
                <w:szCs w:val="16"/>
              </w:rPr>
              <w:t>4.3 (2.5, 6.1)</w:t>
            </w:r>
          </w:p>
        </w:tc>
      </w:tr>
      <w:tr w:rsidR="00C7481D" w:rsidRPr="00633E48" w14:paraId="2BA5549C" w14:textId="77777777" w:rsidTr="00A42E45">
        <w:tc>
          <w:tcPr>
            <w:tcW w:w="566" w:type="pct"/>
            <w:vAlign w:val="center"/>
          </w:tcPr>
          <w:p w14:paraId="7494172A" w14:textId="77777777" w:rsidR="00C7481D" w:rsidRPr="00633E48" w:rsidRDefault="00C7481D" w:rsidP="008B0543">
            <w:pPr>
              <w:rPr>
                <w:rFonts w:ascii="Arial Narrow" w:hAnsi="Arial Narrow" w:cs="Arial"/>
                <w:sz w:val="18"/>
                <w:szCs w:val="18"/>
              </w:rPr>
            </w:pPr>
          </w:p>
        </w:tc>
        <w:tc>
          <w:tcPr>
            <w:tcW w:w="1234" w:type="pct"/>
            <w:vAlign w:val="center"/>
          </w:tcPr>
          <w:p w14:paraId="7049A9E7" w14:textId="77777777" w:rsidR="00C7481D" w:rsidRPr="00633E48" w:rsidRDefault="00C7481D" w:rsidP="008B0543">
            <w:pPr>
              <w:rPr>
                <w:rFonts w:ascii="Arial Narrow" w:hAnsi="Arial Narrow" w:cs="Arial"/>
                <w:b/>
                <w:sz w:val="18"/>
                <w:szCs w:val="18"/>
              </w:rPr>
            </w:pPr>
            <w:r w:rsidRPr="00633E48">
              <w:rPr>
                <w:rFonts w:ascii="Arial Narrow" w:hAnsi="Arial Narrow" w:cs="Arial"/>
                <w:b/>
                <w:sz w:val="18"/>
                <w:szCs w:val="18"/>
              </w:rPr>
              <w:t>Total all classes</w:t>
            </w:r>
          </w:p>
        </w:tc>
        <w:tc>
          <w:tcPr>
            <w:tcW w:w="779" w:type="pct"/>
          </w:tcPr>
          <w:p w14:paraId="550808AA" w14:textId="4F959179" w:rsidR="00C7481D" w:rsidRPr="008B0543" w:rsidRDefault="00C7481D" w:rsidP="001F1FC3">
            <w:pPr>
              <w:jc w:val="right"/>
              <w:rPr>
                <w:rFonts w:ascii="Arial Narrow" w:hAnsi="Arial Narrow" w:cs="Arial"/>
                <w:b/>
                <w:bCs/>
                <w:sz w:val="16"/>
                <w:szCs w:val="16"/>
              </w:rPr>
            </w:pPr>
            <w:r w:rsidRPr="008B0543">
              <w:rPr>
                <w:rFonts w:ascii="Arial Narrow" w:hAnsi="Arial Narrow"/>
                <w:sz w:val="16"/>
                <w:szCs w:val="16"/>
              </w:rPr>
              <w:t>8</w:t>
            </w:r>
            <w:r>
              <w:rPr>
                <w:rFonts w:ascii="Arial Narrow" w:hAnsi="Arial Narrow"/>
                <w:sz w:val="16"/>
                <w:szCs w:val="16"/>
              </w:rPr>
              <w:t>,</w:t>
            </w:r>
            <w:r w:rsidRPr="008B0543">
              <w:rPr>
                <w:rFonts w:ascii="Arial Narrow" w:hAnsi="Arial Narrow"/>
                <w:sz w:val="16"/>
                <w:szCs w:val="16"/>
              </w:rPr>
              <w:t>583</w:t>
            </w:r>
            <w:r>
              <w:rPr>
                <w:rFonts w:ascii="Arial Narrow" w:hAnsi="Arial Narrow"/>
                <w:sz w:val="16"/>
                <w:szCs w:val="16"/>
              </w:rPr>
              <w:t>,</w:t>
            </w:r>
            <w:r w:rsidRPr="008B0543">
              <w:rPr>
                <w:rFonts w:ascii="Arial Narrow" w:hAnsi="Arial Narrow"/>
                <w:sz w:val="16"/>
                <w:szCs w:val="16"/>
              </w:rPr>
              <w:t>853</w:t>
            </w:r>
            <w:r>
              <w:rPr>
                <w:rFonts w:ascii="Arial Narrow" w:hAnsi="Arial Narrow"/>
                <w:sz w:val="16"/>
                <w:szCs w:val="16"/>
              </w:rPr>
              <w:t xml:space="preserve"> (85.1)</w:t>
            </w:r>
          </w:p>
        </w:tc>
        <w:tc>
          <w:tcPr>
            <w:tcW w:w="860" w:type="pct"/>
            <w:tcBorders>
              <w:top w:val="single" w:sz="4" w:space="0" w:color="auto"/>
            </w:tcBorders>
          </w:tcPr>
          <w:p w14:paraId="52EB5EFE" w14:textId="3CF3CEE4" w:rsidR="00C7481D" w:rsidRPr="00633E48" w:rsidRDefault="00C7481D" w:rsidP="008B0543">
            <w:pPr>
              <w:jc w:val="right"/>
              <w:rPr>
                <w:rFonts w:ascii="Arial Narrow" w:hAnsi="Arial Narrow" w:cs="Arial"/>
                <w:b/>
                <w:bCs/>
                <w:sz w:val="18"/>
                <w:szCs w:val="18"/>
              </w:rPr>
            </w:pPr>
            <w:r>
              <w:rPr>
                <w:rFonts w:ascii="Arial Narrow" w:hAnsi="Arial Narrow" w:cs="Arial"/>
                <w:b/>
                <w:bCs/>
                <w:sz w:val="18"/>
                <w:szCs w:val="18"/>
              </w:rPr>
              <w:t>84.6 (84.0, 85.2)</w:t>
            </w:r>
          </w:p>
        </w:tc>
        <w:tc>
          <w:tcPr>
            <w:tcW w:w="782" w:type="pct"/>
            <w:tcBorders>
              <w:top w:val="single" w:sz="4" w:space="0" w:color="auto"/>
            </w:tcBorders>
          </w:tcPr>
          <w:p w14:paraId="2AA81C1A" w14:textId="4442D64D" w:rsidR="00C7481D" w:rsidRPr="00D73AB7" w:rsidRDefault="00C7481D" w:rsidP="008B0543">
            <w:pPr>
              <w:jc w:val="right"/>
              <w:rPr>
                <w:rFonts w:ascii="Arial Narrow" w:hAnsi="Arial Narrow" w:cs="Arial"/>
                <w:b/>
                <w:bCs/>
                <w:sz w:val="16"/>
                <w:szCs w:val="16"/>
              </w:rPr>
            </w:pPr>
            <w:r w:rsidRPr="00D73AB7">
              <w:rPr>
                <w:rFonts w:ascii="Arial Narrow" w:hAnsi="Arial Narrow"/>
                <w:sz w:val="16"/>
                <w:szCs w:val="16"/>
              </w:rPr>
              <w:t>1</w:t>
            </w:r>
            <w:r>
              <w:rPr>
                <w:rFonts w:ascii="Arial Narrow" w:hAnsi="Arial Narrow"/>
                <w:sz w:val="16"/>
                <w:szCs w:val="16"/>
              </w:rPr>
              <w:t>,</w:t>
            </w:r>
            <w:r w:rsidRPr="00D73AB7">
              <w:rPr>
                <w:rFonts w:ascii="Arial Narrow" w:hAnsi="Arial Narrow"/>
                <w:sz w:val="16"/>
                <w:szCs w:val="16"/>
              </w:rPr>
              <w:t>505</w:t>
            </w:r>
            <w:r>
              <w:rPr>
                <w:rFonts w:ascii="Arial Narrow" w:hAnsi="Arial Narrow"/>
                <w:sz w:val="16"/>
                <w:szCs w:val="16"/>
              </w:rPr>
              <w:t>,</w:t>
            </w:r>
            <w:r w:rsidRPr="00D73AB7">
              <w:rPr>
                <w:rFonts w:ascii="Arial Narrow" w:hAnsi="Arial Narrow"/>
                <w:sz w:val="16"/>
                <w:szCs w:val="16"/>
              </w:rPr>
              <w:t>759</w:t>
            </w:r>
            <w:r>
              <w:rPr>
                <w:rFonts w:ascii="Arial Narrow" w:hAnsi="Arial Narrow"/>
                <w:sz w:val="16"/>
                <w:szCs w:val="16"/>
              </w:rPr>
              <w:t xml:space="preserve"> (14.9)</w:t>
            </w:r>
          </w:p>
        </w:tc>
        <w:tc>
          <w:tcPr>
            <w:tcW w:w="779" w:type="pct"/>
            <w:tcBorders>
              <w:top w:val="single" w:sz="4" w:space="0" w:color="auto"/>
            </w:tcBorders>
          </w:tcPr>
          <w:p w14:paraId="6A53CB26" w14:textId="09389DF8" w:rsidR="00C7481D" w:rsidRPr="00633E48" w:rsidRDefault="00C7481D" w:rsidP="008B0543">
            <w:pPr>
              <w:jc w:val="right"/>
              <w:rPr>
                <w:rFonts w:ascii="Arial Narrow" w:hAnsi="Arial Narrow" w:cs="Arial"/>
                <w:b/>
                <w:bCs/>
                <w:sz w:val="18"/>
                <w:szCs w:val="18"/>
              </w:rPr>
            </w:pPr>
            <w:r>
              <w:rPr>
                <w:rFonts w:ascii="Arial Narrow" w:hAnsi="Arial Narrow" w:cs="Arial"/>
                <w:b/>
                <w:bCs/>
                <w:sz w:val="18"/>
                <w:szCs w:val="18"/>
              </w:rPr>
              <w:t>15.4 (14.8, 16.0)</w:t>
            </w:r>
          </w:p>
        </w:tc>
      </w:tr>
    </w:tbl>
    <w:p w14:paraId="7C779557" w14:textId="77777777" w:rsidR="004A1857" w:rsidRDefault="004A1857" w:rsidP="006C0256">
      <w:pPr>
        <w:pStyle w:val="BodyText1"/>
        <w:rPr>
          <w:highlight w:val="yellow"/>
          <w:lang w:eastAsia="en-US"/>
        </w:rPr>
      </w:pPr>
    </w:p>
    <w:p w14:paraId="4CB42936" w14:textId="6756A653" w:rsidR="006C0256" w:rsidRPr="004A1857" w:rsidRDefault="00347BFD" w:rsidP="00EB4565">
      <w:pPr>
        <w:pStyle w:val="BodyText1"/>
        <w:rPr>
          <w:lang w:eastAsia="en-US"/>
        </w:rPr>
      </w:pPr>
      <w:r w:rsidRPr="004A1857">
        <w:rPr>
          <w:lang w:eastAsia="en-US"/>
        </w:rPr>
        <w:t xml:space="preserve">Among the top </w:t>
      </w:r>
      <w:r w:rsidR="008800AD" w:rsidRPr="004A1857">
        <w:rPr>
          <w:lang w:eastAsia="en-US"/>
        </w:rPr>
        <w:t>15</w:t>
      </w:r>
      <w:r w:rsidRPr="004A1857">
        <w:rPr>
          <w:lang w:eastAsia="en-US"/>
        </w:rPr>
        <w:t xml:space="preserve"> </w:t>
      </w:r>
      <w:r w:rsidR="00F36DFA" w:rsidRPr="004A1857">
        <w:rPr>
          <w:lang w:eastAsia="en-US"/>
        </w:rPr>
        <w:t xml:space="preserve">ATC </w:t>
      </w:r>
      <w:r w:rsidR="00A165AD" w:rsidRPr="004A1857">
        <w:rPr>
          <w:lang w:eastAsia="en-US"/>
        </w:rPr>
        <w:t xml:space="preserve">level </w:t>
      </w:r>
      <w:r w:rsidR="00F36DFA" w:rsidRPr="004A1857">
        <w:rPr>
          <w:lang w:eastAsia="en-US"/>
        </w:rPr>
        <w:t>3 classes for issued prescriptions</w:t>
      </w:r>
      <w:r w:rsidR="00DE1580" w:rsidRPr="004A1857">
        <w:rPr>
          <w:lang w:eastAsia="en-US"/>
        </w:rPr>
        <w:t xml:space="preserve">, </w:t>
      </w:r>
      <w:r w:rsidR="000D5366" w:rsidRPr="004A1857">
        <w:rPr>
          <w:lang w:eastAsia="en-US"/>
        </w:rPr>
        <w:t xml:space="preserve">the most likely to be prescribed privately </w:t>
      </w:r>
      <w:r w:rsidR="00245365">
        <w:rPr>
          <w:lang w:eastAsia="en-US"/>
        </w:rPr>
        <w:t xml:space="preserve">were </w:t>
      </w:r>
      <w:r w:rsidR="006C0256" w:rsidRPr="004A1857">
        <w:rPr>
          <w:lang w:eastAsia="en-US"/>
        </w:rPr>
        <w:t xml:space="preserve">the </w:t>
      </w:r>
      <w:r w:rsidR="009945F0" w:rsidRPr="004A1857">
        <w:rPr>
          <w:lang w:eastAsia="en-US"/>
        </w:rPr>
        <w:t>hypnotics and sedatives</w:t>
      </w:r>
      <w:r w:rsidR="008F127D">
        <w:rPr>
          <w:lang w:eastAsia="en-US"/>
        </w:rPr>
        <w:t>,</w:t>
      </w:r>
      <w:r w:rsidR="009945F0" w:rsidRPr="004A1857">
        <w:rPr>
          <w:lang w:eastAsia="en-US"/>
        </w:rPr>
        <w:t xml:space="preserve"> which include benzodiazepines, barbiturates and melatonin (N05C; </w:t>
      </w:r>
      <w:r w:rsidR="008800AD" w:rsidRPr="004A1857">
        <w:rPr>
          <w:lang w:eastAsia="en-US"/>
        </w:rPr>
        <w:t>52.1</w:t>
      </w:r>
      <w:r w:rsidR="00431B4A" w:rsidRPr="004A1857">
        <w:rPr>
          <w:lang w:eastAsia="en-US"/>
        </w:rPr>
        <w:t>%</w:t>
      </w:r>
      <w:r w:rsidR="009945F0" w:rsidRPr="004A1857">
        <w:rPr>
          <w:lang w:eastAsia="en-US"/>
        </w:rPr>
        <w:t>)</w:t>
      </w:r>
      <w:r w:rsidR="00EB4BBF">
        <w:rPr>
          <w:lang w:eastAsia="en-US"/>
        </w:rPr>
        <w:t>,</w:t>
      </w:r>
      <w:r w:rsidR="008800AD" w:rsidRPr="004A1857">
        <w:rPr>
          <w:lang w:eastAsia="en-US"/>
        </w:rPr>
        <w:t xml:space="preserve"> and</w:t>
      </w:r>
      <w:r w:rsidR="009945F0" w:rsidRPr="004A1857">
        <w:rPr>
          <w:lang w:eastAsia="en-US"/>
        </w:rPr>
        <w:t xml:space="preserve"> </w:t>
      </w:r>
      <w:r w:rsidR="006C0256" w:rsidRPr="004A1857">
        <w:rPr>
          <w:lang w:eastAsia="en-US"/>
        </w:rPr>
        <w:t xml:space="preserve">dermatological topical corticosteroids (D07A; </w:t>
      </w:r>
      <w:r w:rsidR="008800AD" w:rsidRPr="004A1857">
        <w:rPr>
          <w:lang w:eastAsia="en-US"/>
        </w:rPr>
        <w:t>20.1</w:t>
      </w:r>
      <w:r w:rsidR="006C0256" w:rsidRPr="004A1857">
        <w:rPr>
          <w:lang w:eastAsia="en-US"/>
        </w:rPr>
        <w:t>%)</w:t>
      </w:r>
      <w:r w:rsidR="00EF22D7">
        <w:rPr>
          <w:lang w:eastAsia="en-US"/>
        </w:rPr>
        <w:t xml:space="preserve"> </w:t>
      </w:r>
      <w:r w:rsidR="003A0E82">
        <w:rPr>
          <w:lang w:eastAsia="en-US"/>
        </w:rPr>
        <w:t>(Table 5.5)</w:t>
      </w:r>
      <w:r w:rsidR="00EF22D7">
        <w:rPr>
          <w:lang w:eastAsia="en-US"/>
        </w:rPr>
        <w:t>.</w:t>
      </w:r>
    </w:p>
    <w:p w14:paraId="568C4FEA" w14:textId="0237B9F0" w:rsidR="00DF5F9D" w:rsidRDefault="006C0256" w:rsidP="00EB4565">
      <w:pPr>
        <w:pStyle w:val="BodyText1"/>
        <w:rPr>
          <w:lang w:eastAsia="en-US"/>
        </w:rPr>
      </w:pPr>
      <w:r w:rsidRPr="004A1857">
        <w:rPr>
          <w:lang w:eastAsia="en-US"/>
        </w:rPr>
        <w:t>A breakdown of PBS/</w:t>
      </w:r>
      <w:r w:rsidR="00EB4BBF" w:rsidRPr="004A1857">
        <w:rPr>
          <w:lang w:eastAsia="en-US"/>
        </w:rPr>
        <w:t>RPBS</w:t>
      </w:r>
      <w:r w:rsidR="00EB4BBF">
        <w:rPr>
          <w:lang w:eastAsia="en-US"/>
        </w:rPr>
        <w:t>-</w:t>
      </w:r>
      <w:r w:rsidRPr="004A1857">
        <w:rPr>
          <w:lang w:eastAsia="en-US"/>
        </w:rPr>
        <w:t xml:space="preserve">subsidised and private prescriptions (issued only) for all ATC </w:t>
      </w:r>
      <w:r w:rsidR="00A165AD" w:rsidRPr="004A1857">
        <w:rPr>
          <w:lang w:eastAsia="en-US"/>
        </w:rPr>
        <w:t xml:space="preserve">level </w:t>
      </w:r>
      <w:r w:rsidRPr="004A1857">
        <w:rPr>
          <w:lang w:eastAsia="en-US"/>
        </w:rPr>
        <w:t xml:space="preserve">3 drug classes prescribed in MedicineInsight practices during </w:t>
      </w:r>
      <w:r w:rsidR="007C1264" w:rsidRPr="004A1857">
        <w:rPr>
          <w:lang w:eastAsia="en-US"/>
        </w:rPr>
        <w:t xml:space="preserve">2020–21 </w:t>
      </w:r>
      <w:r w:rsidRPr="004A1857">
        <w:rPr>
          <w:lang w:eastAsia="en-US"/>
        </w:rPr>
        <w:t xml:space="preserve">is included in </w:t>
      </w:r>
      <w:r w:rsidR="00676783">
        <w:rPr>
          <w:lang w:eastAsia="en-US"/>
        </w:rPr>
        <w:t xml:space="preserve">Table A2 of the </w:t>
      </w:r>
      <w:r w:rsidR="00B50037">
        <w:rPr>
          <w:lang w:eastAsia="en-US"/>
        </w:rPr>
        <w:t xml:space="preserve">supplementary </w:t>
      </w:r>
      <w:r w:rsidR="00676783">
        <w:rPr>
          <w:lang w:eastAsia="en-US"/>
        </w:rPr>
        <w:t>data tables</w:t>
      </w:r>
      <w:r w:rsidRPr="004A1857">
        <w:rPr>
          <w:lang w:eastAsia="en-US"/>
        </w:rPr>
        <w:t>.</w:t>
      </w:r>
    </w:p>
    <w:p w14:paraId="2348BDDF" w14:textId="1DCCC9C7" w:rsidR="00662B38" w:rsidRPr="00633E48" w:rsidRDefault="00E45321" w:rsidP="00D25D44">
      <w:pPr>
        <w:pStyle w:val="Tabletitle"/>
      </w:pPr>
      <w:r>
        <w:rPr>
          <w:caps w:val="0"/>
        </w:rPr>
        <w:t>T</w:t>
      </w:r>
      <w:r w:rsidRPr="00633E48">
        <w:rPr>
          <w:caps w:val="0"/>
        </w:rPr>
        <w:t xml:space="preserve">able </w:t>
      </w:r>
      <w:r w:rsidR="003A0E82">
        <w:rPr>
          <w:caps w:val="0"/>
        </w:rPr>
        <w:t>5</w:t>
      </w:r>
      <w:r w:rsidR="00536E77" w:rsidRPr="00633E48">
        <w:rPr>
          <w:caps w:val="0"/>
        </w:rPr>
        <w:t>.5</w:t>
      </w:r>
      <w:r w:rsidR="00536E77" w:rsidRPr="00633E48">
        <w:rPr>
          <w:caps w:val="0"/>
        </w:rPr>
        <w:tab/>
      </w:r>
      <w:r w:rsidR="002A533D">
        <w:rPr>
          <w:caps w:val="0"/>
        </w:rPr>
        <w:t>N</w:t>
      </w:r>
      <w:r w:rsidR="002A533D" w:rsidRPr="00633E48">
        <w:rPr>
          <w:caps w:val="0"/>
        </w:rPr>
        <w:t xml:space="preserve">umber and proportion (%) of </w:t>
      </w:r>
      <w:r w:rsidR="002A533D">
        <w:rPr>
          <w:caps w:val="0"/>
        </w:rPr>
        <w:t>PBS/RPBS</w:t>
      </w:r>
      <w:r w:rsidR="002A533D" w:rsidRPr="00633E48">
        <w:rPr>
          <w:caps w:val="0"/>
        </w:rPr>
        <w:t xml:space="preserve"> and private </w:t>
      </w:r>
      <w:r w:rsidR="00C004C6" w:rsidRPr="00633E48">
        <w:rPr>
          <w:caps w:val="0"/>
        </w:rPr>
        <w:t>issued</w:t>
      </w:r>
      <w:r w:rsidR="002A533D" w:rsidRPr="00633E48">
        <w:rPr>
          <w:caps w:val="0"/>
        </w:rPr>
        <w:t xml:space="preserve"> prescriptions for top </w:t>
      </w:r>
      <w:r w:rsidR="00103B90">
        <w:rPr>
          <w:caps w:val="0"/>
        </w:rPr>
        <w:t xml:space="preserve">15 </w:t>
      </w:r>
      <w:r w:rsidR="002A533D">
        <w:rPr>
          <w:caps w:val="0"/>
        </w:rPr>
        <w:t>ATC</w:t>
      </w:r>
      <w:r w:rsidR="002A533D" w:rsidRPr="00633E48">
        <w:rPr>
          <w:caps w:val="0"/>
        </w:rPr>
        <w:t xml:space="preserve"> level 3 classes recorded (unweighted and weighted), </w:t>
      </w:r>
      <w:r w:rsidR="002A533D">
        <w:rPr>
          <w:caps w:val="0"/>
        </w:rPr>
        <w:t>M</w:t>
      </w:r>
      <w:r w:rsidR="002A533D" w:rsidRPr="00633E48">
        <w:rPr>
          <w:caps w:val="0"/>
        </w:rPr>
        <w:t>edicine</w:t>
      </w:r>
      <w:r w:rsidR="002A533D">
        <w:rPr>
          <w:caps w:val="0"/>
        </w:rPr>
        <w:t>I</w:t>
      </w:r>
      <w:r w:rsidR="002A533D" w:rsidRPr="00633E48">
        <w:rPr>
          <w:caps w:val="0"/>
        </w:rPr>
        <w:t xml:space="preserve">nsight </w:t>
      </w:r>
      <w:r w:rsidR="007C1264">
        <w:rPr>
          <w:caps w:val="0"/>
        </w:rPr>
        <w:t xml:space="preserve">2020–21 </w:t>
      </w:r>
    </w:p>
    <w:tbl>
      <w:tblPr>
        <w:tblStyle w:val="TableGrid"/>
        <w:tblW w:w="5000" w:type="pct"/>
        <w:tblCellMar>
          <w:left w:w="57" w:type="dxa"/>
          <w:right w:w="57" w:type="dxa"/>
        </w:tblCellMar>
        <w:tblLook w:val="04A0" w:firstRow="1" w:lastRow="0" w:firstColumn="1" w:lastColumn="0" w:noHBand="0" w:noVBand="1"/>
        <w:tblCaption w:val="Number and proportion (%) of PBS/RPBS and private issued prescriptions for top 15 ATC level 3 classes recorded (unweighted and weighted), MedicineInsight 2020–21 "/>
        <w:tblDescription w:val="Among the top 15 ATC level 3 classes for issued prescriptions, the most likely to be prescribed privately were the hypnotics and sedatives, which include benzodiazepines, barbiturates and melatonin (N05C; 52.1%), and dermatological topical corticosteroids (D07A; 20.1%). "/>
      </w:tblPr>
      <w:tblGrid>
        <w:gridCol w:w="910"/>
        <w:gridCol w:w="2147"/>
        <w:gridCol w:w="1479"/>
        <w:gridCol w:w="1689"/>
        <w:gridCol w:w="1424"/>
        <w:gridCol w:w="1412"/>
      </w:tblGrid>
      <w:tr w:rsidR="00430BF9" w:rsidRPr="00633E48" w14:paraId="47A7D054" w14:textId="77777777" w:rsidTr="00D74BB8">
        <w:trPr>
          <w:trHeight w:val="284"/>
          <w:tblHeader/>
        </w:trPr>
        <w:tc>
          <w:tcPr>
            <w:tcW w:w="502" w:type="pct"/>
            <w:shd w:val="clear" w:color="auto" w:fill="F2F2F2" w:themeFill="background1" w:themeFillShade="F2"/>
            <w:vAlign w:val="center"/>
          </w:tcPr>
          <w:p w14:paraId="6B2B3990" w14:textId="77777777" w:rsidR="00430BF9" w:rsidRPr="00D70AC2" w:rsidRDefault="00430BF9" w:rsidP="00633E48">
            <w:pPr>
              <w:spacing w:line="240" w:lineRule="auto"/>
              <w:jc w:val="center"/>
              <w:rPr>
                <w:rFonts w:ascii="Arial Narrow" w:hAnsi="Arial Narrow"/>
                <w:b/>
                <w:sz w:val="18"/>
                <w:szCs w:val="18"/>
              </w:rPr>
            </w:pPr>
          </w:p>
        </w:tc>
        <w:tc>
          <w:tcPr>
            <w:tcW w:w="1185" w:type="pct"/>
            <w:shd w:val="clear" w:color="auto" w:fill="F2F2F2" w:themeFill="background1" w:themeFillShade="F2"/>
            <w:vAlign w:val="center"/>
          </w:tcPr>
          <w:p w14:paraId="744C4444" w14:textId="77777777" w:rsidR="00430BF9" w:rsidRPr="00D70AC2" w:rsidRDefault="00430BF9" w:rsidP="00633E48">
            <w:pPr>
              <w:spacing w:line="240" w:lineRule="auto"/>
              <w:jc w:val="center"/>
              <w:rPr>
                <w:rFonts w:ascii="Arial Narrow" w:hAnsi="Arial Narrow"/>
                <w:b/>
                <w:sz w:val="18"/>
                <w:szCs w:val="18"/>
              </w:rPr>
            </w:pPr>
          </w:p>
        </w:tc>
        <w:tc>
          <w:tcPr>
            <w:tcW w:w="816" w:type="pct"/>
            <w:shd w:val="clear" w:color="auto" w:fill="F2F2F2" w:themeFill="background1" w:themeFillShade="F2"/>
            <w:vAlign w:val="center"/>
          </w:tcPr>
          <w:p w14:paraId="6B8AD4AE" w14:textId="24CDEB86"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PBS/RPBS Unweighted data</w:t>
            </w:r>
          </w:p>
        </w:tc>
        <w:tc>
          <w:tcPr>
            <w:tcW w:w="932" w:type="pct"/>
            <w:shd w:val="clear" w:color="auto" w:fill="F2F2F2" w:themeFill="background1" w:themeFillShade="F2"/>
            <w:vAlign w:val="center"/>
          </w:tcPr>
          <w:p w14:paraId="5B1FBD86" w14:textId="77777777"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 xml:space="preserve">PBS/RPBS </w:t>
            </w:r>
          </w:p>
          <w:p w14:paraId="3E3EA51D" w14:textId="749033CA"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Weighted data</w:t>
            </w:r>
          </w:p>
        </w:tc>
        <w:tc>
          <w:tcPr>
            <w:tcW w:w="786" w:type="pct"/>
            <w:shd w:val="clear" w:color="auto" w:fill="F2F2F2" w:themeFill="background1" w:themeFillShade="F2"/>
            <w:vAlign w:val="center"/>
          </w:tcPr>
          <w:p w14:paraId="02D2D694" w14:textId="48FAF6C6"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Private Unweighted data</w:t>
            </w:r>
          </w:p>
        </w:tc>
        <w:tc>
          <w:tcPr>
            <w:tcW w:w="779" w:type="pct"/>
            <w:shd w:val="clear" w:color="auto" w:fill="F2F2F2" w:themeFill="background1" w:themeFillShade="F2"/>
            <w:vAlign w:val="center"/>
          </w:tcPr>
          <w:p w14:paraId="587D885D" w14:textId="77777777"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 xml:space="preserve">Private </w:t>
            </w:r>
          </w:p>
          <w:p w14:paraId="384845BA" w14:textId="6BB6A24E"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Weighted data</w:t>
            </w:r>
          </w:p>
        </w:tc>
      </w:tr>
      <w:tr w:rsidR="00430BF9" w:rsidRPr="00633E48" w14:paraId="407982AC" w14:textId="77777777" w:rsidTr="00D74BB8">
        <w:trPr>
          <w:tblHeader/>
        </w:trPr>
        <w:tc>
          <w:tcPr>
            <w:tcW w:w="502" w:type="pct"/>
            <w:shd w:val="clear" w:color="auto" w:fill="F2F2F2" w:themeFill="background1" w:themeFillShade="F2"/>
            <w:vAlign w:val="center"/>
          </w:tcPr>
          <w:p w14:paraId="0BF0059A" w14:textId="2B8A4A8F"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ATC level 3</w:t>
            </w:r>
            <w:r w:rsidRPr="00D70AC2">
              <w:rPr>
                <w:rFonts w:ascii="Arial Narrow" w:hAnsi="Arial Narrow"/>
                <w:b/>
                <w:sz w:val="18"/>
                <w:szCs w:val="18"/>
                <w:vertAlign w:val="superscript"/>
              </w:rPr>
              <w:t>a</w:t>
            </w:r>
          </w:p>
        </w:tc>
        <w:tc>
          <w:tcPr>
            <w:tcW w:w="1185" w:type="pct"/>
            <w:shd w:val="clear" w:color="auto" w:fill="F2F2F2" w:themeFill="background1" w:themeFillShade="F2"/>
            <w:vAlign w:val="center"/>
          </w:tcPr>
          <w:p w14:paraId="1213ABAE" w14:textId="4E6627EF"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Medicine class</w:t>
            </w:r>
          </w:p>
        </w:tc>
        <w:tc>
          <w:tcPr>
            <w:tcW w:w="816" w:type="pct"/>
            <w:shd w:val="clear" w:color="auto" w:fill="F2F2F2" w:themeFill="background1" w:themeFillShade="F2"/>
            <w:vAlign w:val="center"/>
          </w:tcPr>
          <w:p w14:paraId="17ADF7AC" w14:textId="5FB4ADB9"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No. (%) within class</w:t>
            </w:r>
          </w:p>
        </w:tc>
        <w:tc>
          <w:tcPr>
            <w:tcW w:w="932" w:type="pct"/>
            <w:tcBorders>
              <w:bottom w:val="single" w:sz="4" w:space="0" w:color="auto"/>
            </w:tcBorders>
            <w:shd w:val="clear" w:color="auto" w:fill="F2F2F2" w:themeFill="background1" w:themeFillShade="F2"/>
            <w:vAlign w:val="center"/>
          </w:tcPr>
          <w:p w14:paraId="004419D3" w14:textId="6E7CD8D0"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 (95% CI) within class</w:t>
            </w:r>
          </w:p>
        </w:tc>
        <w:tc>
          <w:tcPr>
            <w:tcW w:w="786" w:type="pct"/>
            <w:tcBorders>
              <w:bottom w:val="single" w:sz="4" w:space="0" w:color="auto"/>
            </w:tcBorders>
            <w:shd w:val="clear" w:color="auto" w:fill="F2F2F2" w:themeFill="background1" w:themeFillShade="F2"/>
            <w:vAlign w:val="center"/>
          </w:tcPr>
          <w:p w14:paraId="4F9F68B3" w14:textId="0E43DF59"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No. (%) within class</w:t>
            </w:r>
          </w:p>
        </w:tc>
        <w:tc>
          <w:tcPr>
            <w:tcW w:w="779" w:type="pct"/>
            <w:tcBorders>
              <w:bottom w:val="single" w:sz="4" w:space="0" w:color="auto"/>
            </w:tcBorders>
            <w:shd w:val="clear" w:color="auto" w:fill="F2F2F2" w:themeFill="background1" w:themeFillShade="F2"/>
            <w:vAlign w:val="center"/>
          </w:tcPr>
          <w:p w14:paraId="2B85A0E0" w14:textId="4E52B034" w:rsidR="00430BF9" w:rsidRPr="00D70AC2" w:rsidRDefault="00430BF9" w:rsidP="00633E48">
            <w:pPr>
              <w:spacing w:line="240" w:lineRule="auto"/>
              <w:jc w:val="center"/>
              <w:rPr>
                <w:rFonts w:ascii="Arial Narrow" w:hAnsi="Arial Narrow"/>
                <w:b/>
                <w:sz w:val="18"/>
                <w:szCs w:val="18"/>
              </w:rPr>
            </w:pPr>
            <w:r w:rsidRPr="00D70AC2">
              <w:rPr>
                <w:rFonts w:ascii="Arial Narrow" w:hAnsi="Arial Narrow"/>
                <w:b/>
                <w:sz w:val="18"/>
                <w:szCs w:val="18"/>
              </w:rPr>
              <w:t>% (95% CI) within class</w:t>
            </w:r>
          </w:p>
        </w:tc>
      </w:tr>
      <w:tr w:rsidR="00430BF9" w:rsidRPr="00633E48" w14:paraId="7FDBE855" w14:textId="77777777" w:rsidTr="00D74BB8">
        <w:tc>
          <w:tcPr>
            <w:tcW w:w="502" w:type="pct"/>
            <w:shd w:val="clear" w:color="auto" w:fill="auto"/>
          </w:tcPr>
          <w:p w14:paraId="1096DD66" w14:textId="2AB9C1A5" w:rsidR="00430BF9" w:rsidRPr="00633E48" w:rsidRDefault="00430BF9" w:rsidP="0003622A">
            <w:pPr>
              <w:spacing w:line="240" w:lineRule="auto"/>
              <w:rPr>
                <w:rFonts w:ascii="Arial Narrow" w:hAnsi="Arial Narrow"/>
                <w:sz w:val="18"/>
                <w:szCs w:val="18"/>
              </w:rPr>
            </w:pPr>
            <w:r w:rsidRPr="00633E48">
              <w:rPr>
                <w:rFonts w:ascii="Arial Narrow" w:hAnsi="Arial Narrow" w:cs="Arial"/>
                <w:color w:val="000000"/>
                <w:sz w:val="18"/>
                <w:szCs w:val="18"/>
              </w:rPr>
              <w:t>N02A</w:t>
            </w:r>
          </w:p>
        </w:tc>
        <w:tc>
          <w:tcPr>
            <w:tcW w:w="1185" w:type="pct"/>
          </w:tcPr>
          <w:p w14:paraId="06B84E87" w14:textId="7957B017" w:rsidR="00430BF9" w:rsidRPr="00633E48" w:rsidRDefault="00430BF9" w:rsidP="0003622A">
            <w:pPr>
              <w:spacing w:line="240" w:lineRule="auto"/>
              <w:rPr>
                <w:rFonts w:ascii="Arial Narrow" w:hAnsi="Arial Narrow"/>
                <w:sz w:val="18"/>
                <w:szCs w:val="18"/>
              </w:rPr>
            </w:pPr>
            <w:r w:rsidRPr="00633E48">
              <w:rPr>
                <w:rFonts w:ascii="Arial Narrow" w:hAnsi="Arial Narrow"/>
                <w:sz w:val="18"/>
                <w:szCs w:val="18"/>
              </w:rPr>
              <w:t>Opioids</w:t>
            </w:r>
          </w:p>
        </w:tc>
        <w:tc>
          <w:tcPr>
            <w:tcW w:w="816" w:type="pct"/>
            <w:shd w:val="clear" w:color="000000" w:fill="FFFFFF"/>
          </w:tcPr>
          <w:p w14:paraId="67A9348F" w14:textId="5801E0F3" w:rsidR="00430BF9" w:rsidRPr="009210D1" w:rsidRDefault="00430BF9" w:rsidP="001757DB">
            <w:pPr>
              <w:spacing w:line="240" w:lineRule="auto"/>
              <w:jc w:val="right"/>
              <w:rPr>
                <w:rFonts w:ascii="Arial Narrow" w:hAnsi="Arial Narrow"/>
                <w:sz w:val="16"/>
                <w:szCs w:val="16"/>
              </w:rPr>
            </w:pPr>
            <w:r w:rsidRPr="009210D1">
              <w:rPr>
                <w:rFonts w:ascii="Arial Narrow" w:hAnsi="Arial Narrow"/>
                <w:sz w:val="16"/>
                <w:szCs w:val="16"/>
              </w:rPr>
              <w:t>910179</w:t>
            </w:r>
            <w:r>
              <w:rPr>
                <w:rFonts w:ascii="Arial Narrow" w:hAnsi="Arial Narrow"/>
                <w:sz w:val="16"/>
                <w:szCs w:val="16"/>
              </w:rPr>
              <w:t xml:space="preserve"> (82.4)</w:t>
            </w:r>
          </w:p>
        </w:tc>
        <w:tc>
          <w:tcPr>
            <w:tcW w:w="932" w:type="pct"/>
            <w:tcBorders>
              <w:top w:val="single" w:sz="4" w:space="0" w:color="auto"/>
              <w:left w:val="nil"/>
              <w:bottom w:val="single" w:sz="4" w:space="0" w:color="auto"/>
              <w:right w:val="nil"/>
            </w:tcBorders>
            <w:shd w:val="clear" w:color="auto" w:fill="auto"/>
          </w:tcPr>
          <w:p w14:paraId="28F66F97" w14:textId="50384894" w:rsidR="00430BF9" w:rsidRPr="009210D1" w:rsidRDefault="00430BF9" w:rsidP="001757DB">
            <w:pPr>
              <w:spacing w:line="240" w:lineRule="auto"/>
              <w:jc w:val="right"/>
              <w:rPr>
                <w:rFonts w:ascii="Arial Narrow" w:hAnsi="Arial Narrow"/>
                <w:sz w:val="16"/>
                <w:szCs w:val="16"/>
              </w:rPr>
            </w:pPr>
            <w:r w:rsidRPr="009210D1">
              <w:rPr>
                <w:rFonts w:ascii="Arial Narrow" w:hAnsi="Arial Narrow"/>
                <w:sz w:val="16"/>
                <w:szCs w:val="16"/>
              </w:rPr>
              <w:t>81.8 (80.9, 82.8)</w:t>
            </w:r>
          </w:p>
        </w:tc>
        <w:tc>
          <w:tcPr>
            <w:tcW w:w="786" w:type="pct"/>
            <w:tcBorders>
              <w:top w:val="single" w:sz="4" w:space="0" w:color="auto"/>
              <w:bottom w:val="single" w:sz="4" w:space="0" w:color="auto"/>
            </w:tcBorders>
            <w:shd w:val="clear" w:color="000000" w:fill="FFFFFF"/>
          </w:tcPr>
          <w:p w14:paraId="1123BF03" w14:textId="0C544C50" w:rsidR="00430BF9" w:rsidRPr="009210D1" w:rsidRDefault="00430BF9" w:rsidP="001757DB">
            <w:pPr>
              <w:spacing w:line="240" w:lineRule="auto"/>
              <w:jc w:val="right"/>
              <w:rPr>
                <w:rFonts w:ascii="Arial Narrow" w:hAnsi="Arial Narrow"/>
                <w:sz w:val="16"/>
                <w:szCs w:val="16"/>
              </w:rPr>
            </w:pPr>
            <w:r w:rsidRPr="009210D1">
              <w:rPr>
                <w:rFonts w:ascii="Arial Narrow" w:hAnsi="Arial Narrow"/>
                <w:sz w:val="16"/>
                <w:szCs w:val="16"/>
              </w:rPr>
              <w:t>193839</w:t>
            </w:r>
            <w:r>
              <w:rPr>
                <w:rFonts w:ascii="Arial Narrow" w:hAnsi="Arial Narrow"/>
                <w:sz w:val="16"/>
                <w:szCs w:val="16"/>
              </w:rPr>
              <w:t xml:space="preserve"> (17.6)</w:t>
            </w:r>
          </w:p>
        </w:tc>
        <w:tc>
          <w:tcPr>
            <w:tcW w:w="779" w:type="pct"/>
            <w:tcBorders>
              <w:top w:val="single" w:sz="4" w:space="0" w:color="auto"/>
              <w:left w:val="nil"/>
              <w:bottom w:val="single" w:sz="4" w:space="0" w:color="auto"/>
              <w:right w:val="single" w:sz="4" w:space="0" w:color="auto"/>
            </w:tcBorders>
            <w:shd w:val="clear" w:color="auto" w:fill="auto"/>
          </w:tcPr>
          <w:p w14:paraId="3DB26510" w14:textId="70D3E89C" w:rsidR="00430BF9" w:rsidRPr="009210D1" w:rsidRDefault="00430BF9" w:rsidP="00AA61A0">
            <w:pPr>
              <w:spacing w:line="240" w:lineRule="auto"/>
              <w:jc w:val="right"/>
              <w:rPr>
                <w:rFonts w:ascii="Arial Narrow" w:hAnsi="Arial Narrow"/>
                <w:sz w:val="16"/>
                <w:szCs w:val="16"/>
              </w:rPr>
            </w:pPr>
            <w:r w:rsidRPr="009210D1">
              <w:rPr>
                <w:rFonts w:ascii="Arial Narrow" w:hAnsi="Arial Narrow"/>
                <w:sz w:val="16"/>
                <w:szCs w:val="16"/>
              </w:rPr>
              <w:t>18.2 (17.2, 19.2)</w:t>
            </w:r>
          </w:p>
        </w:tc>
      </w:tr>
      <w:tr w:rsidR="00430BF9" w:rsidRPr="00633E48" w14:paraId="7595025E" w14:textId="77777777" w:rsidTr="00D74BB8">
        <w:tc>
          <w:tcPr>
            <w:tcW w:w="502" w:type="pct"/>
            <w:shd w:val="clear" w:color="auto" w:fill="auto"/>
          </w:tcPr>
          <w:p w14:paraId="326CF6B2" w14:textId="33469150" w:rsidR="00430BF9" w:rsidRPr="00633E48" w:rsidRDefault="00430BF9" w:rsidP="0003622A">
            <w:pPr>
              <w:spacing w:line="240" w:lineRule="auto"/>
              <w:rPr>
                <w:rFonts w:ascii="Arial Narrow" w:hAnsi="Arial Narrow"/>
                <w:sz w:val="18"/>
                <w:szCs w:val="18"/>
              </w:rPr>
            </w:pPr>
            <w:r w:rsidRPr="00633E48">
              <w:rPr>
                <w:rFonts w:ascii="Arial Narrow" w:hAnsi="Arial Narrow" w:cs="Arial"/>
                <w:color w:val="000000"/>
                <w:sz w:val="18"/>
                <w:szCs w:val="18"/>
              </w:rPr>
              <w:t>N06A</w:t>
            </w:r>
          </w:p>
        </w:tc>
        <w:tc>
          <w:tcPr>
            <w:tcW w:w="1185" w:type="pct"/>
          </w:tcPr>
          <w:p w14:paraId="1940E135" w14:textId="23929903" w:rsidR="00430BF9" w:rsidRPr="00633E48" w:rsidRDefault="00430BF9" w:rsidP="0003622A">
            <w:pPr>
              <w:spacing w:line="240" w:lineRule="auto"/>
              <w:rPr>
                <w:rFonts w:ascii="Arial Narrow" w:hAnsi="Arial Narrow"/>
                <w:sz w:val="18"/>
                <w:szCs w:val="18"/>
              </w:rPr>
            </w:pPr>
            <w:r w:rsidRPr="00633E48">
              <w:rPr>
                <w:rFonts w:ascii="Arial Narrow" w:hAnsi="Arial Narrow"/>
                <w:sz w:val="18"/>
                <w:szCs w:val="18"/>
              </w:rPr>
              <w:t>Antidepressants</w:t>
            </w:r>
          </w:p>
        </w:tc>
        <w:tc>
          <w:tcPr>
            <w:tcW w:w="816" w:type="pct"/>
            <w:shd w:val="clear" w:color="000000" w:fill="FFFFFF"/>
          </w:tcPr>
          <w:p w14:paraId="690C8039" w14:textId="7737E789"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738415</w:t>
            </w:r>
            <w:r>
              <w:rPr>
                <w:rFonts w:ascii="Arial Narrow" w:hAnsi="Arial Narrow"/>
                <w:sz w:val="16"/>
                <w:szCs w:val="16"/>
              </w:rPr>
              <w:t xml:space="preserve"> (96.4)</w:t>
            </w:r>
          </w:p>
        </w:tc>
        <w:tc>
          <w:tcPr>
            <w:tcW w:w="932" w:type="pct"/>
            <w:tcBorders>
              <w:top w:val="single" w:sz="4" w:space="0" w:color="auto"/>
              <w:left w:val="nil"/>
              <w:bottom w:val="single" w:sz="4" w:space="0" w:color="auto"/>
              <w:right w:val="nil"/>
            </w:tcBorders>
            <w:shd w:val="clear" w:color="auto" w:fill="auto"/>
          </w:tcPr>
          <w:p w14:paraId="582BB132" w14:textId="0D9FA131"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96.3 (96.0, 96.6)</w:t>
            </w:r>
          </w:p>
        </w:tc>
        <w:tc>
          <w:tcPr>
            <w:tcW w:w="786" w:type="pct"/>
            <w:tcBorders>
              <w:top w:val="single" w:sz="4" w:space="0" w:color="auto"/>
              <w:bottom w:val="single" w:sz="4" w:space="0" w:color="auto"/>
            </w:tcBorders>
            <w:shd w:val="clear" w:color="000000" w:fill="FFFFFF"/>
          </w:tcPr>
          <w:p w14:paraId="1F39BEC8" w14:textId="7AA9B480"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27491</w:t>
            </w:r>
            <w:r>
              <w:rPr>
                <w:rFonts w:ascii="Arial Narrow" w:hAnsi="Arial Narrow"/>
                <w:sz w:val="16"/>
                <w:szCs w:val="16"/>
              </w:rPr>
              <w:t xml:space="preserve"> (3.6)</w:t>
            </w:r>
          </w:p>
        </w:tc>
        <w:tc>
          <w:tcPr>
            <w:tcW w:w="779" w:type="pct"/>
            <w:tcBorders>
              <w:top w:val="single" w:sz="4" w:space="0" w:color="auto"/>
              <w:left w:val="nil"/>
              <w:bottom w:val="single" w:sz="4" w:space="0" w:color="auto"/>
              <w:right w:val="single" w:sz="4" w:space="0" w:color="auto"/>
            </w:tcBorders>
            <w:shd w:val="clear" w:color="auto" w:fill="auto"/>
          </w:tcPr>
          <w:p w14:paraId="3846220C" w14:textId="4E77256B"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3.7 (3.4, 4.0)</w:t>
            </w:r>
          </w:p>
        </w:tc>
      </w:tr>
      <w:tr w:rsidR="00430BF9" w:rsidRPr="00633E48" w14:paraId="1FB704C2" w14:textId="77777777" w:rsidTr="00D74BB8">
        <w:tc>
          <w:tcPr>
            <w:tcW w:w="502" w:type="pct"/>
            <w:shd w:val="clear" w:color="auto" w:fill="auto"/>
          </w:tcPr>
          <w:p w14:paraId="099A63CC" w14:textId="75D19B08" w:rsidR="00430BF9" w:rsidRPr="00633E48" w:rsidRDefault="00430BF9" w:rsidP="0066497D">
            <w:pPr>
              <w:spacing w:line="240" w:lineRule="auto"/>
              <w:rPr>
                <w:rFonts w:ascii="Arial Narrow" w:hAnsi="Arial Narrow" w:cs="Arial"/>
                <w:color w:val="000000"/>
                <w:sz w:val="18"/>
                <w:szCs w:val="18"/>
              </w:rPr>
            </w:pPr>
            <w:r w:rsidRPr="00633E48">
              <w:rPr>
                <w:rFonts w:ascii="Arial Narrow" w:hAnsi="Arial Narrow" w:cs="Arial"/>
                <w:color w:val="000000"/>
                <w:sz w:val="18"/>
                <w:szCs w:val="18"/>
              </w:rPr>
              <w:t>A02B</w:t>
            </w:r>
          </w:p>
        </w:tc>
        <w:tc>
          <w:tcPr>
            <w:tcW w:w="1185" w:type="pct"/>
          </w:tcPr>
          <w:p w14:paraId="02F32E34" w14:textId="0535741A" w:rsidR="00430BF9" w:rsidRPr="00633E48" w:rsidRDefault="00430BF9" w:rsidP="0066497D">
            <w:pPr>
              <w:spacing w:line="240" w:lineRule="auto"/>
              <w:rPr>
                <w:rFonts w:ascii="Arial Narrow" w:hAnsi="Arial Narrow"/>
                <w:sz w:val="18"/>
                <w:szCs w:val="18"/>
              </w:rPr>
            </w:pPr>
            <w:r w:rsidRPr="00633E48">
              <w:rPr>
                <w:rFonts w:ascii="Arial Narrow" w:hAnsi="Arial Narrow"/>
                <w:sz w:val="18"/>
                <w:szCs w:val="18"/>
              </w:rPr>
              <w:t>Drugs for peptic ulcer and GORD</w:t>
            </w:r>
          </w:p>
        </w:tc>
        <w:tc>
          <w:tcPr>
            <w:tcW w:w="816" w:type="pct"/>
            <w:shd w:val="clear" w:color="000000" w:fill="FFFFFF"/>
          </w:tcPr>
          <w:p w14:paraId="464030FF" w14:textId="03B428AE" w:rsidR="00430BF9" w:rsidRPr="009210D1" w:rsidRDefault="00430BF9" w:rsidP="0066497D">
            <w:pPr>
              <w:spacing w:line="240" w:lineRule="auto"/>
              <w:jc w:val="right"/>
              <w:rPr>
                <w:rFonts w:ascii="Arial Narrow" w:hAnsi="Arial Narrow"/>
                <w:sz w:val="16"/>
                <w:szCs w:val="16"/>
              </w:rPr>
            </w:pPr>
            <w:r w:rsidRPr="009210D1">
              <w:rPr>
                <w:rFonts w:ascii="Arial Narrow" w:hAnsi="Arial Narrow"/>
                <w:sz w:val="16"/>
                <w:szCs w:val="16"/>
              </w:rPr>
              <w:t>552838</w:t>
            </w:r>
            <w:r>
              <w:rPr>
                <w:rFonts w:ascii="Arial Narrow" w:hAnsi="Arial Narrow"/>
                <w:sz w:val="16"/>
                <w:szCs w:val="16"/>
              </w:rPr>
              <w:t xml:space="preserve"> (96.3)</w:t>
            </w:r>
          </w:p>
        </w:tc>
        <w:tc>
          <w:tcPr>
            <w:tcW w:w="932" w:type="pct"/>
            <w:tcBorders>
              <w:top w:val="single" w:sz="4" w:space="0" w:color="auto"/>
              <w:left w:val="nil"/>
              <w:bottom w:val="single" w:sz="4" w:space="0" w:color="auto"/>
              <w:right w:val="nil"/>
            </w:tcBorders>
            <w:shd w:val="clear" w:color="auto" w:fill="auto"/>
          </w:tcPr>
          <w:p w14:paraId="6AA88A99" w14:textId="62341061" w:rsidR="00430BF9" w:rsidRPr="009210D1" w:rsidRDefault="00430BF9" w:rsidP="0066497D">
            <w:pPr>
              <w:spacing w:line="240" w:lineRule="auto"/>
              <w:jc w:val="right"/>
              <w:rPr>
                <w:rFonts w:ascii="Arial Narrow" w:hAnsi="Arial Narrow"/>
                <w:sz w:val="16"/>
                <w:szCs w:val="16"/>
              </w:rPr>
            </w:pPr>
            <w:r w:rsidRPr="009210D1">
              <w:rPr>
                <w:rFonts w:ascii="Arial Narrow" w:hAnsi="Arial Narrow"/>
                <w:sz w:val="16"/>
                <w:szCs w:val="16"/>
              </w:rPr>
              <w:t>96.2 (95.8, 96.5)</w:t>
            </w:r>
          </w:p>
        </w:tc>
        <w:tc>
          <w:tcPr>
            <w:tcW w:w="786" w:type="pct"/>
            <w:tcBorders>
              <w:top w:val="single" w:sz="4" w:space="0" w:color="auto"/>
              <w:bottom w:val="single" w:sz="4" w:space="0" w:color="auto"/>
            </w:tcBorders>
            <w:shd w:val="clear" w:color="000000" w:fill="FFFFFF"/>
          </w:tcPr>
          <w:p w14:paraId="5EDA109B" w14:textId="556483D8" w:rsidR="00430BF9" w:rsidRPr="009210D1" w:rsidRDefault="00430BF9" w:rsidP="0066497D">
            <w:pPr>
              <w:spacing w:line="240" w:lineRule="auto"/>
              <w:jc w:val="right"/>
              <w:rPr>
                <w:rFonts w:ascii="Arial Narrow" w:hAnsi="Arial Narrow"/>
                <w:sz w:val="16"/>
                <w:szCs w:val="16"/>
              </w:rPr>
            </w:pPr>
            <w:r w:rsidRPr="009210D1">
              <w:rPr>
                <w:rFonts w:ascii="Arial Narrow" w:hAnsi="Arial Narrow"/>
                <w:sz w:val="16"/>
                <w:szCs w:val="16"/>
              </w:rPr>
              <w:t>20966</w:t>
            </w:r>
            <w:r>
              <w:rPr>
                <w:rFonts w:ascii="Arial Narrow" w:hAnsi="Arial Narrow"/>
                <w:sz w:val="16"/>
                <w:szCs w:val="16"/>
              </w:rPr>
              <w:t xml:space="preserve"> (3.7)</w:t>
            </w:r>
          </w:p>
        </w:tc>
        <w:tc>
          <w:tcPr>
            <w:tcW w:w="779" w:type="pct"/>
            <w:tcBorders>
              <w:top w:val="single" w:sz="4" w:space="0" w:color="auto"/>
              <w:left w:val="nil"/>
              <w:bottom w:val="single" w:sz="4" w:space="0" w:color="auto"/>
              <w:right w:val="single" w:sz="4" w:space="0" w:color="auto"/>
            </w:tcBorders>
            <w:shd w:val="clear" w:color="auto" w:fill="auto"/>
          </w:tcPr>
          <w:p w14:paraId="3DAFE37D" w14:textId="1D062A66" w:rsidR="00430BF9" w:rsidRPr="009210D1" w:rsidRDefault="00430BF9" w:rsidP="0066497D">
            <w:pPr>
              <w:spacing w:line="240" w:lineRule="auto"/>
              <w:jc w:val="right"/>
              <w:rPr>
                <w:rFonts w:ascii="Arial Narrow" w:hAnsi="Arial Narrow"/>
                <w:sz w:val="16"/>
                <w:szCs w:val="16"/>
              </w:rPr>
            </w:pPr>
            <w:r w:rsidRPr="009210D1">
              <w:rPr>
                <w:rFonts w:ascii="Arial Narrow" w:hAnsi="Arial Narrow"/>
                <w:sz w:val="16"/>
                <w:szCs w:val="16"/>
              </w:rPr>
              <w:t>3.8 (3.5, 4.2)</w:t>
            </w:r>
          </w:p>
        </w:tc>
      </w:tr>
      <w:tr w:rsidR="00430BF9" w:rsidRPr="00633E48" w14:paraId="76BDDB20" w14:textId="77777777" w:rsidTr="00D74BB8">
        <w:tc>
          <w:tcPr>
            <w:tcW w:w="502" w:type="pct"/>
            <w:shd w:val="clear" w:color="auto" w:fill="auto"/>
          </w:tcPr>
          <w:p w14:paraId="7088D272" w14:textId="49D09324" w:rsidR="00430BF9" w:rsidRPr="00633E48" w:rsidRDefault="00430BF9" w:rsidP="00622830">
            <w:pPr>
              <w:spacing w:line="240" w:lineRule="auto"/>
              <w:rPr>
                <w:rFonts w:ascii="Arial Narrow" w:hAnsi="Arial Narrow"/>
                <w:sz w:val="18"/>
                <w:szCs w:val="18"/>
              </w:rPr>
            </w:pPr>
            <w:r w:rsidRPr="00633E48">
              <w:rPr>
                <w:rFonts w:ascii="Arial Narrow" w:hAnsi="Arial Narrow" w:cs="Arial"/>
                <w:color w:val="000000"/>
                <w:sz w:val="18"/>
                <w:szCs w:val="18"/>
              </w:rPr>
              <w:t>C10A</w:t>
            </w:r>
          </w:p>
        </w:tc>
        <w:tc>
          <w:tcPr>
            <w:tcW w:w="1185" w:type="pct"/>
          </w:tcPr>
          <w:p w14:paraId="4BFE5AD2" w14:textId="5465A66B" w:rsidR="00430BF9" w:rsidRPr="00633E48" w:rsidRDefault="00430BF9" w:rsidP="00622830">
            <w:pPr>
              <w:spacing w:line="240" w:lineRule="auto"/>
              <w:rPr>
                <w:rFonts w:ascii="Arial Narrow" w:hAnsi="Arial Narrow"/>
                <w:sz w:val="18"/>
                <w:szCs w:val="18"/>
              </w:rPr>
            </w:pPr>
            <w:r w:rsidRPr="00633E48">
              <w:rPr>
                <w:rFonts w:ascii="Arial Narrow" w:hAnsi="Arial Narrow"/>
                <w:sz w:val="18"/>
                <w:szCs w:val="18"/>
              </w:rPr>
              <w:t>Lipid</w:t>
            </w:r>
            <w:r>
              <w:rPr>
                <w:rFonts w:ascii="Arial Narrow" w:hAnsi="Arial Narrow"/>
                <w:sz w:val="18"/>
                <w:szCs w:val="18"/>
              </w:rPr>
              <w:t>-</w:t>
            </w:r>
            <w:r w:rsidRPr="00633E48">
              <w:rPr>
                <w:rFonts w:ascii="Arial Narrow" w:hAnsi="Arial Narrow"/>
                <w:sz w:val="18"/>
                <w:szCs w:val="18"/>
              </w:rPr>
              <w:t>modifying agents, single agent</w:t>
            </w:r>
          </w:p>
        </w:tc>
        <w:tc>
          <w:tcPr>
            <w:tcW w:w="816" w:type="pct"/>
            <w:shd w:val="clear" w:color="000000" w:fill="FFFFFF"/>
          </w:tcPr>
          <w:p w14:paraId="77EF0A6B" w14:textId="0F8D08E0" w:rsidR="00430BF9" w:rsidRPr="009210D1" w:rsidRDefault="00430BF9" w:rsidP="00622830">
            <w:pPr>
              <w:spacing w:line="240" w:lineRule="auto"/>
              <w:jc w:val="right"/>
              <w:rPr>
                <w:rFonts w:ascii="Arial Narrow" w:hAnsi="Arial Narrow"/>
                <w:sz w:val="16"/>
                <w:szCs w:val="16"/>
              </w:rPr>
            </w:pPr>
            <w:r w:rsidRPr="009210D1">
              <w:rPr>
                <w:rFonts w:ascii="Arial Narrow" w:hAnsi="Arial Narrow"/>
                <w:sz w:val="16"/>
                <w:szCs w:val="16"/>
              </w:rPr>
              <w:t>546535</w:t>
            </w:r>
            <w:r>
              <w:rPr>
                <w:rFonts w:ascii="Arial Narrow" w:hAnsi="Arial Narrow"/>
                <w:sz w:val="16"/>
                <w:szCs w:val="16"/>
              </w:rPr>
              <w:t xml:space="preserve"> (99.3)</w:t>
            </w:r>
          </w:p>
        </w:tc>
        <w:tc>
          <w:tcPr>
            <w:tcW w:w="932" w:type="pct"/>
            <w:tcBorders>
              <w:top w:val="single" w:sz="4" w:space="0" w:color="auto"/>
              <w:left w:val="nil"/>
              <w:bottom w:val="single" w:sz="4" w:space="0" w:color="auto"/>
              <w:right w:val="nil"/>
            </w:tcBorders>
            <w:shd w:val="clear" w:color="auto" w:fill="auto"/>
          </w:tcPr>
          <w:p w14:paraId="5F44E6BF" w14:textId="3B25ACB1" w:rsidR="00430BF9" w:rsidRPr="009210D1" w:rsidRDefault="00430BF9" w:rsidP="00622830">
            <w:pPr>
              <w:spacing w:line="240" w:lineRule="auto"/>
              <w:jc w:val="right"/>
              <w:rPr>
                <w:rFonts w:ascii="Arial Narrow" w:hAnsi="Arial Narrow"/>
                <w:sz w:val="16"/>
                <w:szCs w:val="16"/>
              </w:rPr>
            </w:pPr>
            <w:r w:rsidRPr="009210D1">
              <w:rPr>
                <w:rFonts w:ascii="Arial Narrow" w:hAnsi="Arial Narrow"/>
                <w:sz w:val="16"/>
                <w:szCs w:val="16"/>
              </w:rPr>
              <w:t>99.2 (99.1, 99.3)</w:t>
            </w:r>
          </w:p>
        </w:tc>
        <w:tc>
          <w:tcPr>
            <w:tcW w:w="786" w:type="pct"/>
            <w:tcBorders>
              <w:top w:val="single" w:sz="4" w:space="0" w:color="auto"/>
              <w:bottom w:val="single" w:sz="4" w:space="0" w:color="auto"/>
            </w:tcBorders>
            <w:shd w:val="clear" w:color="000000" w:fill="FFFFFF"/>
          </w:tcPr>
          <w:p w14:paraId="71552904" w14:textId="2E0A24BC" w:rsidR="00430BF9" w:rsidRPr="009210D1" w:rsidRDefault="00430BF9" w:rsidP="00622830">
            <w:pPr>
              <w:spacing w:line="240" w:lineRule="auto"/>
              <w:jc w:val="right"/>
              <w:rPr>
                <w:rFonts w:ascii="Arial Narrow" w:hAnsi="Arial Narrow"/>
                <w:sz w:val="16"/>
                <w:szCs w:val="16"/>
              </w:rPr>
            </w:pPr>
            <w:r w:rsidRPr="009210D1">
              <w:rPr>
                <w:rFonts w:ascii="Arial Narrow" w:hAnsi="Arial Narrow"/>
                <w:sz w:val="16"/>
                <w:szCs w:val="16"/>
              </w:rPr>
              <w:t>4068</w:t>
            </w:r>
            <w:r>
              <w:rPr>
                <w:rFonts w:ascii="Arial Narrow" w:hAnsi="Arial Narrow"/>
                <w:sz w:val="16"/>
                <w:szCs w:val="16"/>
              </w:rPr>
              <w:t xml:space="preserve"> (0.7)</w:t>
            </w:r>
          </w:p>
        </w:tc>
        <w:tc>
          <w:tcPr>
            <w:tcW w:w="779" w:type="pct"/>
            <w:tcBorders>
              <w:top w:val="single" w:sz="4" w:space="0" w:color="auto"/>
              <w:left w:val="nil"/>
              <w:bottom w:val="single" w:sz="4" w:space="0" w:color="auto"/>
              <w:right w:val="single" w:sz="4" w:space="0" w:color="auto"/>
            </w:tcBorders>
            <w:shd w:val="clear" w:color="auto" w:fill="auto"/>
          </w:tcPr>
          <w:p w14:paraId="643F982D" w14:textId="78B31064" w:rsidR="00430BF9" w:rsidRPr="009210D1" w:rsidRDefault="00430BF9" w:rsidP="00622830">
            <w:pPr>
              <w:spacing w:line="240" w:lineRule="auto"/>
              <w:jc w:val="right"/>
              <w:rPr>
                <w:rFonts w:ascii="Arial Narrow" w:hAnsi="Arial Narrow"/>
                <w:sz w:val="16"/>
                <w:szCs w:val="16"/>
              </w:rPr>
            </w:pPr>
            <w:r w:rsidRPr="009210D1">
              <w:rPr>
                <w:rFonts w:ascii="Arial Narrow" w:hAnsi="Arial Narrow"/>
                <w:sz w:val="16"/>
                <w:szCs w:val="16"/>
              </w:rPr>
              <w:t>0.8 (0.7, 0.9)</w:t>
            </w:r>
          </w:p>
        </w:tc>
      </w:tr>
      <w:tr w:rsidR="00430BF9" w:rsidRPr="00633E48" w14:paraId="10E8D9AE" w14:textId="77777777" w:rsidTr="00D74BB8">
        <w:tc>
          <w:tcPr>
            <w:tcW w:w="502" w:type="pct"/>
            <w:shd w:val="clear" w:color="auto" w:fill="auto"/>
          </w:tcPr>
          <w:p w14:paraId="6C8C403A" w14:textId="59C3C126" w:rsidR="00430BF9" w:rsidRPr="00633E48" w:rsidRDefault="00430BF9" w:rsidP="00622830">
            <w:pPr>
              <w:spacing w:line="240" w:lineRule="auto"/>
              <w:rPr>
                <w:rFonts w:ascii="Arial Narrow" w:hAnsi="Arial Narrow"/>
                <w:sz w:val="18"/>
                <w:szCs w:val="18"/>
              </w:rPr>
            </w:pPr>
            <w:r w:rsidRPr="00633E48">
              <w:rPr>
                <w:rFonts w:ascii="Arial Narrow" w:hAnsi="Arial Narrow" w:cs="Arial"/>
                <w:color w:val="000000"/>
                <w:sz w:val="18"/>
                <w:szCs w:val="18"/>
              </w:rPr>
              <w:t>J01C</w:t>
            </w:r>
          </w:p>
        </w:tc>
        <w:tc>
          <w:tcPr>
            <w:tcW w:w="1185" w:type="pct"/>
          </w:tcPr>
          <w:p w14:paraId="5B88D699" w14:textId="45D5A738" w:rsidR="00430BF9" w:rsidRPr="00633E48" w:rsidRDefault="00430BF9" w:rsidP="00622830">
            <w:pPr>
              <w:spacing w:line="240" w:lineRule="auto"/>
              <w:rPr>
                <w:rFonts w:ascii="Arial Narrow" w:hAnsi="Arial Narrow"/>
                <w:sz w:val="18"/>
                <w:szCs w:val="18"/>
              </w:rPr>
            </w:pPr>
            <w:r w:rsidRPr="00633E48">
              <w:rPr>
                <w:rFonts w:ascii="Arial Narrow" w:hAnsi="Arial Narrow"/>
                <w:sz w:val="18"/>
                <w:szCs w:val="18"/>
              </w:rPr>
              <w:t>Beta-lactam antibacterials, penicillins</w:t>
            </w:r>
          </w:p>
        </w:tc>
        <w:tc>
          <w:tcPr>
            <w:tcW w:w="816" w:type="pct"/>
            <w:shd w:val="clear" w:color="000000" w:fill="FFFFFF"/>
          </w:tcPr>
          <w:p w14:paraId="2B9D8A38" w14:textId="34CB9191" w:rsidR="00430BF9" w:rsidRPr="009210D1" w:rsidRDefault="00430BF9" w:rsidP="00622830">
            <w:pPr>
              <w:spacing w:line="240" w:lineRule="auto"/>
              <w:jc w:val="right"/>
              <w:rPr>
                <w:rFonts w:ascii="Arial Narrow" w:hAnsi="Arial Narrow"/>
                <w:sz w:val="16"/>
                <w:szCs w:val="16"/>
              </w:rPr>
            </w:pPr>
            <w:r w:rsidRPr="009210D1">
              <w:rPr>
                <w:rFonts w:ascii="Arial Narrow" w:hAnsi="Arial Narrow"/>
                <w:sz w:val="16"/>
                <w:szCs w:val="16"/>
              </w:rPr>
              <w:t>451474</w:t>
            </w:r>
            <w:r>
              <w:rPr>
                <w:rFonts w:ascii="Arial Narrow" w:hAnsi="Arial Narrow"/>
                <w:sz w:val="16"/>
                <w:szCs w:val="16"/>
              </w:rPr>
              <w:t xml:space="preserve"> (98.2)</w:t>
            </w:r>
          </w:p>
        </w:tc>
        <w:tc>
          <w:tcPr>
            <w:tcW w:w="932" w:type="pct"/>
            <w:tcBorders>
              <w:top w:val="single" w:sz="4" w:space="0" w:color="auto"/>
              <w:left w:val="nil"/>
              <w:bottom w:val="single" w:sz="4" w:space="0" w:color="auto"/>
              <w:right w:val="nil"/>
            </w:tcBorders>
            <w:shd w:val="clear" w:color="auto" w:fill="auto"/>
          </w:tcPr>
          <w:p w14:paraId="193183AD" w14:textId="1C6F7AF9" w:rsidR="00430BF9" w:rsidRPr="009210D1" w:rsidRDefault="00430BF9" w:rsidP="00622830">
            <w:pPr>
              <w:spacing w:line="240" w:lineRule="auto"/>
              <w:jc w:val="right"/>
              <w:rPr>
                <w:rFonts w:ascii="Arial Narrow" w:hAnsi="Arial Narrow"/>
                <w:sz w:val="16"/>
                <w:szCs w:val="16"/>
              </w:rPr>
            </w:pPr>
            <w:r w:rsidRPr="009210D1">
              <w:rPr>
                <w:rFonts w:ascii="Arial Narrow" w:hAnsi="Arial Narrow"/>
                <w:sz w:val="16"/>
                <w:szCs w:val="16"/>
              </w:rPr>
              <w:t>98.2 (97.9, 98.6)</w:t>
            </w:r>
          </w:p>
        </w:tc>
        <w:tc>
          <w:tcPr>
            <w:tcW w:w="786" w:type="pct"/>
            <w:tcBorders>
              <w:top w:val="single" w:sz="4" w:space="0" w:color="auto"/>
              <w:bottom w:val="single" w:sz="4" w:space="0" w:color="auto"/>
            </w:tcBorders>
            <w:shd w:val="clear" w:color="000000" w:fill="FFFFFF"/>
          </w:tcPr>
          <w:p w14:paraId="1B9543B0" w14:textId="1DC9A87A" w:rsidR="00430BF9" w:rsidRPr="009210D1" w:rsidRDefault="00430BF9" w:rsidP="00622830">
            <w:pPr>
              <w:spacing w:line="240" w:lineRule="auto"/>
              <w:jc w:val="right"/>
              <w:rPr>
                <w:rFonts w:ascii="Arial Narrow" w:hAnsi="Arial Narrow"/>
                <w:sz w:val="16"/>
                <w:szCs w:val="16"/>
              </w:rPr>
            </w:pPr>
            <w:r w:rsidRPr="009210D1">
              <w:rPr>
                <w:rFonts w:ascii="Arial Narrow" w:hAnsi="Arial Narrow"/>
                <w:sz w:val="16"/>
                <w:szCs w:val="16"/>
              </w:rPr>
              <w:t>8303</w:t>
            </w:r>
            <w:r>
              <w:rPr>
                <w:rFonts w:ascii="Arial Narrow" w:hAnsi="Arial Narrow"/>
                <w:sz w:val="16"/>
                <w:szCs w:val="16"/>
              </w:rPr>
              <w:t xml:space="preserve"> (1.8)</w:t>
            </w:r>
          </w:p>
        </w:tc>
        <w:tc>
          <w:tcPr>
            <w:tcW w:w="779" w:type="pct"/>
            <w:tcBorders>
              <w:top w:val="single" w:sz="4" w:space="0" w:color="auto"/>
              <w:left w:val="nil"/>
              <w:bottom w:val="single" w:sz="4" w:space="0" w:color="auto"/>
              <w:right w:val="single" w:sz="4" w:space="0" w:color="auto"/>
            </w:tcBorders>
            <w:shd w:val="clear" w:color="auto" w:fill="auto"/>
          </w:tcPr>
          <w:p w14:paraId="21248401" w14:textId="0DE54D81" w:rsidR="00430BF9" w:rsidRPr="009210D1" w:rsidRDefault="00430BF9" w:rsidP="00622830">
            <w:pPr>
              <w:spacing w:line="240" w:lineRule="auto"/>
              <w:jc w:val="right"/>
              <w:rPr>
                <w:rFonts w:ascii="Arial Narrow" w:hAnsi="Arial Narrow"/>
                <w:sz w:val="16"/>
                <w:szCs w:val="16"/>
              </w:rPr>
            </w:pPr>
            <w:r w:rsidRPr="009210D1">
              <w:rPr>
                <w:rFonts w:ascii="Arial Narrow" w:hAnsi="Arial Narrow"/>
                <w:sz w:val="16"/>
                <w:szCs w:val="16"/>
              </w:rPr>
              <w:t>1.8 (1.4, 2.1)</w:t>
            </w:r>
          </w:p>
        </w:tc>
      </w:tr>
      <w:tr w:rsidR="00430BF9" w:rsidRPr="00633E48" w14:paraId="6427B1C5" w14:textId="77777777" w:rsidTr="00D74BB8">
        <w:tc>
          <w:tcPr>
            <w:tcW w:w="502" w:type="pct"/>
            <w:shd w:val="clear" w:color="auto" w:fill="auto"/>
          </w:tcPr>
          <w:p w14:paraId="4FF3AE58" w14:textId="618D2A9D" w:rsidR="00430BF9" w:rsidRPr="00633E48" w:rsidRDefault="00430BF9" w:rsidP="004C10A6">
            <w:pPr>
              <w:spacing w:line="240" w:lineRule="auto"/>
              <w:rPr>
                <w:rFonts w:ascii="Arial Narrow" w:hAnsi="Arial Narrow"/>
                <w:sz w:val="18"/>
                <w:szCs w:val="18"/>
              </w:rPr>
            </w:pPr>
            <w:r w:rsidRPr="00633E48">
              <w:rPr>
                <w:rFonts w:ascii="Arial Narrow" w:hAnsi="Arial Narrow" w:cs="Arial"/>
                <w:color w:val="000000"/>
                <w:sz w:val="18"/>
                <w:szCs w:val="18"/>
              </w:rPr>
              <w:t>R03A</w:t>
            </w:r>
          </w:p>
        </w:tc>
        <w:tc>
          <w:tcPr>
            <w:tcW w:w="1185" w:type="pct"/>
          </w:tcPr>
          <w:p w14:paraId="52744068" w14:textId="7FA8A26C" w:rsidR="00430BF9" w:rsidRPr="00633E48" w:rsidRDefault="00430BF9" w:rsidP="004C10A6">
            <w:pPr>
              <w:spacing w:line="240" w:lineRule="auto"/>
              <w:rPr>
                <w:rFonts w:ascii="Arial Narrow" w:hAnsi="Arial Narrow"/>
                <w:sz w:val="18"/>
                <w:szCs w:val="18"/>
              </w:rPr>
            </w:pPr>
            <w:r w:rsidRPr="00633E48">
              <w:rPr>
                <w:rFonts w:ascii="Arial Narrow" w:hAnsi="Arial Narrow"/>
                <w:sz w:val="18"/>
                <w:szCs w:val="18"/>
              </w:rPr>
              <w:t>Adrenergics, inhalants</w:t>
            </w:r>
          </w:p>
        </w:tc>
        <w:tc>
          <w:tcPr>
            <w:tcW w:w="816" w:type="pct"/>
            <w:shd w:val="clear" w:color="000000" w:fill="FFFFFF"/>
          </w:tcPr>
          <w:p w14:paraId="50D7B8D6" w14:textId="6D29C0E0" w:rsidR="00430BF9" w:rsidRPr="009210D1" w:rsidRDefault="00430BF9" w:rsidP="004C10A6">
            <w:pPr>
              <w:spacing w:line="240" w:lineRule="auto"/>
              <w:jc w:val="right"/>
              <w:rPr>
                <w:rFonts w:ascii="Arial Narrow" w:hAnsi="Arial Narrow"/>
                <w:sz w:val="16"/>
                <w:szCs w:val="16"/>
              </w:rPr>
            </w:pPr>
            <w:r w:rsidRPr="009210D1">
              <w:rPr>
                <w:rFonts w:ascii="Arial Narrow" w:hAnsi="Arial Narrow"/>
                <w:sz w:val="16"/>
                <w:szCs w:val="16"/>
              </w:rPr>
              <w:t>299099</w:t>
            </w:r>
            <w:r>
              <w:rPr>
                <w:rFonts w:ascii="Arial Narrow" w:hAnsi="Arial Narrow"/>
                <w:sz w:val="16"/>
                <w:szCs w:val="16"/>
              </w:rPr>
              <w:t xml:space="preserve"> (99.1)</w:t>
            </w:r>
          </w:p>
        </w:tc>
        <w:tc>
          <w:tcPr>
            <w:tcW w:w="932" w:type="pct"/>
            <w:tcBorders>
              <w:top w:val="single" w:sz="4" w:space="0" w:color="auto"/>
              <w:left w:val="nil"/>
              <w:bottom w:val="single" w:sz="4" w:space="0" w:color="auto"/>
              <w:right w:val="nil"/>
            </w:tcBorders>
            <w:shd w:val="clear" w:color="auto" w:fill="auto"/>
          </w:tcPr>
          <w:p w14:paraId="2A4BB444" w14:textId="3E8D88C2" w:rsidR="00430BF9" w:rsidRPr="009210D1" w:rsidRDefault="00430BF9" w:rsidP="004C10A6">
            <w:pPr>
              <w:spacing w:line="240" w:lineRule="auto"/>
              <w:jc w:val="right"/>
              <w:rPr>
                <w:rFonts w:ascii="Arial Narrow" w:hAnsi="Arial Narrow"/>
                <w:sz w:val="16"/>
                <w:szCs w:val="16"/>
              </w:rPr>
            </w:pPr>
            <w:r w:rsidRPr="009210D1">
              <w:rPr>
                <w:rFonts w:ascii="Arial Narrow" w:hAnsi="Arial Narrow"/>
                <w:sz w:val="16"/>
                <w:szCs w:val="16"/>
              </w:rPr>
              <w:t>99.0 (98.9, 99.2)</w:t>
            </w:r>
          </w:p>
        </w:tc>
        <w:tc>
          <w:tcPr>
            <w:tcW w:w="786" w:type="pct"/>
            <w:tcBorders>
              <w:top w:val="single" w:sz="4" w:space="0" w:color="auto"/>
              <w:bottom w:val="single" w:sz="4" w:space="0" w:color="auto"/>
            </w:tcBorders>
            <w:shd w:val="clear" w:color="000000" w:fill="FFFFFF"/>
          </w:tcPr>
          <w:p w14:paraId="354F6AA6" w14:textId="76D4022C" w:rsidR="00430BF9" w:rsidRPr="009210D1" w:rsidRDefault="00430BF9" w:rsidP="004C10A6">
            <w:pPr>
              <w:spacing w:line="240" w:lineRule="auto"/>
              <w:jc w:val="right"/>
              <w:rPr>
                <w:rFonts w:ascii="Arial Narrow" w:hAnsi="Arial Narrow"/>
                <w:sz w:val="16"/>
                <w:szCs w:val="16"/>
              </w:rPr>
            </w:pPr>
            <w:r w:rsidRPr="009210D1">
              <w:rPr>
                <w:rFonts w:ascii="Arial Narrow" w:hAnsi="Arial Narrow"/>
                <w:sz w:val="16"/>
                <w:szCs w:val="16"/>
              </w:rPr>
              <w:t>2637</w:t>
            </w:r>
            <w:r>
              <w:rPr>
                <w:rFonts w:ascii="Arial Narrow" w:hAnsi="Arial Narrow"/>
                <w:sz w:val="16"/>
                <w:szCs w:val="16"/>
              </w:rPr>
              <w:t xml:space="preserve"> (0.9)</w:t>
            </w:r>
          </w:p>
        </w:tc>
        <w:tc>
          <w:tcPr>
            <w:tcW w:w="779" w:type="pct"/>
            <w:tcBorders>
              <w:top w:val="single" w:sz="4" w:space="0" w:color="auto"/>
              <w:left w:val="nil"/>
              <w:bottom w:val="single" w:sz="4" w:space="0" w:color="auto"/>
              <w:right w:val="single" w:sz="4" w:space="0" w:color="auto"/>
            </w:tcBorders>
            <w:shd w:val="clear" w:color="auto" w:fill="auto"/>
          </w:tcPr>
          <w:p w14:paraId="203674B3" w14:textId="63846F31" w:rsidR="00430BF9" w:rsidRPr="009210D1" w:rsidRDefault="00430BF9" w:rsidP="004C10A6">
            <w:pPr>
              <w:spacing w:line="240" w:lineRule="auto"/>
              <w:jc w:val="right"/>
              <w:rPr>
                <w:rFonts w:ascii="Arial Narrow" w:hAnsi="Arial Narrow"/>
                <w:sz w:val="16"/>
                <w:szCs w:val="16"/>
              </w:rPr>
            </w:pPr>
            <w:r w:rsidRPr="009210D1">
              <w:rPr>
                <w:rFonts w:ascii="Arial Narrow" w:hAnsi="Arial Narrow"/>
                <w:sz w:val="16"/>
                <w:szCs w:val="16"/>
              </w:rPr>
              <w:t>1.0 (0.8, 1.1)</w:t>
            </w:r>
          </w:p>
        </w:tc>
      </w:tr>
      <w:tr w:rsidR="00430BF9" w:rsidRPr="00633E48" w14:paraId="264CA7C8" w14:textId="77777777" w:rsidTr="00D74BB8">
        <w:tc>
          <w:tcPr>
            <w:tcW w:w="502" w:type="pct"/>
            <w:shd w:val="clear" w:color="auto" w:fill="auto"/>
          </w:tcPr>
          <w:p w14:paraId="61DBBBFD" w14:textId="2FE0D25D" w:rsidR="00430BF9" w:rsidRPr="00633E48" w:rsidRDefault="00430BF9" w:rsidP="004C10A6">
            <w:pPr>
              <w:spacing w:line="240" w:lineRule="auto"/>
              <w:rPr>
                <w:rFonts w:ascii="Arial Narrow" w:hAnsi="Arial Narrow"/>
                <w:sz w:val="18"/>
                <w:szCs w:val="18"/>
              </w:rPr>
            </w:pPr>
            <w:r w:rsidRPr="00633E48">
              <w:rPr>
                <w:rFonts w:ascii="Arial Narrow" w:hAnsi="Arial Narrow" w:cs="Arial"/>
                <w:color w:val="000000"/>
                <w:sz w:val="18"/>
                <w:szCs w:val="18"/>
              </w:rPr>
              <w:t>A10B</w:t>
            </w:r>
          </w:p>
        </w:tc>
        <w:tc>
          <w:tcPr>
            <w:tcW w:w="1185" w:type="pct"/>
            <w:shd w:val="clear" w:color="auto" w:fill="auto"/>
          </w:tcPr>
          <w:p w14:paraId="45C7C88E" w14:textId="5AAE2984" w:rsidR="00430BF9" w:rsidRPr="00633E48" w:rsidRDefault="00430BF9" w:rsidP="004C10A6">
            <w:pPr>
              <w:spacing w:line="240" w:lineRule="auto"/>
              <w:rPr>
                <w:rFonts w:ascii="Arial Narrow" w:hAnsi="Arial Narrow"/>
                <w:sz w:val="18"/>
                <w:szCs w:val="18"/>
              </w:rPr>
            </w:pPr>
            <w:r w:rsidRPr="00633E48">
              <w:rPr>
                <w:rFonts w:ascii="Arial Narrow" w:hAnsi="Arial Narrow"/>
                <w:sz w:val="18"/>
                <w:szCs w:val="18"/>
              </w:rPr>
              <w:t>Blood glucose</w:t>
            </w:r>
            <w:r>
              <w:rPr>
                <w:rFonts w:ascii="Arial Narrow" w:hAnsi="Arial Narrow"/>
                <w:sz w:val="18"/>
                <w:szCs w:val="18"/>
              </w:rPr>
              <w:t>-</w:t>
            </w:r>
            <w:r w:rsidRPr="00633E48">
              <w:rPr>
                <w:rFonts w:ascii="Arial Narrow" w:hAnsi="Arial Narrow"/>
                <w:sz w:val="18"/>
                <w:szCs w:val="18"/>
              </w:rPr>
              <w:t>lowering drugs, excluding insulins</w:t>
            </w:r>
          </w:p>
        </w:tc>
        <w:tc>
          <w:tcPr>
            <w:tcW w:w="816" w:type="pct"/>
            <w:shd w:val="clear" w:color="000000" w:fill="FFFFFF"/>
          </w:tcPr>
          <w:p w14:paraId="1C65BBCA" w14:textId="0ACACAE7" w:rsidR="00430BF9" w:rsidRPr="009210D1" w:rsidRDefault="00430BF9" w:rsidP="004C10A6">
            <w:pPr>
              <w:spacing w:line="240" w:lineRule="auto"/>
              <w:jc w:val="right"/>
              <w:rPr>
                <w:rFonts w:ascii="Arial Narrow" w:hAnsi="Arial Narrow"/>
                <w:sz w:val="16"/>
                <w:szCs w:val="16"/>
              </w:rPr>
            </w:pPr>
            <w:r w:rsidRPr="009210D1">
              <w:rPr>
                <w:rFonts w:ascii="Arial Narrow" w:hAnsi="Arial Narrow"/>
                <w:sz w:val="16"/>
                <w:szCs w:val="16"/>
              </w:rPr>
              <w:t>288473</w:t>
            </w:r>
            <w:r>
              <w:rPr>
                <w:rFonts w:ascii="Arial Narrow" w:hAnsi="Arial Narrow"/>
                <w:sz w:val="16"/>
                <w:szCs w:val="16"/>
              </w:rPr>
              <w:t xml:space="preserve"> (95.8)</w:t>
            </w:r>
          </w:p>
        </w:tc>
        <w:tc>
          <w:tcPr>
            <w:tcW w:w="932" w:type="pct"/>
            <w:tcBorders>
              <w:top w:val="single" w:sz="4" w:space="0" w:color="auto"/>
              <w:left w:val="nil"/>
              <w:bottom w:val="single" w:sz="4" w:space="0" w:color="auto"/>
              <w:right w:val="nil"/>
            </w:tcBorders>
            <w:shd w:val="clear" w:color="auto" w:fill="auto"/>
          </w:tcPr>
          <w:p w14:paraId="4AB8E45B" w14:textId="32982C53" w:rsidR="00430BF9" w:rsidRPr="009210D1" w:rsidRDefault="00430BF9" w:rsidP="004C10A6">
            <w:pPr>
              <w:spacing w:line="240" w:lineRule="auto"/>
              <w:jc w:val="right"/>
              <w:rPr>
                <w:rFonts w:ascii="Arial Narrow" w:hAnsi="Arial Narrow"/>
                <w:sz w:val="16"/>
                <w:szCs w:val="16"/>
              </w:rPr>
            </w:pPr>
            <w:r w:rsidRPr="009210D1">
              <w:rPr>
                <w:rFonts w:ascii="Arial Narrow" w:hAnsi="Arial Narrow"/>
                <w:sz w:val="16"/>
                <w:szCs w:val="16"/>
              </w:rPr>
              <w:t>95.8 (95.3, 96.2)</w:t>
            </w:r>
          </w:p>
        </w:tc>
        <w:tc>
          <w:tcPr>
            <w:tcW w:w="786" w:type="pct"/>
            <w:tcBorders>
              <w:top w:val="single" w:sz="4" w:space="0" w:color="auto"/>
              <w:bottom w:val="single" w:sz="4" w:space="0" w:color="auto"/>
            </w:tcBorders>
            <w:shd w:val="clear" w:color="000000" w:fill="FFFFFF"/>
          </w:tcPr>
          <w:p w14:paraId="321D4DD4" w14:textId="3896CB45" w:rsidR="00430BF9" w:rsidRPr="009210D1" w:rsidRDefault="00430BF9" w:rsidP="004C10A6">
            <w:pPr>
              <w:spacing w:line="240" w:lineRule="auto"/>
              <w:jc w:val="right"/>
              <w:rPr>
                <w:rFonts w:ascii="Arial Narrow" w:hAnsi="Arial Narrow"/>
                <w:sz w:val="16"/>
                <w:szCs w:val="16"/>
              </w:rPr>
            </w:pPr>
            <w:r w:rsidRPr="009210D1">
              <w:rPr>
                <w:rFonts w:ascii="Arial Narrow" w:hAnsi="Arial Narrow"/>
                <w:sz w:val="16"/>
                <w:szCs w:val="16"/>
              </w:rPr>
              <w:t>12775</w:t>
            </w:r>
            <w:r>
              <w:rPr>
                <w:rFonts w:ascii="Arial Narrow" w:hAnsi="Arial Narrow"/>
                <w:sz w:val="16"/>
                <w:szCs w:val="16"/>
              </w:rPr>
              <w:t xml:space="preserve"> (4.2)</w:t>
            </w:r>
          </w:p>
        </w:tc>
        <w:tc>
          <w:tcPr>
            <w:tcW w:w="779" w:type="pct"/>
            <w:tcBorders>
              <w:top w:val="single" w:sz="4" w:space="0" w:color="auto"/>
              <w:left w:val="nil"/>
              <w:bottom w:val="single" w:sz="4" w:space="0" w:color="auto"/>
              <w:right w:val="single" w:sz="4" w:space="0" w:color="auto"/>
            </w:tcBorders>
            <w:shd w:val="clear" w:color="auto" w:fill="auto"/>
          </w:tcPr>
          <w:p w14:paraId="03E5E9F2" w14:textId="4177FDFE" w:rsidR="00430BF9" w:rsidRPr="009210D1" w:rsidRDefault="00430BF9" w:rsidP="004C10A6">
            <w:pPr>
              <w:spacing w:line="240" w:lineRule="auto"/>
              <w:jc w:val="right"/>
              <w:rPr>
                <w:rFonts w:ascii="Arial Narrow" w:hAnsi="Arial Narrow"/>
                <w:sz w:val="16"/>
                <w:szCs w:val="16"/>
              </w:rPr>
            </w:pPr>
            <w:r w:rsidRPr="009210D1">
              <w:rPr>
                <w:rFonts w:ascii="Arial Narrow" w:hAnsi="Arial Narrow"/>
                <w:sz w:val="16"/>
                <w:szCs w:val="16"/>
              </w:rPr>
              <w:t>4.2 (3.8, 4.7)</w:t>
            </w:r>
          </w:p>
        </w:tc>
      </w:tr>
      <w:tr w:rsidR="00430BF9" w:rsidRPr="00633E48" w14:paraId="76D05122" w14:textId="77777777" w:rsidTr="00D74BB8">
        <w:tc>
          <w:tcPr>
            <w:tcW w:w="502" w:type="pct"/>
            <w:shd w:val="clear" w:color="auto" w:fill="auto"/>
          </w:tcPr>
          <w:p w14:paraId="65CD6657" w14:textId="67CAB974" w:rsidR="00430BF9" w:rsidRPr="00633E48" w:rsidRDefault="00430BF9" w:rsidP="0003622A">
            <w:pPr>
              <w:spacing w:line="240" w:lineRule="auto"/>
              <w:rPr>
                <w:rFonts w:ascii="Arial Narrow" w:hAnsi="Arial Narrow"/>
                <w:sz w:val="18"/>
                <w:szCs w:val="18"/>
              </w:rPr>
            </w:pPr>
            <w:r w:rsidRPr="00633E48">
              <w:rPr>
                <w:rFonts w:ascii="Arial Narrow" w:hAnsi="Arial Narrow" w:cs="Arial"/>
                <w:color w:val="000000"/>
                <w:sz w:val="18"/>
                <w:szCs w:val="18"/>
              </w:rPr>
              <w:t>J01D</w:t>
            </w:r>
          </w:p>
        </w:tc>
        <w:tc>
          <w:tcPr>
            <w:tcW w:w="1185" w:type="pct"/>
            <w:shd w:val="clear" w:color="auto" w:fill="auto"/>
          </w:tcPr>
          <w:p w14:paraId="13DC0AC6" w14:textId="6CD1CACD" w:rsidR="00430BF9" w:rsidRPr="00633E48" w:rsidRDefault="00430BF9" w:rsidP="0003622A">
            <w:pPr>
              <w:spacing w:line="240" w:lineRule="auto"/>
              <w:rPr>
                <w:rFonts w:ascii="Arial Narrow" w:hAnsi="Arial Narrow"/>
                <w:sz w:val="18"/>
                <w:szCs w:val="18"/>
              </w:rPr>
            </w:pPr>
            <w:r w:rsidRPr="00633E48">
              <w:rPr>
                <w:rFonts w:ascii="Arial Narrow" w:hAnsi="Arial Narrow"/>
                <w:sz w:val="18"/>
                <w:szCs w:val="18"/>
              </w:rPr>
              <w:t>Other beta-lactam antibacterials</w:t>
            </w:r>
          </w:p>
        </w:tc>
        <w:tc>
          <w:tcPr>
            <w:tcW w:w="816" w:type="pct"/>
            <w:shd w:val="clear" w:color="000000" w:fill="FFFFFF"/>
          </w:tcPr>
          <w:p w14:paraId="7B96085F" w14:textId="68FD1A7C"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295036</w:t>
            </w:r>
            <w:r>
              <w:rPr>
                <w:rFonts w:ascii="Arial Narrow" w:hAnsi="Arial Narrow"/>
                <w:sz w:val="16"/>
                <w:szCs w:val="16"/>
              </w:rPr>
              <w:t xml:space="preserve"> (99.0)</w:t>
            </w:r>
          </w:p>
        </w:tc>
        <w:tc>
          <w:tcPr>
            <w:tcW w:w="932" w:type="pct"/>
            <w:tcBorders>
              <w:top w:val="single" w:sz="4" w:space="0" w:color="auto"/>
              <w:left w:val="nil"/>
              <w:bottom w:val="single" w:sz="4" w:space="0" w:color="auto"/>
              <w:right w:val="nil"/>
            </w:tcBorders>
            <w:shd w:val="clear" w:color="auto" w:fill="auto"/>
          </w:tcPr>
          <w:p w14:paraId="41D1E770" w14:textId="73ED5E77"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99.0 (98.8, 99.3)</w:t>
            </w:r>
          </w:p>
        </w:tc>
        <w:tc>
          <w:tcPr>
            <w:tcW w:w="786" w:type="pct"/>
            <w:tcBorders>
              <w:top w:val="single" w:sz="4" w:space="0" w:color="auto"/>
              <w:bottom w:val="single" w:sz="4" w:space="0" w:color="auto"/>
            </w:tcBorders>
            <w:shd w:val="clear" w:color="000000" w:fill="FFFFFF"/>
          </w:tcPr>
          <w:p w14:paraId="2CA8855C" w14:textId="6632C6A3"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2901</w:t>
            </w:r>
            <w:r>
              <w:rPr>
                <w:rFonts w:ascii="Arial Narrow" w:hAnsi="Arial Narrow"/>
                <w:sz w:val="16"/>
                <w:szCs w:val="16"/>
              </w:rPr>
              <w:t xml:space="preserve"> (1.0)</w:t>
            </w:r>
          </w:p>
        </w:tc>
        <w:tc>
          <w:tcPr>
            <w:tcW w:w="779" w:type="pct"/>
            <w:tcBorders>
              <w:top w:val="single" w:sz="4" w:space="0" w:color="auto"/>
              <w:left w:val="nil"/>
              <w:bottom w:val="single" w:sz="4" w:space="0" w:color="auto"/>
              <w:right w:val="single" w:sz="4" w:space="0" w:color="auto"/>
            </w:tcBorders>
            <w:shd w:val="clear" w:color="auto" w:fill="auto"/>
          </w:tcPr>
          <w:p w14:paraId="1D6640CA" w14:textId="1D24BD1C"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1.0 (0.7, 1.2)</w:t>
            </w:r>
          </w:p>
        </w:tc>
      </w:tr>
      <w:tr w:rsidR="00430BF9" w:rsidRPr="00633E48" w14:paraId="31697EF1" w14:textId="77777777" w:rsidTr="00D74BB8">
        <w:tc>
          <w:tcPr>
            <w:tcW w:w="502" w:type="pct"/>
            <w:shd w:val="clear" w:color="auto" w:fill="auto"/>
          </w:tcPr>
          <w:p w14:paraId="15A632DD" w14:textId="2592B21C" w:rsidR="00430BF9" w:rsidRPr="00633E48" w:rsidRDefault="00430BF9" w:rsidP="0003622A">
            <w:pPr>
              <w:spacing w:line="240" w:lineRule="auto"/>
              <w:rPr>
                <w:rFonts w:ascii="Arial Narrow" w:hAnsi="Arial Narrow"/>
                <w:sz w:val="18"/>
                <w:szCs w:val="18"/>
              </w:rPr>
            </w:pPr>
            <w:r w:rsidRPr="00633E48">
              <w:rPr>
                <w:rFonts w:ascii="Arial Narrow" w:hAnsi="Arial Narrow" w:cs="Arial"/>
                <w:color w:val="000000"/>
                <w:sz w:val="18"/>
                <w:szCs w:val="18"/>
              </w:rPr>
              <w:t>M01A</w:t>
            </w:r>
          </w:p>
        </w:tc>
        <w:tc>
          <w:tcPr>
            <w:tcW w:w="1185" w:type="pct"/>
            <w:shd w:val="clear" w:color="auto" w:fill="auto"/>
          </w:tcPr>
          <w:p w14:paraId="23F9FA44" w14:textId="592567BB" w:rsidR="00430BF9" w:rsidRPr="00633E48" w:rsidRDefault="00430BF9" w:rsidP="0003622A">
            <w:pPr>
              <w:spacing w:line="240" w:lineRule="auto"/>
              <w:rPr>
                <w:rFonts w:ascii="Arial Narrow" w:hAnsi="Arial Narrow"/>
                <w:sz w:val="18"/>
                <w:szCs w:val="18"/>
              </w:rPr>
            </w:pPr>
            <w:r w:rsidRPr="00633E48">
              <w:rPr>
                <w:rFonts w:ascii="Arial Narrow" w:hAnsi="Arial Narrow"/>
                <w:sz w:val="18"/>
                <w:szCs w:val="18"/>
              </w:rPr>
              <w:t>Anti-inflammatory and anti-rheumatic products, non-steroids</w:t>
            </w:r>
          </w:p>
        </w:tc>
        <w:tc>
          <w:tcPr>
            <w:tcW w:w="816" w:type="pct"/>
            <w:shd w:val="clear" w:color="000000" w:fill="FFFFFF"/>
          </w:tcPr>
          <w:p w14:paraId="4802BC19" w14:textId="7335F7C7"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257652</w:t>
            </w:r>
            <w:r>
              <w:rPr>
                <w:rFonts w:ascii="Arial Narrow" w:hAnsi="Arial Narrow"/>
                <w:sz w:val="16"/>
                <w:szCs w:val="16"/>
              </w:rPr>
              <w:t xml:space="preserve"> (87.9)</w:t>
            </w:r>
          </w:p>
        </w:tc>
        <w:tc>
          <w:tcPr>
            <w:tcW w:w="932" w:type="pct"/>
            <w:tcBorders>
              <w:top w:val="single" w:sz="4" w:space="0" w:color="auto"/>
              <w:left w:val="nil"/>
              <w:bottom w:val="single" w:sz="4" w:space="0" w:color="auto"/>
              <w:right w:val="nil"/>
            </w:tcBorders>
            <w:shd w:val="clear" w:color="auto" w:fill="auto"/>
          </w:tcPr>
          <w:p w14:paraId="3A823A5B" w14:textId="17C68ADA"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87.6 (86.3, 88.8)</w:t>
            </w:r>
          </w:p>
        </w:tc>
        <w:tc>
          <w:tcPr>
            <w:tcW w:w="786" w:type="pct"/>
            <w:tcBorders>
              <w:top w:val="single" w:sz="4" w:space="0" w:color="auto"/>
              <w:bottom w:val="single" w:sz="4" w:space="0" w:color="auto"/>
            </w:tcBorders>
            <w:shd w:val="clear" w:color="000000" w:fill="FFFFFF"/>
          </w:tcPr>
          <w:p w14:paraId="31057A85" w14:textId="64FAFDF8"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35396</w:t>
            </w:r>
            <w:r>
              <w:rPr>
                <w:rFonts w:ascii="Arial Narrow" w:hAnsi="Arial Narrow"/>
                <w:sz w:val="16"/>
                <w:szCs w:val="16"/>
              </w:rPr>
              <w:t xml:space="preserve"> (12.1)</w:t>
            </w:r>
          </w:p>
        </w:tc>
        <w:tc>
          <w:tcPr>
            <w:tcW w:w="779" w:type="pct"/>
            <w:tcBorders>
              <w:top w:val="single" w:sz="4" w:space="0" w:color="auto"/>
              <w:left w:val="nil"/>
              <w:bottom w:val="single" w:sz="4" w:space="0" w:color="auto"/>
              <w:right w:val="single" w:sz="4" w:space="0" w:color="auto"/>
            </w:tcBorders>
            <w:shd w:val="clear" w:color="auto" w:fill="auto"/>
          </w:tcPr>
          <w:p w14:paraId="5E7B0B33" w14:textId="143601DC"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12.4 (11.2, 13.7)</w:t>
            </w:r>
          </w:p>
        </w:tc>
      </w:tr>
      <w:tr w:rsidR="00430BF9" w:rsidRPr="00633E48" w14:paraId="02086478" w14:textId="77777777" w:rsidTr="00D74BB8">
        <w:tc>
          <w:tcPr>
            <w:tcW w:w="502" w:type="pct"/>
            <w:shd w:val="clear" w:color="auto" w:fill="auto"/>
          </w:tcPr>
          <w:p w14:paraId="3737AE1B" w14:textId="41C91326" w:rsidR="00430BF9" w:rsidRPr="00633E48" w:rsidRDefault="00430BF9" w:rsidP="00122978">
            <w:pPr>
              <w:spacing w:line="240" w:lineRule="auto"/>
              <w:rPr>
                <w:rFonts w:ascii="Arial Narrow" w:hAnsi="Arial Narrow"/>
                <w:sz w:val="18"/>
                <w:szCs w:val="18"/>
              </w:rPr>
            </w:pPr>
            <w:r w:rsidRPr="00633E48">
              <w:rPr>
                <w:rFonts w:ascii="Arial Narrow" w:hAnsi="Arial Narrow" w:cs="Arial"/>
                <w:color w:val="000000"/>
                <w:sz w:val="18"/>
                <w:szCs w:val="18"/>
              </w:rPr>
              <w:t>D07A</w:t>
            </w:r>
          </w:p>
        </w:tc>
        <w:tc>
          <w:tcPr>
            <w:tcW w:w="1185" w:type="pct"/>
            <w:shd w:val="clear" w:color="auto" w:fill="auto"/>
          </w:tcPr>
          <w:p w14:paraId="6E1F1161" w14:textId="59F07B69" w:rsidR="00430BF9" w:rsidRPr="00633E48" w:rsidRDefault="00430BF9" w:rsidP="00122978">
            <w:pPr>
              <w:spacing w:line="240" w:lineRule="auto"/>
              <w:rPr>
                <w:rFonts w:ascii="Arial Narrow" w:hAnsi="Arial Narrow"/>
                <w:sz w:val="18"/>
                <w:szCs w:val="18"/>
              </w:rPr>
            </w:pPr>
            <w:r w:rsidRPr="00633E48">
              <w:rPr>
                <w:rFonts w:ascii="Arial Narrow" w:hAnsi="Arial Narrow"/>
                <w:sz w:val="18"/>
                <w:szCs w:val="18"/>
              </w:rPr>
              <w:t>Corticosteroids, single agent</w:t>
            </w:r>
          </w:p>
        </w:tc>
        <w:tc>
          <w:tcPr>
            <w:tcW w:w="816" w:type="pct"/>
            <w:shd w:val="clear" w:color="000000" w:fill="FFFFFF"/>
          </w:tcPr>
          <w:p w14:paraId="38EAB2B2" w14:textId="06D9868D" w:rsidR="00430BF9" w:rsidRPr="009210D1" w:rsidRDefault="00430BF9" w:rsidP="00122978">
            <w:pPr>
              <w:spacing w:line="240" w:lineRule="auto"/>
              <w:jc w:val="right"/>
              <w:rPr>
                <w:rFonts w:ascii="Arial Narrow" w:hAnsi="Arial Narrow"/>
                <w:sz w:val="16"/>
                <w:szCs w:val="16"/>
              </w:rPr>
            </w:pPr>
            <w:r w:rsidRPr="009210D1">
              <w:rPr>
                <w:rFonts w:ascii="Arial Narrow" w:hAnsi="Arial Narrow"/>
                <w:sz w:val="16"/>
                <w:szCs w:val="16"/>
              </w:rPr>
              <w:t>231329</w:t>
            </w:r>
            <w:r>
              <w:rPr>
                <w:rFonts w:ascii="Arial Narrow" w:hAnsi="Arial Narrow"/>
                <w:sz w:val="16"/>
                <w:szCs w:val="16"/>
              </w:rPr>
              <w:t xml:space="preserve"> (79.9)</w:t>
            </w:r>
          </w:p>
        </w:tc>
        <w:tc>
          <w:tcPr>
            <w:tcW w:w="932" w:type="pct"/>
            <w:tcBorders>
              <w:top w:val="single" w:sz="4" w:space="0" w:color="auto"/>
              <w:left w:val="nil"/>
              <w:bottom w:val="single" w:sz="4" w:space="0" w:color="auto"/>
              <w:right w:val="nil"/>
            </w:tcBorders>
            <w:shd w:val="clear" w:color="auto" w:fill="auto"/>
          </w:tcPr>
          <w:p w14:paraId="186069F0" w14:textId="2D5008B3" w:rsidR="00430BF9" w:rsidRPr="009210D1" w:rsidRDefault="00430BF9" w:rsidP="00122978">
            <w:pPr>
              <w:spacing w:line="240" w:lineRule="auto"/>
              <w:jc w:val="right"/>
              <w:rPr>
                <w:rFonts w:ascii="Arial Narrow" w:hAnsi="Arial Narrow"/>
                <w:sz w:val="16"/>
                <w:szCs w:val="16"/>
              </w:rPr>
            </w:pPr>
            <w:r w:rsidRPr="009210D1">
              <w:rPr>
                <w:rFonts w:ascii="Arial Narrow" w:hAnsi="Arial Narrow"/>
                <w:sz w:val="16"/>
                <w:szCs w:val="16"/>
              </w:rPr>
              <w:t>80.1 (78.9, 81.3)</w:t>
            </w:r>
          </w:p>
        </w:tc>
        <w:tc>
          <w:tcPr>
            <w:tcW w:w="786" w:type="pct"/>
            <w:tcBorders>
              <w:top w:val="single" w:sz="4" w:space="0" w:color="auto"/>
              <w:bottom w:val="single" w:sz="4" w:space="0" w:color="auto"/>
            </w:tcBorders>
            <w:shd w:val="clear" w:color="000000" w:fill="FFFFFF"/>
          </w:tcPr>
          <w:p w14:paraId="45CCD38F" w14:textId="77B55D70" w:rsidR="00430BF9" w:rsidRPr="009210D1" w:rsidRDefault="00430BF9" w:rsidP="00122978">
            <w:pPr>
              <w:spacing w:line="240" w:lineRule="auto"/>
              <w:jc w:val="right"/>
              <w:rPr>
                <w:rFonts w:ascii="Arial Narrow" w:hAnsi="Arial Narrow"/>
                <w:sz w:val="16"/>
                <w:szCs w:val="16"/>
              </w:rPr>
            </w:pPr>
            <w:r w:rsidRPr="009210D1">
              <w:rPr>
                <w:rFonts w:ascii="Arial Narrow" w:hAnsi="Arial Narrow"/>
                <w:sz w:val="16"/>
                <w:szCs w:val="16"/>
              </w:rPr>
              <w:t>58113</w:t>
            </w:r>
            <w:r>
              <w:rPr>
                <w:rFonts w:ascii="Arial Narrow" w:hAnsi="Arial Narrow"/>
                <w:sz w:val="16"/>
                <w:szCs w:val="16"/>
              </w:rPr>
              <w:t xml:space="preserve"> (20.1)</w:t>
            </w:r>
          </w:p>
        </w:tc>
        <w:tc>
          <w:tcPr>
            <w:tcW w:w="779" w:type="pct"/>
            <w:tcBorders>
              <w:top w:val="single" w:sz="4" w:space="0" w:color="auto"/>
              <w:left w:val="nil"/>
              <w:bottom w:val="single" w:sz="4" w:space="0" w:color="auto"/>
              <w:right w:val="single" w:sz="4" w:space="0" w:color="auto"/>
            </w:tcBorders>
            <w:shd w:val="clear" w:color="auto" w:fill="auto"/>
          </w:tcPr>
          <w:p w14:paraId="01179DAB" w14:textId="2441BCEA" w:rsidR="00430BF9" w:rsidRPr="009210D1" w:rsidRDefault="00430BF9" w:rsidP="00122978">
            <w:pPr>
              <w:spacing w:line="240" w:lineRule="auto"/>
              <w:jc w:val="right"/>
              <w:rPr>
                <w:rFonts w:ascii="Arial Narrow" w:hAnsi="Arial Narrow"/>
                <w:sz w:val="16"/>
                <w:szCs w:val="16"/>
              </w:rPr>
            </w:pPr>
            <w:r w:rsidRPr="009210D1">
              <w:rPr>
                <w:rFonts w:ascii="Arial Narrow" w:hAnsi="Arial Narrow"/>
                <w:sz w:val="16"/>
                <w:szCs w:val="16"/>
              </w:rPr>
              <w:t>19.9 (18.7, 21.1)</w:t>
            </w:r>
          </w:p>
        </w:tc>
      </w:tr>
      <w:tr w:rsidR="00430BF9" w:rsidRPr="00633E48" w14:paraId="3E1E4E0F" w14:textId="77777777" w:rsidTr="00D74BB8">
        <w:tc>
          <w:tcPr>
            <w:tcW w:w="502" w:type="pct"/>
            <w:shd w:val="clear" w:color="auto" w:fill="auto"/>
          </w:tcPr>
          <w:p w14:paraId="08130F65" w14:textId="32EA0718" w:rsidR="00430BF9" w:rsidRPr="00633E48" w:rsidRDefault="00430BF9" w:rsidP="00122978">
            <w:pPr>
              <w:spacing w:line="240" w:lineRule="auto"/>
              <w:rPr>
                <w:rFonts w:ascii="Arial Narrow" w:hAnsi="Arial Narrow" w:cs="Arial"/>
                <w:color w:val="000000"/>
                <w:sz w:val="18"/>
                <w:szCs w:val="18"/>
              </w:rPr>
            </w:pPr>
            <w:r w:rsidRPr="00633E48">
              <w:rPr>
                <w:rFonts w:ascii="Arial Narrow" w:hAnsi="Arial Narrow" w:cs="Arial"/>
                <w:color w:val="000000"/>
                <w:sz w:val="18"/>
                <w:szCs w:val="18"/>
              </w:rPr>
              <w:t>N05C</w:t>
            </w:r>
          </w:p>
        </w:tc>
        <w:tc>
          <w:tcPr>
            <w:tcW w:w="1185" w:type="pct"/>
            <w:shd w:val="clear" w:color="auto" w:fill="auto"/>
          </w:tcPr>
          <w:p w14:paraId="5E424FC2" w14:textId="571F0593" w:rsidR="00430BF9" w:rsidRPr="00633E48" w:rsidRDefault="00430BF9" w:rsidP="00122978">
            <w:pPr>
              <w:spacing w:line="240" w:lineRule="auto"/>
              <w:rPr>
                <w:rFonts w:ascii="Arial Narrow" w:hAnsi="Arial Narrow"/>
                <w:sz w:val="18"/>
                <w:szCs w:val="18"/>
              </w:rPr>
            </w:pPr>
            <w:r w:rsidRPr="00633E48">
              <w:rPr>
                <w:rFonts w:ascii="Arial Narrow" w:hAnsi="Arial Narrow"/>
                <w:sz w:val="18"/>
                <w:szCs w:val="18"/>
              </w:rPr>
              <w:t>Hypnotics and sedatives</w:t>
            </w:r>
          </w:p>
        </w:tc>
        <w:tc>
          <w:tcPr>
            <w:tcW w:w="816" w:type="pct"/>
            <w:shd w:val="clear" w:color="000000" w:fill="FFFFFF"/>
          </w:tcPr>
          <w:p w14:paraId="30FABCEA" w14:textId="3181E12E" w:rsidR="00430BF9" w:rsidRPr="009210D1" w:rsidRDefault="00430BF9" w:rsidP="00122978">
            <w:pPr>
              <w:spacing w:line="240" w:lineRule="auto"/>
              <w:jc w:val="right"/>
              <w:rPr>
                <w:rFonts w:ascii="Arial Narrow" w:hAnsi="Arial Narrow"/>
                <w:sz w:val="16"/>
                <w:szCs w:val="16"/>
              </w:rPr>
            </w:pPr>
            <w:r w:rsidRPr="009210D1">
              <w:rPr>
                <w:rFonts w:ascii="Arial Narrow" w:hAnsi="Arial Narrow"/>
                <w:sz w:val="16"/>
                <w:szCs w:val="16"/>
              </w:rPr>
              <w:t>122906</w:t>
            </w:r>
            <w:r>
              <w:rPr>
                <w:rFonts w:ascii="Arial Narrow" w:hAnsi="Arial Narrow"/>
                <w:sz w:val="16"/>
                <w:szCs w:val="16"/>
              </w:rPr>
              <w:t xml:space="preserve"> (47.9)</w:t>
            </w:r>
          </w:p>
        </w:tc>
        <w:tc>
          <w:tcPr>
            <w:tcW w:w="932" w:type="pct"/>
            <w:tcBorders>
              <w:top w:val="single" w:sz="4" w:space="0" w:color="auto"/>
              <w:left w:val="nil"/>
              <w:bottom w:val="single" w:sz="4" w:space="0" w:color="auto"/>
              <w:right w:val="nil"/>
            </w:tcBorders>
            <w:shd w:val="clear" w:color="auto" w:fill="auto"/>
          </w:tcPr>
          <w:p w14:paraId="6B4ED348" w14:textId="51A26D17" w:rsidR="00430BF9" w:rsidRPr="009210D1" w:rsidRDefault="00430BF9" w:rsidP="00122978">
            <w:pPr>
              <w:spacing w:line="240" w:lineRule="auto"/>
              <w:jc w:val="right"/>
              <w:rPr>
                <w:rFonts w:ascii="Arial Narrow" w:hAnsi="Arial Narrow"/>
                <w:sz w:val="16"/>
                <w:szCs w:val="16"/>
              </w:rPr>
            </w:pPr>
            <w:r w:rsidRPr="009210D1">
              <w:rPr>
                <w:rFonts w:ascii="Arial Narrow" w:hAnsi="Arial Narrow"/>
                <w:sz w:val="16"/>
                <w:szCs w:val="16"/>
              </w:rPr>
              <w:t>48.1 (46.3, 49.9)</w:t>
            </w:r>
          </w:p>
        </w:tc>
        <w:tc>
          <w:tcPr>
            <w:tcW w:w="786" w:type="pct"/>
            <w:tcBorders>
              <w:top w:val="single" w:sz="4" w:space="0" w:color="auto"/>
              <w:bottom w:val="single" w:sz="4" w:space="0" w:color="auto"/>
            </w:tcBorders>
            <w:shd w:val="clear" w:color="000000" w:fill="FFFFFF"/>
          </w:tcPr>
          <w:p w14:paraId="4A0C6046" w14:textId="39281463" w:rsidR="00430BF9" w:rsidRPr="009210D1" w:rsidRDefault="00430BF9" w:rsidP="00122978">
            <w:pPr>
              <w:spacing w:line="240" w:lineRule="auto"/>
              <w:jc w:val="right"/>
              <w:rPr>
                <w:rFonts w:ascii="Arial Narrow" w:hAnsi="Arial Narrow"/>
                <w:sz w:val="16"/>
                <w:szCs w:val="16"/>
              </w:rPr>
            </w:pPr>
            <w:r w:rsidRPr="009210D1">
              <w:rPr>
                <w:rFonts w:ascii="Arial Narrow" w:hAnsi="Arial Narrow"/>
                <w:sz w:val="16"/>
                <w:szCs w:val="16"/>
              </w:rPr>
              <w:t>133940</w:t>
            </w:r>
            <w:r>
              <w:rPr>
                <w:rFonts w:ascii="Arial Narrow" w:hAnsi="Arial Narrow"/>
                <w:sz w:val="16"/>
                <w:szCs w:val="16"/>
              </w:rPr>
              <w:t xml:space="preserve"> (52.1)</w:t>
            </w:r>
          </w:p>
        </w:tc>
        <w:tc>
          <w:tcPr>
            <w:tcW w:w="779" w:type="pct"/>
            <w:tcBorders>
              <w:top w:val="single" w:sz="4" w:space="0" w:color="auto"/>
              <w:left w:val="nil"/>
              <w:bottom w:val="single" w:sz="4" w:space="0" w:color="auto"/>
              <w:right w:val="single" w:sz="4" w:space="0" w:color="auto"/>
            </w:tcBorders>
            <w:shd w:val="clear" w:color="auto" w:fill="auto"/>
          </w:tcPr>
          <w:p w14:paraId="523B0AE8" w14:textId="7CD54BBC" w:rsidR="00430BF9" w:rsidRPr="009210D1" w:rsidRDefault="00430BF9" w:rsidP="00122978">
            <w:pPr>
              <w:spacing w:line="240" w:lineRule="auto"/>
              <w:jc w:val="right"/>
              <w:rPr>
                <w:rFonts w:ascii="Arial Narrow" w:hAnsi="Arial Narrow"/>
                <w:sz w:val="16"/>
                <w:szCs w:val="16"/>
              </w:rPr>
            </w:pPr>
            <w:r w:rsidRPr="009210D1">
              <w:rPr>
                <w:rFonts w:ascii="Arial Narrow" w:hAnsi="Arial Narrow"/>
                <w:sz w:val="16"/>
                <w:szCs w:val="16"/>
              </w:rPr>
              <w:t>51.9 (50.1, 53.7)</w:t>
            </w:r>
          </w:p>
        </w:tc>
      </w:tr>
      <w:tr w:rsidR="00430BF9" w:rsidRPr="00633E48" w14:paraId="5A7BBFFF" w14:textId="77777777" w:rsidTr="00D74BB8">
        <w:tc>
          <w:tcPr>
            <w:tcW w:w="502" w:type="pct"/>
            <w:shd w:val="clear" w:color="auto" w:fill="auto"/>
          </w:tcPr>
          <w:p w14:paraId="1702FDAE" w14:textId="1295EEAA" w:rsidR="00430BF9" w:rsidRPr="00633E48" w:rsidRDefault="00430BF9" w:rsidP="0003622A">
            <w:pPr>
              <w:spacing w:line="240" w:lineRule="auto"/>
              <w:rPr>
                <w:rFonts w:ascii="Arial Narrow" w:hAnsi="Arial Narrow"/>
                <w:sz w:val="18"/>
                <w:szCs w:val="18"/>
              </w:rPr>
            </w:pPr>
            <w:r w:rsidRPr="00633E48">
              <w:rPr>
                <w:rFonts w:ascii="Arial Narrow" w:hAnsi="Arial Narrow" w:cs="Arial"/>
                <w:color w:val="000000"/>
                <w:sz w:val="18"/>
                <w:szCs w:val="18"/>
              </w:rPr>
              <w:t>N05B</w:t>
            </w:r>
          </w:p>
        </w:tc>
        <w:tc>
          <w:tcPr>
            <w:tcW w:w="1185" w:type="pct"/>
            <w:shd w:val="clear" w:color="auto" w:fill="auto"/>
          </w:tcPr>
          <w:p w14:paraId="68CAB005" w14:textId="7C3434CA" w:rsidR="00430BF9" w:rsidRPr="00633E48" w:rsidRDefault="00430BF9" w:rsidP="0003622A">
            <w:pPr>
              <w:spacing w:line="240" w:lineRule="auto"/>
              <w:rPr>
                <w:rFonts w:ascii="Arial Narrow" w:hAnsi="Arial Narrow"/>
                <w:sz w:val="18"/>
                <w:szCs w:val="18"/>
              </w:rPr>
            </w:pPr>
            <w:r w:rsidRPr="00633E48">
              <w:rPr>
                <w:rFonts w:ascii="Arial Narrow" w:hAnsi="Arial Narrow"/>
                <w:sz w:val="18"/>
                <w:szCs w:val="18"/>
              </w:rPr>
              <w:t>Anxiolytics</w:t>
            </w:r>
          </w:p>
        </w:tc>
        <w:tc>
          <w:tcPr>
            <w:tcW w:w="816" w:type="pct"/>
            <w:shd w:val="clear" w:color="000000" w:fill="FFFFFF"/>
          </w:tcPr>
          <w:p w14:paraId="42CF9D06" w14:textId="56ACF1AB"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215371</w:t>
            </w:r>
            <w:r>
              <w:rPr>
                <w:rFonts w:ascii="Arial Narrow" w:hAnsi="Arial Narrow"/>
                <w:sz w:val="16"/>
                <w:szCs w:val="16"/>
              </w:rPr>
              <w:t xml:space="preserve"> (85.7)</w:t>
            </w:r>
          </w:p>
        </w:tc>
        <w:tc>
          <w:tcPr>
            <w:tcW w:w="932" w:type="pct"/>
            <w:tcBorders>
              <w:top w:val="single" w:sz="4" w:space="0" w:color="auto"/>
              <w:left w:val="nil"/>
              <w:bottom w:val="single" w:sz="4" w:space="0" w:color="auto"/>
              <w:right w:val="nil"/>
            </w:tcBorders>
            <w:shd w:val="clear" w:color="auto" w:fill="auto"/>
          </w:tcPr>
          <w:p w14:paraId="59D92694" w14:textId="6D57EFAE"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86.0 (84.9, 87.1)</w:t>
            </w:r>
          </w:p>
        </w:tc>
        <w:tc>
          <w:tcPr>
            <w:tcW w:w="786" w:type="pct"/>
            <w:tcBorders>
              <w:top w:val="single" w:sz="4" w:space="0" w:color="auto"/>
              <w:bottom w:val="single" w:sz="4" w:space="0" w:color="auto"/>
            </w:tcBorders>
            <w:shd w:val="clear" w:color="000000" w:fill="FFFFFF"/>
          </w:tcPr>
          <w:p w14:paraId="7AA9F359" w14:textId="7D41B650"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35948</w:t>
            </w:r>
            <w:r>
              <w:rPr>
                <w:rFonts w:ascii="Arial Narrow" w:hAnsi="Arial Narrow"/>
                <w:sz w:val="16"/>
                <w:szCs w:val="16"/>
              </w:rPr>
              <w:t xml:space="preserve"> (14.3)</w:t>
            </w:r>
          </w:p>
        </w:tc>
        <w:tc>
          <w:tcPr>
            <w:tcW w:w="779" w:type="pct"/>
            <w:tcBorders>
              <w:top w:val="single" w:sz="4" w:space="0" w:color="auto"/>
              <w:left w:val="nil"/>
              <w:bottom w:val="single" w:sz="4" w:space="0" w:color="auto"/>
              <w:right w:val="single" w:sz="4" w:space="0" w:color="auto"/>
            </w:tcBorders>
            <w:shd w:val="clear" w:color="auto" w:fill="auto"/>
          </w:tcPr>
          <w:p w14:paraId="70B7E93D" w14:textId="7140DD1D"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14.0 (12.9, 15.1)</w:t>
            </w:r>
          </w:p>
        </w:tc>
      </w:tr>
      <w:tr w:rsidR="00430BF9" w:rsidRPr="00633E48" w14:paraId="35E8E064" w14:textId="77777777" w:rsidTr="00D74BB8">
        <w:tc>
          <w:tcPr>
            <w:tcW w:w="502" w:type="pct"/>
            <w:shd w:val="clear" w:color="auto" w:fill="auto"/>
          </w:tcPr>
          <w:p w14:paraId="227E0C52" w14:textId="7C524F00" w:rsidR="00430BF9" w:rsidRPr="00633E48" w:rsidRDefault="00430BF9" w:rsidP="0003622A">
            <w:pPr>
              <w:spacing w:line="240" w:lineRule="auto"/>
              <w:rPr>
                <w:rFonts w:ascii="Arial Narrow" w:hAnsi="Arial Narrow"/>
                <w:sz w:val="18"/>
                <w:szCs w:val="18"/>
              </w:rPr>
            </w:pPr>
            <w:r w:rsidRPr="00633E48">
              <w:rPr>
                <w:rFonts w:ascii="Arial Narrow" w:hAnsi="Arial Narrow" w:cs="Arial"/>
                <w:color w:val="000000"/>
                <w:sz w:val="18"/>
                <w:szCs w:val="18"/>
              </w:rPr>
              <w:t>C09C</w:t>
            </w:r>
          </w:p>
        </w:tc>
        <w:tc>
          <w:tcPr>
            <w:tcW w:w="1185" w:type="pct"/>
            <w:shd w:val="clear" w:color="auto" w:fill="auto"/>
          </w:tcPr>
          <w:p w14:paraId="58AB6F11" w14:textId="6175D5BC" w:rsidR="00430BF9" w:rsidRPr="00633E48" w:rsidRDefault="00430BF9" w:rsidP="0003622A">
            <w:pPr>
              <w:spacing w:line="240" w:lineRule="auto"/>
              <w:rPr>
                <w:rFonts w:ascii="Arial Narrow" w:hAnsi="Arial Narrow"/>
                <w:sz w:val="18"/>
                <w:szCs w:val="18"/>
              </w:rPr>
            </w:pPr>
            <w:r w:rsidRPr="00633E48">
              <w:rPr>
                <w:rFonts w:ascii="Arial Narrow" w:hAnsi="Arial Narrow"/>
                <w:sz w:val="18"/>
                <w:szCs w:val="18"/>
              </w:rPr>
              <w:t>Angiotensin II receptor blockers, single agent</w:t>
            </w:r>
          </w:p>
        </w:tc>
        <w:tc>
          <w:tcPr>
            <w:tcW w:w="816" w:type="pct"/>
            <w:shd w:val="clear" w:color="000000" w:fill="FFFFFF"/>
          </w:tcPr>
          <w:p w14:paraId="43D0D1BE" w14:textId="166D9DB5" w:rsidR="00430BF9" w:rsidRPr="009210D1" w:rsidRDefault="00430BF9" w:rsidP="00AC210A">
            <w:pPr>
              <w:spacing w:line="240" w:lineRule="auto"/>
              <w:jc w:val="right"/>
              <w:rPr>
                <w:rFonts w:ascii="Arial Narrow" w:hAnsi="Arial Narrow"/>
                <w:sz w:val="16"/>
                <w:szCs w:val="16"/>
              </w:rPr>
            </w:pPr>
            <w:r w:rsidRPr="009210D1">
              <w:rPr>
                <w:rFonts w:ascii="Arial Narrow" w:hAnsi="Arial Narrow"/>
                <w:sz w:val="16"/>
                <w:szCs w:val="16"/>
              </w:rPr>
              <w:t>247926</w:t>
            </w:r>
            <w:r>
              <w:rPr>
                <w:rFonts w:ascii="Arial Narrow" w:hAnsi="Arial Narrow"/>
                <w:sz w:val="16"/>
                <w:szCs w:val="16"/>
              </w:rPr>
              <w:t xml:space="preserve"> (99.6)</w:t>
            </w:r>
          </w:p>
        </w:tc>
        <w:tc>
          <w:tcPr>
            <w:tcW w:w="932" w:type="pct"/>
            <w:tcBorders>
              <w:top w:val="single" w:sz="4" w:space="0" w:color="auto"/>
              <w:left w:val="nil"/>
              <w:bottom w:val="single" w:sz="4" w:space="0" w:color="auto"/>
              <w:right w:val="nil"/>
            </w:tcBorders>
            <w:shd w:val="clear" w:color="auto" w:fill="auto"/>
          </w:tcPr>
          <w:p w14:paraId="720E44EE" w14:textId="76FB22D6"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99.5 (99.4, 99.6)</w:t>
            </w:r>
          </w:p>
        </w:tc>
        <w:tc>
          <w:tcPr>
            <w:tcW w:w="786" w:type="pct"/>
            <w:tcBorders>
              <w:top w:val="single" w:sz="4" w:space="0" w:color="auto"/>
              <w:bottom w:val="single" w:sz="4" w:space="0" w:color="auto"/>
            </w:tcBorders>
            <w:shd w:val="clear" w:color="000000" w:fill="FFFFFF"/>
          </w:tcPr>
          <w:p w14:paraId="28775B98" w14:textId="33391FF5"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1032</w:t>
            </w:r>
            <w:r>
              <w:rPr>
                <w:rFonts w:ascii="Arial Narrow" w:hAnsi="Arial Narrow"/>
                <w:sz w:val="16"/>
                <w:szCs w:val="16"/>
              </w:rPr>
              <w:t xml:space="preserve"> (0.4)</w:t>
            </w:r>
          </w:p>
        </w:tc>
        <w:tc>
          <w:tcPr>
            <w:tcW w:w="779" w:type="pct"/>
            <w:tcBorders>
              <w:top w:val="single" w:sz="4" w:space="0" w:color="auto"/>
              <w:left w:val="nil"/>
              <w:bottom w:val="single" w:sz="4" w:space="0" w:color="auto"/>
              <w:right w:val="single" w:sz="4" w:space="0" w:color="auto"/>
            </w:tcBorders>
            <w:shd w:val="clear" w:color="auto" w:fill="auto"/>
          </w:tcPr>
          <w:p w14:paraId="06062C94" w14:textId="79E5DC8E"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0.5 (0.4, 0.6)</w:t>
            </w:r>
          </w:p>
        </w:tc>
      </w:tr>
      <w:tr w:rsidR="00430BF9" w:rsidRPr="00633E48" w14:paraId="5D4A8700" w14:textId="77777777" w:rsidTr="00D74BB8">
        <w:tc>
          <w:tcPr>
            <w:tcW w:w="502" w:type="pct"/>
            <w:shd w:val="clear" w:color="auto" w:fill="auto"/>
          </w:tcPr>
          <w:p w14:paraId="41F51FC4" w14:textId="7CADB632" w:rsidR="00430BF9" w:rsidRPr="00633E48" w:rsidRDefault="00430BF9" w:rsidP="0003622A">
            <w:pPr>
              <w:spacing w:line="240" w:lineRule="auto"/>
              <w:rPr>
                <w:rFonts w:ascii="Arial Narrow" w:hAnsi="Arial Narrow"/>
                <w:sz w:val="18"/>
                <w:szCs w:val="18"/>
              </w:rPr>
            </w:pPr>
            <w:r w:rsidRPr="00633E48">
              <w:rPr>
                <w:rFonts w:ascii="Arial Narrow" w:hAnsi="Arial Narrow" w:cs="Arial"/>
                <w:color w:val="000000"/>
                <w:sz w:val="18"/>
                <w:szCs w:val="18"/>
              </w:rPr>
              <w:t>B01A</w:t>
            </w:r>
          </w:p>
        </w:tc>
        <w:tc>
          <w:tcPr>
            <w:tcW w:w="1185" w:type="pct"/>
          </w:tcPr>
          <w:p w14:paraId="73D067F5" w14:textId="62B4A937" w:rsidR="00430BF9" w:rsidRPr="00633E48" w:rsidRDefault="00430BF9" w:rsidP="0003622A">
            <w:pPr>
              <w:spacing w:line="240" w:lineRule="auto"/>
              <w:rPr>
                <w:rFonts w:ascii="Arial Narrow" w:hAnsi="Arial Narrow"/>
                <w:sz w:val="18"/>
                <w:szCs w:val="18"/>
              </w:rPr>
            </w:pPr>
            <w:r w:rsidRPr="00633E48">
              <w:rPr>
                <w:rFonts w:ascii="Arial Narrow" w:hAnsi="Arial Narrow"/>
                <w:sz w:val="18"/>
                <w:szCs w:val="18"/>
              </w:rPr>
              <w:t>Antithrombotic agents</w:t>
            </w:r>
          </w:p>
        </w:tc>
        <w:tc>
          <w:tcPr>
            <w:tcW w:w="816" w:type="pct"/>
            <w:shd w:val="clear" w:color="000000" w:fill="FFFFFF"/>
          </w:tcPr>
          <w:p w14:paraId="1D312654" w14:textId="1060F24A"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211254</w:t>
            </w:r>
            <w:r>
              <w:rPr>
                <w:rFonts w:ascii="Arial Narrow" w:hAnsi="Arial Narrow"/>
                <w:sz w:val="16"/>
                <w:szCs w:val="16"/>
              </w:rPr>
              <w:t xml:space="preserve"> (90.7)</w:t>
            </w:r>
          </w:p>
        </w:tc>
        <w:tc>
          <w:tcPr>
            <w:tcW w:w="932" w:type="pct"/>
            <w:tcBorders>
              <w:top w:val="single" w:sz="4" w:space="0" w:color="auto"/>
              <w:left w:val="nil"/>
              <w:bottom w:val="single" w:sz="4" w:space="0" w:color="auto"/>
              <w:right w:val="nil"/>
            </w:tcBorders>
            <w:shd w:val="clear" w:color="auto" w:fill="auto"/>
          </w:tcPr>
          <w:p w14:paraId="475B0937" w14:textId="703F408B"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90.6 (90.0, 91.3)</w:t>
            </w:r>
          </w:p>
        </w:tc>
        <w:tc>
          <w:tcPr>
            <w:tcW w:w="786" w:type="pct"/>
            <w:tcBorders>
              <w:top w:val="single" w:sz="4" w:space="0" w:color="auto"/>
              <w:bottom w:val="single" w:sz="4" w:space="0" w:color="auto"/>
            </w:tcBorders>
            <w:shd w:val="clear" w:color="000000" w:fill="FFFFFF"/>
          </w:tcPr>
          <w:p w14:paraId="0A7D5D93" w14:textId="5A19F994"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21690</w:t>
            </w:r>
            <w:r>
              <w:rPr>
                <w:rFonts w:ascii="Arial Narrow" w:hAnsi="Arial Narrow"/>
                <w:sz w:val="16"/>
                <w:szCs w:val="16"/>
              </w:rPr>
              <w:t xml:space="preserve"> (9.3)</w:t>
            </w:r>
          </w:p>
        </w:tc>
        <w:tc>
          <w:tcPr>
            <w:tcW w:w="779" w:type="pct"/>
            <w:tcBorders>
              <w:top w:val="single" w:sz="4" w:space="0" w:color="auto"/>
              <w:left w:val="nil"/>
              <w:bottom w:val="single" w:sz="4" w:space="0" w:color="auto"/>
              <w:right w:val="single" w:sz="4" w:space="0" w:color="auto"/>
            </w:tcBorders>
            <w:shd w:val="clear" w:color="auto" w:fill="auto"/>
          </w:tcPr>
          <w:p w14:paraId="4AEF66E0" w14:textId="6F64B29A"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9.4 (8.7, 10.0)</w:t>
            </w:r>
          </w:p>
        </w:tc>
      </w:tr>
      <w:tr w:rsidR="00430BF9" w:rsidRPr="00633E48" w14:paraId="1DA4C46A" w14:textId="77777777" w:rsidTr="00D74BB8">
        <w:tc>
          <w:tcPr>
            <w:tcW w:w="502" w:type="pct"/>
            <w:shd w:val="clear" w:color="auto" w:fill="auto"/>
          </w:tcPr>
          <w:p w14:paraId="0F29ECDC" w14:textId="2F339E77" w:rsidR="00430BF9" w:rsidRPr="00633E48" w:rsidRDefault="00430BF9" w:rsidP="0003622A">
            <w:pPr>
              <w:spacing w:line="240" w:lineRule="auto"/>
              <w:rPr>
                <w:rFonts w:ascii="Arial Narrow" w:hAnsi="Arial Narrow"/>
                <w:sz w:val="18"/>
                <w:szCs w:val="18"/>
              </w:rPr>
            </w:pPr>
            <w:r w:rsidRPr="00633E48">
              <w:rPr>
                <w:rFonts w:ascii="Arial Narrow" w:hAnsi="Arial Narrow" w:cs="Arial"/>
                <w:color w:val="000000"/>
                <w:sz w:val="18"/>
                <w:szCs w:val="18"/>
              </w:rPr>
              <w:t>C09A</w:t>
            </w:r>
          </w:p>
        </w:tc>
        <w:tc>
          <w:tcPr>
            <w:tcW w:w="1185" w:type="pct"/>
          </w:tcPr>
          <w:p w14:paraId="56706FF0" w14:textId="40B86F08" w:rsidR="00430BF9" w:rsidRPr="00633E48" w:rsidRDefault="00430BF9" w:rsidP="0003622A">
            <w:pPr>
              <w:spacing w:line="240" w:lineRule="auto"/>
              <w:rPr>
                <w:rFonts w:ascii="Arial Narrow" w:hAnsi="Arial Narrow"/>
                <w:sz w:val="18"/>
                <w:szCs w:val="18"/>
              </w:rPr>
            </w:pPr>
            <w:r w:rsidRPr="00633E48">
              <w:rPr>
                <w:rFonts w:ascii="Arial Narrow" w:hAnsi="Arial Narrow"/>
                <w:sz w:val="18"/>
                <w:szCs w:val="18"/>
              </w:rPr>
              <w:t>ACE inhibitors, single ingredient</w:t>
            </w:r>
          </w:p>
        </w:tc>
        <w:tc>
          <w:tcPr>
            <w:tcW w:w="816" w:type="pct"/>
            <w:shd w:val="clear" w:color="000000" w:fill="FFFFFF"/>
          </w:tcPr>
          <w:p w14:paraId="328336FC" w14:textId="42CA1516"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218831</w:t>
            </w:r>
            <w:r>
              <w:rPr>
                <w:rFonts w:ascii="Arial Narrow" w:hAnsi="Arial Narrow"/>
                <w:sz w:val="16"/>
                <w:szCs w:val="16"/>
              </w:rPr>
              <w:t xml:space="preserve"> (99.7)</w:t>
            </w:r>
          </w:p>
        </w:tc>
        <w:tc>
          <w:tcPr>
            <w:tcW w:w="932" w:type="pct"/>
            <w:tcBorders>
              <w:top w:val="single" w:sz="4" w:space="0" w:color="auto"/>
              <w:left w:val="nil"/>
              <w:bottom w:val="single" w:sz="4" w:space="0" w:color="auto"/>
              <w:right w:val="nil"/>
            </w:tcBorders>
            <w:shd w:val="clear" w:color="auto" w:fill="auto"/>
          </w:tcPr>
          <w:p w14:paraId="5034A7B5" w14:textId="180EF2A4" w:rsidR="00430BF9" w:rsidRPr="009210D1" w:rsidRDefault="00430BF9" w:rsidP="001757DB">
            <w:pPr>
              <w:spacing w:line="240" w:lineRule="auto"/>
              <w:jc w:val="right"/>
              <w:rPr>
                <w:rFonts w:ascii="Arial Narrow" w:hAnsi="Arial Narrow"/>
                <w:sz w:val="16"/>
                <w:szCs w:val="16"/>
              </w:rPr>
            </w:pPr>
            <w:r w:rsidRPr="009210D1">
              <w:rPr>
                <w:rFonts w:ascii="Arial Narrow" w:hAnsi="Arial Narrow"/>
                <w:sz w:val="16"/>
                <w:szCs w:val="16"/>
              </w:rPr>
              <w:t>99.7 (99.6, 99.8)</w:t>
            </w:r>
          </w:p>
        </w:tc>
        <w:tc>
          <w:tcPr>
            <w:tcW w:w="786" w:type="pct"/>
            <w:tcBorders>
              <w:top w:val="single" w:sz="4" w:space="0" w:color="auto"/>
              <w:bottom w:val="single" w:sz="4" w:space="0" w:color="auto"/>
            </w:tcBorders>
            <w:shd w:val="clear" w:color="000000" w:fill="FFFFFF"/>
          </w:tcPr>
          <w:p w14:paraId="0F12AB31" w14:textId="2B6484BD" w:rsidR="00430BF9" w:rsidRPr="009210D1" w:rsidRDefault="00430BF9" w:rsidP="001757DB">
            <w:pPr>
              <w:spacing w:line="240" w:lineRule="auto"/>
              <w:jc w:val="right"/>
              <w:rPr>
                <w:rFonts w:ascii="Arial Narrow" w:hAnsi="Arial Narrow"/>
                <w:sz w:val="16"/>
                <w:szCs w:val="16"/>
              </w:rPr>
            </w:pPr>
            <w:r w:rsidRPr="009210D1">
              <w:rPr>
                <w:rFonts w:ascii="Arial Narrow" w:hAnsi="Arial Narrow"/>
                <w:sz w:val="16"/>
                <w:szCs w:val="16"/>
              </w:rPr>
              <w:t>572</w:t>
            </w:r>
            <w:r>
              <w:rPr>
                <w:rFonts w:ascii="Arial Narrow" w:hAnsi="Arial Narrow"/>
                <w:sz w:val="16"/>
                <w:szCs w:val="16"/>
              </w:rPr>
              <w:t xml:space="preserve"> (0.3)</w:t>
            </w:r>
          </w:p>
        </w:tc>
        <w:tc>
          <w:tcPr>
            <w:tcW w:w="779" w:type="pct"/>
            <w:tcBorders>
              <w:top w:val="single" w:sz="4" w:space="0" w:color="auto"/>
              <w:left w:val="nil"/>
              <w:bottom w:val="single" w:sz="4" w:space="0" w:color="auto"/>
              <w:right w:val="single" w:sz="4" w:space="0" w:color="auto"/>
            </w:tcBorders>
            <w:shd w:val="clear" w:color="auto" w:fill="auto"/>
          </w:tcPr>
          <w:p w14:paraId="1C986699" w14:textId="6C7CDED7" w:rsidR="00430BF9" w:rsidRPr="009210D1" w:rsidRDefault="00430BF9" w:rsidP="0003622A">
            <w:pPr>
              <w:spacing w:line="240" w:lineRule="auto"/>
              <w:jc w:val="right"/>
              <w:rPr>
                <w:rFonts w:ascii="Arial Narrow" w:hAnsi="Arial Narrow"/>
                <w:sz w:val="16"/>
                <w:szCs w:val="16"/>
              </w:rPr>
            </w:pPr>
            <w:r w:rsidRPr="009210D1">
              <w:rPr>
                <w:rFonts w:ascii="Arial Narrow" w:hAnsi="Arial Narrow"/>
                <w:sz w:val="16"/>
                <w:szCs w:val="16"/>
              </w:rPr>
              <w:t>0.3 (0.2, 0.4)</w:t>
            </w:r>
          </w:p>
        </w:tc>
      </w:tr>
    </w:tbl>
    <w:p w14:paraId="029B7844" w14:textId="71605484" w:rsidR="00662AD5" w:rsidRPr="00475B35" w:rsidRDefault="00475B35" w:rsidP="00662AD5">
      <w:pPr>
        <w:pStyle w:val="BodyText1"/>
        <w:rPr>
          <w:sz w:val="16"/>
          <w:szCs w:val="16"/>
        </w:rPr>
      </w:pPr>
      <w:r w:rsidRPr="00475B35">
        <w:rPr>
          <w:sz w:val="16"/>
          <w:szCs w:val="16"/>
          <w:vertAlign w:val="superscript"/>
        </w:rPr>
        <w:t xml:space="preserve">a </w:t>
      </w:r>
      <w:r w:rsidRPr="00475B35">
        <w:rPr>
          <w:sz w:val="16"/>
          <w:szCs w:val="16"/>
        </w:rPr>
        <w:t>Descending order by unweighted sum of PBS and private issued prescriptions</w:t>
      </w:r>
    </w:p>
    <w:p w14:paraId="604D7646" w14:textId="21618B04" w:rsidR="00B65040" w:rsidRPr="00633E48" w:rsidRDefault="006C64DB" w:rsidP="000D3AA5">
      <w:pPr>
        <w:pStyle w:val="Heading2numbered"/>
      </w:pPr>
      <w:bookmarkStart w:id="54" w:name="_Toc107318043"/>
      <w:r w:rsidRPr="00633E48">
        <w:t>Prescriptions per 100 encounters</w:t>
      </w:r>
      <w:bookmarkEnd w:id="54"/>
    </w:p>
    <w:p w14:paraId="3641E427" w14:textId="2AF632C2" w:rsidR="00111C42" w:rsidRDefault="00600663" w:rsidP="00EB4565">
      <w:pPr>
        <w:pStyle w:val="BodyText1"/>
        <w:rPr>
          <w:lang w:eastAsia="en-US"/>
        </w:rPr>
      </w:pPr>
      <w:r w:rsidRPr="00B570C2">
        <w:rPr>
          <w:lang w:eastAsia="en-US"/>
        </w:rPr>
        <w:t xml:space="preserve">On average, for every 100 </w:t>
      </w:r>
      <w:r w:rsidR="00A372D5" w:rsidRPr="00B570C2">
        <w:rPr>
          <w:lang w:eastAsia="en-US"/>
        </w:rPr>
        <w:t xml:space="preserve">GP clinical </w:t>
      </w:r>
      <w:r w:rsidRPr="00B570C2">
        <w:rPr>
          <w:lang w:eastAsia="en-US"/>
        </w:rPr>
        <w:t>encounters</w:t>
      </w:r>
      <w:r w:rsidR="00FC3CB7" w:rsidRPr="00B570C2">
        <w:rPr>
          <w:lang w:eastAsia="en-US"/>
        </w:rPr>
        <w:t>,</w:t>
      </w:r>
      <w:r w:rsidRPr="00B570C2">
        <w:rPr>
          <w:lang w:eastAsia="en-US"/>
        </w:rPr>
        <w:t xml:space="preserve"> </w:t>
      </w:r>
      <w:r w:rsidR="003A0E82" w:rsidRPr="00B570C2">
        <w:rPr>
          <w:lang w:eastAsia="en-US"/>
        </w:rPr>
        <w:t>67.5</w:t>
      </w:r>
      <w:r w:rsidR="007B0A80" w:rsidRPr="00B570C2">
        <w:rPr>
          <w:lang w:eastAsia="en-US"/>
        </w:rPr>
        <w:t xml:space="preserve"> </w:t>
      </w:r>
      <w:r w:rsidR="00C004C6" w:rsidRPr="00B570C2">
        <w:rPr>
          <w:lang w:eastAsia="en-US"/>
        </w:rPr>
        <w:t>issued</w:t>
      </w:r>
      <w:r w:rsidRPr="00B570C2">
        <w:rPr>
          <w:lang w:eastAsia="en-US"/>
        </w:rPr>
        <w:t xml:space="preserve"> prescriptions are generated (Table </w:t>
      </w:r>
      <w:r w:rsidR="003A0E82" w:rsidRPr="00B570C2">
        <w:rPr>
          <w:lang w:eastAsia="en-US"/>
        </w:rPr>
        <w:t>5</w:t>
      </w:r>
      <w:r w:rsidR="00382AA7" w:rsidRPr="00B570C2">
        <w:rPr>
          <w:lang w:eastAsia="en-US"/>
        </w:rPr>
        <w:t>.6</w:t>
      </w:r>
      <w:r w:rsidRPr="00B570C2">
        <w:rPr>
          <w:lang w:eastAsia="en-US"/>
        </w:rPr>
        <w:t>).</w:t>
      </w:r>
      <w:r w:rsidR="00B067B3" w:rsidRPr="00B570C2">
        <w:rPr>
          <w:lang w:eastAsia="en-US"/>
        </w:rPr>
        <w:t xml:space="preserve"> </w:t>
      </w:r>
      <w:r w:rsidR="00C416D7" w:rsidRPr="00B570C2">
        <w:rPr>
          <w:lang w:eastAsia="en-US"/>
        </w:rPr>
        <w:t xml:space="preserve">The </w:t>
      </w:r>
      <w:r w:rsidR="00EC39C0" w:rsidRPr="00B570C2">
        <w:rPr>
          <w:lang w:eastAsia="en-US"/>
        </w:rPr>
        <w:t xml:space="preserve">overall prescribing rate per 100 encounters </w:t>
      </w:r>
      <w:r w:rsidR="00C416D7" w:rsidRPr="00B570C2">
        <w:rPr>
          <w:lang w:eastAsia="en-US"/>
        </w:rPr>
        <w:t xml:space="preserve">appears to have </w:t>
      </w:r>
      <w:r w:rsidR="00566AB3" w:rsidRPr="00B570C2">
        <w:rPr>
          <w:lang w:eastAsia="en-US"/>
        </w:rPr>
        <w:t xml:space="preserve">decreased </w:t>
      </w:r>
      <w:r w:rsidR="00C416D7" w:rsidRPr="00B570C2">
        <w:rPr>
          <w:lang w:eastAsia="en-US"/>
        </w:rPr>
        <w:t>slightly</w:t>
      </w:r>
      <w:r w:rsidR="00566AB3" w:rsidRPr="00B570C2">
        <w:rPr>
          <w:lang w:eastAsia="en-US"/>
        </w:rPr>
        <w:t xml:space="preserve"> </w:t>
      </w:r>
      <w:r w:rsidR="00783D06" w:rsidRPr="00B570C2">
        <w:rPr>
          <w:lang w:eastAsia="en-US"/>
        </w:rPr>
        <w:t xml:space="preserve">from </w:t>
      </w:r>
      <w:r w:rsidR="008450F3" w:rsidRPr="00B570C2">
        <w:rPr>
          <w:lang w:eastAsia="en-US"/>
        </w:rPr>
        <w:t>7</w:t>
      </w:r>
      <w:r w:rsidR="00F038F1" w:rsidRPr="00B570C2">
        <w:rPr>
          <w:lang w:eastAsia="en-US"/>
        </w:rPr>
        <w:t>2</w:t>
      </w:r>
      <w:r w:rsidR="008450F3" w:rsidRPr="00B570C2">
        <w:rPr>
          <w:lang w:eastAsia="en-US"/>
        </w:rPr>
        <w:t>.</w:t>
      </w:r>
      <w:r w:rsidR="00F038F1" w:rsidRPr="00B570C2">
        <w:rPr>
          <w:lang w:eastAsia="en-US"/>
        </w:rPr>
        <w:t>9</w:t>
      </w:r>
      <w:r w:rsidR="008450F3" w:rsidRPr="00B570C2">
        <w:rPr>
          <w:lang w:eastAsia="en-US"/>
        </w:rPr>
        <w:t xml:space="preserve"> in</w:t>
      </w:r>
      <w:r w:rsidR="00C416D7" w:rsidRPr="00B570C2">
        <w:rPr>
          <w:lang w:eastAsia="en-US"/>
        </w:rPr>
        <w:t xml:space="preserve"> </w:t>
      </w:r>
      <w:r w:rsidR="007C1264" w:rsidRPr="00B570C2">
        <w:rPr>
          <w:lang w:eastAsia="en-US"/>
        </w:rPr>
        <w:t>20</w:t>
      </w:r>
      <w:r w:rsidR="002E2567" w:rsidRPr="00B570C2">
        <w:rPr>
          <w:lang w:eastAsia="en-US"/>
        </w:rPr>
        <w:t>19–20</w:t>
      </w:r>
      <w:r w:rsidR="008450F3" w:rsidRPr="00B570C2">
        <w:rPr>
          <w:lang w:eastAsia="en-US"/>
        </w:rPr>
        <w:t xml:space="preserve">. </w:t>
      </w:r>
      <w:r w:rsidR="00445E93" w:rsidRPr="00B570C2">
        <w:rPr>
          <w:lang w:eastAsia="en-US"/>
        </w:rPr>
        <w:t>Similarly</w:t>
      </w:r>
      <w:r w:rsidR="00B241DA" w:rsidRPr="00B570C2">
        <w:rPr>
          <w:lang w:eastAsia="en-US"/>
        </w:rPr>
        <w:t>,</w:t>
      </w:r>
      <w:r w:rsidR="00A27B84" w:rsidRPr="00B570C2">
        <w:rPr>
          <w:lang w:eastAsia="en-US"/>
        </w:rPr>
        <w:t xml:space="preserve"> the rate of </w:t>
      </w:r>
      <w:r w:rsidR="00445E93" w:rsidRPr="00B570C2">
        <w:rPr>
          <w:lang w:eastAsia="en-US"/>
        </w:rPr>
        <w:t>prescribing</w:t>
      </w:r>
      <w:r w:rsidR="00A27B84" w:rsidRPr="00B570C2">
        <w:rPr>
          <w:lang w:eastAsia="en-US"/>
        </w:rPr>
        <w:t xml:space="preserve"> appears to have fallen </w:t>
      </w:r>
      <w:r w:rsidR="00B36E2E" w:rsidRPr="00B570C2">
        <w:rPr>
          <w:lang w:eastAsia="en-US"/>
        </w:rPr>
        <w:t>for</w:t>
      </w:r>
      <w:r w:rsidR="00445E93" w:rsidRPr="00B570C2">
        <w:rPr>
          <w:lang w:eastAsia="en-US"/>
        </w:rPr>
        <w:t xml:space="preserve"> both sexes and for </w:t>
      </w:r>
      <w:r w:rsidR="00BC6C85" w:rsidRPr="00B570C2">
        <w:rPr>
          <w:lang w:eastAsia="en-US"/>
        </w:rPr>
        <w:t>almost eve</w:t>
      </w:r>
      <w:r w:rsidR="007E4099" w:rsidRPr="00B570C2">
        <w:rPr>
          <w:lang w:eastAsia="en-US"/>
        </w:rPr>
        <w:t xml:space="preserve">ry </w:t>
      </w:r>
      <w:r w:rsidR="00B36E2E" w:rsidRPr="00B570C2">
        <w:rPr>
          <w:lang w:eastAsia="en-US"/>
        </w:rPr>
        <w:t>age groups</w:t>
      </w:r>
      <w:r w:rsidR="00EB4565">
        <w:rPr>
          <w:lang w:eastAsia="en-US"/>
        </w:rPr>
        <w:t>.</w:t>
      </w:r>
      <w:r w:rsidR="00511A26">
        <w:rPr>
          <w:lang w:eastAsia="en-US"/>
        </w:rPr>
        <w:t xml:space="preserve"> This may have been due to the </w:t>
      </w:r>
      <w:r w:rsidR="00111C42">
        <w:rPr>
          <w:lang w:eastAsia="en-US"/>
        </w:rPr>
        <w:t>COVID-19 pandemic – more information about prescribing over this period is available in Chapter 10.</w:t>
      </w:r>
    </w:p>
    <w:p w14:paraId="5EC22C2D" w14:textId="30C66C87" w:rsidR="00E63F20" w:rsidRDefault="003B5544" w:rsidP="00EB4565">
      <w:pPr>
        <w:pStyle w:val="BodyText1"/>
        <w:rPr>
          <w:lang w:eastAsia="en-US"/>
        </w:rPr>
      </w:pPr>
      <w:r w:rsidRPr="009A68A5">
        <w:rPr>
          <w:lang w:eastAsia="en-US"/>
        </w:rPr>
        <w:t>The</w:t>
      </w:r>
      <w:r w:rsidR="00F5253F" w:rsidRPr="009A68A5">
        <w:rPr>
          <w:lang w:eastAsia="en-US"/>
        </w:rPr>
        <w:t xml:space="preserve"> likelihood a prescription will be issued</w:t>
      </w:r>
      <w:r w:rsidR="00CA157D" w:rsidRPr="009A68A5">
        <w:rPr>
          <w:lang w:eastAsia="en-US"/>
        </w:rPr>
        <w:t xml:space="preserve"> </w:t>
      </w:r>
      <w:r w:rsidR="00364EDA" w:rsidRPr="009A68A5">
        <w:rPr>
          <w:lang w:eastAsia="en-US"/>
        </w:rPr>
        <w:t>increase</w:t>
      </w:r>
      <w:r w:rsidR="00D012F5" w:rsidRPr="009A68A5">
        <w:rPr>
          <w:lang w:eastAsia="en-US"/>
        </w:rPr>
        <w:t>s</w:t>
      </w:r>
      <w:r w:rsidR="00364EDA" w:rsidRPr="009A68A5">
        <w:rPr>
          <w:lang w:eastAsia="en-US"/>
        </w:rPr>
        <w:t xml:space="preserve"> as patients </w:t>
      </w:r>
      <w:r w:rsidR="00C73C1F" w:rsidRPr="009A68A5">
        <w:rPr>
          <w:lang w:eastAsia="en-US"/>
        </w:rPr>
        <w:t xml:space="preserve">get </w:t>
      </w:r>
      <w:r w:rsidR="00364EDA" w:rsidRPr="009A68A5">
        <w:rPr>
          <w:lang w:eastAsia="en-US"/>
        </w:rPr>
        <w:t>older</w:t>
      </w:r>
      <w:r w:rsidR="00CA157D" w:rsidRPr="009A68A5">
        <w:rPr>
          <w:lang w:eastAsia="en-US"/>
        </w:rPr>
        <w:t xml:space="preserve"> </w:t>
      </w:r>
      <w:r w:rsidR="00364EDA" w:rsidRPr="009A68A5">
        <w:rPr>
          <w:lang w:eastAsia="en-US"/>
        </w:rPr>
        <w:t xml:space="preserve">(Table </w:t>
      </w:r>
      <w:r w:rsidRPr="009A68A5">
        <w:rPr>
          <w:lang w:eastAsia="en-US"/>
        </w:rPr>
        <w:t>5</w:t>
      </w:r>
      <w:r w:rsidR="00364EDA" w:rsidRPr="009A68A5">
        <w:rPr>
          <w:lang w:eastAsia="en-US"/>
        </w:rPr>
        <w:t xml:space="preserve">.6). </w:t>
      </w:r>
      <w:r w:rsidR="00844E82" w:rsidRPr="009A68A5">
        <w:rPr>
          <w:lang w:eastAsia="en-US"/>
        </w:rPr>
        <w:t>For</w:t>
      </w:r>
      <w:r w:rsidR="00364EDA" w:rsidRPr="009A68A5">
        <w:rPr>
          <w:lang w:eastAsia="en-US"/>
        </w:rPr>
        <w:t xml:space="preserve"> patients </w:t>
      </w:r>
      <w:r w:rsidR="00844E82" w:rsidRPr="009A68A5">
        <w:rPr>
          <w:lang w:eastAsia="en-US"/>
        </w:rPr>
        <w:t>aged</w:t>
      </w:r>
      <w:r w:rsidR="00364EDA" w:rsidRPr="009A68A5">
        <w:rPr>
          <w:lang w:eastAsia="en-US"/>
        </w:rPr>
        <w:t xml:space="preserve"> 60</w:t>
      </w:r>
      <w:r w:rsidR="00844E82" w:rsidRPr="009A68A5">
        <w:rPr>
          <w:lang w:eastAsia="en-US"/>
        </w:rPr>
        <w:t>–</w:t>
      </w:r>
      <w:r w:rsidR="0070424D" w:rsidRPr="009A68A5">
        <w:rPr>
          <w:lang w:eastAsia="en-US"/>
        </w:rPr>
        <w:t>89</w:t>
      </w:r>
      <w:r w:rsidR="00364EDA" w:rsidRPr="009A68A5">
        <w:rPr>
          <w:lang w:eastAsia="en-US"/>
        </w:rPr>
        <w:t xml:space="preserve"> years</w:t>
      </w:r>
      <w:r w:rsidR="0070424D" w:rsidRPr="009A68A5">
        <w:rPr>
          <w:lang w:eastAsia="en-US"/>
        </w:rPr>
        <w:t>,</w:t>
      </w:r>
      <w:r w:rsidR="00364EDA" w:rsidRPr="009A68A5">
        <w:rPr>
          <w:lang w:eastAsia="en-US"/>
        </w:rPr>
        <w:t xml:space="preserve"> </w:t>
      </w:r>
      <w:r w:rsidR="00560224">
        <w:rPr>
          <w:lang w:eastAsia="en-US"/>
        </w:rPr>
        <w:t>86–8</w:t>
      </w:r>
      <w:r w:rsidR="00921188">
        <w:rPr>
          <w:lang w:eastAsia="en-US"/>
        </w:rPr>
        <w:t xml:space="preserve">9 out of every 100 encounters </w:t>
      </w:r>
      <w:r w:rsidR="00560224">
        <w:rPr>
          <w:lang w:eastAsia="en-US"/>
        </w:rPr>
        <w:t>were</w:t>
      </w:r>
      <w:r w:rsidR="00364EDA" w:rsidRPr="009A68A5">
        <w:rPr>
          <w:lang w:eastAsia="en-US"/>
        </w:rPr>
        <w:t xml:space="preserve"> associated with a</w:t>
      </w:r>
      <w:r w:rsidR="00CA157D" w:rsidRPr="009A68A5">
        <w:rPr>
          <w:lang w:eastAsia="en-US"/>
        </w:rPr>
        <w:t xml:space="preserve"> </w:t>
      </w:r>
      <w:r w:rsidR="00364EDA" w:rsidRPr="009A68A5">
        <w:rPr>
          <w:lang w:eastAsia="en-US"/>
        </w:rPr>
        <w:t xml:space="preserve">prescription being written. In comparison, </w:t>
      </w:r>
      <w:r w:rsidR="00AD6640" w:rsidRPr="009A68A5">
        <w:rPr>
          <w:lang w:eastAsia="en-US"/>
        </w:rPr>
        <w:t>less than</w:t>
      </w:r>
      <w:r w:rsidR="00364EDA" w:rsidRPr="009A68A5">
        <w:rPr>
          <w:lang w:eastAsia="en-US"/>
        </w:rPr>
        <w:t xml:space="preserve"> </w:t>
      </w:r>
      <w:r w:rsidR="00B8709F">
        <w:rPr>
          <w:lang w:eastAsia="en-US"/>
        </w:rPr>
        <w:t>one-</w:t>
      </w:r>
      <w:r w:rsidR="00364EDA" w:rsidRPr="009A68A5">
        <w:rPr>
          <w:lang w:eastAsia="en-US"/>
        </w:rPr>
        <w:t>third of</w:t>
      </w:r>
      <w:r w:rsidR="00CA157D" w:rsidRPr="009A68A5">
        <w:rPr>
          <w:lang w:eastAsia="en-US"/>
        </w:rPr>
        <w:t xml:space="preserve"> encounters involving children 0–9 years are associated with a prescription being written</w:t>
      </w:r>
      <w:r w:rsidR="009A68A5" w:rsidRPr="009A68A5">
        <w:rPr>
          <w:lang w:eastAsia="en-US"/>
        </w:rPr>
        <w:t>.</w:t>
      </w:r>
    </w:p>
    <w:p w14:paraId="55E6B609" w14:textId="2DF17445" w:rsidR="00EA2CCB" w:rsidRPr="00633E48" w:rsidRDefault="00005EA7" w:rsidP="00D25D44">
      <w:pPr>
        <w:pStyle w:val="Tabletitle"/>
      </w:pPr>
      <w:r>
        <w:rPr>
          <w:caps w:val="0"/>
        </w:rPr>
        <w:lastRenderedPageBreak/>
        <w:t>T</w:t>
      </w:r>
      <w:r w:rsidRPr="00633E48">
        <w:rPr>
          <w:caps w:val="0"/>
        </w:rPr>
        <w:t xml:space="preserve">able </w:t>
      </w:r>
      <w:r w:rsidR="003A0E82">
        <w:rPr>
          <w:caps w:val="0"/>
        </w:rPr>
        <w:t>5</w:t>
      </w:r>
      <w:r w:rsidR="001F0934" w:rsidRPr="00633E48">
        <w:rPr>
          <w:caps w:val="0"/>
        </w:rPr>
        <w:t>.</w:t>
      </w:r>
      <w:r w:rsidR="00FC2BD3" w:rsidRPr="00633E48">
        <w:rPr>
          <w:caps w:val="0"/>
        </w:rPr>
        <w:t>6</w:t>
      </w:r>
      <w:r w:rsidR="00536E77" w:rsidRPr="00633E48">
        <w:rPr>
          <w:caps w:val="0"/>
        </w:rPr>
        <w:tab/>
      </w:r>
      <w:r w:rsidR="002E7D3E">
        <w:rPr>
          <w:caps w:val="0"/>
        </w:rPr>
        <w:t>R</w:t>
      </w:r>
      <w:r w:rsidR="002E7D3E" w:rsidRPr="00633E48">
        <w:rPr>
          <w:caps w:val="0"/>
        </w:rPr>
        <w:t xml:space="preserve">ate of </w:t>
      </w:r>
      <w:r w:rsidR="00C004C6" w:rsidRPr="00633E48">
        <w:rPr>
          <w:caps w:val="0"/>
        </w:rPr>
        <w:t>issued</w:t>
      </w:r>
      <w:r w:rsidR="002E7D3E" w:rsidRPr="00633E48">
        <w:rPr>
          <w:caps w:val="0"/>
        </w:rPr>
        <w:t xml:space="preserve"> prescriptions per 100 encounters by patient characteristic (unweighted and weighted), </w:t>
      </w:r>
      <w:r w:rsidR="002E7D3E">
        <w:rPr>
          <w:caps w:val="0"/>
        </w:rPr>
        <w:t>M</w:t>
      </w:r>
      <w:r w:rsidR="002E7D3E" w:rsidRPr="00633E48">
        <w:rPr>
          <w:caps w:val="0"/>
        </w:rPr>
        <w:t>edicine</w:t>
      </w:r>
      <w:r w:rsidR="002E7D3E">
        <w:rPr>
          <w:caps w:val="0"/>
        </w:rPr>
        <w:t>I</w:t>
      </w:r>
      <w:r w:rsidR="002E7D3E" w:rsidRPr="00633E48">
        <w:rPr>
          <w:caps w:val="0"/>
        </w:rPr>
        <w:t xml:space="preserve">nsight </w:t>
      </w:r>
      <w:r w:rsidR="007C1264">
        <w:rPr>
          <w:caps w:val="0"/>
        </w:rPr>
        <w:t xml:space="preserve">2020–21 </w:t>
      </w:r>
      <w:r w:rsidR="00D7767B" w:rsidRPr="00633E48">
        <w:rPr>
          <w:caps w:val="0"/>
        </w:rPr>
        <w:t xml:space="preserve">compared with </w:t>
      </w:r>
      <w:r w:rsidR="00B93595" w:rsidRPr="00633E48">
        <w:rPr>
          <w:caps w:val="0"/>
        </w:rPr>
        <w:t>201</w:t>
      </w:r>
      <w:r w:rsidR="00EA5986">
        <w:rPr>
          <w:caps w:val="0"/>
        </w:rPr>
        <w:t>9</w:t>
      </w:r>
      <w:r w:rsidR="00B93595" w:rsidRPr="00633E48">
        <w:rPr>
          <w:caps w:val="0"/>
        </w:rPr>
        <w:t>–</w:t>
      </w:r>
      <w:r w:rsidR="00EA5986">
        <w:rPr>
          <w:caps w:val="0"/>
        </w:rPr>
        <w:t>20</w:t>
      </w:r>
    </w:p>
    <w:tbl>
      <w:tblPr>
        <w:tblStyle w:val="TableGrid"/>
        <w:tblW w:w="5000" w:type="pct"/>
        <w:tblLook w:val="04A0" w:firstRow="1" w:lastRow="0" w:firstColumn="1" w:lastColumn="0" w:noHBand="0" w:noVBand="1"/>
        <w:tblCaption w:val="Rate of issued prescriptions per 100 encounters by patient characteristic (unweighted and weighted), MedicineInsight 2020–21 compared with 2019–20"/>
        <w:tblDescription w:val="On average, for every 100 GP clinical encounters, 67.5 issued prescriptions are generated. The likelihood a prescription will be issued increases as patients get older. "/>
      </w:tblPr>
      <w:tblGrid>
        <w:gridCol w:w="2671"/>
        <w:gridCol w:w="2144"/>
        <w:gridCol w:w="2126"/>
        <w:gridCol w:w="2120"/>
      </w:tblGrid>
      <w:tr w:rsidR="00A87F7C" w:rsidRPr="00633E48" w14:paraId="14BC8796" w14:textId="5B68747D" w:rsidTr="00A87F7C">
        <w:trPr>
          <w:tblHeader/>
        </w:trPr>
        <w:tc>
          <w:tcPr>
            <w:tcW w:w="1474" w:type="pct"/>
            <w:shd w:val="clear" w:color="auto" w:fill="D9D9D9" w:themeFill="background1" w:themeFillShade="D9"/>
            <w:vAlign w:val="center"/>
          </w:tcPr>
          <w:p w14:paraId="55601639" w14:textId="6B799C59" w:rsidR="00A87F7C" w:rsidRPr="00633E48" w:rsidRDefault="00A87F7C" w:rsidP="00633E48">
            <w:pPr>
              <w:spacing w:line="240" w:lineRule="auto"/>
              <w:rPr>
                <w:rFonts w:ascii="Arial Narrow" w:hAnsi="Arial Narrow"/>
                <w:b/>
                <w:sz w:val="18"/>
                <w:szCs w:val="18"/>
              </w:rPr>
            </w:pPr>
          </w:p>
        </w:tc>
        <w:tc>
          <w:tcPr>
            <w:tcW w:w="1183" w:type="pct"/>
            <w:shd w:val="clear" w:color="auto" w:fill="D9D9D9" w:themeFill="background1" w:themeFillShade="D9"/>
            <w:vAlign w:val="center"/>
          </w:tcPr>
          <w:p w14:paraId="793851AD" w14:textId="77777777" w:rsidR="00A87F7C" w:rsidRPr="00931F74" w:rsidRDefault="00A87F7C" w:rsidP="00633E48">
            <w:pPr>
              <w:spacing w:line="240" w:lineRule="auto"/>
              <w:jc w:val="center"/>
              <w:rPr>
                <w:rFonts w:ascii="Arial Narrow" w:hAnsi="Arial Narrow"/>
                <w:b/>
                <w:sz w:val="18"/>
                <w:szCs w:val="18"/>
              </w:rPr>
            </w:pPr>
            <w:r w:rsidRPr="00931F74">
              <w:rPr>
                <w:rFonts w:ascii="Arial Narrow" w:hAnsi="Arial Narrow"/>
                <w:b/>
                <w:sz w:val="18"/>
                <w:szCs w:val="18"/>
              </w:rPr>
              <w:t xml:space="preserve">Unweighted data 2020–21 </w:t>
            </w:r>
          </w:p>
        </w:tc>
        <w:tc>
          <w:tcPr>
            <w:tcW w:w="1173" w:type="pct"/>
            <w:shd w:val="clear" w:color="auto" w:fill="D9D9D9" w:themeFill="background1" w:themeFillShade="D9"/>
            <w:vAlign w:val="center"/>
          </w:tcPr>
          <w:p w14:paraId="6F1D4CAC" w14:textId="77777777" w:rsidR="00A87F7C" w:rsidRPr="00931F74" w:rsidRDefault="00A87F7C" w:rsidP="00633E48">
            <w:pPr>
              <w:spacing w:line="240" w:lineRule="auto"/>
              <w:jc w:val="center"/>
              <w:rPr>
                <w:rFonts w:ascii="Arial Narrow" w:hAnsi="Arial Narrow"/>
                <w:b/>
                <w:sz w:val="18"/>
                <w:szCs w:val="18"/>
              </w:rPr>
            </w:pPr>
            <w:r w:rsidRPr="00931F74">
              <w:rPr>
                <w:rFonts w:ascii="Arial Narrow" w:hAnsi="Arial Narrow"/>
                <w:b/>
                <w:sz w:val="18"/>
                <w:szCs w:val="18"/>
              </w:rPr>
              <w:t xml:space="preserve">Weighted data 2020–21 </w:t>
            </w:r>
          </w:p>
        </w:tc>
        <w:tc>
          <w:tcPr>
            <w:tcW w:w="1170" w:type="pct"/>
            <w:shd w:val="clear" w:color="auto" w:fill="D9D9D9" w:themeFill="background1" w:themeFillShade="D9"/>
          </w:tcPr>
          <w:p w14:paraId="7B9E71E8" w14:textId="77777777" w:rsidR="00A87F7C" w:rsidRPr="00931F74" w:rsidRDefault="00A87F7C" w:rsidP="00633E48">
            <w:pPr>
              <w:spacing w:line="240" w:lineRule="auto"/>
              <w:jc w:val="center"/>
              <w:rPr>
                <w:rFonts w:ascii="Arial Narrow" w:hAnsi="Arial Narrow"/>
                <w:b/>
                <w:sz w:val="18"/>
                <w:szCs w:val="18"/>
              </w:rPr>
            </w:pPr>
            <w:r w:rsidRPr="00931F74">
              <w:rPr>
                <w:rFonts w:ascii="Arial Narrow" w:hAnsi="Arial Narrow"/>
                <w:b/>
                <w:sz w:val="18"/>
                <w:szCs w:val="18"/>
              </w:rPr>
              <w:t>GPIR 2019–20 (weighted)</w:t>
            </w:r>
          </w:p>
        </w:tc>
      </w:tr>
      <w:tr w:rsidR="00A87F7C" w:rsidRPr="00633E48" w14:paraId="11620367" w14:textId="30A09303" w:rsidTr="00A87F7C">
        <w:trPr>
          <w:tblHeader/>
        </w:trPr>
        <w:tc>
          <w:tcPr>
            <w:tcW w:w="1474" w:type="pct"/>
            <w:shd w:val="clear" w:color="auto" w:fill="D9D9D9" w:themeFill="background1" w:themeFillShade="D9"/>
          </w:tcPr>
          <w:p w14:paraId="1FAA4FAC" w14:textId="336FF858" w:rsidR="00A87F7C" w:rsidRPr="00633E48" w:rsidRDefault="00A87F7C" w:rsidP="00633E48">
            <w:pPr>
              <w:spacing w:line="240" w:lineRule="auto"/>
              <w:rPr>
                <w:rFonts w:ascii="Arial Narrow" w:hAnsi="Arial Narrow"/>
                <w:b/>
                <w:sz w:val="18"/>
                <w:szCs w:val="18"/>
              </w:rPr>
            </w:pPr>
            <w:r w:rsidRPr="00633E48">
              <w:rPr>
                <w:rFonts w:ascii="Arial Narrow" w:hAnsi="Arial Narrow"/>
                <w:b/>
                <w:sz w:val="18"/>
                <w:szCs w:val="18"/>
              </w:rPr>
              <w:t>Characteristic</w:t>
            </w:r>
          </w:p>
        </w:tc>
        <w:tc>
          <w:tcPr>
            <w:tcW w:w="1183" w:type="pct"/>
            <w:shd w:val="clear" w:color="auto" w:fill="D9D9D9" w:themeFill="background1" w:themeFillShade="D9"/>
            <w:vAlign w:val="center"/>
          </w:tcPr>
          <w:p w14:paraId="63BF4C94" w14:textId="4BC86AAC" w:rsidR="00A87F7C" w:rsidRPr="00633E48" w:rsidRDefault="00A87F7C" w:rsidP="00633E48">
            <w:pPr>
              <w:spacing w:line="240" w:lineRule="auto"/>
              <w:jc w:val="center"/>
              <w:rPr>
                <w:rFonts w:ascii="Arial Narrow" w:hAnsi="Arial Narrow"/>
                <w:b/>
                <w:sz w:val="18"/>
                <w:szCs w:val="18"/>
              </w:rPr>
            </w:pPr>
            <w:r w:rsidRPr="00633E48">
              <w:rPr>
                <w:rFonts w:ascii="Arial Narrow" w:hAnsi="Arial Narrow"/>
                <w:b/>
                <w:sz w:val="18"/>
                <w:szCs w:val="18"/>
              </w:rPr>
              <w:t>Rate per 100 encounters</w:t>
            </w:r>
            <w:r>
              <w:rPr>
                <w:rFonts w:ascii="Arial Narrow" w:hAnsi="Arial Narrow"/>
                <w:b/>
                <w:sz w:val="18"/>
                <w:szCs w:val="18"/>
              </w:rPr>
              <w:t xml:space="preserve"> (95% CI)</w:t>
            </w:r>
          </w:p>
        </w:tc>
        <w:tc>
          <w:tcPr>
            <w:tcW w:w="1173" w:type="pct"/>
            <w:shd w:val="clear" w:color="auto" w:fill="D9D9D9" w:themeFill="background1" w:themeFillShade="D9"/>
            <w:vAlign w:val="center"/>
          </w:tcPr>
          <w:p w14:paraId="6CBD05E1" w14:textId="1A40157F" w:rsidR="00A87F7C" w:rsidRPr="00633E48" w:rsidRDefault="00A87F7C" w:rsidP="00633E48">
            <w:pPr>
              <w:spacing w:line="240" w:lineRule="auto"/>
              <w:jc w:val="center"/>
              <w:rPr>
                <w:rFonts w:ascii="Arial Narrow" w:hAnsi="Arial Narrow"/>
                <w:b/>
                <w:sz w:val="18"/>
                <w:szCs w:val="18"/>
              </w:rPr>
            </w:pPr>
            <w:r w:rsidRPr="00633E48">
              <w:rPr>
                <w:rFonts w:ascii="Arial Narrow" w:hAnsi="Arial Narrow"/>
                <w:b/>
                <w:sz w:val="18"/>
                <w:szCs w:val="18"/>
              </w:rPr>
              <w:t>Rate per 100 encounters</w:t>
            </w:r>
            <w:r>
              <w:rPr>
                <w:rFonts w:ascii="Arial Narrow" w:hAnsi="Arial Narrow"/>
                <w:b/>
                <w:sz w:val="18"/>
                <w:szCs w:val="18"/>
              </w:rPr>
              <w:t xml:space="preserve"> (95% CI)</w:t>
            </w:r>
          </w:p>
        </w:tc>
        <w:tc>
          <w:tcPr>
            <w:tcW w:w="1170" w:type="pct"/>
            <w:shd w:val="clear" w:color="auto" w:fill="D9D9D9" w:themeFill="background1" w:themeFillShade="D9"/>
            <w:vAlign w:val="center"/>
          </w:tcPr>
          <w:p w14:paraId="71B64EEF" w14:textId="4EDD9F4B" w:rsidR="00A87F7C" w:rsidRPr="00633E48" w:rsidRDefault="00A87F7C" w:rsidP="00633E48">
            <w:pPr>
              <w:spacing w:line="240" w:lineRule="auto"/>
              <w:jc w:val="center"/>
              <w:rPr>
                <w:rFonts w:ascii="Arial Narrow" w:hAnsi="Arial Narrow"/>
                <w:b/>
                <w:sz w:val="18"/>
                <w:szCs w:val="18"/>
              </w:rPr>
            </w:pPr>
            <w:r w:rsidRPr="00633E48">
              <w:rPr>
                <w:rFonts w:ascii="Arial Narrow" w:hAnsi="Arial Narrow"/>
                <w:b/>
                <w:sz w:val="18"/>
                <w:szCs w:val="18"/>
              </w:rPr>
              <w:t>Rate per 100 encounters</w:t>
            </w:r>
            <w:r>
              <w:rPr>
                <w:rFonts w:ascii="Arial Narrow" w:hAnsi="Arial Narrow"/>
                <w:b/>
                <w:sz w:val="18"/>
                <w:szCs w:val="18"/>
              </w:rPr>
              <w:t xml:space="preserve"> (95% CI)</w:t>
            </w:r>
          </w:p>
        </w:tc>
      </w:tr>
      <w:tr w:rsidR="00A87F7C" w:rsidRPr="00633E48" w14:paraId="61E4C6D6" w14:textId="3AAE1AFE" w:rsidTr="00A87F7C">
        <w:tc>
          <w:tcPr>
            <w:tcW w:w="1474" w:type="pct"/>
          </w:tcPr>
          <w:p w14:paraId="78294701" w14:textId="77777777" w:rsidR="00A87F7C" w:rsidRPr="00633E48" w:rsidRDefault="00A87F7C" w:rsidP="00EA5986">
            <w:pPr>
              <w:rPr>
                <w:rFonts w:ascii="Arial Narrow" w:hAnsi="Arial Narrow"/>
                <w:b/>
                <w:sz w:val="18"/>
                <w:szCs w:val="18"/>
              </w:rPr>
            </w:pPr>
            <w:r w:rsidRPr="00633E48">
              <w:rPr>
                <w:rFonts w:ascii="Arial Narrow" w:hAnsi="Arial Narrow"/>
                <w:b/>
                <w:sz w:val="18"/>
                <w:szCs w:val="18"/>
              </w:rPr>
              <w:t>All patients</w:t>
            </w:r>
          </w:p>
        </w:tc>
        <w:tc>
          <w:tcPr>
            <w:tcW w:w="1183" w:type="pct"/>
            <w:vAlign w:val="center"/>
          </w:tcPr>
          <w:p w14:paraId="6295E13B" w14:textId="58A80FF4" w:rsidR="00A87F7C" w:rsidRPr="00633E48" w:rsidRDefault="00A87F7C" w:rsidP="00EA5986">
            <w:pPr>
              <w:jc w:val="right"/>
              <w:rPr>
                <w:rFonts w:ascii="Arial Narrow" w:hAnsi="Arial Narrow"/>
                <w:sz w:val="18"/>
                <w:szCs w:val="18"/>
              </w:rPr>
            </w:pPr>
            <w:r>
              <w:rPr>
                <w:rFonts w:ascii="Arial Narrow" w:hAnsi="Arial Narrow"/>
                <w:sz w:val="18"/>
                <w:szCs w:val="18"/>
              </w:rPr>
              <w:t>70.4 (68.8, 72.0)</w:t>
            </w:r>
          </w:p>
        </w:tc>
        <w:tc>
          <w:tcPr>
            <w:tcW w:w="1173" w:type="pct"/>
            <w:vAlign w:val="center"/>
          </w:tcPr>
          <w:p w14:paraId="1922F86E" w14:textId="5147FEF5" w:rsidR="00A87F7C" w:rsidRPr="00633E48" w:rsidRDefault="00A87F7C" w:rsidP="00EA5986">
            <w:pPr>
              <w:jc w:val="right"/>
              <w:rPr>
                <w:rFonts w:ascii="Arial Narrow" w:hAnsi="Arial Narrow"/>
                <w:sz w:val="18"/>
                <w:szCs w:val="18"/>
              </w:rPr>
            </w:pPr>
            <w:r>
              <w:rPr>
                <w:rFonts w:ascii="Arial Narrow" w:hAnsi="Arial Narrow"/>
                <w:sz w:val="18"/>
                <w:szCs w:val="18"/>
              </w:rPr>
              <w:t>67.5 (65.7, 69.3)</w:t>
            </w:r>
          </w:p>
        </w:tc>
        <w:tc>
          <w:tcPr>
            <w:tcW w:w="1170" w:type="pct"/>
            <w:vAlign w:val="center"/>
          </w:tcPr>
          <w:p w14:paraId="10BF1189" w14:textId="3762D14B" w:rsidR="00A87F7C" w:rsidRPr="00633E48" w:rsidRDefault="00A87F7C" w:rsidP="00EA5986">
            <w:pPr>
              <w:jc w:val="right"/>
              <w:rPr>
                <w:rFonts w:ascii="Arial Narrow" w:hAnsi="Arial Narrow"/>
                <w:sz w:val="18"/>
                <w:szCs w:val="18"/>
              </w:rPr>
            </w:pPr>
            <w:r w:rsidRPr="00633E48">
              <w:rPr>
                <w:rFonts w:ascii="Arial Narrow" w:hAnsi="Arial Narrow"/>
                <w:sz w:val="18"/>
                <w:szCs w:val="18"/>
              </w:rPr>
              <w:t>72.9</w:t>
            </w:r>
            <w:r>
              <w:rPr>
                <w:rFonts w:ascii="Arial Narrow" w:hAnsi="Arial Narrow"/>
                <w:sz w:val="18"/>
                <w:szCs w:val="18"/>
              </w:rPr>
              <w:t xml:space="preserve"> </w:t>
            </w:r>
            <w:r w:rsidRPr="00633E48">
              <w:rPr>
                <w:rFonts w:ascii="Arial Narrow" w:hAnsi="Arial Narrow"/>
                <w:sz w:val="18"/>
                <w:szCs w:val="18"/>
              </w:rPr>
              <w:t>(70.9, 74.9)</w:t>
            </w:r>
          </w:p>
        </w:tc>
      </w:tr>
      <w:tr w:rsidR="00A87F7C" w:rsidRPr="00633E48" w14:paraId="1FB89AB3" w14:textId="77777777" w:rsidTr="00A87F7C">
        <w:tc>
          <w:tcPr>
            <w:tcW w:w="1474" w:type="pct"/>
            <w:shd w:val="clear" w:color="auto" w:fill="F2F2F2" w:themeFill="background1" w:themeFillShade="F2"/>
          </w:tcPr>
          <w:p w14:paraId="1E6D9727" w14:textId="36F52B77" w:rsidR="00A87F7C" w:rsidRPr="00633E48" w:rsidRDefault="00A87F7C" w:rsidP="00EA5986">
            <w:pPr>
              <w:rPr>
                <w:rFonts w:ascii="Arial Narrow" w:hAnsi="Arial Narrow"/>
                <w:sz w:val="18"/>
                <w:szCs w:val="18"/>
              </w:rPr>
            </w:pPr>
            <w:r w:rsidRPr="00633E48">
              <w:rPr>
                <w:rFonts w:ascii="Arial Narrow" w:hAnsi="Arial Narrow"/>
                <w:b/>
                <w:sz w:val="18"/>
                <w:szCs w:val="18"/>
              </w:rPr>
              <w:t>Sex</w:t>
            </w:r>
          </w:p>
        </w:tc>
        <w:tc>
          <w:tcPr>
            <w:tcW w:w="1183" w:type="pct"/>
            <w:shd w:val="clear" w:color="auto" w:fill="F2F2F2" w:themeFill="background1" w:themeFillShade="F2"/>
          </w:tcPr>
          <w:p w14:paraId="6D4C691D" w14:textId="77777777" w:rsidR="00A87F7C" w:rsidRDefault="00A87F7C" w:rsidP="00EA5986">
            <w:pPr>
              <w:jc w:val="right"/>
              <w:rPr>
                <w:rFonts w:ascii="Arial Narrow" w:hAnsi="Arial Narrow"/>
                <w:sz w:val="18"/>
                <w:szCs w:val="18"/>
              </w:rPr>
            </w:pPr>
          </w:p>
        </w:tc>
        <w:tc>
          <w:tcPr>
            <w:tcW w:w="1173" w:type="pct"/>
            <w:tcBorders>
              <w:top w:val="single" w:sz="4" w:space="0" w:color="C1C1C1"/>
              <w:left w:val="single" w:sz="4" w:space="0" w:color="C1C1C1"/>
              <w:bottom w:val="single" w:sz="4" w:space="0" w:color="auto"/>
              <w:right w:val="single" w:sz="4" w:space="0" w:color="auto"/>
            </w:tcBorders>
            <w:shd w:val="clear" w:color="auto" w:fill="F2F2F2" w:themeFill="background1" w:themeFillShade="F2"/>
            <w:vAlign w:val="bottom"/>
          </w:tcPr>
          <w:p w14:paraId="13C79BE5" w14:textId="77777777" w:rsidR="00A87F7C" w:rsidRDefault="00A87F7C" w:rsidP="00EA5986">
            <w:pPr>
              <w:jc w:val="right"/>
              <w:rPr>
                <w:rFonts w:ascii="Arial Narrow" w:hAnsi="Arial Narrow"/>
                <w:sz w:val="18"/>
                <w:szCs w:val="18"/>
              </w:rPr>
            </w:pPr>
          </w:p>
        </w:tc>
        <w:tc>
          <w:tcPr>
            <w:tcW w:w="1170" w:type="pct"/>
            <w:tcBorders>
              <w:bottom w:val="single" w:sz="4" w:space="0" w:color="auto"/>
            </w:tcBorders>
            <w:shd w:val="clear" w:color="auto" w:fill="F2F2F2" w:themeFill="background1" w:themeFillShade="F2"/>
            <w:vAlign w:val="bottom"/>
          </w:tcPr>
          <w:p w14:paraId="0122AB7A" w14:textId="77777777" w:rsidR="00A87F7C" w:rsidRPr="00633E48" w:rsidRDefault="00A87F7C" w:rsidP="00EA5986">
            <w:pPr>
              <w:jc w:val="right"/>
              <w:rPr>
                <w:rFonts w:ascii="Arial Narrow" w:hAnsi="Arial Narrow" w:cs="Arial"/>
                <w:color w:val="000000"/>
                <w:sz w:val="18"/>
                <w:szCs w:val="18"/>
              </w:rPr>
            </w:pPr>
          </w:p>
        </w:tc>
      </w:tr>
      <w:tr w:rsidR="00A87F7C" w:rsidRPr="00633E48" w14:paraId="32D89068" w14:textId="28936003" w:rsidTr="00A87F7C">
        <w:tc>
          <w:tcPr>
            <w:tcW w:w="1474" w:type="pct"/>
          </w:tcPr>
          <w:p w14:paraId="23911000" w14:textId="77777777" w:rsidR="00A87F7C" w:rsidRPr="00633E48" w:rsidRDefault="00A87F7C" w:rsidP="00EA5986">
            <w:pPr>
              <w:rPr>
                <w:rFonts w:ascii="Arial Narrow" w:hAnsi="Arial Narrow"/>
                <w:sz w:val="18"/>
                <w:szCs w:val="18"/>
              </w:rPr>
            </w:pPr>
            <w:r w:rsidRPr="00633E48">
              <w:rPr>
                <w:rFonts w:ascii="Arial Narrow" w:hAnsi="Arial Narrow"/>
                <w:sz w:val="18"/>
                <w:szCs w:val="18"/>
              </w:rPr>
              <w:t>Male</w:t>
            </w:r>
          </w:p>
        </w:tc>
        <w:tc>
          <w:tcPr>
            <w:tcW w:w="1183" w:type="pct"/>
          </w:tcPr>
          <w:p w14:paraId="0F1FA605" w14:textId="74377177" w:rsidR="00A87F7C" w:rsidRPr="00633E48" w:rsidRDefault="00A87F7C" w:rsidP="00EA5986">
            <w:pPr>
              <w:jc w:val="right"/>
              <w:rPr>
                <w:rFonts w:ascii="Arial Narrow" w:hAnsi="Arial Narrow"/>
                <w:sz w:val="18"/>
                <w:szCs w:val="18"/>
              </w:rPr>
            </w:pPr>
            <w:r>
              <w:rPr>
                <w:rFonts w:ascii="Arial Narrow" w:hAnsi="Arial Narrow"/>
                <w:sz w:val="18"/>
                <w:szCs w:val="18"/>
              </w:rPr>
              <w:t>70.8 (69.2, 72.4)</w:t>
            </w:r>
          </w:p>
        </w:tc>
        <w:tc>
          <w:tcPr>
            <w:tcW w:w="1173" w:type="pct"/>
            <w:tcBorders>
              <w:top w:val="single" w:sz="4" w:space="0" w:color="C1C1C1"/>
              <w:left w:val="single" w:sz="4" w:space="0" w:color="C1C1C1"/>
              <w:bottom w:val="single" w:sz="4" w:space="0" w:color="auto"/>
              <w:right w:val="single" w:sz="4" w:space="0" w:color="auto"/>
            </w:tcBorders>
            <w:shd w:val="clear" w:color="000000" w:fill="FFFFFF"/>
            <w:vAlign w:val="bottom"/>
          </w:tcPr>
          <w:p w14:paraId="08768943" w14:textId="6DEB3DF8" w:rsidR="00A87F7C" w:rsidRPr="00633E48" w:rsidRDefault="00A87F7C" w:rsidP="00E51491">
            <w:pPr>
              <w:jc w:val="right"/>
              <w:rPr>
                <w:rFonts w:ascii="Arial Narrow" w:hAnsi="Arial Narrow"/>
                <w:sz w:val="18"/>
                <w:szCs w:val="18"/>
              </w:rPr>
            </w:pPr>
            <w:r>
              <w:rPr>
                <w:rFonts w:ascii="Arial Narrow" w:hAnsi="Arial Narrow"/>
                <w:sz w:val="18"/>
                <w:szCs w:val="18"/>
              </w:rPr>
              <w:t>68.0 (66.1, 69.8)</w:t>
            </w:r>
          </w:p>
        </w:tc>
        <w:tc>
          <w:tcPr>
            <w:tcW w:w="1170" w:type="pct"/>
            <w:tcBorders>
              <w:bottom w:val="single" w:sz="4" w:space="0" w:color="auto"/>
            </w:tcBorders>
            <w:vAlign w:val="bottom"/>
          </w:tcPr>
          <w:p w14:paraId="6590BA6A" w14:textId="3461D68A" w:rsidR="00A87F7C" w:rsidRPr="00633E48" w:rsidRDefault="00A87F7C" w:rsidP="00EA5986">
            <w:pPr>
              <w:jc w:val="right"/>
              <w:rPr>
                <w:rFonts w:ascii="Arial Narrow" w:hAnsi="Arial Narrow"/>
                <w:sz w:val="18"/>
                <w:szCs w:val="18"/>
              </w:rPr>
            </w:pPr>
            <w:r w:rsidRPr="00633E48">
              <w:rPr>
                <w:rFonts w:ascii="Arial Narrow" w:hAnsi="Arial Narrow" w:cs="Arial"/>
                <w:color w:val="000000"/>
                <w:sz w:val="18"/>
                <w:szCs w:val="18"/>
              </w:rPr>
              <w:t>72.8</w:t>
            </w:r>
            <w:r>
              <w:rPr>
                <w:rFonts w:ascii="Arial Narrow" w:hAnsi="Arial Narrow" w:cs="Arial"/>
                <w:color w:val="000000"/>
                <w:sz w:val="18"/>
                <w:szCs w:val="18"/>
              </w:rPr>
              <w:t xml:space="preserve"> </w:t>
            </w:r>
            <w:r w:rsidRPr="00633E48">
              <w:rPr>
                <w:rFonts w:ascii="Arial Narrow" w:hAnsi="Arial Narrow" w:cs="Arial"/>
                <w:color w:val="000000"/>
                <w:sz w:val="18"/>
                <w:szCs w:val="18"/>
              </w:rPr>
              <w:t>(70.8, 74.9)</w:t>
            </w:r>
          </w:p>
        </w:tc>
      </w:tr>
      <w:tr w:rsidR="00A87F7C" w:rsidRPr="00633E48" w14:paraId="468AB799" w14:textId="222D537A" w:rsidTr="00A87F7C">
        <w:tc>
          <w:tcPr>
            <w:tcW w:w="1474" w:type="pct"/>
          </w:tcPr>
          <w:p w14:paraId="3928C0D2" w14:textId="77777777" w:rsidR="00A87F7C" w:rsidRPr="00633E48" w:rsidRDefault="00A87F7C" w:rsidP="00EA5986">
            <w:pPr>
              <w:rPr>
                <w:rFonts w:ascii="Arial Narrow" w:hAnsi="Arial Narrow"/>
                <w:sz w:val="18"/>
                <w:szCs w:val="18"/>
              </w:rPr>
            </w:pPr>
            <w:r w:rsidRPr="00633E48">
              <w:rPr>
                <w:rFonts w:ascii="Arial Narrow" w:hAnsi="Arial Narrow"/>
                <w:sz w:val="18"/>
                <w:szCs w:val="18"/>
              </w:rPr>
              <w:t>Female</w:t>
            </w:r>
          </w:p>
        </w:tc>
        <w:tc>
          <w:tcPr>
            <w:tcW w:w="1183" w:type="pct"/>
          </w:tcPr>
          <w:p w14:paraId="6B7A065D" w14:textId="1711CE7E" w:rsidR="00A87F7C" w:rsidRPr="00633E48" w:rsidRDefault="00A87F7C" w:rsidP="00EA5986">
            <w:pPr>
              <w:jc w:val="right"/>
              <w:rPr>
                <w:rFonts w:ascii="Arial Narrow" w:hAnsi="Arial Narrow"/>
                <w:sz w:val="18"/>
                <w:szCs w:val="18"/>
              </w:rPr>
            </w:pPr>
            <w:r>
              <w:rPr>
                <w:rFonts w:ascii="Arial Narrow" w:hAnsi="Arial Narrow"/>
                <w:sz w:val="18"/>
                <w:szCs w:val="18"/>
              </w:rPr>
              <w:t>70.1 (68.5, 71.8)</w:t>
            </w:r>
          </w:p>
        </w:tc>
        <w:tc>
          <w:tcPr>
            <w:tcW w:w="1173" w:type="pct"/>
            <w:tcBorders>
              <w:top w:val="single" w:sz="4" w:space="0" w:color="auto"/>
              <w:left w:val="single" w:sz="4" w:space="0" w:color="C1C1C1"/>
              <w:bottom w:val="single" w:sz="4" w:space="0" w:color="auto"/>
              <w:right w:val="single" w:sz="4" w:space="0" w:color="auto"/>
            </w:tcBorders>
            <w:shd w:val="clear" w:color="000000" w:fill="FFFFFF"/>
            <w:vAlign w:val="bottom"/>
          </w:tcPr>
          <w:p w14:paraId="627F3506" w14:textId="1F920119" w:rsidR="00A87F7C" w:rsidRPr="00633E48" w:rsidRDefault="00A87F7C" w:rsidP="00EA5986">
            <w:pPr>
              <w:jc w:val="right"/>
              <w:rPr>
                <w:rFonts w:ascii="Arial Narrow" w:hAnsi="Arial Narrow"/>
                <w:sz w:val="18"/>
                <w:szCs w:val="18"/>
              </w:rPr>
            </w:pPr>
            <w:r>
              <w:rPr>
                <w:rFonts w:ascii="Arial Narrow" w:hAnsi="Arial Narrow"/>
                <w:sz w:val="18"/>
                <w:szCs w:val="18"/>
              </w:rPr>
              <w:t>67.1 (65.4, 68.9)</w:t>
            </w:r>
          </w:p>
        </w:tc>
        <w:tc>
          <w:tcPr>
            <w:tcW w:w="1170" w:type="pct"/>
            <w:tcBorders>
              <w:top w:val="single" w:sz="4" w:space="0" w:color="auto"/>
            </w:tcBorders>
            <w:vAlign w:val="bottom"/>
          </w:tcPr>
          <w:p w14:paraId="445A64C7" w14:textId="4B128581" w:rsidR="00A87F7C" w:rsidRPr="00633E48" w:rsidRDefault="00A87F7C" w:rsidP="00EA5986">
            <w:pPr>
              <w:jc w:val="right"/>
              <w:rPr>
                <w:rFonts w:ascii="Arial Narrow" w:hAnsi="Arial Narrow"/>
                <w:sz w:val="18"/>
                <w:szCs w:val="18"/>
              </w:rPr>
            </w:pPr>
            <w:r w:rsidRPr="00633E48">
              <w:rPr>
                <w:rFonts w:ascii="Arial Narrow" w:hAnsi="Arial Narrow" w:cs="Arial"/>
                <w:color w:val="000000"/>
                <w:sz w:val="18"/>
                <w:szCs w:val="18"/>
              </w:rPr>
              <w:t>73.0</w:t>
            </w:r>
            <w:r>
              <w:rPr>
                <w:rFonts w:ascii="Arial Narrow" w:hAnsi="Arial Narrow" w:cs="Arial"/>
                <w:color w:val="000000"/>
                <w:sz w:val="18"/>
                <w:szCs w:val="18"/>
              </w:rPr>
              <w:t xml:space="preserve"> </w:t>
            </w:r>
            <w:r w:rsidRPr="00633E48">
              <w:rPr>
                <w:rFonts w:ascii="Arial Narrow" w:hAnsi="Arial Narrow" w:cs="Arial"/>
                <w:color w:val="000000"/>
                <w:sz w:val="18"/>
                <w:szCs w:val="18"/>
              </w:rPr>
              <w:t>(71.0, 75.0)</w:t>
            </w:r>
          </w:p>
        </w:tc>
      </w:tr>
      <w:tr w:rsidR="00A87F7C" w:rsidRPr="00633E48" w14:paraId="0712B3D4" w14:textId="77777777" w:rsidTr="00A87F7C">
        <w:tc>
          <w:tcPr>
            <w:tcW w:w="1474" w:type="pct"/>
            <w:shd w:val="clear" w:color="auto" w:fill="F2F2F2" w:themeFill="background1" w:themeFillShade="F2"/>
          </w:tcPr>
          <w:p w14:paraId="3D22BF69" w14:textId="6D45B0EE" w:rsidR="00A87F7C" w:rsidRPr="00633E48" w:rsidRDefault="00A87F7C" w:rsidP="00B73AB4">
            <w:pPr>
              <w:rPr>
                <w:rFonts w:ascii="Arial Narrow" w:hAnsi="Arial Narrow"/>
                <w:sz w:val="18"/>
                <w:szCs w:val="18"/>
              </w:rPr>
            </w:pPr>
            <w:r w:rsidRPr="00633E48">
              <w:rPr>
                <w:rFonts w:ascii="Arial Narrow" w:hAnsi="Arial Narrow"/>
                <w:b/>
                <w:sz w:val="18"/>
                <w:szCs w:val="18"/>
              </w:rPr>
              <w:t>Age group (years)</w:t>
            </w:r>
          </w:p>
        </w:tc>
        <w:tc>
          <w:tcPr>
            <w:tcW w:w="1183" w:type="pct"/>
            <w:shd w:val="clear" w:color="auto" w:fill="F2F2F2" w:themeFill="background1" w:themeFillShade="F2"/>
          </w:tcPr>
          <w:p w14:paraId="7915EF64" w14:textId="77777777" w:rsidR="00A87F7C" w:rsidRPr="002A6EE9" w:rsidRDefault="00A87F7C" w:rsidP="00B73AB4">
            <w:pPr>
              <w:jc w:val="right"/>
              <w:rPr>
                <w:rFonts w:ascii="Arial Narrow" w:hAnsi="Arial Narrow"/>
                <w:sz w:val="18"/>
                <w:szCs w:val="18"/>
              </w:rPr>
            </w:pPr>
          </w:p>
        </w:tc>
        <w:tc>
          <w:tcPr>
            <w:tcW w:w="1173" w:type="pct"/>
            <w:tcBorders>
              <w:top w:val="single" w:sz="4" w:space="0" w:color="auto"/>
              <w:left w:val="single" w:sz="4" w:space="0" w:color="C1C1C1"/>
              <w:bottom w:val="single" w:sz="4" w:space="0" w:color="auto"/>
              <w:right w:val="single" w:sz="4" w:space="0" w:color="auto"/>
            </w:tcBorders>
            <w:shd w:val="clear" w:color="auto" w:fill="F2F2F2" w:themeFill="background1" w:themeFillShade="F2"/>
          </w:tcPr>
          <w:p w14:paraId="2DB624E1" w14:textId="77777777" w:rsidR="00A87F7C" w:rsidRPr="0041472D" w:rsidRDefault="00A87F7C" w:rsidP="00B73AB4">
            <w:pPr>
              <w:jc w:val="right"/>
              <w:rPr>
                <w:rFonts w:ascii="Arial Narrow" w:hAnsi="Arial Narrow"/>
                <w:sz w:val="18"/>
                <w:szCs w:val="18"/>
              </w:rPr>
            </w:pPr>
          </w:p>
        </w:tc>
        <w:tc>
          <w:tcPr>
            <w:tcW w:w="1170" w:type="pct"/>
            <w:tcBorders>
              <w:bottom w:val="single" w:sz="4" w:space="0" w:color="auto"/>
            </w:tcBorders>
            <w:shd w:val="clear" w:color="auto" w:fill="F2F2F2" w:themeFill="background1" w:themeFillShade="F2"/>
            <w:vAlign w:val="bottom"/>
          </w:tcPr>
          <w:p w14:paraId="1C131CFC" w14:textId="77777777" w:rsidR="00A87F7C" w:rsidRPr="00633E48" w:rsidRDefault="00A87F7C" w:rsidP="00B73AB4">
            <w:pPr>
              <w:jc w:val="right"/>
              <w:rPr>
                <w:rFonts w:ascii="Arial Narrow" w:hAnsi="Arial Narrow" w:cs="Arial"/>
                <w:color w:val="000000"/>
                <w:sz w:val="18"/>
                <w:szCs w:val="18"/>
              </w:rPr>
            </w:pPr>
          </w:p>
        </w:tc>
      </w:tr>
      <w:tr w:rsidR="00A87F7C" w:rsidRPr="00633E48" w14:paraId="5A8F7C77" w14:textId="3B402AEA" w:rsidTr="00A87F7C">
        <w:tc>
          <w:tcPr>
            <w:tcW w:w="1474" w:type="pct"/>
          </w:tcPr>
          <w:p w14:paraId="6FD50F17" w14:textId="77777777" w:rsidR="00A87F7C" w:rsidRPr="00633E48" w:rsidRDefault="00A87F7C" w:rsidP="00B73AB4">
            <w:pPr>
              <w:rPr>
                <w:rFonts w:ascii="Arial Narrow" w:hAnsi="Arial Narrow"/>
                <w:sz w:val="18"/>
                <w:szCs w:val="18"/>
              </w:rPr>
            </w:pPr>
            <w:r w:rsidRPr="00633E48">
              <w:rPr>
                <w:rFonts w:ascii="Arial Narrow" w:hAnsi="Arial Narrow"/>
                <w:sz w:val="18"/>
                <w:szCs w:val="18"/>
              </w:rPr>
              <w:t>0–9</w:t>
            </w:r>
          </w:p>
        </w:tc>
        <w:tc>
          <w:tcPr>
            <w:tcW w:w="1183" w:type="pct"/>
          </w:tcPr>
          <w:p w14:paraId="5BB0D512" w14:textId="0B499551" w:rsidR="00A87F7C" w:rsidRPr="002A6EE9" w:rsidRDefault="00A87F7C" w:rsidP="00B73AB4">
            <w:pPr>
              <w:jc w:val="right"/>
              <w:rPr>
                <w:rFonts w:ascii="Arial Narrow" w:hAnsi="Arial Narrow"/>
                <w:sz w:val="18"/>
                <w:szCs w:val="18"/>
              </w:rPr>
            </w:pPr>
            <w:r w:rsidRPr="002A6EE9">
              <w:rPr>
                <w:rFonts w:ascii="Arial Narrow" w:hAnsi="Arial Narrow"/>
                <w:sz w:val="18"/>
                <w:szCs w:val="18"/>
              </w:rPr>
              <w:t>28.3</w:t>
            </w:r>
            <w:r>
              <w:rPr>
                <w:rFonts w:ascii="Arial Narrow" w:hAnsi="Arial Narrow"/>
                <w:sz w:val="18"/>
                <w:szCs w:val="18"/>
              </w:rPr>
              <w:t xml:space="preserve"> (27.3, 29.3)</w:t>
            </w:r>
          </w:p>
        </w:tc>
        <w:tc>
          <w:tcPr>
            <w:tcW w:w="1173" w:type="pct"/>
            <w:tcBorders>
              <w:top w:val="single" w:sz="4" w:space="0" w:color="C1C1C1"/>
              <w:left w:val="single" w:sz="4" w:space="0" w:color="C1C1C1"/>
              <w:bottom w:val="single" w:sz="4" w:space="0" w:color="auto"/>
              <w:right w:val="single" w:sz="4" w:space="0" w:color="auto"/>
            </w:tcBorders>
            <w:shd w:val="clear" w:color="000000" w:fill="FFFFFF"/>
          </w:tcPr>
          <w:p w14:paraId="39643D14" w14:textId="73DAEBB5" w:rsidR="00A87F7C" w:rsidRPr="0041472D" w:rsidRDefault="00A87F7C" w:rsidP="00B73AB4">
            <w:pPr>
              <w:jc w:val="right"/>
              <w:rPr>
                <w:rFonts w:ascii="Arial Narrow" w:hAnsi="Arial Narrow"/>
                <w:sz w:val="18"/>
                <w:szCs w:val="18"/>
              </w:rPr>
            </w:pPr>
            <w:r w:rsidRPr="0041472D">
              <w:rPr>
                <w:rFonts w:ascii="Arial Narrow" w:hAnsi="Arial Narrow"/>
                <w:sz w:val="18"/>
                <w:szCs w:val="18"/>
              </w:rPr>
              <w:t>27.7</w:t>
            </w:r>
            <w:r>
              <w:rPr>
                <w:rFonts w:ascii="Arial Narrow" w:hAnsi="Arial Narrow"/>
                <w:sz w:val="18"/>
                <w:szCs w:val="18"/>
              </w:rPr>
              <w:t xml:space="preserve"> </w:t>
            </w:r>
            <w:r w:rsidRPr="00980E61">
              <w:rPr>
                <w:rFonts w:ascii="Arial Narrow" w:hAnsi="Arial Narrow"/>
                <w:sz w:val="18"/>
                <w:szCs w:val="18"/>
              </w:rPr>
              <w:t>(26.7, 28.8)</w:t>
            </w:r>
          </w:p>
        </w:tc>
        <w:tc>
          <w:tcPr>
            <w:tcW w:w="1170" w:type="pct"/>
            <w:tcBorders>
              <w:bottom w:val="single" w:sz="4" w:space="0" w:color="auto"/>
            </w:tcBorders>
            <w:vAlign w:val="bottom"/>
          </w:tcPr>
          <w:p w14:paraId="4C985BBB" w14:textId="6309B21C" w:rsidR="00A87F7C" w:rsidRPr="00633E48" w:rsidRDefault="00A87F7C" w:rsidP="00B73AB4">
            <w:pPr>
              <w:jc w:val="right"/>
              <w:rPr>
                <w:rFonts w:ascii="Arial Narrow" w:hAnsi="Arial Narrow"/>
                <w:sz w:val="18"/>
                <w:szCs w:val="18"/>
              </w:rPr>
            </w:pPr>
            <w:r w:rsidRPr="00633E48">
              <w:rPr>
                <w:rFonts w:ascii="Arial Narrow" w:hAnsi="Arial Narrow" w:cs="Arial"/>
                <w:color w:val="000000"/>
                <w:sz w:val="18"/>
                <w:szCs w:val="18"/>
              </w:rPr>
              <w:t>29.8</w:t>
            </w:r>
            <w:r>
              <w:rPr>
                <w:rFonts w:ascii="Arial Narrow" w:hAnsi="Arial Narrow" w:cs="Arial"/>
                <w:color w:val="000000"/>
                <w:sz w:val="18"/>
                <w:szCs w:val="18"/>
              </w:rPr>
              <w:t xml:space="preserve"> </w:t>
            </w:r>
            <w:r w:rsidRPr="00633E48">
              <w:rPr>
                <w:rFonts w:ascii="Arial Narrow" w:hAnsi="Arial Narrow" w:cs="Arial"/>
                <w:color w:val="000000"/>
                <w:sz w:val="18"/>
                <w:szCs w:val="18"/>
              </w:rPr>
              <w:t>(28.8, 30.9)</w:t>
            </w:r>
          </w:p>
        </w:tc>
      </w:tr>
      <w:tr w:rsidR="00A87F7C" w:rsidRPr="00633E48" w14:paraId="5BBB7E9D" w14:textId="5325E168" w:rsidTr="00A87F7C">
        <w:tc>
          <w:tcPr>
            <w:tcW w:w="1474" w:type="pct"/>
          </w:tcPr>
          <w:p w14:paraId="4DA6D658" w14:textId="77777777" w:rsidR="00A87F7C" w:rsidRPr="00633E48" w:rsidRDefault="00A87F7C" w:rsidP="00B73AB4">
            <w:pPr>
              <w:rPr>
                <w:rFonts w:ascii="Arial Narrow" w:hAnsi="Arial Narrow"/>
                <w:sz w:val="18"/>
                <w:szCs w:val="18"/>
              </w:rPr>
            </w:pPr>
            <w:r w:rsidRPr="00633E48">
              <w:rPr>
                <w:rFonts w:ascii="Arial Narrow" w:hAnsi="Arial Narrow"/>
                <w:sz w:val="18"/>
                <w:szCs w:val="18"/>
              </w:rPr>
              <w:t>10–19</w:t>
            </w:r>
          </w:p>
        </w:tc>
        <w:tc>
          <w:tcPr>
            <w:tcW w:w="1183" w:type="pct"/>
          </w:tcPr>
          <w:p w14:paraId="1479C424" w14:textId="6615BF05" w:rsidR="00A87F7C" w:rsidRPr="002A6EE9" w:rsidRDefault="00A87F7C" w:rsidP="00B73AB4">
            <w:pPr>
              <w:jc w:val="right"/>
              <w:rPr>
                <w:rFonts w:ascii="Arial Narrow" w:hAnsi="Arial Narrow"/>
                <w:sz w:val="18"/>
                <w:szCs w:val="18"/>
              </w:rPr>
            </w:pPr>
            <w:r>
              <w:rPr>
                <w:rFonts w:ascii="Arial Narrow" w:hAnsi="Arial Narrow"/>
                <w:sz w:val="18"/>
                <w:szCs w:val="18"/>
              </w:rPr>
              <w:t>38.0 (36.9, 39.0)</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54ECFCC2" w14:textId="6C339C09" w:rsidR="00A87F7C" w:rsidRPr="0041472D" w:rsidRDefault="00A87F7C" w:rsidP="00B73AB4">
            <w:pPr>
              <w:jc w:val="right"/>
              <w:rPr>
                <w:rFonts w:ascii="Arial Narrow" w:hAnsi="Arial Narrow"/>
                <w:sz w:val="18"/>
                <w:szCs w:val="18"/>
              </w:rPr>
            </w:pPr>
            <w:r w:rsidRPr="0041472D">
              <w:rPr>
                <w:rFonts w:ascii="Arial Narrow" w:hAnsi="Arial Narrow"/>
                <w:sz w:val="18"/>
                <w:szCs w:val="18"/>
              </w:rPr>
              <w:t>36.2</w:t>
            </w:r>
            <w:r>
              <w:rPr>
                <w:rFonts w:ascii="Arial Narrow" w:hAnsi="Arial Narrow"/>
                <w:sz w:val="18"/>
                <w:szCs w:val="18"/>
              </w:rPr>
              <w:t xml:space="preserve"> </w:t>
            </w:r>
            <w:r w:rsidRPr="00980E61">
              <w:rPr>
                <w:rFonts w:ascii="Arial Narrow" w:hAnsi="Arial Narrow"/>
                <w:sz w:val="18"/>
                <w:szCs w:val="18"/>
              </w:rPr>
              <w:t>(35.2, 37.3)</w:t>
            </w:r>
          </w:p>
        </w:tc>
        <w:tc>
          <w:tcPr>
            <w:tcW w:w="1170" w:type="pct"/>
            <w:tcBorders>
              <w:top w:val="single" w:sz="4" w:space="0" w:color="auto"/>
              <w:bottom w:val="single" w:sz="4" w:space="0" w:color="auto"/>
            </w:tcBorders>
            <w:vAlign w:val="bottom"/>
          </w:tcPr>
          <w:p w14:paraId="65A918AC" w14:textId="6432EFAC" w:rsidR="00A87F7C" w:rsidRPr="00633E48" w:rsidRDefault="00A87F7C" w:rsidP="00B73AB4">
            <w:pPr>
              <w:jc w:val="right"/>
              <w:rPr>
                <w:rFonts w:ascii="Arial Narrow" w:hAnsi="Arial Narrow"/>
                <w:sz w:val="18"/>
                <w:szCs w:val="18"/>
              </w:rPr>
            </w:pPr>
            <w:r w:rsidRPr="00633E48">
              <w:rPr>
                <w:rFonts w:ascii="Arial Narrow" w:hAnsi="Arial Narrow" w:cs="Arial"/>
                <w:color w:val="000000"/>
                <w:sz w:val="18"/>
                <w:szCs w:val="18"/>
              </w:rPr>
              <w:t>40.9</w:t>
            </w:r>
            <w:r>
              <w:rPr>
                <w:rFonts w:ascii="Arial Narrow" w:hAnsi="Arial Narrow" w:cs="Arial"/>
                <w:color w:val="000000"/>
                <w:sz w:val="18"/>
                <w:szCs w:val="18"/>
              </w:rPr>
              <w:t xml:space="preserve"> </w:t>
            </w:r>
            <w:r w:rsidRPr="00633E48">
              <w:rPr>
                <w:rFonts w:ascii="Arial Narrow" w:hAnsi="Arial Narrow" w:cs="Arial"/>
                <w:color w:val="000000"/>
                <w:sz w:val="18"/>
                <w:szCs w:val="18"/>
              </w:rPr>
              <w:t>(39.9, 41.9)</w:t>
            </w:r>
          </w:p>
        </w:tc>
      </w:tr>
      <w:tr w:rsidR="00A87F7C" w:rsidRPr="00633E48" w14:paraId="7653B283" w14:textId="07EB76E0" w:rsidTr="00A87F7C">
        <w:tc>
          <w:tcPr>
            <w:tcW w:w="1474" w:type="pct"/>
          </w:tcPr>
          <w:p w14:paraId="42F5253A" w14:textId="77777777" w:rsidR="00A87F7C" w:rsidRPr="00633E48" w:rsidRDefault="00A87F7C" w:rsidP="00B73AB4">
            <w:pPr>
              <w:rPr>
                <w:rFonts w:ascii="Arial Narrow" w:hAnsi="Arial Narrow"/>
                <w:sz w:val="18"/>
                <w:szCs w:val="18"/>
              </w:rPr>
            </w:pPr>
            <w:r w:rsidRPr="00633E48">
              <w:rPr>
                <w:rFonts w:ascii="Arial Narrow" w:hAnsi="Arial Narrow"/>
                <w:sz w:val="18"/>
                <w:szCs w:val="18"/>
              </w:rPr>
              <w:t>20–29</w:t>
            </w:r>
          </w:p>
        </w:tc>
        <w:tc>
          <w:tcPr>
            <w:tcW w:w="1183" w:type="pct"/>
          </w:tcPr>
          <w:p w14:paraId="51A1F3E4" w14:textId="1E0A6C8B" w:rsidR="00A87F7C" w:rsidRPr="002A6EE9" w:rsidRDefault="00A87F7C" w:rsidP="00B73AB4">
            <w:pPr>
              <w:jc w:val="right"/>
              <w:rPr>
                <w:rFonts w:ascii="Arial Narrow" w:hAnsi="Arial Narrow"/>
                <w:sz w:val="18"/>
                <w:szCs w:val="18"/>
              </w:rPr>
            </w:pPr>
            <w:r w:rsidRPr="002A6EE9">
              <w:rPr>
                <w:rFonts w:ascii="Arial Narrow" w:hAnsi="Arial Narrow"/>
                <w:sz w:val="18"/>
                <w:szCs w:val="18"/>
              </w:rPr>
              <w:t>48.3</w:t>
            </w:r>
            <w:r>
              <w:rPr>
                <w:rFonts w:ascii="Arial Narrow" w:hAnsi="Arial Narrow"/>
                <w:sz w:val="18"/>
                <w:szCs w:val="18"/>
              </w:rPr>
              <w:t xml:space="preserve"> (47.1, 49.6)</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6D671983" w14:textId="15604014" w:rsidR="00A87F7C" w:rsidRPr="0041472D" w:rsidRDefault="00A87F7C" w:rsidP="00B73AB4">
            <w:pPr>
              <w:jc w:val="right"/>
              <w:rPr>
                <w:rFonts w:ascii="Arial Narrow" w:hAnsi="Arial Narrow"/>
                <w:sz w:val="18"/>
                <w:szCs w:val="18"/>
              </w:rPr>
            </w:pPr>
            <w:r w:rsidRPr="0041472D">
              <w:rPr>
                <w:rFonts w:ascii="Arial Narrow" w:hAnsi="Arial Narrow"/>
                <w:sz w:val="18"/>
                <w:szCs w:val="18"/>
              </w:rPr>
              <w:t>46.5</w:t>
            </w:r>
            <w:r>
              <w:rPr>
                <w:rFonts w:ascii="Arial Narrow" w:hAnsi="Arial Narrow"/>
                <w:sz w:val="18"/>
                <w:szCs w:val="18"/>
              </w:rPr>
              <w:t xml:space="preserve"> </w:t>
            </w:r>
            <w:r w:rsidRPr="00980E61">
              <w:rPr>
                <w:rFonts w:ascii="Arial Narrow" w:hAnsi="Arial Narrow"/>
                <w:sz w:val="18"/>
                <w:szCs w:val="18"/>
              </w:rPr>
              <w:t>(45.2, 47.8)</w:t>
            </w:r>
          </w:p>
        </w:tc>
        <w:tc>
          <w:tcPr>
            <w:tcW w:w="1170" w:type="pct"/>
            <w:tcBorders>
              <w:top w:val="single" w:sz="4" w:space="0" w:color="auto"/>
              <w:bottom w:val="single" w:sz="4" w:space="0" w:color="auto"/>
            </w:tcBorders>
            <w:vAlign w:val="bottom"/>
          </w:tcPr>
          <w:p w14:paraId="033FF292" w14:textId="5B823E61" w:rsidR="00A87F7C" w:rsidRPr="00633E48" w:rsidRDefault="00A87F7C" w:rsidP="00B73AB4">
            <w:pPr>
              <w:jc w:val="right"/>
              <w:rPr>
                <w:rFonts w:ascii="Arial Narrow" w:hAnsi="Arial Narrow"/>
                <w:sz w:val="18"/>
                <w:szCs w:val="18"/>
              </w:rPr>
            </w:pPr>
            <w:r w:rsidRPr="00633E48">
              <w:rPr>
                <w:rFonts w:ascii="Arial Narrow" w:hAnsi="Arial Narrow" w:cs="Arial"/>
                <w:color w:val="000000"/>
                <w:sz w:val="18"/>
                <w:szCs w:val="18"/>
              </w:rPr>
              <w:t>51.9</w:t>
            </w:r>
            <w:r>
              <w:rPr>
                <w:rFonts w:ascii="Arial Narrow" w:hAnsi="Arial Narrow" w:cs="Arial"/>
                <w:color w:val="000000"/>
                <w:sz w:val="18"/>
                <w:szCs w:val="18"/>
              </w:rPr>
              <w:t xml:space="preserve"> </w:t>
            </w:r>
            <w:r w:rsidRPr="00633E48">
              <w:rPr>
                <w:rFonts w:ascii="Arial Narrow" w:hAnsi="Arial Narrow" w:cs="Arial"/>
                <w:color w:val="000000"/>
                <w:sz w:val="18"/>
                <w:szCs w:val="18"/>
              </w:rPr>
              <w:t>(50.6, 53.2)</w:t>
            </w:r>
          </w:p>
        </w:tc>
      </w:tr>
      <w:tr w:rsidR="00A87F7C" w:rsidRPr="00633E48" w14:paraId="542B34C5" w14:textId="4A5A8FCB" w:rsidTr="00A87F7C">
        <w:tc>
          <w:tcPr>
            <w:tcW w:w="1474" w:type="pct"/>
          </w:tcPr>
          <w:p w14:paraId="03F43099" w14:textId="77777777" w:rsidR="00A87F7C" w:rsidRPr="00633E48" w:rsidRDefault="00A87F7C" w:rsidP="00B73AB4">
            <w:pPr>
              <w:rPr>
                <w:rFonts w:ascii="Arial Narrow" w:hAnsi="Arial Narrow"/>
                <w:sz w:val="18"/>
                <w:szCs w:val="18"/>
              </w:rPr>
            </w:pPr>
            <w:r w:rsidRPr="00633E48">
              <w:rPr>
                <w:rFonts w:ascii="Arial Narrow" w:hAnsi="Arial Narrow"/>
                <w:sz w:val="18"/>
                <w:szCs w:val="18"/>
              </w:rPr>
              <w:t>30–39</w:t>
            </w:r>
          </w:p>
        </w:tc>
        <w:tc>
          <w:tcPr>
            <w:tcW w:w="1183" w:type="pct"/>
          </w:tcPr>
          <w:p w14:paraId="49F90B5D" w14:textId="271080D4" w:rsidR="00A87F7C" w:rsidRPr="002A6EE9" w:rsidRDefault="00A87F7C" w:rsidP="00B73AB4">
            <w:pPr>
              <w:jc w:val="right"/>
              <w:rPr>
                <w:rFonts w:ascii="Arial Narrow" w:hAnsi="Arial Narrow"/>
                <w:sz w:val="18"/>
                <w:szCs w:val="18"/>
              </w:rPr>
            </w:pPr>
            <w:r w:rsidRPr="002A6EE9">
              <w:rPr>
                <w:rFonts w:ascii="Arial Narrow" w:hAnsi="Arial Narrow"/>
                <w:sz w:val="18"/>
                <w:szCs w:val="18"/>
              </w:rPr>
              <w:t>52.2</w:t>
            </w:r>
            <w:r>
              <w:rPr>
                <w:rFonts w:ascii="Arial Narrow" w:hAnsi="Arial Narrow"/>
                <w:sz w:val="18"/>
                <w:szCs w:val="18"/>
              </w:rPr>
              <w:t xml:space="preserve"> (50.7, 53.8)</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144494F7" w14:textId="73729C11" w:rsidR="00A87F7C" w:rsidRPr="0041472D" w:rsidRDefault="00A87F7C" w:rsidP="00B73AB4">
            <w:pPr>
              <w:jc w:val="right"/>
              <w:rPr>
                <w:rFonts w:ascii="Arial Narrow" w:hAnsi="Arial Narrow"/>
                <w:sz w:val="18"/>
                <w:szCs w:val="18"/>
              </w:rPr>
            </w:pPr>
            <w:r w:rsidRPr="0041472D">
              <w:rPr>
                <w:rFonts w:ascii="Arial Narrow" w:hAnsi="Arial Narrow"/>
                <w:sz w:val="18"/>
                <w:szCs w:val="18"/>
              </w:rPr>
              <w:t>50.5</w:t>
            </w:r>
            <w:r>
              <w:rPr>
                <w:rFonts w:ascii="Arial Narrow" w:hAnsi="Arial Narrow"/>
                <w:sz w:val="18"/>
                <w:szCs w:val="18"/>
              </w:rPr>
              <w:t xml:space="preserve"> </w:t>
            </w:r>
            <w:r w:rsidRPr="00980E61">
              <w:rPr>
                <w:rFonts w:ascii="Arial Narrow" w:hAnsi="Arial Narrow"/>
                <w:sz w:val="18"/>
                <w:szCs w:val="18"/>
              </w:rPr>
              <w:t>(48.9, 52.1)</w:t>
            </w:r>
          </w:p>
        </w:tc>
        <w:tc>
          <w:tcPr>
            <w:tcW w:w="1170" w:type="pct"/>
            <w:tcBorders>
              <w:top w:val="single" w:sz="4" w:space="0" w:color="auto"/>
              <w:bottom w:val="single" w:sz="4" w:space="0" w:color="auto"/>
            </w:tcBorders>
            <w:vAlign w:val="bottom"/>
          </w:tcPr>
          <w:p w14:paraId="3210855D" w14:textId="7D9353BD" w:rsidR="00A87F7C" w:rsidRPr="00633E48" w:rsidRDefault="00A87F7C" w:rsidP="00B73AB4">
            <w:pPr>
              <w:jc w:val="right"/>
              <w:rPr>
                <w:rFonts w:ascii="Arial Narrow" w:hAnsi="Arial Narrow"/>
                <w:sz w:val="18"/>
                <w:szCs w:val="18"/>
              </w:rPr>
            </w:pPr>
            <w:r w:rsidRPr="00633E48">
              <w:rPr>
                <w:rFonts w:ascii="Arial Narrow" w:hAnsi="Arial Narrow" w:cs="Arial"/>
                <w:color w:val="000000"/>
                <w:sz w:val="18"/>
                <w:szCs w:val="18"/>
              </w:rPr>
              <w:t>55.5</w:t>
            </w:r>
            <w:r>
              <w:rPr>
                <w:rFonts w:ascii="Arial Narrow" w:hAnsi="Arial Narrow" w:cs="Arial"/>
                <w:color w:val="000000"/>
                <w:sz w:val="18"/>
                <w:szCs w:val="18"/>
              </w:rPr>
              <w:t xml:space="preserve"> </w:t>
            </w:r>
            <w:r w:rsidRPr="00633E48">
              <w:rPr>
                <w:rFonts w:ascii="Arial Narrow" w:hAnsi="Arial Narrow" w:cs="Arial"/>
                <w:color w:val="000000"/>
                <w:sz w:val="18"/>
                <w:szCs w:val="18"/>
              </w:rPr>
              <w:t>(53.8, 57.2)</w:t>
            </w:r>
          </w:p>
        </w:tc>
      </w:tr>
      <w:tr w:rsidR="00A87F7C" w:rsidRPr="00633E48" w14:paraId="20B5C773" w14:textId="3D316081" w:rsidTr="00A87F7C">
        <w:tc>
          <w:tcPr>
            <w:tcW w:w="1474" w:type="pct"/>
          </w:tcPr>
          <w:p w14:paraId="189450E5" w14:textId="77777777" w:rsidR="00A87F7C" w:rsidRPr="00633E48" w:rsidRDefault="00A87F7C" w:rsidP="00B73AB4">
            <w:pPr>
              <w:rPr>
                <w:rFonts w:ascii="Arial Narrow" w:hAnsi="Arial Narrow"/>
                <w:sz w:val="18"/>
                <w:szCs w:val="18"/>
              </w:rPr>
            </w:pPr>
            <w:r w:rsidRPr="00633E48">
              <w:rPr>
                <w:rFonts w:ascii="Arial Narrow" w:hAnsi="Arial Narrow"/>
                <w:sz w:val="18"/>
                <w:szCs w:val="18"/>
              </w:rPr>
              <w:t>40–49</w:t>
            </w:r>
          </w:p>
        </w:tc>
        <w:tc>
          <w:tcPr>
            <w:tcW w:w="1183" w:type="pct"/>
          </w:tcPr>
          <w:p w14:paraId="0CF0272E" w14:textId="5651E438" w:rsidR="00A87F7C" w:rsidRPr="002A6EE9" w:rsidRDefault="00A87F7C" w:rsidP="00B73AB4">
            <w:pPr>
              <w:jc w:val="right"/>
              <w:rPr>
                <w:rFonts w:ascii="Arial Narrow" w:hAnsi="Arial Narrow"/>
                <w:sz w:val="18"/>
                <w:szCs w:val="18"/>
              </w:rPr>
            </w:pPr>
            <w:r w:rsidRPr="002A6EE9">
              <w:rPr>
                <w:rFonts w:ascii="Arial Narrow" w:hAnsi="Arial Narrow"/>
                <w:sz w:val="18"/>
                <w:szCs w:val="18"/>
              </w:rPr>
              <w:t>67.8</w:t>
            </w:r>
            <w:r>
              <w:rPr>
                <w:rFonts w:ascii="Arial Narrow" w:hAnsi="Arial Narrow"/>
                <w:sz w:val="18"/>
                <w:szCs w:val="18"/>
              </w:rPr>
              <w:t xml:space="preserve"> (66.0, 69.6)</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661C3121" w14:textId="65F5F320" w:rsidR="00A87F7C" w:rsidRPr="0041472D" w:rsidRDefault="00A87F7C" w:rsidP="00B73AB4">
            <w:pPr>
              <w:jc w:val="right"/>
              <w:rPr>
                <w:rFonts w:ascii="Arial Narrow" w:hAnsi="Arial Narrow"/>
                <w:sz w:val="18"/>
                <w:szCs w:val="18"/>
              </w:rPr>
            </w:pPr>
            <w:r w:rsidRPr="0041472D">
              <w:rPr>
                <w:rFonts w:ascii="Arial Narrow" w:hAnsi="Arial Narrow"/>
                <w:sz w:val="18"/>
                <w:szCs w:val="18"/>
              </w:rPr>
              <w:t>65.3</w:t>
            </w:r>
            <w:r>
              <w:rPr>
                <w:rFonts w:ascii="Arial Narrow" w:hAnsi="Arial Narrow"/>
                <w:sz w:val="18"/>
                <w:szCs w:val="18"/>
              </w:rPr>
              <w:t xml:space="preserve"> </w:t>
            </w:r>
            <w:r w:rsidRPr="00980E61">
              <w:rPr>
                <w:rFonts w:ascii="Arial Narrow" w:hAnsi="Arial Narrow"/>
                <w:sz w:val="18"/>
                <w:szCs w:val="18"/>
              </w:rPr>
              <w:t>(63.2, 67.3)</w:t>
            </w:r>
          </w:p>
        </w:tc>
        <w:tc>
          <w:tcPr>
            <w:tcW w:w="1170" w:type="pct"/>
            <w:tcBorders>
              <w:top w:val="single" w:sz="4" w:space="0" w:color="auto"/>
              <w:bottom w:val="single" w:sz="4" w:space="0" w:color="auto"/>
            </w:tcBorders>
            <w:vAlign w:val="bottom"/>
          </w:tcPr>
          <w:p w14:paraId="6C5E9DDE" w14:textId="7E815547" w:rsidR="00A87F7C" w:rsidRPr="00633E48" w:rsidRDefault="00A87F7C" w:rsidP="00B73AB4">
            <w:pPr>
              <w:jc w:val="right"/>
              <w:rPr>
                <w:rFonts w:ascii="Arial Narrow" w:hAnsi="Arial Narrow"/>
                <w:sz w:val="18"/>
                <w:szCs w:val="18"/>
              </w:rPr>
            </w:pPr>
            <w:r w:rsidRPr="00633E48">
              <w:rPr>
                <w:rFonts w:ascii="Arial Narrow" w:hAnsi="Arial Narrow" w:cs="Arial"/>
                <w:color w:val="000000"/>
                <w:sz w:val="18"/>
                <w:szCs w:val="18"/>
              </w:rPr>
              <w:t>69.6</w:t>
            </w:r>
            <w:r>
              <w:rPr>
                <w:rFonts w:ascii="Arial Narrow" w:hAnsi="Arial Narrow" w:cs="Arial"/>
                <w:color w:val="000000"/>
                <w:sz w:val="18"/>
                <w:szCs w:val="18"/>
              </w:rPr>
              <w:t xml:space="preserve"> </w:t>
            </w:r>
            <w:r w:rsidRPr="00633E48">
              <w:rPr>
                <w:rFonts w:ascii="Arial Narrow" w:hAnsi="Arial Narrow" w:cs="Arial"/>
                <w:color w:val="000000"/>
                <w:sz w:val="18"/>
                <w:szCs w:val="18"/>
              </w:rPr>
              <w:t>(67.5, 71.6)</w:t>
            </w:r>
          </w:p>
        </w:tc>
      </w:tr>
      <w:tr w:rsidR="00A87F7C" w:rsidRPr="00633E48" w14:paraId="63CCF67D" w14:textId="543EEECB" w:rsidTr="00A87F7C">
        <w:tc>
          <w:tcPr>
            <w:tcW w:w="1474" w:type="pct"/>
          </w:tcPr>
          <w:p w14:paraId="78B13933" w14:textId="77777777" w:rsidR="00A87F7C" w:rsidRPr="00633E48" w:rsidRDefault="00A87F7C" w:rsidP="00B73AB4">
            <w:pPr>
              <w:rPr>
                <w:rFonts w:ascii="Arial Narrow" w:hAnsi="Arial Narrow"/>
                <w:sz w:val="18"/>
                <w:szCs w:val="18"/>
              </w:rPr>
            </w:pPr>
            <w:r w:rsidRPr="00633E48">
              <w:rPr>
                <w:rFonts w:ascii="Arial Narrow" w:hAnsi="Arial Narrow"/>
                <w:sz w:val="18"/>
                <w:szCs w:val="18"/>
              </w:rPr>
              <w:t>50–59</w:t>
            </w:r>
          </w:p>
        </w:tc>
        <w:tc>
          <w:tcPr>
            <w:tcW w:w="1183" w:type="pct"/>
          </w:tcPr>
          <w:p w14:paraId="41EC6319" w14:textId="4B2FB595" w:rsidR="00A87F7C" w:rsidRPr="002A6EE9" w:rsidRDefault="00A87F7C" w:rsidP="00B73AB4">
            <w:pPr>
              <w:jc w:val="right"/>
              <w:rPr>
                <w:rFonts w:ascii="Arial Narrow" w:hAnsi="Arial Narrow"/>
                <w:sz w:val="18"/>
                <w:szCs w:val="18"/>
              </w:rPr>
            </w:pPr>
            <w:r w:rsidRPr="002A6EE9">
              <w:rPr>
                <w:rFonts w:ascii="Arial Narrow" w:hAnsi="Arial Narrow"/>
                <w:sz w:val="18"/>
                <w:szCs w:val="18"/>
              </w:rPr>
              <w:t>78.</w:t>
            </w:r>
            <w:r>
              <w:rPr>
                <w:rFonts w:ascii="Arial Narrow" w:hAnsi="Arial Narrow"/>
                <w:sz w:val="18"/>
                <w:szCs w:val="18"/>
              </w:rPr>
              <w:t>5 (76.7, 80.3)</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088CC409" w14:textId="08EFB262" w:rsidR="00A87F7C" w:rsidRPr="0041472D" w:rsidRDefault="00A87F7C" w:rsidP="00B73AB4">
            <w:pPr>
              <w:jc w:val="right"/>
              <w:rPr>
                <w:rFonts w:ascii="Arial Narrow" w:hAnsi="Arial Narrow"/>
                <w:sz w:val="18"/>
                <w:szCs w:val="18"/>
              </w:rPr>
            </w:pPr>
            <w:r w:rsidRPr="0041472D">
              <w:rPr>
                <w:rFonts w:ascii="Arial Narrow" w:hAnsi="Arial Narrow"/>
                <w:sz w:val="18"/>
                <w:szCs w:val="18"/>
              </w:rPr>
              <w:t>75.7</w:t>
            </w:r>
            <w:r>
              <w:rPr>
                <w:rFonts w:ascii="Arial Narrow" w:hAnsi="Arial Narrow"/>
                <w:sz w:val="18"/>
                <w:szCs w:val="18"/>
              </w:rPr>
              <w:t xml:space="preserve"> </w:t>
            </w:r>
            <w:r w:rsidRPr="00980E61">
              <w:rPr>
                <w:rFonts w:ascii="Arial Narrow" w:hAnsi="Arial Narrow"/>
                <w:sz w:val="18"/>
                <w:szCs w:val="18"/>
              </w:rPr>
              <w:t>(73.9, 77.6)</w:t>
            </w:r>
          </w:p>
        </w:tc>
        <w:tc>
          <w:tcPr>
            <w:tcW w:w="1170" w:type="pct"/>
            <w:tcBorders>
              <w:top w:val="single" w:sz="4" w:space="0" w:color="auto"/>
              <w:bottom w:val="single" w:sz="4" w:space="0" w:color="auto"/>
            </w:tcBorders>
            <w:vAlign w:val="bottom"/>
          </w:tcPr>
          <w:p w14:paraId="08D1BE78" w14:textId="3B3C2B0A" w:rsidR="00A87F7C" w:rsidRPr="00633E48" w:rsidRDefault="00A87F7C" w:rsidP="00B73AB4">
            <w:pPr>
              <w:jc w:val="right"/>
              <w:rPr>
                <w:rFonts w:ascii="Arial Narrow" w:hAnsi="Arial Narrow"/>
                <w:sz w:val="18"/>
                <w:szCs w:val="18"/>
              </w:rPr>
            </w:pPr>
            <w:r w:rsidRPr="00633E48">
              <w:rPr>
                <w:rFonts w:ascii="Arial Narrow" w:hAnsi="Arial Narrow" w:cs="Arial"/>
                <w:color w:val="000000"/>
                <w:sz w:val="18"/>
                <w:szCs w:val="18"/>
              </w:rPr>
              <w:t>82.6</w:t>
            </w:r>
            <w:r>
              <w:rPr>
                <w:rFonts w:ascii="Arial Narrow" w:hAnsi="Arial Narrow" w:cs="Arial"/>
                <w:color w:val="000000"/>
                <w:sz w:val="18"/>
                <w:szCs w:val="18"/>
              </w:rPr>
              <w:t xml:space="preserve"> </w:t>
            </w:r>
            <w:r w:rsidRPr="00633E48">
              <w:rPr>
                <w:rFonts w:ascii="Arial Narrow" w:hAnsi="Arial Narrow" w:cs="Arial"/>
                <w:color w:val="000000"/>
                <w:sz w:val="18"/>
                <w:szCs w:val="18"/>
              </w:rPr>
              <w:t>(80.4, 84.7)</w:t>
            </w:r>
          </w:p>
        </w:tc>
      </w:tr>
      <w:tr w:rsidR="00A87F7C" w:rsidRPr="00633E48" w14:paraId="57DB0F4D" w14:textId="4A7843B4" w:rsidTr="00A87F7C">
        <w:tc>
          <w:tcPr>
            <w:tcW w:w="1474" w:type="pct"/>
          </w:tcPr>
          <w:p w14:paraId="4919066E" w14:textId="77777777" w:rsidR="00A87F7C" w:rsidRPr="00633E48" w:rsidRDefault="00A87F7C" w:rsidP="00B73AB4">
            <w:pPr>
              <w:rPr>
                <w:rFonts w:ascii="Arial Narrow" w:hAnsi="Arial Narrow"/>
                <w:sz w:val="18"/>
                <w:szCs w:val="18"/>
              </w:rPr>
            </w:pPr>
            <w:r w:rsidRPr="00633E48">
              <w:rPr>
                <w:rFonts w:ascii="Arial Narrow" w:hAnsi="Arial Narrow"/>
                <w:sz w:val="18"/>
                <w:szCs w:val="18"/>
              </w:rPr>
              <w:t>60–69</w:t>
            </w:r>
          </w:p>
        </w:tc>
        <w:tc>
          <w:tcPr>
            <w:tcW w:w="1183" w:type="pct"/>
          </w:tcPr>
          <w:p w14:paraId="60188ED0" w14:textId="146C3DB3" w:rsidR="00A87F7C" w:rsidRPr="002A6EE9" w:rsidRDefault="00A87F7C" w:rsidP="00B73AB4">
            <w:pPr>
              <w:jc w:val="right"/>
              <w:rPr>
                <w:rFonts w:ascii="Arial Narrow" w:hAnsi="Arial Narrow"/>
                <w:sz w:val="18"/>
                <w:szCs w:val="18"/>
              </w:rPr>
            </w:pPr>
            <w:r w:rsidRPr="002A6EE9">
              <w:rPr>
                <w:rFonts w:ascii="Arial Narrow" w:hAnsi="Arial Narrow"/>
                <w:sz w:val="18"/>
                <w:szCs w:val="18"/>
              </w:rPr>
              <w:t>88.</w:t>
            </w:r>
            <w:r>
              <w:rPr>
                <w:rFonts w:ascii="Arial Narrow" w:hAnsi="Arial Narrow"/>
                <w:sz w:val="18"/>
                <w:szCs w:val="18"/>
              </w:rPr>
              <w:t>6 (86.8, 90.3)</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0BC42FC3" w14:textId="288A9AA6" w:rsidR="00A87F7C" w:rsidRPr="0041472D" w:rsidRDefault="00A87F7C" w:rsidP="00B73AB4">
            <w:pPr>
              <w:jc w:val="right"/>
              <w:rPr>
                <w:rFonts w:ascii="Arial Narrow" w:hAnsi="Arial Narrow"/>
                <w:sz w:val="18"/>
                <w:szCs w:val="18"/>
              </w:rPr>
            </w:pPr>
            <w:r w:rsidRPr="0041472D">
              <w:rPr>
                <w:rFonts w:ascii="Arial Narrow" w:hAnsi="Arial Narrow"/>
                <w:sz w:val="18"/>
                <w:szCs w:val="18"/>
              </w:rPr>
              <w:t>86.1</w:t>
            </w:r>
            <w:r>
              <w:rPr>
                <w:rFonts w:ascii="Arial Narrow" w:hAnsi="Arial Narrow"/>
                <w:sz w:val="18"/>
                <w:szCs w:val="18"/>
              </w:rPr>
              <w:t xml:space="preserve"> </w:t>
            </w:r>
            <w:r w:rsidRPr="00980E61">
              <w:rPr>
                <w:rFonts w:ascii="Arial Narrow" w:hAnsi="Arial Narrow"/>
                <w:sz w:val="18"/>
                <w:szCs w:val="18"/>
              </w:rPr>
              <w:t>(84.3, 87.9)</w:t>
            </w:r>
          </w:p>
        </w:tc>
        <w:tc>
          <w:tcPr>
            <w:tcW w:w="1170" w:type="pct"/>
            <w:tcBorders>
              <w:top w:val="single" w:sz="4" w:space="0" w:color="auto"/>
              <w:bottom w:val="single" w:sz="4" w:space="0" w:color="auto"/>
            </w:tcBorders>
            <w:vAlign w:val="bottom"/>
          </w:tcPr>
          <w:p w14:paraId="1D1A2227" w14:textId="3D04A3DD" w:rsidR="00A87F7C" w:rsidRPr="00633E48" w:rsidRDefault="00A87F7C" w:rsidP="00B73AB4">
            <w:pPr>
              <w:jc w:val="right"/>
              <w:rPr>
                <w:rFonts w:ascii="Arial Narrow" w:hAnsi="Arial Narrow"/>
                <w:sz w:val="18"/>
                <w:szCs w:val="18"/>
              </w:rPr>
            </w:pPr>
            <w:r w:rsidRPr="00633E48">
              <w:rPr>
                <w:rFonts w:ascii="Arial Narrow" w:hAnsi="Arial Narrow" w:cs="Arial"/>
                <w:color w:val="000000"/>
                <w:sz w:val="18"/>
                <w:szCs w:val="18"/>
              </w:rPr>
              <w:t>93.8</w:t>
            </w:r>
            <w:r>
              <w:rPr>
                <w:rFonts w:ascii="Arial Narrow" w:hAnsi="Arial Narrow" w:cs="Arial"/>
                <w:color w:val="000000"/>
                <w:sz w:val="18"/>
                <w:szCs w:val="18"/>
              </w:rPr>
              <w:t xml:space="preserve"> </w:t>
            </w:r>
            <w:r w:rsidRPr="00633E48">
              <w:rPr>
                <w:rFonts w:ascii="Arial Narrow" w:hAnsi="Arial Narrow" w:cs="Arial"/>
                <w:color w:val="000000"/>
                <w:sz w:val="18"/>
                <w:szCs w:val="18"/>
              </w:rPr>
              <w:t>(91.5, 96.0)</w:t>
            </w:r>
          </w:p>
        </w:tc>
      </w:tr>
      <w:tr w:rsidR="00A87F7C" w:rsidRPr="00633E48" w14:paraId="41E8FD8F" w14:textId="6ECCDD67" w:rsidTr="00A87F7C">
        <w:tc>
          <w:tcPr>
            <w:tcW w:w="1474" w:type="pct"/>
          </w:tcPr>
          <w:p w14:paraId="09E6F10B" w14:textId="77777777" w:rsidR="00A87F7C" w:rsidRPr="00633E48" w:rsidRDefault="00A87F7C" w:rsidP="00B73AB4">
            <w:pPr>
              <w:rPr>
                <w:rFonts w:ascii="Arial Narrow" w:hAnsi="Arial Narrow"/>
                <w:sz w:val="18"/>
                <w:szCs w:val="18"/>
              </w:rPr>
            </w:pPr>
            <w:r w:rsidRPr="00633E48">
              <w:rPr>
                <w:rFonts w:ascii="Arial Narrow" w:hAnsi="Arial Narrow"/>
                <w:sz w:val="18"/>
                <w:szCs w:val="18"/>
              </w:rPr>
              <w:t>70–79</w:t>
            </w:r>
          </w:p>
        </w:tc>
        <w:tc>
          <w:tcPr>
            <w:tcW w:w="1183" w:type="pct"/>
          </w:tcPr>
          <w:p w14:paraId="7BB9DC5A" w14:textId="7B8B786F" w:rsidR="00A87F7C" w:rsidRPr="002A6EE9" w:rsidRDefault="00A87F7C" w:rsidP="00B73AB4">
            <w:pPr>
              <w:jc w:val="right"/>
              <w:rPr>
                <w:rFonts w:ascii="Arial Narrow" w:hAnsi="Arial Narrow"/>
                <w:sz w:val="18"/>
                <w:szCs w:val="18"/>
              </w:rPr>
            </w:pPr>
            <w:r w:rsidRPr="002A6EE9">
              <w:rPr>
                <w:rFonts w:ascii="Arial Narrow" w:hAnsi="Arial Narrow"/>
                <w:sz w:val="18"/>
                <w:szCs w:val="18"/>
              </w:rPr>
              <w:t>90.</w:t>
            </w:r>
            <w:r>
              <w:rPr>
                <w:rFonts w:ascii="Arial Narrow" w:hAnsi="Arial Narrow"/>
                <w:sz w:val="18"/>
                <w:szCs w:val="18"/>
              </w:rPr>
              <w:t>6 (89.0, 92.2)</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6416FFB6" w14:textId="7F2E723E" w:rsidR="00A87F7C" w:rsidRPr="0041472D" w:rsidRDefault="00A87F7C" w:rsidP="00B73AB4">
            <w:pPr>
              <w:jc w:val="right"/>
              <w:rPr>
                <w:rFonts w:ascii="Arial Narrow" w:hAnsi="Arial Narrow"/>
                <w:sz w:val="18"/>
                <w:szCs w:val="18"/>
              </w:rPr>
            </w:pPr>
            <w:r w:rsidRPr="0041472D">
              <w:rPr>
                <w:rFonts w:ascii="Arial Narrow" w:hAnsi="Arial Narrow"/>
                <w:sz w:val="18"/>
                <w:szCs w:val="18"/>
              </w:rPr>
              <w:t>88.6</w:t>
            </w:r>
            <w:r>
              <w:rPr>
                <w:rFonts w:ascii="Arial Narrow" w:hAnsi="Arial Narrow"/>
                <w:sz w:val="18"/>
                <w:szCs w:val="18"/>
              </w:rPr>
              <w:t xml:space="preserve"> </w:t>
            </w:r>
            <w:r w:rsidRPr="00980E61">
              <w:rPr>
                <w:rFonts w:ascii="Arial Narrow" w:hAnsi="Arial Narrow"/>
                <w:sz w:val="18"/>
                <w:szCs w:val="18"/>
              </w:rPr>
              <w:t>(86.9, 90.3)</w:t>
            </w:r>
          </w:p>
        </w:tc>
        <w:tc>
          <w:tcPr>
            <w:tcW w:w="1170" w:type="pct"/>
            <w:tcBorders>
              <w:top w:val="single" w:sz="4" w:space="0" w:color="auto"/>
              <w:bottom w:val="single" w:sz="4" w:space="0" w:color="auto"/>
            </w:tcBorders>
            <w:vAlign w:val="bottom"/>
          </w:tcPr>
          <w:p w14:paraId="2DA156F1" w14:textId="2BE13ABB" w:rsidR="00A87F7C" w:rsidRPr="00633E48" w:rsidRDefault="00A87F7C" w:rsidP="00B73AB4">
            <w:pPr>
              <w:jc w:val="right"/>
              <w:rPr>
                <w:rFonts w:ascii="Arial Narrow" w:hAnsi="Arial Narrow"/>
                <w:sz w:val="18"/>
                <w:szCs w:val="18"/>
              </w:rPr>
            </w:pPr>
            <w:r w:rsidRPr="00633E48">
              <w:rPr>
                <w:rFonts w:ascii="Arial Narrow" w:hAnsi="Arial Narrow" w:cs="Arial"/>
                <w:color w:val="000000"/>
                <w:sz w:val="18"/>
                <w:szCs w:val="18"/>
              </w:rPr>
              <w:t>97.2</w:t>
            </w:r>
            <w:r>
              <w:rPr>
                <w:rFonts w:ascii="Arial Narrow" w:hAnsi="Arial Narrow" w:cs="Arial"/>
                <w:color w:val="000000"/>
                <w:sz w:val="18"/>
                <w:szCs w:val="18"/>
              </w:rPr>
              <w:t xml:space="preserve"> </w:t>
            </w:r>
            <w:r w:rsidRPr="00633E48">
              <w:rPr>
                <w:rFonts w:ascii="Arial Narrow" w:hAnsi="Arial Narrow" w:cs="Arial"/>
                <w:color w:val="000000"/>
                <w:sz w:val="18"/>
                <w:szCs w:val="18"/>
              </w:rPr>
              <w:t>(95.0, 99.3)</w:t>
            </w:r>
          </w:p>
        </w:tc>
      </w:tr>
      <w:tr w:rsidR="00A87F7C" w:rsidRPr="00633E48" w14:paraId="54C8A36F" w14:textId="509A4659" w:rsidTr="00A87F7C">
        <w:tc>
          <w:tcPr>
            <w:tcW w:w="1474" w:type="pct"/>
          </w:tcPr>
          <w:p w14:paraId="225436DC" w14:textId="77777777" w:rsidR="00A87F7C" w:rsidRPr="00633E48" w:rsidRDefault="00A87F7C" w:rsidP="00B73AB4">
            <w:pPr>
              <w:rPr>
                <w:rFonts w:ascii="Arial Narrow" w:hAnsi="Arial Narrow"/>
                <w:sz w:val="18"/>
                <w:szCs w:val="18"/>
              </w:rPr>
            </w:pPr>
            <w:r w:rsidRPr="00633E48">
              <w:rPr>
                <w:rFonts w:ascii="Arial Narrow" w:hAnsi="Arial Narrow"/>
                <w:sz w:val="18"/>
                <w:szCs w:val="18"/>
              </w:rPr>
              <w:t>80–89</w:t>
            </w:r>
          </w:p>
        </w:tc>
        <w:tc>
          <w:tcPr>
            <w:tcW w:w="1183" w:type="pct"/>
          </w:tcPr>
          <w:p w14:paraId="13C95C95" w14:textId="3A57CA3D" w:rsidR="00A87F7C" w:rsidRPr="002A6EE9" w:rsidRDefault="00A87F7C" w:rsidP="00B73AB4">
            <w:pPr>
              <w:jc w:val="right"/>
              <w:rPr>
                <w:rFonts w:ascii="Arial Narrow" w:hAnsi="Arial Narrow"/>
                <w:sz w:val="18"/>
                <w:szCs w:val="18"/>
              </w:rPr>
            </w:pPr>
            <w:r w:rsidRPr="002A6EE9">
              <w:rPr>
                <w:rFonts w:ascii="Arial Narrow" w:hAnsi="Arial Narrow"/>
                <w:sz w:val="18"/>
                <w:szCs w:val="18"/>
              </w:rPr>
              <w:t>88.</w:t>
            </w:r>
            <w:r>
              <w:rPr>
                <w:rFonts w:ascii="Arial Narrow" w:hAnsi="Arial Narrow"/>
                <w:sz w:val="18"/>
                <w:szCs w:val="18"/>
              </w:rPr>
              <w:t>9 (87.3, 90.5)</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01935FF9" w14:textId="3341A577" w:rsidR="00A87F7C" w:rsidRPr="0041472D" w:rsidRDefault="00A87F7C" w:rsidP="00B73AB4">
            <w:pPr>
              <w:jc w:val="right"/>
              <w:rPr>
                <w:rFonts w:ascii="Arial Narrow" w:hAnsi="Arial Narrow"/>
                <w:sz w:val="18"/>
                <w:szCs w:val="18"/>
              </w:rPr>
            </w:pPr>
            <w:r w:rsidRPr="0041472D">
              <w:rPr>
                <w:rFonts w:ascii="Arial Narrow" w:hAnsi="Arial Narrow"/>
                <w:sz w:val="18"/>
                <w:szCs w:val="18"/>
              </w:rPr>
              <w:t>87.5</w:t>
            </w:r>
            <w:r>
              <w:rPr>
                <w:rFonts w:ascii="Arial Narrow" w:hAnsi="Arial Narrow"/>
                <w:sz w:val="18"/>
                <w:szCs w:val="18"/>
              </w:rPr>
              <w:t xml:space="preserve"> </w:t>
            </w:r>
            <w:r w:rsidRPr="00980E61">
              <w:rPr>
                <w:rFonts w:ascii="Arial Narrow" w:hAnsi="Arial Narrow"/>
                <w:sz w:val="18"/>
                <w:szCs w:val="18"/>
              </w:rPr>
              <w:t>(85.8, 89.2)</w:t>
            </w:r>
          </w:p>
        </w:tc>
        <w:tc>
          <w:tcPr>
            <w:tcW w:w="1170" w:type="pct"/>
            <w:tcBorders>
              <w:top w:val="single" w:sz="4" w:space="0" w:color="auto"/>
              <w:bottom w:val="single" w:sz="4" w:space="0" w:color="auto"/>
            </w:tcBorders>
            <w:vAlign w:val="bottom"/>
          </w:tcPr>
          <w:p w14:paraId="2427F02D" w14:textId="4F885C35" w:rsidR="00A87F7C" w:rsidRPr="00633E48" w:rsidRDefault="00A87F7C" w:rsidP="00B73AB4">
            <w:pPr>
              <w:jc w:val="right"/>
              <w:rPr>
                <w:rFonts w:ascii="Arial Narrow" w:hAnsi="Arial Narrow"/>
                <w:sz w:val="18"/>
                <w:szCs w:val="18"/>
              </w:rPr>
            </w:pPr>
            <w:r w:rsidRPr="00633E48">
              <w:rPr>
                <w:rFonts w:ascii="Arial Narrow" w:hAnsi="Arial Narrow" w:cs="Arial"/>
                <w:color w:val="000000"/>
                <w:sz w:val="18"/>
                <w:szCs w:val="18"/>
              </w:rPr>
              <w:t>95.1</w:t>
            </w:r>
            <w:r>
              <w:rPr>
                <w:rFonts w:ascii="Arial Narrow" w:hAnsi="Arial Narrow" w:cs="Arial"/>
                <w:color w:val="000000"/>
                <w:sz w:val="18"/>
                <w:szCs w:val="18"/>
              </w:rPr>
              <w:t xml:space="preserve"> </w:t>
            </w:r>
            <w:r w:rsidRPr="00633E48">
              <w:rPr>
                <w:rFonts w:ascii="Arial Narrow" w:hAnsi="Arial Narrow" w:cs="Arial"/>
                <w:color w:val="000000"/>
                <w:sz w:val="18"/>
                <w:szCs w:val="18"/>
              </w:rPr>
              <w:t>(92.8, 97.3)</w:t>
            </w:r>
          </w:p>
        </w:tc>
      </w:tr>
      <w:tr w:rsidR="00A87F7C" w:rsidRPr="00633E48" w14:paraId="22C7EBC7" w14:textId="16185887" w:rsidTr="00A87F7C">
        <w:tc>
          <w:tcPr>
            <w:tcW w:w="1474" w:type="pct"/>
          </w:tcPr>
          <w:p w14:paraId="3032C3FC" w14:textId="77777777" w:rsidR="00A87F7C" w:rsidRPr="00633E48" w:rsidRDefault="00A87F7C" w:rsidP="00B73AB4">
            <w:pPr>
              <w:rPr>
                <w:rFonts w:ascii="Arial Narrow" w:hAnsi="Arial Narrow"/>
                <w:sz w:val="18"/>
                <w:szCs w:val="18"/>
              </w:rPr>
            </w:pPr>
            <w:r w:rsidRPr="00633E48">
              <w:rPr>
                <w:rFonts w:ascii="Arial Narrow" w:hAnsi="Arial Narrow"/>
                <w:sz w:val="18"/>
                <w:szCs w:val="18"/>
              </w:rPr>
              <w:t>90+</w:t>
            </w:r>
          </w:p>
        </w:tc>
        <w:tc>
          <w:tcPr>
            <w:tcW w:w="1183" w:type="pct"/>
          </w:tcPr>
          <w:p w14:paraId="269576DC" w14:textId="6884688E" w:rsidR="00A87F7C" w:rsidRPr="002A6EE9" w:rsidRDefault="00A87F7C" w:rsidP="00B73AB4">
            <w:pPr>
              <w:jc w:val="right"/>
              <w:rPr>
                <w:rFonts w:ascii="Arial Narrow" w:hAnsi="Arial Narrow"/>
                <w:sz w:val="18"/>
                <w:szCs w:val="18"/>
              </w:rPr>
            </w:pPr>
            <w:r w:rsidRPr="002A6EE9">
              <w:rPr>
                <w:rFonts w:ascii="Arial Narrow" w:hAnsi="Arial Narrow"/>
                <w:sz w:val="18"/>
                <w:szCs w:val="18"/>
              </w:rPr>
              <w:t>83.</w:t>
            </w:r>
            <w:r>
              <w:rPr>
                <w:rFonts w:ascii="Arial Narrow" w:hAnsi="Arial Narrow"/>
                <w:sz w:val="18"/>
                <w:szCs w:val="18"/>
              </w:rPr>
              <w:t>0 (80.7, 85.3)</w:t>
            </w:r>
          </w:p>
        </w:tc>
        <w:tc>
          <w:tcPr>
            <w:tcW w:w="1173" w:type="pct"/>
            <w:tcBorders>
              <w:top w:val="single" w:sz="4" w:space="0" w:color="auto"/>
              <w:left w:val="single" w:sz="4" w:space="0" w:color="C1C1C1"/>
              <w:bottom w:val="single" w:sz="4" w:space="0" w:color="C1C1C1"/>
              <w:right w:val="single" w:sz="4" w:space="0" w:color="auto"/>
            </w:tcBorders>
            <w:shd w:val="clear" w:color="000000" w:fill="FFFFFF"/>
          </w:tcPr>
          <w:p w14:paraId="740AABFE" w14:textId="13C798D7" w:rsidR="00A87F7C" w:rsidRPr="0041472D" w:rsidRDefault="00A87F7C" w:rsidP="00B73AB4">
            <w:pPr>
              <w:jc w:val="right"/>
              <w:rPr>
                <w:rFonts w:ascii="Arial Narrow" w:hAnsi="Arial Narrow"/>
                <w:sz w:val="18"/>
                <w:szCs w:val="18"/>
              </w:rPr>
            </w:pPr>
            <w:r w:rsidRPr="0041472D">
              <w:rPr>
                <w:rFonts w:ascii="Arial Narrow" w:hAnsi="Arial Narrow"/>
                <w:sz w:val="18"/>
                <w:szCs w:val="18"/>
              </w:rPr>
              <w:t>81.3</w:t>
            </w:r>
            <w:r>
              <w:rPr>
                <w:rFonts w:ascii="Arial Narrow" w:hAnsi="Arial Narrow"/>
                <w:sz w:val="18"/>
                <w:szCs w:val="18"/>
              </w:rPr>
              <w:t xml:space="preserve"> </w:t>
            </w:r>
            <w:r w:rsidRPr="00980E61">
              <w:rPr>
                <w:rFonts w:ascii="Arial Narrow" w:hAnsi="Arial Narrow"/>
                <w:sz w:val="18"/>
                <w:szCs w:val="18"/>
              </w:rPr>
              <w:t>(78.7, 84.0)</w:t>
            </w:r>
          </w:p>
        </w:tc>
        <w:tc>
          <w:tcPr>
            <w:tcW w:w="1170" w:type="pct"/>
            <w:tcBorders>
              <w:top w:val="single" w:sz="4" w:space="0" w:color="auto"/>
            </w:tcBorders>
            <w:vAlign w:val="bottom"/>
          </w:tcPr>
          <w:p w14:paraId="383DA95E" w14:textId="5650409C" w:rsidR="00A87F7C" w:rsidRPr="00633E48" w:rsidRDefault="00A87F7C" w:rsidP="00B73AB4">
            <w:pPr>
              <w:jc w:val="right"/>
              <w:rPr>
                <w:rFonts w:ascii="Arial Narrow" w:hAnsi="Arial Narrow"/>
                <w:sz w:val="18"/>
                <w:szCs w:val="18"/>
              </w:rPr>
            </w:pPr>
            <w:r w:rsidRPr="00633E48">
              <w:rPr>
                <w:rFonts w:ascii="Arial Narrow" w:hAnsi="Arial Narrow" w:cs="Arial"/>
                <w:color w:val="000000"/>
                <w:sz w:val="18"/>
                <w:szCs w:val="18"/>
              </w:rPr>
              <w:t>89.1</w:t>
            </w:r>
            <w:r>
              <w:rPr>
                <w:rFonts w:ascii="Arial Narrow" w:hAnsi="Arial Narrow" w:cs="Arial"/>
                <w:color w:val="000000"/>
                <w:sz w:val="18"/>
                <w:szCs w:val="18"/>
              </w:rPr>
              <w:t xml:space="preserve"> </w:t>
            </w:r>
            <w:r w:rsidRPr="00633E48">
              <w:rPr>
                <w:rFonts w:ascii="Arial Narrow" w:hAnsi="Arial Narrow" w:cs="Arial"/>
                <w:color w:val="000000"/>
                <w:sz w:val="18"/>
                <w:szCs w:val="18"/>
              </w:rPr>
              <w:t>(85.9, 92.3)</w:t>
            </w:r>
          </w:p>
        </w:tc>
      </w:tr>
      <w:tr w:rsidR="00A87F7C" w:rsidRPr="00633E48" w14:paraId="2C63897A" w14:textId="77777777" w:rsidTr="00A87F7C">
        <w:tc>
          <w:tcPr>
            <w:tcW w:w="1474" w:type="pct"/>
            <w:shd w:val="clear" w:color="auto" w:fill="F2F2F2" w:themeFill="background1" w:themeFillShade="F2"/>
          </w:tcPr>
          <w:p w14:paraId="6E343F25" w14:textId="0E3D4ADC" w:rsidR="00A87F7C" w:rsidRPr="00633E48" w:rsidRDefault="00A87F7C" w:rsidP="00FD2993">
            <w:pPr>
              <w:rPr>
                <w:rFonts w:ascii="Arial Narrow" w:hAnsi="Arial Narrow"/>
                <w:sz w:val="18"/>
                <w:szCs w:val="18"/>
              </w:rPr>
            </w:pPr>
            <w:r w:rsidRPr="00633E48">
              <w:rPr>
                <w:rFonts w:ascii="Arial Narrow" w:hAnsi="Arial Narrow"/>
                <w:b/>
                <w:sz w:val="18"/>
                <w:szCs w:val="18"/>
              </w:rPr>
              <w:t>Rurality</w:t>
            </w:r>
          </w:p>
        </w:tc>
        <w:tc>
          <w:tcPr>
            <w:tcW w:w="1183" w:type="pct"/>
            <w:shd w:val="clear" w:color="auto" w:fill="F2F2F2" w:themeFill="background1" w:themeFillShade="F2"/>
          </w:tcPr>
          <w:p w14:paraId="656760A1" w14:textId="77777777" w:rsidR="00A87F7C" w:rsidRPr="00906AA4" w:rsidRDefault="00A87F7C" w:rsidP="00FD2993">
            <w:pPr>
              <w:jc w:val="right"/>
              <w:rPr>
                <w:rFonts w:ascii="Arial Narrow" w:hAnsi="Arial Narrow"/>
                <w:sz w:val="18"/>
                <w:szCs w:val="18"/>
              </w:rPr>
            </w:pPr>
          </w:p>
        </w:tc>
        <w:tc>
          <w:tcPr>
            <w:tcW w:w="1173" w:type="pct"/>
            <w:tcBorders>
              <w:top w:val="single" w:sz="4" w:space="0" w:color="auto"/>
              <w:left w:val="single" w:sz="4" w:space="0" w:color="C1C1C1"/>
              <w:bottom w:val="single" w:sz="4" w:space="0" w:color="auto"/>
              <w:right w:val="single" w:sz="4" w:space="0" w:color="auto"/>
            </w:tcBorders>
            <w:shd w:val="clear" w:color="auto" w:fill="F2F2F2" w:themeFill="background1" w:themeFillShade="F2"/>
          </w:tcPr>
          <w:p w14:paraId="0965E3E0" w14:textId="77777777" w:rsidR="00A87F7C" w:rsidRPr="00980E61" w:rsidRDefault="00A87F7C" w:rsidP="00FD2993">
            <w:pPr>
              <w:jc w:val="right"/>
              <w:rPr>
                <w:rFonts w:ascii="Arial Narrow" w:hAnsi="Arial Narrow"/>
                <w:sz w:val="18"/>
                <w:szCs w:val="18"/>
              </w:rPr>
            </w:pPr>
          </w:p>
        </w:tc>
        <w:tc>
          <w:tcPr>
            <w:tcW w:w="1170" w:type="pct"/>
            <w:tcBorders>
              <w:top w:val="single" w:sz="4" w:space="0" w:color="auto"/>
              <w:bottom w:val="single" w:sz="4" w:space="0" w:color="auto"/>
            </w:tcBorders>
            <w:shd w:val="clear" w:color="auto" w:fill="F2F2F2" w:themeFill="background1" w:themeFillShade="F2"/>
            <w:vAlign w:val="bottom"/>
          </w:tcPr>
          <w:p w14:paraId="4EECB467" w14:textId="77777777" w:rsidR="00A87F7C" w:rsidRPr="00633E48" w:rsidRDefault="00A87F7C" w:rsidP="00FD2993">
            <w:pPr>
              <w:jc w:val="right"/>
              <w:rPr>
                <w:rFonts w:ascii="Arial Narrow" w:hAnsi="Arial Narrow" w:cs="Arial"/>
                <w:color w:val="000000"/>
                <w:sz w:val="18"/>
                <w:szCs w:val="18"/>
              </w:rPr>
            </w:pPr>
          </w:p>
        </w:tc>
      </w:tr>
      <w:tr w:rsidR="00A87F7C" w:rsidRPr="00633E48" w14:paraId="423AB5BE" w14:textId="447DCFE7" w:rsidTr="00A87F7C">
        <w:tc>
          <w:tcPr>
            <w:tcW w:w="1474" w:type="pct"/>
          </w:tcPr>
          <w:p w14:paraId="5FEEE131" w14:textId="77777777" w:rsidR="00A87F7C" w:rsidRPr="00633E48" w:rsidRDefault="00A87F7C" w:rsidP="00FD2993">
            <w:pPr>
              <w:rPr>
                <w:rFonts w:ascii="Arial Narrow" w:hAnsi="Arial Narrow"/>
                <w:sz w:val="18"/>
                <w:szCs w:val="18"/>
              </w:rPr>
            </w:pPr>
            <w:r w:rsidRPr="00633E48">
              <w:rPr>
                <w:rFonts w:ascii="Arial Narrow" w:hAnsi="Arial Narrow"/>
                <w:sz w:val="18"/>
                <w:szCs w:val="18"/>
              </w:rPr>
              <w:t>Major city</w:t>
            </w:r>
          </w:p>
        </w:tc>
        <w:tc>
          <w:tcPr>
            <w:tcW w:w="1183" w:type="pct"/>
          </w:tcPr>
          <w:p w14:paraId="6A41F562" w14:textId="002E310E" w:rsidR="00A87F7C" w:rsidRPr="00906AA4" w:rsidRDefault="00A87F7C" w:rsidP="00FD2993">
            <w:pPr>
              <w:jc w:val="right"/>
              <w:rPr>
                <w:rFonts w:ascii="Arial Narrow" w:hAnsi="Arial Narrow"/>
                <w:sz w:val="18"/>
                <w:szCs w:val="18"/>
              </w:rPr>
            </w:pPr>
            <w:r w:rsidRPr="00906AA4">
              <w:rPr>
                <w:rFonts w:ascii="Arial Narrow" w:hAnsi="Arial Narrow"/>
                <w:sz w:val="18"/>
                <w:szCs w:val="18"/>
              </w:rPr>
              <w:t>66.</w:t>
            </w:r>
            <w:r>
              <w:rPr>
                <w:rFonts w:ascii="Arial Narrow" w:hAnsi="Arial Narrow"/>
                <w:sz w:val="18"/>
                <w:szCs w:val="18"/>
              </w:rPr>
              <w:t>6 (64.7, 68.5)</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75E539CC" w14:textId="1AD8DB54" w:rsidR="00A87F7C" w:rsidRPr="00980E61" w:rsidRDefault="00A87F7C" w:rsidP="00FD2993">
            <w:pPr>
              <w:jc w:val="right"/>
              <w:rPr>
                <w:rFonts w:ascii="Arial Narrow" w:hAnsi="Arial Narrow"/>
                <w:sz w:val="18"/>
                <w:szCs w:val="18"/>
              </w:rPr>
            </w:pPr>
            <w:r w:rsidRPr="00980E61">
              <w:rPr>
                <w:rFonts w:ascii="Arial Narrow" w:hAnsi="Arial Narrow"/>
                <w:sz w:val="18"/>
                <w:szCs w:val="18"/>
              </w:rPr>
              <w:t>64.4</w:t>
            </w:r>
            <w:r>
              <w:rPr>
                <w:rFonts w:ascii="Arial Narrow" w:hAnsi="Arial Narrow"/>
                <w:sz w:val="18"/>
                <w:szCs w:val="18"/>
              </w:rPr>
              <w:t xml:space="preserve"> </w:t>
            </w:r>
            <w:r w:rsidRPr="00980E61">
              <w:rPr>
                <w:rFonts w:ascii="Arial Narrow" w:hAnsi="Arial Narrow"/>
                <w:sz w:val="18"/>
                <w:szCs w:val="18"/>
              </w:rPr>
              <w:t>(62.3, 66.5)</w:t>
            </w:r>
          </w:p>
        </w:tc>
        <w:tc>
          <w:tcPr>
            <w:tcW w:w="1170" w:type="pct"/>
            <w:tcBorders>
              <w:top w:val="single" w:sz="4" w:space="0" w:color="auto"/>
              <w:bottom w:val="single" w:sz="4" w:space="0" w:color="auto"/>
            </w:tcBorders>
            <w:vAlign w:val="bottom"/>
          </w:tcPr>
          <w:p w14:paraId="09DE4C13" w14:textId="3CE0685F" w:rsidR="00A87F7C" w:rsidRPr="00633E48" w:rsidRDefault="00A87F7C" w:rsidP="00FD2993">
            <w:pPr>
              <w:jc w:val="right"/>
              <w:rPr>
                <w:rFonts w:ascii="Arial Narrow" w:hAnsi="Arial Narrow"/>
                <w:sz w:val="18"/>
                <w:szCs w:val="18"/>
              </w:rPr>
            </w:pPr>
            <w:r w:rsidRPr="00633E48">
              <w:rPr>
                <w:rFonts w:ascii="Arial Narrow" w:hAnsi="Arial Narrow" w:cs="Arial"/>
                <w:color w:val="000000"/>
                <w:sz w:val="18"/>
                <w:szCs w:val="18"/>
              </w:rPr>
              <w:t>70.1</w:t>
            </w:r>
            <w:r>
              <w:rPr>
                <w:rFonts w:ascii="Arial Narrow" w:hAnsi="Arial Narrow" w:cs="Arial"/>
                <w:color w:val="000000"/>
                <w:sz w:val="18"/>
                <w:szCs w:val="18"/>
              </w:rPr>
              <w:t xml:space="preserve"> </w:t>
            </w:r>
            <w:r w:rsidRPr="00633E48">
              <w:rPr>
                <w:rFonts w:ascii="Arial Narrow" w:hAnsi="Arial Narrow" w:cs="Arial"/>
                <w:color w:val="000000"/>
                <w:sz w:val="18"/>
                <w:szCs w:val="18"/>
              </w:rPr>
              <w:t>(67.8, 72.4)</w:t>
            </w:r>
          </w:p>
        </w:tc>
      </w:tr>
      <w:tr w:rsidR="00A87F7C" w:rsidRPr="00633E48" w14:paraId="4D53B9CF" w14:textId="4285FA88" w:rsidTr="00A87F7C">
        <w:tc>
          <w:tcPr>
            <w:tcW w:w="1474" w:type="pct"/>
          </w:tcPr>
          <w:p w14:paraId="615B223F" w14:textId="77777777" w:rsidR="00A87F7C" w:rsidRPr="00633E48" w:rsidRDefault="00A87F7C" w:rsidP="00FD2993">
            <w:pPr>
              <w:rPr>
                <w:rFonts w:ascii="Arial Narrow" w:hAnsi="Arial Narrow"/>
                <w:sz w:val="18"/>
                <w:szCs w:val="18"/>
              </w:rPr>
            </w:pPr>
            <w:r w:rsidRPr="00633E48">
              <w:rPr>
                <w:rFonts w:ascii="Arial Narrow" w:hAnsi="Arial Narrow"/>
                <w:sz w:val="18"/>
                <w:szCs w:val="18"/>
              </w:rPr>
              <w:t>Inner regional</w:t>
            </w:r>
          </w:p>
        </w:tc>
        <w:tc>
          <w:tcPr>
            <w:tcW w:w="1183" w:type="pct"/>
          </w:tcPr>
          <w:p w14:paraId="003DBE21" w14:textId="6C3A8374" w:rsidR="00A87F7C" w:rsidRPr="00906AA4" w:rsidRDefault="00A87F7C" w:rsidP="00FD2993">
            <w:pPr>
              <w:jc w:val="right"/>
              <w:rPr>
                <w:rFonts w:ascii="Arial Narrow" w:hAnsi="Arial Narrow"/>
                <w:sz w:val="18"/>
                <w:szCs w:val="18"/>
              </w:rPr>
            </w:pPr>
            <w:r w:rsidRPr="00906AA4">
              <w:rPr>
                <w:rFonts w:ascii="Arial Narrow" w:hAnsi="Arial Narrow"/>
                <w:sz w:val="18"/>
                <w:szCs w:val="18"/>
              </w:rPr>
              <w:t>76.</w:t>
            </w:r>
            <w:r>
              <w:rPr>
                <w:rFonts w:ascii="Arial Narrow" w:hAnsi="Arial Narrow"/>
                <w:sz w:val="18"/>
                <w:szCs w:val="18"/>
              </w:rPr>
              <w:t>4 (73.6, 79.2)</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18DC6DDA" w14:textId="64659C81" w:rsidR="00A87F7C" w:rsidRPr="00980E61" w:rsidRDefault="00A87F7C" w:rsidP="00FD2993">
            <w:pPr>
              <w:jc w:val="right"/>
              <w:rPr>
                <w:rFonts w:ascii="Arial Narrow" w:hAnsi="Arial Narrow"/>
                <w:sz w:val="18"/>
                <w:szCs w:val="18"/>
              </w:rPr>
            </w:pPr>
            <w:r w:rsidRPr="00980E61">
              <w:rPr>
                <w:rFonts w:ascii="Arial Narrow" w:hAnsi="Arial Narrow"/>
                <w:sz w:val="18"/>
                <w:szCs w:val="18"/>
              </w:rPr>
              <w:t>73.6</w:t>
            </w:r>
            <w:r>
              <w:rPr>
                <w:rFonts w:ascii="Arial Narrow" w:hAnsi="Arial Narrow"/>
                <w:sz w:val="18"/>
                <w:szCs w:val="18"/>
              </w:rPr>
              <w:t xml:space="preserve"> </w:t>
            </w:r>
            <w:r w:rsidRPr="00980E61">
              <w:rPr>
                <w:rFonts w:ascii="Arial Narrow" w:hAnsi="Arial Narrow"/>
                <w:sz w:val="18"/>
                <w:szCs w:val="18"/>
              </w:rPr>
              <w:t>(70.5, 76.7)</w:t>
            </w:r>
          </w:p>
        </w:tc>
        <w:tc>
          <w:tcPr>
            <w:tcW w:w="1170" w:type="pct"/>
            <w:tcBorders>
              <w:top w:val="single" w:sz="4" w:space="0" w:color="auto"/>
              <w:bottom w:val="single" w:sz="4" w:space="0" w:color="auto"/>
            </w:tcBorders>
            <w:vAlign w:val="bottom"/>
          </w:tcPr>
          <w:p w14:paraId="6D09E021" w14:textId="43689CE3" w:rsidR="00A87F7C" w:rsidRPr="00633E48" w:rsidRDefault="00A87F7C" w:rsidP="00FD2993">
            <w:pPr>
              <w:jc w:val="right"/>
              <w:rPr>
                <w:rFonts w:ascii="Arial Narrow" w:hAnsi="Arial Narrow"/>
                <w:sz w:val="18"/>
                <w:szCs w:val="18"/>
              </w:rPr>
            </w:pPr>
            <w:r w:rsidRPr="00633E48">
              <w:rPr>
                <w:rFonts w:ascii="Arial Narrow" w:hAnsi="Arial Narrow" w:cs="Arial"/>
                <w:color w:val="000000"/>
                <w:sz w:val="18"/>
                <w:szCs w:val="18"/>
              </w:rPr>
              <w:t>79.6</w:t>
            </w:r>
            <w:r>
              <w:rPr>
                <w:rFonts w:ascii="Arial Narrow" w:hAnsi="Arial Narrow" w:cs="Arial"/>
                <w:color w:val="000000"/>
                <w:sz w:val="18"/>
                <w:szCs w:val="18"/>
              </w:rPr>
              <w:t xml:space="preserve"> </w:t>
            </w:r>
            <w:r w:rsidRPr="00633E48">
              <w:rPr>
                <w:rFonts w:ascii="Arial Narrow" w:hAnsi="Arial Narrow" w:cs="Arial"/>
                <w:color w:val="000000"/>
                <w:sz w:val="18"/>
                <w:szCs w:val="18"/>
              </w:rPr>
              <w:t>(75.4, 83.7)</w:t>
            </w:r>
          </w:p>
        </w:tc>
      </w:tr>
      <w:tr w:rsidR="00A87F7C" w:rsidRPr="00633E48" w14:paraId="7278F784" w14:textId="3A28CFC9" w:rsidTr="00A87F7C">
        <w:tc>
          <w:tcPr>
            <w:tcW w:w="1474" w:type="pct"/>
          </w:tcPr>
          <w:p w14:paraId="200C117E" w14:textId="77777777" w:rsidR="00A87F7C" w:rsidRPr="00633E48" w:rsidRDefault="00A87F7C" w:rsidP="00FD2993">
            <w:pPr>
              <w:rPr>
                <w:rFonts w:ascii="Arial Narrow" w:hAnsi="Arial Narrow"/>
                <w:sz w:val="18"/>
                <w:szCs w:val="18"/>
              </w:rPr>
            </w:pPr>
            <w:r w:rsidRPr="00633E48">
              <w:rPr>
                <w:rFonts w:ascii="Arial Narrow" w:hAnsi="Arial Narrow"/>
                <w:sz w:val="18"/>
                <w:szCs w:val="18"/>
              </w:rPr>
              <w:t>Outer regional</w:t>
            </w:r>
          </w:p>
        </w:tc>
        <w:tc>
          <w:tcPr>
            <w:tcW w:w="1183" w:type="pct"/>
          </w:tcPr>
          <w:p w14:paraId="0A07D9B5" w14:textId="3FD88844" w:rsidR="00A87F7C" w:rsidRPr="00906AA4" w:rsidRDefault="00A87F7C" w:rsidP="00FD2993">
            <w:pPr>
              <w:jc w:val="right"/>
              <w:rPr>
                <w:rFonts w:ascii="Arial Narrow" w:hAnsi="Arial Narrow"/>
                <w:sz w:val="18"/>
                <w:szCs w:val="18"/>
              </w:rPr>
            </w:pPr>
            <w:r w:rsidRPr="00906AA4">
              <w:rPr>
                <w:rFonts w:ascii="Arial Narrow" w:hAnsi="Arial Narrow"/>
                <w:sz w:val="18"/>
                <w:szCs w:val="18"/>
              </w:rPr>
              <w:t>79.1</w:t>
            </w:r>
            <w:r>
              <w:rPr>
                <w:rFonts w:ascii="Arial Narrow" w:hAnsi="Arial Narrow"/>
                <w:sz w:val="18"/>
                <w:szCs w:val="18"/>
              </w:rPr>
              <w:t xml:space="preserve"> (75.4, 82.8)</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722CC8E6" w14:textId="6F5C027B" w:rsidR="00A87F7C" w:rsidRPr="00980E61" w:rsidRDefault="00A87F7C" w:rsidP="00FD2993">
            <w:pPr>
              <w:jc w:val="right"/>
              <w:rPr>
                <w:rFonts w:ascii="Arial Narrow" w:hAnsi="Arial Narrow"/>
                <w:sz w:val="18"/>
                <w:szCs w:val="18"/>
              </w:rPr>
            </w:pPr>
            <w:r w:rsidRPr="00980E61">
              <w:rPr>
                <w:rFonts w:ascii="Arial Narrow" w:hAnsi="Arial Narrow"/>
                <w:sz w:val="18"/>
                <w:szCs w:val="18"/>
              </w:rPr>
              <w:t>76.3</w:t>
            </w:r>
            <w:r>
              <w:rPr>
                <w:rFonts w:ascii="Arial Narrow" w:hAnsi="Arial Narrow"/>
                <w:sz w:val="18"/>
                <w:szCs w:val="18"/>
              </w:rPr>
              <w:t xml:space="preserve"> </w:t>
            </w:r>
            <w:r w:rsidRPr="00980E61">
              <w:rPr>
                <w:rFonts w:ascii="Arial Narrow" w:hAnsi="Arial Narrow"/>
                <w:sz w:val="18"/>
                <w:szCs w:val="18"/>
              </w:rPr>
              <w:t>(72.6, 80.1)</w:t>
            </w:r>
          </w:p>
        </w:tc>
        <w:tc>
          <w:tcPr>
            <w:tcW w:w="1170" w:type="pct"/>
            <w:tcBorders>
              <w:top w:val="single" w:sz="4" w:space="0" w:color="auto"/>
              <w:bottom w:val="single" w:sz="4" w:space="0" w:color="auto"/>
            </w:tcBorders>
            <w:vAlign w:val="bottom"/>
          </w:tcPr>
          <w:p w14:paraId="18C2345E" w14:textId="16D0F02D" w:rsidR="00A87F7C" w:rsidRPr="00633E48" w:rsidRDefault="00A87F7C" w:rsidP="00FD2993">
            <w:pPr>
              <w:jc w:val="right"/>
              <w:rPr>
                <w:rFonts w:ascii="Arial Narrow" w:hAnsi="Arial Narrow"/>
                <w:sz w:val="18"/>
                <w:szCs w:val="18"/>
              </w:rPr>
            </w:pPr>
            <w:r w:rsidRPr="00633E48">
              <w:rPr>
                <w:rFonts w:ascii="Arial Narrow" w:hAnsi="Arial Narrow" w:cs="Arial"/>
                <w:color w:val="000000"/>
                <w:sz w:val="18"/>
                <w:szCs w:val="18"/>
              </w:rPr>
              <w:t>78.2</w:t>
            </w:r>
            <w:r>
              <w:rPr>
                <w:rFonts w:ascii="Arial Narrow" w:hAnsi="Arial Narrow" w:cs="Arial"/>
                <w:color w:val="000000"/>
                <w:sz w:val="18"/>
                <w:szCs w:val="18"/>
              </w:rPr>
              <w:t xml:space="preserve"> </w:t>
            </w:r>
            <w:r w:rsidRPr="00633E48">
              <w:rPr>
                <w:rFonts w:ascii="Arial Narrow" w:hAnsi="Arial Narrow" w:cs="Arial"/>
                <w:color w:val="000000"/>
                <w:sz w:val="18"/>
                <w:szCs w:val="18"/>
              </w:rPr>
              <w:t>(73.2, 83.2)</w:t>
            </w:r>
          </w:p>
        </w:tc>
      </w:tr>
      <w:tr w:rsidR="00A87F7C" w:rsidRPr="00633E48" w14:paraId="56114A2A" w14:textId="5E7B2ABB" w:rsidTr="00A87F7C">
        <w:tc>
          <w:tcPr>
            <w:tcW w:w="1474" w:type="pct"/>
            <w:tcBorders>
              <w:bottom w:val="single" w:sz="4" w:space="0" w:color="auto"/>
            </w:tcBorders>
          </w:tcPr>
          <w:p w14:paraId="25BC77D8" w14:textId="77777777" w:rsidR="00A87F7C" w:rsidRPr="00633E48" w:rsidRDefault="00A87F7C" w:rsidP="00FD2993">
            <w:pPr>
              <w:rPr>
                <w:rFonts w:ascii="Arial Narrow" w:hAnsi="Arial Narrow"/>
                <w:sz w:val="18"/>
                <w:szCs w:val="18"/>
              </w:rPr>
            </w:pPr>
            <w:r w:rsidRPr="00633E48">
              <w:rPr>
                <w:rFonts w:ascii="Arial Narrow" w:hAnsi="Arial Narrow"/>
                <w:sz w:val="18"/>
                <w:szCs w:val="18"/>
              </w:rPr>
              <w:t xml:space="preserve">Remote/very remote </w:t>
            </w:r>
          </w:p>
        </w:tc>
        <w:tc>
          <w:tcPr>
            <w:tcW w:w="1183" w:type="pct"/>
            <w:tcBorders>
              <w:bottom w:val="single" w:sz="4" w:space="0" w:color="auto"/>
            </w:tcBorders>
          </w:tcPr>
          <w:p w14:paraId="4A4E5ABB" w14:textId="0A6CEC1E" w:rsidR="00A87F7C" w:rsidRPr="00906AA4" w:rsidRDefault="00A87F7C" w:rsidP="00FD2993">
            <w:pPr>
              <w:jc w:val="right"/>
              <w:rPr>
                <w:rFonts w:ascii="Arial Narrow" w:hAnsi="Arial Narrow"/>
                <w:sz w:val="18"/>
                <w:szCs w:val="18"/>
              </w:rPr>
            </w:pPr>
            <w:r w:rsidRPr="00906AA4">
              <w:rPr>
                <w:rFonts w:ascii="Arial Narrow" w:hAnsi="Arial Narrow"/>
                <w:sz w:val="18"/>
                <w:szCs w:val="18"/>
              </w:rPr>
              <w:t>79.2</w:t>
            </w:r>
            <w:r>
              <w:rPr>
                <w:rFonts w:ascii="Arial Narrow" w:hAnsi="Arial Narrow"/>
                <w:sz w:val="18"/>
                <w:szCs w:val="18"/>
              </w:rPr>
              <w:t xml:space="preserve"> (68.2, 90.2)</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6147BCC3" w14:textId="1869D6B7" w:rsidR="00A87F7C" w:rsidRPr="00980E61" w:rsidRDefault="00A87F7C" w:rsidP="00FD2993">
            <w:pPr>
              <w:jc w:val="right"/>
              <w:rPr>
                <w:rFonts w:ascii="Arial Narrow" w:hAnsi="Arial Narrow"/>
                <w:sz w:val="18"/>
                <w:szCs w:val="18"/>
              </w:rPr>
            </w:pPr>
            <w:r w:rsidRPr="00980E61">
              <w:rPr>
                <w:rFonts w:ascii="Arial Narrow" w:hAnsi="Arial Narrow"/>
                <w:sz w:val="18"/>
                <w:szCs w:val="18"/>
              </w:rPr>
              <w:t>73.9</w:t>
            </w:r>
            <w:r>
              <w:rPr>
                <w:rFonts w:ascii="Arial Narrow" w:hAnsi="Arial Narrow"/>
                <w:sz w:val="18"/>
                <w:szCs w:val="18"/>
              </w:rPr>
              <w:t xml:space="preserve"> </w:t>
            </w:r>
            <w:r w:rsidRPr="00980E61">
              <w:rPr>
                <w:rFonts w:ascii="Arial Narrow" w:hAnsi="Arial Narrow"/>
                <w:sz w:val="18"/>
                <w:szCs w:val="18"/>
              </w:rPr>
              <w:t>(66.6, 81.2)</w:t>
            </w:r>
          </w:p>
        </w:tc>
        <w:tc>
          <w:tcPr>
            <w:tcW w:w="1170" w:type="pct"/>
            <w:tcBorders>
              <w:top w:val="single" w:sz="4" w:space="0" w:color="auto"/>
              <w:bottom w:val="single" w:sz="4" w:space="0" w:color="auto"/>
            </w:tcBorders>
            <w:vAlign w:val="bottom"/>
          </w:tcPr>
          <w:p w14:paraId="2F4C0D5E" w14:textId="63140279" w:rsidR="00A87F7C" w:rsidRPr="00633E48" w:rsidRDefault="00A87F7C" w:rsidP="00FD2993">
            <w:pPr>
              <w:jc w:val="right"/>
              <w:rPr>
                <w:rFonts w:ascii="Arial Narrow" w:hAnsi="Arial Narrow"/>
                <w:sz w:val="18"/>
                <w:szCs w:val="18"/>
              </w:rPr>
            </w:pPr>
            <w:r w:rsidRPr="00633E48">
              <w:rPr>
                <w:rFonts w:ascii="Arial Narrow" w:hAnsi="Arial Narrow" w:cs="Arial"/>
                <w:color w:val="000000"/>
                <w:sz w:val="18"/>
                <w:szCs w:val="18"/>
              </w:rPr>
              <w:t>76.7</w:t>
            </w:r>
            <w:r>
              <w:rPr>
                <w:rFonts w:ascii="Arial Narrow" w:hAnsi="Arial Narrow" w:cs="Arial"/>
                <w:color w:val="000000"/>
                <w:sz w:val="18"/>
                <w:szCs w:val="18"/>
              </w:rPr>
              <w:t xml:space="preserve"> </w:t>
            </w:r>
            <w:r w:rsidRPr="00633E48">
              <w:rPr>
                <w:rFonts w:ascii="Arial Narrow" w:hAnsi="Arial Narrow" w:cs="Arial"/>
                <w:color w:val="000000"/>
                <w:sz w:val="18"/>
                <w:szCs w:val="18"/>
              </w:rPr>
              <w:t>(69.6, 83.7)</w:t>
            </w:r>
          </w:p>
        </w:tc>
      </w:tr>
      <w:tr w:rsidR="00A87F7C" w:rsidRPr="00633E48" w14:paraId="1B89373E" w14:textId="77777777" w:rsidTr="00A87F7C">
        <w:tc>
          <w:tcPr>
            <w:tcW w:w="1474" w:type="pct"/>
            <w:tcBorders>
              <w:top w:val="single" w:sz="4" w:space="0" w:color="auto"/>
            </w:tcBorders>
            <w:shd w:val="clear" w:color="auto" w:fill="F2F2F2" w:themeFill="background1" w:themeFillShade="F2"/>
          </w:tcPr>
          <w:p w14:paraId="49F458D3" w14:textId="69BA8C6F" w:rsidR="00A87F7C" w:rsidRPr="00633E48" w:rsidRDefault="00A87F7C" w:rsidP="00980E61">
            <w:pPr>
              <w:rPr>
                <w:rFonts w:ascii="Arial Narrow" w:hAnsi="Arial Narrow"/>
                <w:sz w:val="18"/>
                <w:szCs w:val="18"/>
              </w:rPr>
            </w:pPr>
            <w:r w:rsidRPr="00980E61">
              <w:rPr>
                <w:rFonts w:ascii="Arial Narrow" w:hAnsi="Arial Narrow"/>
                <w:b/>
                <w:sz w:val="18"/>
                <w:szCs w:val="18"/>
              </w:rPr>
              <w:t>State/territory</w:t>
            </w:r>
          </w:p>
        </w:tc>
        <w:tc>
          <w:tcPr>
            <w:tcW w:w="1183" w:type="pct"/>
            <w:tcBorders>
              <w:top w:val="single" w:sz="4" w:space="0" w:color="auto"/>
            </w:tcBorders>
            <w:shd w:val="clear" w:color="auto" w:fill="F2F2F2" w:themeFill="background1" w:themeFillShade="F2"/>
          </w:tcPr>
          <w:p w14:paraId="3E00798F" w14:textId="77777777" w:rsidR="00A87F7C" w:rsidRPr="004E5D68" w:rsidRDefault="00A87F7C" w:rsidP="00980E61">
            <w:pPr>
              <w:jc w:val="right"/>
              <w:rPr>
                <w:rFonts w:ascii="Arial Narrow" w:hAnsi="Arial Narrow"/>
                <w:sz w:val="18"/>
                <w:szCs w:val="18"/>
              </w:rPr>
            </w:pPr>
          </w:p>
        </w:tc>
        <w:tc>
          <w:tcPr>
            <w:tcW w:w="1173" w:type="pct"/>
            <w:tcBorders>
              <w:top w:val="single" w:sz="4" w:space="0" w:color="auto"/>
              <w:left w:val="single" w:sz="4" w:space="0" w:color="C1C1C1"/>
              <w:bottom w:val="single" w:sz="4" w:space="0" w:color="auto"/>
              <w:right w:val="single" w:sz="4" w:space="0" w:color="auto"/>
            </w:tcBorders>
            <w:shd w:val="clear" w:color="auto" w:fill="F2F2F2" w:themeFill="background1" w:themeFillShade="F2"/>
          </w:tcPr>
          <w:p w14:paraId="5A83F293" w14:textId="77777777" w:rsidR="00A87F7C" w:rsidRPr="00980E61" w:rsidRDefault="00A87F7C" w:rsidP="00980E61">
            <w:pPr>
              <w:jc w:val="right"/>
              <w:rPr>
                <w:rFonts w:ascii="Arial Narrow" w:hAnsi="Arial Narrow"/>
                <w:sz w:val="18"/>
                <w:szCs w:val="18"/>
              </w:rPr>
            </w:pPr>
          </w:p>
        </w:tc>
        <w:tc>
          <w:tcPr>
            <w:tcW w:w="1170" w:type="pct"/>
            <w:tcBorders>
              <w:top w:val="single" w:sz="4" w:space="0" w:color="auto"/>
              <w:bottom w:val="single" w:sz="4" w:space="0" w:color="auto"/>
            </w:tcBorders>
            <w:shd w:val="clear" w:color="auto" w:fill="F2F2F2" w:themeFill="background1" w:themeFillShade="F2"/>
            <w:vAlign w:val="bottom"/>
          </w:tcPr>
          <w:p w14:paraId="2CB8A337" w14:textId="77777777" w:rsidR="00A87F7C" w:rsidRPr="00633E48" w:rsidRDefault="00A87F7C" w:rsidP="00980E61">
            <w:pPr>
              <w:jc w:val="right"/>
              <w:rPr>
                <w:rFonts w:ascii="Arial Narrow" w:hAnsi="Arial Narrow" w:cs="Arial"/>
                <w:color w:val="000000"/>
                <w:sz w:val="18"/>
                <w:szCs w:val="18"/>
              </w:rPr>
            </w:pPr>
          </w:p>
        </w:tc>
      </w:tr>
      <w:tr w:rsidR="00A87F7C" w:rsidRPr="00633E48" w14:paraId="513A36D2" w14:textId="5E4A665A" w:rsidTr="00A87F7C">
        <w:tc>
          <w:tcPr>
            <w:tcW w:w="1474" w:type="pct"/>
          </w:tcPr>
          <w:p w14:paraId="4A5F752F" w14:textId="3500898F" w:rsidR="00A87F7C" w:rsidRPr="00633E48" w:rsidRDefault="00A87F7C" w:rsidP="00980E61">
            <w:pPr>
              <w:rPr>
                <w:rFonts w:ascii="Arial Narrow" w:hAnsi="Arial Narrow"/>
                <w:sz w:val="18"/>
                <w:szCs w:val="18"/>
              </w:rPr>
            </w:pPr>
            <w:r w:rsidRPr="00633E48">
              <w:rPr>
                <w:rFonts w:ascii="Arial Narrow" w:hAnsi="Arial Narrow"/>
                <w:sz w:val="18"/>
                <w:szCs w:val="18"/>
              </w:rPr>
              <w:t>ACT</w:t>
            </w:r>
          </w:p>
        </w:tc>
        <w:tc>
          <w:tcPr>
            <w:tcW w:w="1183" w:type="pct"/>
          </w:tcPr>
          <w:p w14:paraId="4B1F634A" w14:textId="381FEE43" w:rsidR="00A87F7C" w:rsidRPr="004E5D68" w:rsidRDefault="00A87F7C" w:rsidP="00980E61">
            <w:pPr>
              <w:jc w:val="right"/>
              <w:rPr>
                <w:rFonts w:ascii="Arial Narrow" w:hAnsi="Arial Narrow"/>
                <w:sz w:val="18"/>
                <w:szCs w:val="18"/>
              </w:rPr>
            </w:pPr>
            <w:r w:rsidRPr="004E5D68">
              <w:rPr>
                <w:rFonts w:ascii="Arial Narrow" w:hAnsi="Arial Narrow"/>
                <w:sz w:val="18"/>
                <w:szCs w:val="18"/>
              </w:rPr>
              <w:t>74.6</w:t>
            </w:r>
            <w:r>
              <w:rPr>
                <w:rFonts w:ascii="Arial Narrow" w:hAnsi="Arial Narrow"/>
                <w:sz w:val="18"/>
                <w:szCs w:val="18"/>
              </w:rPr>
              <w:t xml:space="preserve"> (69.8, 79.5)</w:t>
            </w:r>
          </w:p>
        </w:tc>
        <w:tc>
          <w:tcPr>
            <w:tcW w:w="1173" w:type="pct"/>
            <w:tcBorders>
              <w:top w:val="single" w:sz="4" w:space="0" w:color="C1C1C1"/>
              <w:left w:val="single" w:sz="4" w:space="0" w:color="C1C1C1"/>
              <w:bottom w:val="single" w:sz="4" w:space="0" w:color="auto"/>
              <w:right w:val="single" w:sz="4" w:space="0" w:color="auto"/>
            </w:tcBorders>
            <w:shd w:val="clear" w:color="000000" w:fill="FFFFFF"/>
          </w:tcPr>
          <w:p w14:paraId="07AED96E" w14:textId="4E2AF4FD" w:rsidR="00A87F7C" w:rsidRPr="00980E61" w:rsidRDefault="00A87F7C" w:rsidP="00980E61">
            <w:pPr>
              <w:jc w:val="right"/>
              <w:rPr>
                <w:rFonts w:ascii="Arial Narrow" w:hAnsi="Arial Narrow"/>
                <w:sz w:val="18"/>
                <w:szCs w:val="18"/>
              </w:rPr>
            </w:pPr>
            <w:r w:rsidRPr="00980E61">
              <w:rPr>
                <w:rFonts w:ascii="Arial Narrow" w:hAnsi="Arial Narrow"/>
                <w:sz w:val="18"/>
                <w:szCs w:val="18"/>
              </w:rPr>
              <w:t>73.8</w:t>
            </w:r>
            <w:r>
              <w:rPr>
                <w:rFonts w:ascii="Arial Narrow" w:hAnsi="Arial Narrow"/>
                <w:sz w:val="18"/>
                <w:szCs w:val="18"/>
              </w:rPr>
              <w:t xml:space="preserve"> </w:t>
            </w:r>
            <w:r w:rsidRPr="00980E61">
              <w:rPr>
                <w:rFonts w:ascii="Arial Narrow" w:hAnsi="Arial Narrow"/>
                <w:sz w:val="18"/>
                <w:szCs w:val="18"/>
              </w:rPr>
              <w:t>(69.0, 78.5)</w:t>
            </w:r>
          </w:p>
        </w:tc>
        <w:tc>
          <w:tcPr>
            <w:tcW w:w="1170" w:type="pct"/>
            <w:tcBorders>
              <w:bottom w:val="single" w:sz="4" w:space="0" w:color="auto"/>
            </w:tcBorders>
            <w:vAlign w:val="bottom"/>
          </w:tcPr>
          <w:p w14:paraId="138F30D5" w14:textId="751562B7" w:rsidR="00A87F7C" w:rsidRPr="00633E48" w:rsidRDefault="00A87F7C" w:rsidP="00980E61">
            <w:pPr>
              <w:jc w:val="right"/>
              <w:rPr>
                <w:rFonts w:ascii="Arial Narrow" w:hAnsi="Arial Narrow"/>
                <w:sz w:val="18"/>
                <w:szCs w:val="18"/>
              </w:rPr>
            </w:pPr>
            <w:r w:rsidRPr="00633E48">
              <w:rPr>
                <w:rFonts w:ascii="Arial Narrow" w:hAnsi="Arial Narrow" w:cs="Arial"/>
                <w:color w:val="000000"/>
                <w:sz w:val="18"/>
                <w:szCs w:val="18"/>
              </w:rPr>
              <w:t>79.3</w:t>
            </w:r>
            <w:r>
              <w:rPr>
                <w:rFonts w:ascii="Arial Narrow" w:hAnsi="Arial Narrow" w:cs="Arial"/>
                <w:color w:val="000000"/>
                <w:sz w:val="18"/>
                <w:szCs w:val="18"/>
              </w:rPr>
              <w:t xml:space="preserve"> </w:t>
            </w:r>
            <w:r w:rsidRPr="00633E48">
              <w:rPr>
                <w:rFonts w:ascii="Arial Narrow" w:hAnsi="Arial Narrow" w:cs="Arial"/>
                <w:color w:val="000000"/>
                <w:sz w:val="18"/>
                <w:szCs w:val="18"/>
              </w:rPr>
              <w:t>(72.4, 86.2)</w:t>
            </w:r>
          </w:p>
        </w:tc>
      </w:tr>
      <w:tr w:rsidR="00A87F7C" w:rsidRPr="00633E48" w14:paraId="672C0A99" w14:textId="214CAF00" w:rsidTr="00A87F7C">
        <w:tc>
          <w:tcPr>
            <w:tcW w:w="1474" w:type="pct"/>
          </w:tcPr>
          <w:p w14:paraId="415600EA" w14:textId="023576BF" w:rsidR="00A87F7C" w:rsidRPr="00633E48" w:rsidRDefault="00A87F7C" w:rsidP="00980E61">
            <w:pPr>
              <w:rPr>
                <w:rFonts w:ascii="Arial Narrow" w:hAnsi="Arial Narrow"/>
                <w:sz w:val="18"/>
                <w:szCs w:val="18"/>
              </w:rPr>
            </w:pPr>
            <w:r w:rsidRPr="00633E48">
              <w:rPr>
                <w:rFonts w:ascii="Arial Narrow" w:hAnsi="Arial Narrow"/>
                <w:sz w:val="18"/>
                <w:szCs w:val="18"/>
              </w:rPr>
              <w:t>NSW</w:t>
            </w:r>
          </w:p>
        </w:tc>
        <w:tc>
          <w:tcPr>
            <w:tcW w:w="1183" w:type="pct"/>
          </w:tcPr>
          <w:p w14:paraId="1B6DD6B2" w14:textId="4B1EFA0B" w:rsidR="00A87F7C" w:rsidRPr="004E5D68" w:rsidRDefault="00A87F7C" w:rsidP="00980E61">
            <w:pPr>
              <w:jc w:val="right"/>
              <w:rPr>
                <w:rFonts w:ascii="Arial Narrow" w:hAnsi="Arial Narrow"/>
                <w:sz w:val="18"/>
                <w:szCs w:val="18"/>
              </w:rPr>
            </w:pPr>
            <w:r w:rsidRPr="004E5D68">
              <w:rPr>
                <w:rFonts w:ascii="Arial Narrow" w:hAnsi="Arial Narrow"/>
                <w:sz w:val="18"/>
                <w:szCs w:val="18"/>
              </w:rPr>
              <w:t>71.9</w:t>
            </w:r>
            <w:r>
              <w:rPr>
                <w:rFonts w:ascii="Arial Narrow" w:hAnsi="Arial Narrow"/>
                <w:sz w:val="18"/>
                <w:szCs w:val="18"/>
              </w:rPr>
              <w:t xml:space="preserve"> (69.2, 74.6)</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1A6DE1AB" w14:textId="1BD5600D" w:rsidR="00A87F7C" w:rsidRPr="00980E61" w:rsidRDefault="00A87F7C" w:rsidP="00980E61">
            <w:pPr>
              <w:jc w:val="right"/>
              <w:rPr>
                <w:rFonts w:ascii="Arial Narrow" w:hAnsi="Arial Narrow"/>
                <w:sz w:val="18"/>
                <w:szCs w:val="18"/>
              </w:rPr>
            </w:pPr>
            <w:r w:rsidRPr="00980E61">
              <w:rPr>
                <w:rFonts w:ascii="Arial Narrow" w:hAnsi="Arial Narrow"/>
                <w:sz w:val="18"/>
                <w:szCs w:val="18"/>
              </w:rPr>
              <w:t>66.2</w:t>
            </w:r>
            <w:r>
              <w:rPr>
                <w:rFonts w:ascii="Arial Narrow" w:hAnsi="Arial Narrow"/>
                <w:sz w:val="18"/>
                <w:szCs w:val="18"/>
              </w:rPr>
              <w:t xml:space="preserve"> </w:t>
            </w:r>
            <w:r w:rsidRPr="00980E61">
              <w:rPr>
                <w:rFonts w:ascii="Arial Narrow" w:hAnsi="Arial Narrow"/>
                <w:sz w:val="18"/>
                <w:szCs w:val="18"/>
              </w:rPr>
              <w:t>(63.0, 69.4)</w:t>
            </w:r>
          </w:p>
        </w:tc>
        <w:tc>
          <w:tcPr>
            <w:tcW w:w="1170" w:type="pct"/>
            <w:tcBorders>
              <w:top w:val="single" w:sz="4" w:space="0" w:color="auto"/>
              <w:bottom w:val="single" w:sz="4" w:space="0" w:color="auto"/>
            </w:tcBorders>
            <w:vAlign w:val="bottom"/>
          </w:tcPr>
          <w:p w14:paraId="67971339" w14:textId="4029B3DD" w:rsidR="00A87F7C" w:rsidRPr="00633E48" w:rsidRDefault="00A87F7C" w:rsidP="00980E61">
            <w:pPr>
              <w:jc w:val="right"/>
              <w:rPr>
                <w:rFonts w:ascii="Arial Narrow" w:hAnsi="Arial Narrow"/>
                <w:sz w:val="18"/>
                <w:szCs w:val="18"/>
              </w:rPr>
            </w:pPr>
            <w:r w:rsidRPr="00633E48">
              <w:rPr>
                <w:rFonts w:ascii="Arial Narrow" w:hAnsi="Arial Narrow" w:cs="Arial"/>
                <w:color w:val="000000"/>
                <w:sz w:val="18"/>
                <w:szCs w:val="18"/>
              </w:rPr>
              <w:t>72.4</w:t>
            </w:r>
            <w:r>
              <w:rPr>
                <w:rFonts w:ascii="Arial Narrow" w:hAnsi="Arial Narrow" w:cs="Arial"/>
                <w:color w:val="000000"/>
                <w:sz w:val="18"/>
                <w:szCs w:val="18"/>
              </w:rPr>
              <w:t xml:space="preserve"> </w:t>
            </w:r>
            <w:r w:rsidRPr="00633E48">
              <w:rPr>
                <w:rFonts w:ascii="Arial Narrow" w:hAnsi="Arial Narrow" w:cs="Arial"/>
                <w:color w:val="000000"/>
                <w:sz w:val="18"/>
                <w:szCs w:val="18"/>
              </w:rPr>
              <w:t>(68.9, 75.9)</w:t>
            </w:r>
          </w:p>
        </w:tc>
      </w:tr>
      <w:tr w:rsidR="00A87F7C" w:rsidRPr="00633E48" w14:paraId="51881230" w14:textId="0D5AB753" w:rsidTr="00A87F7C">
        <w:tc>
          <w:tcPr>
            <w:tcW w:w="1474" w:type="pct"/>
          </w:tcPr>
          <w:p w14:paraId="1F9F6E12" w14:textId="0B27B432" w:rsidR="00A87F7C" w:rsidRPr="00633E48" w:rsidRDefault="00A87F7C" w:rsidP="00980E61">
            <w:pPr>
              <w:rPr>
                <w:rFonts w:ascii="Arial Narrow" w:hAnsi="Arial Narrow"/>
                <w:sz w:val="18"/>
                <w:szCs w:val="18"/>
              </w:rPr>
            </w:pPr>
            <w:r w:rsidRPr="00633E48">
              <w:rPr>
                <w:rFonts w:ascii="Arial Narrow" w:hAnsi="Arial Narrow"/>
                <w:sz w:val="18"/>
                <w:szCs w:val="18"/>
              </w:rPr>
              <w:t>NT</w:t>
            </w:r>
          </w:p>
        </w:tc>
        <w:tc>
          <w:tcPr>
            <w:tcW w:w="1183" w:type="pct"/>
          </w:tcPr>
          <w:p w14:paraId="424E5DE3" w14:textId="2056950B" w:rsidR="00A87F7C" w:rsidRPr="004E5D68" w:rsidRDefault="00A87F7C" w:rsidP="00980E61">
            <w:pPr>
              <w:jc w:val="right"/>
              <w:rPr>
                <w:rFonts w:ascii="Arial Narrow" w:hAnsi="Arial Narrow"/>
                <w:sz w:val="18"/>
                <w:szCs w:val="18"/>
              </w:rPr>
            </w:pPr>
            <w:r w:rsidRPr="004E5D68">
              <w:rPr>
                <w:rFonts w:ascii="Arial Narrow" w:hAnsi="Arial Narrow"/>
                <w:sz w:val="18"/>
                <w:szCs w:val="18"/>
              </w:rPr>
              <w:t>66.3</w:t>
            </w:r>
            <w:r>
              <w:rPr>
                <w:rFonts w:ascii="Arial Narrow" w:hAnsi="Arial Narrow"/>
                <w:sz w:val="18"/>
                <w:szCs w:val="18"/>
              </w:rPr>
              <w:t xml:space="preserve"> (56.2, 76.2)</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3F261748" w14:textId="5B4CC467" w:rsidR="00A87F7C" w:rsidRPr="00980E61" w:rsidRDefault="00A87F7C" w:rsidP="00980E61">
            <w:pPr>
              <w:jc w:val="right"/>
              <w:rPr>
                <w:rFonts w:ascii="Arial Narrow" w:hAnsi="Arial Narrow"/>
                <w:sz w:val="18"/>
                <w:szCs w:val="18"/>
              </w:rPr>
            </w:pPr>
            <w:r w:rsidRPr="00980E61">
              <w:rPr>
                <w:rFonts w:ascii="Arial Narrow" w:hAnsi="Arial Narrow"/>
                <w:sz w:val="18"/>
                <w:szCs w:val="18"/>
              </w:rPr>
              <w:t>62.5</w:t>
            </w:r>
            <w:r>
              <w:rPr>
                <w:rFonts w:ascii="Arial Narrow" w:hAnsi="Arial Narrow"/>
                <w:sz w:val="18"/>
                <w:szCs w:val="18"/>
              </w:rPr>
              <w:t xml:space="preserve"> </w:t>
            </w:r>
            <w:r w:rsidRPr="00980E61">
              <w:rPr>
                <w:rFonts w:ascii="Arial Narrow" w:hAnsi="Arial Narrow"/>
                <w:sz w:val="18"/>
                <w:szCs w:val="18"/>
              </w:rPr>
              <w:t>(53.4, 71.6)</w:t>
            </w:r>
          </w:p>
        </w:tc>
        <w:tc>
          <w:tcPr>
            <w:tcW w:w="1170" w:type="pct"/>
            <w:tcBorders>
              <w:top w:val="single" w:sz="4" w:space="0" w:color="auto"/>
              <w:bottom w:val="single" w:sz="4" w:space="0" w:color="auto"/>
            </w:tcBorders>
            <w:vAlign w:val="bottom"/>
          </w:tcPr>
          <w:p w14:paraId="2A8FFB75" w14:textId="63AE8F93" w:rsidR="00A87F7C" w:rsidRPr="00633E48" w:rsidRDefault="00A87F7C" w:rsidP="00980E61">
            <w:pPr>
              <w:jc w:val="right"/>
              <w:rPr>
                <w:rFonts w:ascii="Arial Narrow" w:hAnsi="Arial Narrow"/>
                <w:sz w:val="18"/>
                <w:szCs w:val="18"/>
              </w:rPr>
            </w:pPr>
            <w:r w:rsidRPr="00633E48">
              <w:rPr>
                <w:rFonts w:ascii="Arial Narrow" w:hAnsi="Arial Narrow" w:cs="Arial"/>
                <w:color w:val="000000"/>
                <w:sz w:val="18"/>
                <w:szCs w:val="18"/>
              </w:rPr>
              <w:t>57.1</w:t>
            </w:r>
            <w:r>
              <w:rPr>
                <w:rFonts w:ascii="Arial Narrow" w:hAnsi="Arial Narrow" w:cs="Arial"/>
                <w:color w:val="000000"/>
                <w:sz w:val="18"/>
                <w:szCs w:val="18"/>
              </w:rPr>
              <w:t xml:space="preserve"> </w:t>
            </w:r>
            <w:r w:rsidRPr="00633E48">
              <w:rPr>
                <w:rFonts w:ascii="Arial Narrow" w:hAnsi="Arial Narrow" w:cs="Arial"/>
                <w:color w:val="000000"/>
                <w:sz w:val="18"/>
                <w:szCs w:val="18"/>
              </w:rPr>
              <w:t>(46.5, 67.7)</w:t>
            </w:r>
          </w:p>
        </w:tc>
      </w:tr>
      <w:tr w:rsidR="00A87F7C" w:rsidRPr="00633E48" w14:paraId="4920E5C7" w14:textId="01D9F20F" w:rsidTr="00A87F7C">
        <w:tc>
          <w:tcPr>
            <w:tcW w:w="1474" w:type="pct"/>
          </w:tcPr>
          <w:p w14:paraId="6C2E9D5E" w14:textId="2C66AE1C" w:rsidR="00A87F7C" w:rsidRPr="00633E48" w:rsidRDefault="00A87F7C" w:rsidP="00980E61">
            <w:pPr>
              <w:rPr>
                <w:rFonts w:ascii="Arial Narrow" w:hAnsi="Arial Narrow"/>
                <w:sz w:val="18"/>
                <w:szCs w:val="18"/>
              </w:rPr>
            </w:pPr>
            <w:r w:rsidRPr="00633E48">
              <w:rPr>
                <w:rFonts w:ascii="Arial Narrow" w:hAnsi="Arial Narrow"/>
                <w:sz w:val="18"/>
                <w:szCs w:val="18"/>
              </w:rPr>
              <w:t>QLD</w:t>
            </w:r>
          </w:p>
        </w:tc>
        <w:tc>
          <w:tcPr>
            <w:tcW w:w="1183" w:type="pct"/>
          </w:tcPr>
          <w:p w14:paraId="5358087F" w14:textId="33256588" w:rsidR="00A87F7C" w:rsidRPr="004E5D68" w:rsidRDefault="00A87F7C" w:rsidP="00980E61">
            <w:pPr>
              <w:jc w:val="right"/>
              <w:rPr>
                <w:rFonts w:ascii="Arial Narrow" w:hAnsi="Arial Narrow"/>
                <w:sz w:val="18"/>
                <w:szCs w:val="18"/>
              </w:rPr>
            </w:pPr>
            <w:r w:rsidRPr="004E5D68">
              <w:rPr>
                <w:rFonts w:ascii="Arial Narrow" w:hAnsi="Arial Narrow"/>
                <w:sz w:val="18"/>
                <w:szCs w:val="18"/>
              </w:rPr>
              <w:t>67.5</w:t>
            </w:r>
            <w:r>
              <w:rPr>
                <w:rFonts w:ascii="Arial Narrow" w:hAnsi="Arial Narrow"/>
                <w:sz w:val="18"/>
                <w:szCs w:val="18"/>
              </w:rPr>
              <w:t xml:space="preserve"> (64.5, 70.4)</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197233A1" w14:textId="3FD5A3F9" w:rsidR="00A87F7C" w:rsidRPr="00980E61" w:rsidRDefault="00A87F7C" w:rsidP="00980E61">
            <w:pPr>
              <w:jc w:val="right"/>
              <w:rPr>
                <w:rFonts w:ascii="Arial Narrow" w:hAnsi="Arial Narrow"/>
                <w:sz w:val="18"/>
                <w:szCs w:val="18"/>
              </w:rPr>
            </w:pPr>
            <w:r w:rsidRPr="00980E61">
              <w:rPr>
                <w:rFonts w:ascii="Arial Narrow" w:hAnsi="Arial Narrow"/>
                <w:sz w:val="18"/>
                <w:szCs w:val="18"/>
              </w:rPr>
              <w:t>67.4</w:t>
            </w:r>
            <w:r>
              <w:rPr>
                <w:rFonts w:ascii="Arial Narrow" w:hAnsi="Arial Narrow"/>
                <w:sz w:val="18"/>
                <w:szCs w:val="18"/>
              </w:rPr>
              <w:t xml:space="preserve"> </w:t>
            </w:r>
            <w:r w:rsidRPr="00980E61">
              <w:rPr>
                <w:rFonts w:ascii="Arial Narrow" w:hAnsi="Arial Narrow"/>
                <w:sz w:val="18"/>
                <w:szCs w:val="18"/>
              </w:rPr>
              <w:t>(64.5, 70.3)</w:t>
            </w:r>
          </w:p>
        </w:tc>
        <w:tc>
          <w:tcPr>
            <w:tcW w:w="1170" w:type="pct"/>
            <w:tcBorders>
              <w:top w:val="single" w:sz="4" w:space="0" w:color="auto"/>
              <w:bottom w:val="single" w:sz="4" w:space="0" w:color="auto"/>
            </w:tcBorders>
            <w:vAlign w:val="bottom"/>
          </w:tcPr>
          <w:p w14:paraId="374C5140" w14:textId="1504B702" w:rsidR="00A87F7C" w:rsidRPr="00633E48" w:rsidRDefault="00A87F7C" w:rsidP="00980E61">
            <w:pPr>
              <w:jc w:val="right"/>
              <w:rPr>
                <w:rFonts w:ascii="Arial Narrow" w:hAnsi="Arial Narrow"/>
                <w:sz w:val="18"/>
                <w:szCs w:val="18"/>
              </w:rPr>
            </w:pPr>
            <w:r w:rsidRPr="00633E48">
              <w:rPr>
                <w:rFonts w:ascii="Arial Narrow" w:hAnsi="Arial Narrow" w:cs="Arial"/>
                <w:color w:val="000000"/>
                <w:sz w:val="18"/>
                <w:szCs w:val="18"/>
              </w:rPr>
              <w:t>71.8</w:t>
            </w:r>
            <w:r>
              <w:rPr>
                <w:rFonts w:ascii="Arial Narrow" w:hAnsi="Arial Narrow" w:cs="Arial"/>
                <w:color w:val="000000"/>
                <w:sz w:val="18"/>
                <w:szCs w:val="18"/>
              </w:rPr>
              <w:t xml:space="preserve"> </w:t>
            </w:r>
            <w:r w:rsidRPr="00633E48">
              <w:rPr>
                <w:rFonts w:ascii="Arial Narrow" w:hAnsi="Arial Narrow" w:cs="Arial"/>
                <w:color w:val="000000"/>
                <w:sz w:val="18"/>
                <w:szCs w:val="18"/>
              </w:rPr>
              <w:t>(67.5, 76.0)</w:t>
            </w:r>
          </w:p>
        </w:tc>
      </w:tr>
      <w:tr w:rsidR="00A87F7C" w:rsidRPr="00633E48" w14:paraId="4EA47CAD" w14:textId="675FBE4B" w:rsidTr="00A87F7C">
        <w:tc>
          <w:tcPr>
            <w:tcW w:w="1474" w:type="pct"/>
          </w:tcPr>
          <w:p w14:paraId="0E1BDF62" w14:textId="10B24BCB" w:rsidR="00A87F7C" w:rsidRPr="00633E48" w:rsidRDefault="00A87F7C" w:rsidP="00980E61">
            <w:pPr>
              <w:rPr>
                <w:rFonts w:ascii="Arial Narrow" w:hAnsi="Arial Narrow"/>
                <w:sz w:val="18"/>
                <w:szCs w:val="18"/>
              </w:rPr>
            </w:pPr>
            <w:r w:rsidRPr="00633E48">
              <w:rPr>
                <w:rFonts w:ascii="Arial Narrow" w:hAnsi="Arial Narrow"/>
                <w:sz w:val="18"/>
                <w:szCs w:val="18"/>
              </w:rPr>
              <w:t>SA</w:t>
            </w:r>
          </w:p>
        </w:tc>
        <w:tc>
          <w:tcPr>
            <w:tcW w:w="1183" w:type="pct"/>
          </w:tcPr>
          <w:p w14:paraId="5E556F24" w14:textId="0D4CBC39" w:rsidR="00A87F7C" w:rsidRPr="004E5D68" w:rsidRDefault="00A87F7C" w:rsidP="00980E61">
            <w:pPr>
              <w:jc w:val="right"/>
              <w:rPr>
                <w:rFonts w:ascii="Arial Narrow" w:hAnsi="Arial Narrow"/>
                <w:sz w:val="18"/>
                <w:szCs w:val="18"/>
              </w:rPr>
            </w:pPr>
            <w:r w:rsidRPr="004E5D68">
              <w:rPr>
                <w:rFonts w:ascii="Arial Narrow" w:hAnsi="Arial Narrow"/>
                <w:sz w:val="18"/>
                <w:szCs w:val="18"/>
              </w:rPr>
              <w:t>67.0</w:t>
            </w:r>
            <w:r>
              <w:rPr>
                <w:rFonts w:ascii="Arial Narrow" w:hAnsi="Arial Narrow"/>
                <w:sz w:val="18"/>
                <w:szCs w:val="18"/>
              </w:rPr>
              <w:t xml:space="preserve"> (59.1, 74.8)</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1F728359" w14:textId="215B2C85" w:rsidR="00A87F7C" w:rsidRPr="00980E61" w:rsidRDefault="00A87F7C" w:rsidP="00980E61">
            <w:pPr>
              <w:jc w:val="right"/>
              <w:rPr>
                <w:rFonts w:ascii="Arial Narrow" w:hAnsi="Arial Narrow"/>
                <w:sz w:val="18"/>
                <w:szCs w:val="18"/>
              </w:rPr>
            </w:pPr>
            <w:r w:rsidRPr="00980E61">
              <w:rPr>
                <w:rFonts w:ascii="Arial Narrow" w:hAnsi="Arial Narrow"/>
                <w:sz w:val="18"/>
                <w:szCs w:val="18"/>
              </w:rPr>
              <w:t>68.2</w:t>
            </w:r>
            <w:r>
              <w:rPr>
                <w:rFonts w:ascii="Arial Narrow" w:hAnsi="Arial Narrow"/>
                <w:sz w:val="18"/>
                <w:szCs w:val="18"/>
              </w:rPr>
              <w:t xml:space="preserve"> </w:t>
            </w:r>
            <w:r w:rsidRPr="00980E61">
              <w:rPr>
                <w:rFonts w:ascii="Arial Narrow" w:hAnsi="Arial Narrow"/>
                <w:sz w:val="18"/>
                <w:szCs w:val="18"/>
              </w:rPr>
              <w:t>(61.3, 75.1)</w:t>
            </w:r>
          </w:p>
        </w:tc>
        <w:tc>
          <w:tcPr>
            <w:tcW w:w="1170" w:type="pct"/>
            <w:tcBorders>
              <w:top w:val="single" w:sz="4" w:space="0" w:color="auto"/>
              <w:bottom w:val="single" w:sz="4" w:space="0" w:color="auto"/>
            </w:tcBorders>
            <w:vAlign w:val="bottom"/>
          </w:tcPr>
          <w:p w14:paraId="6706C0C2" w14:textId="5E2E00AF" w:rsidR="00A87F7C" w:rsidRPr="00633E48" w:rsidRDefault="00A87F7C" w:rsidP="00980E61">
            <w:pPr>
              <w:jc w:val="right"/>
              <w:rPr>
                <w:rFonts w:ascii="Arial Narrow" w:hAnsi="Arial Narrow"/>
                <w:sz w:val="18"/>
                <w:szCs w:val="18"/>
              </w:rPr>
            </w:pPr>
            <w:r w:rsidRPr="00633E48">
              <w:rPr>
                <w:rFonts w:ascii="Arial Narrow" w:hAnsi="Arial Narrow" w:cs="Arial"/>
                <w:color w:val="000000"/>
                <w:sz w:val="18"/>
                <w:szCs w:val="18"/>
              </w:rPr>
              <w:t>76.3</w:t>
            </w:r>
            <w:r>
              <w:rPr>
                <w:rFonts w:ascii="Arial Narrow" w:hAnsi="Arial Narrow" w:cs="Arial"/>
                <w:color w:val="000000"/>
                <w:sz w:val="18"/>
                <w:szCs w:val="18"/>
              </w:rPr>
              <w:t xml:space="preserve"> </w:t>
            </w:r>
            <w:r w:rsidRPr="00633E48">
              <w:rPr>
                <w:rFonts w:ascii="Arial Narrow" w:hAnsi="Arial Narrow" w:cs="Arial"/>
                <w:color w:val="000000"/>
                <w:sz w:val="18"/>
                <w:szCs w:val="18"/>
              </w:rPr>
              <w:t>(65.3, 87.4)</w:t>
            </w:r>
          </w:p>
        </w:tc>
      </w:tr>
      <w:tr w:rsidR="00A87F7C" w:rsidRPr="00633E48" w14:paraId="0CB436C9" w14:textId="438EA9A8" w:rsidTr="00A87F7C">
        <w:tc>
          <w:tcPr>
            <w:tcW w:w="1474" w:type="pct"/>
          </w:tcPr>
          <w:p w14:paraId="174FC534" w14:textId="291BA5FE" w:rsidR="00A87F7C" w:rsidRPr="00633E48" w:rsidRDefault="00A87F7C" w:rsidP="00980E61">
            <w:pPr>
              <w:rPr>
                <w:rFonts w:ascii="Arial Narrow" w:hAnsi="Arial Narrow"/>
                <w:sz w:val="18"/>
                <w:szCs w:val="18"/>
              </w:rPr>
            </w:pPr>
            <w:r w:rsidRPr="00633E48">
              <w:rPr>
                <w:rFonts w:ascii="Arial Narrow" w:hAnsi="Arial Narrow"/>
                <w:sz w:val="18"/>
                <w:szCs w:val="18"/>
              </w:rPr>
              <w:t>TAS</w:t>
            </w:r>
          </w:p>
        </w:tc>
        <w:tc>
          <w:tcPr>
            <w:tcW w:w="1183" w:type="pct"/>
          </w:tcPr>
          <w:p w14:paraId="6A4D12E3" w14:textId="29F3F60B" w:rsidR="00A87F7C" w:rsidRPr="004E5D68" w:rsidRDefault="00A87F7C" w:rsidP="00980E61">
            <w:pPr>
              <w:jc w:val="right"/>
              <w:rPr>
                <w:rFonts w:ascii="Arial Narrow" w:hAnsi="Arial Narrow"/>
                <w:sz w:val="18"/>
                <w:szCs w:val="18"/>
              </w:rPr>
            </w:pPr>
            <w:r w:rsidRPr="004E5D68">
              <w:rPr>
                <w:rFonts w:ascii="Arial Narrow" w:hAnsi="Arial Narrow"/>
                <w:sz w:val="18"/>
                <w:szCs w:val="18"/>
              </w:rPr>
              <w:t>81.2</w:t>
            </w:r>
            <w:r>
              <w:rPr>
                <w:rFonts w:ascii="Arial Narrow" w:hAnsi="Arial Narrow"/>
                <w:sz w:val="18"/>
                <w:szCs w:val="18"/>
              </w:rPr>
              <w:t xml:space="preserve"> (75.7, 86.7)</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3CBD748A" w14:textId="391501B1" w:rsidR="00A87F7C" w:rsidRPr="00980E61" w:rsidRDefault="00A87F7C" w:rsidP="00980E61">
            <w:pPr>
              <w:jc w:val="right"/>
              <w:rPr>
                <w:rFonts w:ascii="Arial Narrow" w:hAnsi="Arial Narrow"/>
                <w:sz w:val="18"/>
                <w:szCs w:val="18"/>
              </w:rPr>
            </w:pPr>
            <w:r w:rsidRPr="00980E61">
              <w:rPr>
                <w:rFonts w:ascii="Arial Narrow" w:hAnsi="Arial Narrow"/>
                <w:sz w:val="18"/>
                <w:szCs w:val="18"/>
              </w:rPr>
              <w:t>80.1</w:t>
            </w:r>
            <w:r>
              <w:rPr>
                <w:rFonts w:ascii="Arial Narrow" w:hAnsi="Arial Narrow"/>
                <w:sz w:val="18"/>
                <w:szCs w:val="18"/>
              </w:rPr>
              <w:t xml:space="preserve"> </w:t>
            </w:r>
            <w:r w:rsidRPr="00980E61">
              <w:rPr>
                <w:rFonts w:ascii="Arial Narrow" w:hAnsi="Arial Narrow"/>
                <w:sz w:val="18"/>
                <w:szCs w:val="18"/>
              </w:rPr>
              <w:t>(74.6, 85.6)</w:t>
            </w:r>
          </w:p>
        </w:tc>
        <w:tc>
          <w:tcPr>
            <w:tcW w:w="1170" w:type="pct"/>
            <w:tcBorders>
              <w:top w:val="single" w:sz="4" w:space="0" w:color="auto"/>
              <w:bottom w:val="single" w:sz="4" w:space="0" w:color="auto"/>
            </w:tcBorders>
            <w:vAlign w:val="bottom"/>
          </w:tcPr>
          <w:p w14:paraId="54C0654B" w14:textId="5038AD7B" w:rsidR="00A87F7C" w:rsidRPr="00633E48" w:rsidRDefault="00A87F7C" w:rsidP="00980E61">
            <w:pPr>
              <w:jc w:val="right"/>
              <w:rPr>
                <w:rFonts w:ascii="Arial Narrow" w:hAnsi="Arial Narrow"/>
                <w:sz w:val="18"/>
                <w:szCs w:val="18"/>
              </w:rPr>
            </w:pPr>
            <w:r w:rsidRPr="00633E48">
              <w:rPr>
                <w:rFonts w:ascii="Arial Narrow" w:hAnsi="Arial Narrow" w:cs="Arial"/>
                <w:color w:val="000000"/>
                <w:sz w:val="18"/>
                <w:szCs w:val="18"/>
              </w:rPr>
              <w:t>83.1</w:t>
            </w:r>
            <w:r>
              <w:rPr>
                <w:rFonts w:ascii="Arial Narrow" w:hAnsi="Arial Narrow" w:cs="Arial"/>
                <w:color w:val="000000"/>
                <w:sz w:val="18"/>
                <w:szCs w:val="18"/>
              </w:rPr>
              <w:t xml:space="preserve"> </w:t>
            </w:r>
            <w:r w:rsidRPr="00633E48">
              <w:rPr>
                <w:rFonts w:ascii="Arial Narrow" w:hAnsi="Arial Narrow" w:cs="Arial"/>
                <w:color w:val="000000"/>
                <w:sz w:val="18"/>
                <w:szCs w:val="18"/>
              </w:rPr>
              <w:t>(76.8, 89.5)</w:t>
            </w:r>
          </w:p>
        </w:tc>
      </w:tr>
      <w:tr w:rsidR="00A87F7C" w:rsidRPr="00633E48" w14:paraId="201229AF" w14:textId="17DF5239" w:rsidTr="00A87F7C">
        <w:tc>
          <w:tcPr>
            <w:tcW w:w="1474" w:type="pct"/>
          </w:tcPr>
          <w:p w14:paraId="78A67FA1" w14:textId="6B4E7BFC" w:rsidR="00A87F7C" w:rsidRPr="00633E48" w:rsidRDefault="00A87F7C" w:rsidP="00980E61">
            <w:pPr>
              <w:rPr>
                <w:rFonts w:ascii="Arial Narrow" w:hAnsi="Arial Narrow"/>
                <w:sz w:val="18"/>
                <w:szCs w:val="18"/>
              </w:rPr>
            </w:pPr>
            <w:r w:rsidRPr="00633E48">
              <w:rPr>
                <w:rFonts w:ascii="Arial Narrow" w:hAnsi="Arial Narrow"/>
                <w:sz w:val="18"/>
                <w:szCs w:val="18"/>
              </w:rPr>
              <w:t>VIC</w:t>
            </w:r>
          </w:p>
        </w:tc>
        <w:tc>
          <w:tcPr>
            <w:tcW w:w="1183" w:type="pct"/>
          </w:tcPr>
          <w:p w14:paraId="267B2FB0" w14:textId="5A35EBA3" w:rsidR="00A87F7C" w:rsidRPr="004E5D68" w:rsidRDefault="00A87F7C" w:rsidP="00980E61">
            <w:pPr>
              <w:jc w:val="right"/>
              <w:rPr>
                <w:rFonts w:ascii="Arial Narrow" w:hAnsi="Arial Narrow"/>
                <w:sz w:val="18"/>
                <w:szCs w:val="18"/>
              </w:rPr>
            </w:pPr>
            <w:r w:rsidRPr="004E5D68">
              <w:rPr>
                <w:rFonts w:ascii="Arial Narrow" w:hAnsi="Arial Narrow"/>
                <w:sz w:val="18"/>
                <w:szCs w:val="18"/>
              </w:rPr>
              <w:t>68.0</w:t>
            </w:r>
            <w:r>
              <w:rPr>
                <w:rFonts w:ascii="Arial Narrow" w:hAnsi="Arial Narrow"/>
                <w:sz w:val="18"/>
                <w:szCs w:val="18"/>
              </w:rPr>
              <w:t xml:space="preserve"> (63.9, 72.0)</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0034EF0B" w14:textId="768F79CC" w:rsidR="00A87F7C" w:rsidRPr="00980E61" w:rsidRDefault="00A87F7C" w:rsidP="00980E61">
            <w:pPr>
              <w:jc w:val="right"/>
              <w:rPr>
                <w:rFonts w:ascii="Arial Narrow" w:hAnsi="Arial Narrow"/>
                <w:sz w:val="18"/>
                <w:szCs w:val="18"/>
              </w:rPr>
            </w:pPr>
            <w:r w:rsidRPr="00980E61">
              <w:rPr>
                <w:rFonts w:ascii="Arial Narrow" w:hAnsi="Arial Narrow"/>
                <w:sz w:val="18"/>
                <w:szCs w:val="18"/>
              </w:rPr>
              <w:t>67.3</w:t>
            </w:r>
            <w:r>
              <w:rPr>
                <w:rFonts w:ascii="Arial Narrow" w:hAnsi="Arial Narrow"/>
                <w:sz w:val="18"/>
                <w:szCs w:val="18"/>
              </w:rPr>
              <w:t xml:space="preserve"> </w:t>
            </w:r>
            <w:r w:rsidRPr="00980E61">
              <w:rPr>
                <w:rFonts w:ascii="Arial Narrow" w:hAnsi="Arial Narrow"/>
                <w:sz w:val="18"/>
                <w:szCs w:val="18"/>
              </w:rPr>
              <w:t>(63.2, 71.3)</w:t>
            </w:r>
          </w:p>
        </w:tc>
        <w:tc>
          <w:tcPr>
            <w:tcW w:w="1170" w:type="pct"/>
            <w:tcBorders>
              <w:top w:val="single" w:sz="4" w:space="0" w:color="auto"/>
              <w:bottom w:val="single" w:sz="4" w:space="0" w:color="auto"/>
            </w:tcBorders>
            <w:vAlign w:val="bottom"/>
          </w:tcPr>
          <w:p w14:paraId="3DCBC83C" w14:textId="094F2ECD" w:rsidR="00A87F7C" w:rsidRPr="00633E48" w:rsidRDefault="00A87F7C" w:rsidP="00980E61">
            <w:pPr>
              <w:jc w:val="right"/>
              <w:rPr>
                <w:rFonts w:ascii="Arial Narrow" w:hAnsi="Arial Narrow"/>
                <w:sz w:val="18"/>
                <w:szCs w:val="18"/>
              </w:rPr>
            </w:pPr>
            <w:r w:rsidRPr="00633E48">
              <w:rPr>
                <w:rFonts w:ascii="Arial Narrow" w:hAnsi="Arial Narrow" w:cs="Arial"/>
                <w:color w:val="000000"/>
                <w:sz w:val="18"/>
                <w:szCs w:val="18"/>
              </w:rPr>
              <w:t>73.6</w:t>
            </w:r>
            <w:r>
              <w:rPr>
                <w:rFonts w:ascii="Arial Narrow" w:hAnsi="Arial Narrow" w:cs="Arial"/>
                <w:color w:val="000000"/>
                <w:sz w:val="18"/>
                <w:szCs w:val="18"/>
              </w:rPr>
              <w:t xml:space="preserve"> </w:t>
            </w:r>
            <w:r w:rsidRPr="00633E48">
              <w:rPr>
                <w:rFonts w:ascii="Arial Narrow" w:hAnsi="Arial Narrow" w:cs="Arial"/>
                <w:color w:val="000000"/>
                <w:sz w:val="18"/>
                <w:szCs w:val="18"/>
              </w:rPr>
              <w:t>(69.7, 77.6)</w:t>
            </w:r>
          </w:p>
        </w:tc>
      </w:tr>
      <w:tr w:rsidR="00A87F7C" w:rsidRPr="00633E48" w14:paraId="33AF9F96" w14:textId="6DD1E343" w:rsidTr="00A87F7C">
        <w:tc>
          <w:tcPr>
            <w:tcW w:w="1474" w:type="pct"/>
          </w:tcPr>
          <w:p w14:paraId="73D5E239" w14:textId="45CBD3EA" w:rsidR="00A87F7C" w:rsidRPr="00633E48" w:rsidRDefault="00A87F7C" w:rsidP="00980E61">
            <w:pPr>
              <w:rPr>
                <w:rFonts w:ascii="Arial Narrow" w:hAnsi="Arial Narrow"/>
                <w:sz w:val="18"/>
                <w:szCs w:val="18"/>
              </w:rPr>
            </w:pPr>
            <w:r w:rsidRPr="00633E48">
              <w:rPr>
                <w:rFonts w:ascii="Arial Narrow" w:hAnsi="Arial Narrow"/>
                <w:sz w:val="18"/>
                <w:szCs w:val="18"/>
              </w:rPr>
              <w:t>WA</w:t>
            </w:r>
          </w:p>
        </w:tc>
        <w:tc>
          <w:tcPr>
            <w:tcW w:w="1183" w:type="pct"/>
          </w:tcPr>
          <w:p w14:paraId="6F54967C" w14:textId="00B01330" w:rsidR="00A87F7C" w:rsidRPr="004E5D68" w:rsidRDefault="00A87F7C" w:rsidP="00980E61">
            <w:pPr>
              <w:jc w:val="right"/>
              <w:rPr>
                <w:rFonts w:ascii="Arial Narrow" w:hAnsi="Arial Narrow"/>
                <w:sz w:val="18"/>
                <w:szCs w:val="18"/>
              </w:rPr>
            </w:pPr>
            <w:r w:rsidRPr="004E5D68">
              <w:rPr>
                <w:rFonts w:ascii="Arial Narrow" w:hAnsi="Arial Narrow"/>
                <w:sz w:val="18"/>
                <w:szCs w:val="18"/>
              </w:rPr>
              <w:t>67.4</w:t>
            </w:r>
            <w:r>
              <w:rPr>
                <w:rFonts w:ascii="Arial Narrow" w:hAnsi="Arial Narrow"/>
                <w:sz w:val="18"/>
                <w:szCs w:val="18"/>
              </w:rPr>
              <w:t xml:space="preserve"> (62.9, 71.8)</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67F2BCBE" w14:textId="7D9F84A6" w:rsidR="00A87F7C" w:rsidRPr="00980E61" w:rsidRDefault="00A87F7C" w:rsidP="00980E61">
            <w:pPr>
              <w:jc w:val="right"/>
              <w:rPr>
                <w:rFonts w:ascii="Arial Narrow" w:hAnsi="Arial Narrow"/>
                <w:sz w:val="18"/>
                <w:szCs w:val="18"/>
              </w:rPr>
            </w:pPr>
            <w:r w:rsidRPr="00980E61">
              <w:rPr>
                <w:rFonts w:ascii="Arial Narrow" w:hAnsi="Arial Narrow"/>
                <w:sz w:val="18"/>
                <w:szCs w:val="18"/>
              </w:rPr>
              <w:t>68.1</w:t>
            </w:r>
            <w:r>
              <w:rPr>
                <w:rFonts w:ascii="Arial Narrow" w:hAnsi="Arial Narrow"/>
                <w:sz w:val="18"/>
                <w:szCs w:val="18"/>
              </w:rPr>
              <w:t xml:space="preserve"> </w:t>
            </w:r>
            <w:r w:rsidRPr="00980E61">
              <w:rPr>
                <w:rFonts w:ascii="Arial Narrow" w:hAnsi="Arial Narrow"/>
                <w:sz w:val="18"/>
                <w:szCs w:val="18"/>
              </w:rPr>
              <w:t>(63.6, 72.6)</w:t>
            </w:r>
          </w:p>
        </w:tc>
        <w:tc>
          <w:tcPr>
            <w:tcW w:w="1170" w:type="pct"/>
            <w:tcBorders>
              <w:top w:val="single" w:sz="4" w:space="0" w:color="auto"/>
            </w:tcBorders>
            <w:vAlign w:val="bottom"/>
          </w:tcPr>
          <w:p w14:paraId="4991AADF" w14:textId="36A3A365" w:rsidR="00A87F7C" w:rsidRPr="00633E48" w:rsidRDefault="00A87F7C" w:rsidP="00980E61">
            <w:pPr>
              <w:jc w:val="right"/>
              <w:rPr>
                <w:rFonts w:ascii="Arial Narrow" w:hAnsi="Arial Narrow"/>
                <w:sz w:val="18"/>
                <w:szCs w:val="18"/>
              </w:rPr>
            </w:pPr>
            <w:r w:rsidRPr="00633E48">
              <w:rPr>
                <w:rFonts w:ascii="Arial Narrow" w:hAnsi="Arial Narrow" w:cs="Arial"/>
                <w:color w:val="000000"/>
                <w:sz w:val="18"/>
                <w:szCs w:val="18"/>
              </w:rPr>
              <w:t>69.8</w:t>
            </w:r>
            <w:r>
              <w:rPr>
                <w:rFonts w:ascii="Arial Narrow" w:hAnsi="Arial Narrow" w:cs="Arial"/>
                <w:color w:val="000000"/>
                <w:sz w:val="18"/>
                <w:szCs w:val="18"/>
              </w:rPr>
              <w:t xml:space="preserve"> </w:t>
            </w:r>
            <w:r w:rsidRPr="00633E48">
              <w:rPr>
                <w:rFonts w:ascii="Arial Narrow" w:hAnsi="Arial Narrow" w:cs="Arial"/>
                <w:color w:val="000000"/>
                <w:sz w:val="18"/>
                <w:szCs w:val="18"/>
              </w:rPr>
              <w:t>(65.0, 74.6)</w:t>
            </w:r>
          </w:p>
        </w:tc>
      </w:tr>
      <w:tr w:rsidR="00A87F7C" w:rsidRPr="00633E48" w14:paraId="51AE1A68" w14:textId="77777777" w:rsidTr="00A87F7C">
        <w:tc>
          <w:tcPr>
            <w:tcW w:w="1474" w:type="pct"/>
            <w:shd w:val="clear" w:color="auto" w:fill="F2F2F2" w:themeFill="background1" w:themeFillShade="F2"/>
          </w:tcPr>
          <w:p w14:paraId="4919BB46" w14:textId="476C13C1" w:rsidR="00A87F7C" w:rsidRPr="00633E48" w:rsidRDefault="00A87F7C" w:rsidP="007329EF">
            <w:pPr>
              <w:rPr>
                <w:rFonts w:ascii="Arial Narrow" w:hAnsi="Arial Narrow"/>
                <w:sz w:val="18"/>
                <w:szCs w:val="18"/>
              </w:rPr>
            </w:pPr>
            <w:r w:rsidRPr="00777241">
              <w:rPr>
                <w:rFonts w:ascii="Arial Narrow" w:hAnsi="Arial Narrow"/>
                <w:b/>
                <w:sz w:val="18"/>
                <w:szCs w:val="18"/>
              </w:rPr>
              <w:t>Socioeconomic status</w:t>
            </w:r>
          </w:p>
        </w:tc>
        <w:tc>
          <w:tcPr>
            <w:tcW w:w="1183" w:type="pct"/>
            <w:shd w:val="clear" w:color="auto" w:fill="F2F2F2" w:themeFill="background1" w:themeFillShade="F2"/>
          </w:tcPr>
          <w:p w14:paraId="7B324D15" w14:textId="77777777" w:rsidR="00A87F7C" w:rsidRPr="00832384" w:rsidRDefault="00A87F7C" w:rsidP="007329EF">
            <w:pPr>
              <w:jc w:val="right"/>
              <w:rPr>
                <w:rFonts w:ascii="Arial Narrow" w:hAnsi="Arial Narrow"/>
                <w:sz w:val="18"/>
                <w:szCs w:val="18"/>
              </w:rPr>
            </w:pPr>
          </w:p>
        </w:tc>
        <w:tc>
          <w:tcPr>
            <w:tcW w:w="1173" w:type="pct"/>
            <w:tcBorders>
              <w:top w:val="single" w:sz="4" w:space="0" w:color="auto"/>
              <w:left w:val="single" w:sz="4" w:space="0" w:color="C1C1C1"/>
              <w:bottom w:val="single" w:sz="4" w:space="0" w:color="auto"/>
              <w:right w:val="single" w:sz="4" w:space="0" w:color="auto"/>
            </w:tcBorders>
            <w:shd w:val="clear" w:color="auto" w:fill="F2F2F2" w:themeFill="background1" w:themeFillShade="F2"/>
          </w:tcPr>
          <w:p w14:paraId="27B14E2D" w14:textId="77777777" w:rsidR="00A87F7C" w:rsidRPr="00832384" w:rsidRDefault="00A87F7C" w:rsidP="007329EF">
            <w:pPr>
              <w:jc w:val="right"/>
              <w:rPr>
                <w:rFonts w:ascii="Arial Narrow" w:hAnsi="Arial Narrow"/>
                <w:sz w:val="18"/>
                <w:szCs w:val="18"/>
              </w:rPr>
            </w:pPr>
          </w:p>
        </w:tc>
        <w:tc>
          <w:tcPr>
            <w:tcW w:w="1170" w:type="pct"/>
            <w:tcBorders>
              <w:bottom w:val="single" w:sz="4" w:space="0" w:color="auto"/>
            </w:tcBorders>
            <w:shd w:val="clear" w:color="auto" w:fill="F2F2F2" w:themeFill="background1" w:themeFillShade="F2"/>
          </w:tcPr>
          <w:p w14:paraId="1B386880" w14:textId="77777777" w:rsidR="00A87F7C" w:rsidRPr="00633E48" w:rsidRDefault="00A87F7C" w:rsidP="007329EF">
            <w:pPr>
              <w:jc w:val="right"/>
              <w:rPr>
                <w:rFonts w:ascii="Arial Narrow" w:hAnsi="Arial Narrow" w:cs="Arial"/>
                <w:color w:val="000000"/>
                <w:sz w:val="18"/>
                <w:szCs w:val="18"/>
              </w:rPr>
            </w:pPr>
          </w:p>
        </w:tc>
      </w:tr>
      <w:tr w:rsidR="00A87F7C" w:rsidRPr="00633E48" w14:paraId="13B08FD1" w14:textId="2B6A907F" w:rsidTr="00A87F7C">
        <w:tc>
          <w:tcPr>
            <w:tcW w:w="1474" w:type="pct"/>
          </w:tcPr>
          <w:p w14:paraId="30017709" w14:textId="77777777" w:rsidR="00A87F7C" w:rsidRPr="00633E48" w:rsidRDefault="00A87F7C" w:rsidP="007329EF">
            <w:pPr>
              <w:rPr>
                <w:rFonts w:ascii="Arial Narrow" w:hAnsi="Arial Narrow"/>
                <w:sz w:val="18"/>
                <w:szCs w:val="18"/>
              </w:rPr>
            </w:pPr>
            <w:r w:rsidRPr="00633E48">
              <w:rPr>
                <w:rFonts w:ascii="Arial Narrow" w:hAnsi="Arial Narrow"/>
                <w:sz w:val="18"/>
                <w:szCs w:val="18"/>
              </w:rPr>
              <w:t>1 (most disadvantaged)</w:t>
            </w:r>
          </w:p>
        </w:tc>
        <w:tc>
          <w:tcPr>
            <w:tcW w:w="1183" w:type="pct"/>
          </w:tcPr>
          <w:p w14:paraId="43406A4A" w14:textId="77B16C5A" w:rsidR="00A87F7C" w:rsidRPr="00832384" w:rsidRDefault="00A87F7C" w:rsidP="007329EF">
            <w:pPr>
              <w:jc w:val="right"/>
              <w:rPr>
                <w:rFonts w:ascii="Arial Narrow" w:hAnsi="Arial Narrow"/>
                <w:sz w:val="18"/>
                <w:szCs w:val="18"/>
              </w:rPr>
            </w:pPr>
            <w:r w:rsidRPr="00832384">
              <w:rPr>
                <w:rFonts w:ascii="Arial Narrow" w:hAnsi="Arial Narrow"/>
                <w:sz w:val="18"/>
                <w:szCs w:val="18"/>
              </w:rPr>
              <w:t>82.1</w:t>
            </w:r>
            <w:r>
              <w:rPr>
                <w:rFonts w:ascii="Arial Narrow" w:hAnsi="Arial Narrow"/>
                <w:sz w:val="18"/>
                <w:szCs w:val="18"/>
              </w:rPr>
              <w:t xml:space="preserve"> </w:t>
            </w:r>
            <w:r w:rsidRPr="00832384">
              <w:rPr>
                <w:rFonts w:ascii="Arial Narrow" w:hAnsi="Arial Narrow"/>
                <w:sz w:val="18"/>
                <w:szCs w:val="18"/>
              </w:rPr>
              <w:t>(79.3, 84.9)</w:t>
            </w:r>
          </w:p>
        </w:tc>
        <w:tc>
          <w:tcPr>
            <w:tcW w:w="1173" w:type="pct"/>
            <w:tcBorders>
              <w:top w:val="single" w:sz="4" w:space="0" w:color="C1C1C1"/>
              <w:left w:val="single" w:sz="4" w:space="0" w:color="C1C1C1"/>
              <w:bottom w:val="single" w:sz="4" w:space="0" w:color="auto"/>
              <w:right w:val="single" w:sz="4" w:space="0" w:color="auto"/>
            </w:tcBorders>
            <w:shd w:val="clear" w:color="000000" w:fill="FFFFFF"/>
          </w:tcPr>
          <w:p w14:paraId="6F92946F" w14:textId="6FAE0E2D" w:rsidR="00A87F7C" w:rsidRPr="00832384" w:rsidRDefault="00A87F7C" w:rsidP="007329EF">
            <w:pPr>
              <w:jc w:val="right"/>
              <w:rPr>
                <w:rFonts w:ascii="Arial Narrow" w:hAnsi="Arial Narrow"/>
                <w:sz w:val="18"/>
                <w:szCs w:val="18"/>
              </w:rPr>
            </w:pPr>
            <w:r w:rsidRPr="00832384">
              <w:rPr>
                <w:rFonts w:ascii="Arial Narrow" w:hAnsi="Arial Narrow"/>
                <w:sz w:val="18"/>
                <w:szCs w:val="18"/>
              </w:rPr>
              <w:t>78.3</w:t>
            </w:r>
            <w:r>
              <w:rPr>
                <w:rFonts w:ascii="Arial Narrow" w:hAnsi="Arial Narrow"/>
                <w:sz w:val="18"/>
                <w:szCs w:val="18"/>
              </w:rPr>
              <w:t xml:space="preserve"> </w:t>
            </w:r>
            <w:r w:rsidRPr="00832384">
              <w:rPr>
                <w:rFonts w:ascii="Arial Narrow" w:hAnsi="Arial Narrow"/>
                <w:sz w:val="18"/>
                <w:szCs w:val="18"/>
              </w:rPr>
              <w:t>(74.7, 81.9)</w:t>
            </w:r>
          </w:p>
        </w:tc>
        <w:tc>
          <w:tcPr>
            <w:tcW w:w="1170" w:type="pct"/>
            <w:tcBorders>
              <w:bottom w:val="single" w:sz="4" w:space="0" w:color="auto"/>
            </w:tcBorders>
          </w:tcPr>
          <w:p w14:paraId="293D2456" w14:textId="1AE88C65" w:rsidR="00A87F7C" w:rsidRPr="00633E48" w:rsidRDefault="00A87F7C" w:rsidP="007329EF">
            <w:pPr>
              <w:jc w:val="right"/>
              <w:rPr>
                <w:rFonts w:ascii="Arial Narrow" w:hAnsi="Arial Narrow"/>
                <w:sz w:val="18"/>
                <w:szCs w:val="18"/>
              </w:rPr>
            </w:pPr>
            <w:r w:rsidRPr="00633E48">
              <w:rPr>
                <w:rFonts w:ascii="Arial Narrow" w:hAnsi="Arial Narrow" w:cs="Arial"/>
                <w:color w:val="000000"/>
                <w:sz w:val="18"/>
                <w:szCs w:val="18"/>
              </w:rPr>
              <w:t>83.1</w:t>
            </w:r>
            <w:r>
              <w:rPr>
                <w:rFonts w:ascii="Arial Narrow" w:hAnsi="Arial Narrow" w:cs="Arial"/>
                <w:color w:val="000000"/>
                <w:sz w:val="18"/>
                <w:szCs w:val="18"/>
              </w:rPr>
              <w:t xml:space="preserve"> </w:t>
            </w:r>
            <w:r w:rsidRPr="00633E48">
              <w:rPr>
                <w:rFonts w:ascii="Arial Narrow" w:hAnsi="Arial Narrow" w:cs="Arial"/>
                <w:color w:val="000000"/>
                <w:sz w:val="18"/>
                <w:szCs w:val="18"/>
              </w:rPr>
              <w:t>(78.6, 87.6)</w:t>
            </w:r>
          </w:p>
        </w:tc>
      </w:tr>
      <w:tr w:rsidR="00A87F7C" w:rsidRPr="00633E48" w14:paraId="2E5B5D71" w14:textId="25BF9E9C" w:rsidTr="00A87F7C">
        <w:tc>
          <w:tcPr>
            <w:tcW w:w="1474" w:type="pct"/>
          </w:tcPr>
          <w:p w14:paraId="778A0091" w14:textId="77777777" w:rsidR="00A87F7C" w:rsidRPr="00633E48" w:rsidRDefault="00A87F7C" w:rsidP="007329EF">
            <w:pPr>
              <w:rPr>
                <w:rFonts w:ascii="Arial Narrow" w:hAnsi="Arial Narrow"/>
                <w:sz w:val="18"/>
                <w:szCs w:val="18"/>
              </w:rPr>
            </w:pPr>
            <w:r w:rsidRPr="00633E48">
              <w:rPr>
                <w:rFonts w:ascii="Arial Narrow" w:hAnsi="Arial Narrow"/>
                <w:sz w:val="18"/>
                <w:szCs w:val="18"/>
              </w:rPr>
              <w:t xml:space="preserve">2 </w:t>
            </w:r>
          </w:p>
        </w:tc>
        <w:tc>
          <w:tcPr>
            <w:tcW w:w="1183" w:type="pct"/>
          </w:tcPr>
          <w:p w14:paraId="0444AAFF" w14:textId="7A71A78F" w:rsidR="00A87F7C" w:rsidRPr="00832384" w:rsidRDefault="00A87F7C" w:rsidP="007329EF">
            <w:pPr>
              <w:jc w:val="right"/>
              <w:rPr>
                <w:rFonts w:ascii="Arial Narrow" w:hAnsi="Arial Narrow"/>
                <w:sz w:val="18"/>
                <w:szCs w:val="18"/>
              </w:rPr>
            </w:pPr>
            <w:r w:rsidRPr="00832384">
              <w:rPr>
                <w:rFonts w:ascii="Arial Narrow" w:hAnsi="Arial Narrow"/>
                <w:sz w:val="18"/>
                <w:szCs w:val="18"/>
              </w:rPr>
              <w:t>76.6</w:t>
            </w:r>
            <w:r>
              <w:rPr>
                <w:rFonts w:ascii="Arial Narrow" w:hAnsi="Arial Narrow"/>
                <w:sz w:val="18"/>
                <w:szCs w:val="18"/>
              </w:rPr>
              <w:t xml:space="preserve"> </w:t>
            </w:r>
            <w:r w:rsidRPr="00832384">
              <w:rPr>
                <w:rFonts w:ascii="Arial Narrow" w:hAnsi="Arial Narrow"/>
                <w:sz w:val="18"/>
                <w:szCs w:val="18"/>
              </w:rPr>
              <w:t>(74.4, 78.8)</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6E559395" w14:textId="440CB66A" w:rsidR="00A87F7C" w:rsidRPr="00832384" w:rsidRDefault="00A87F7C" w:rsidP="007329EF">
            <w:pPr>
              <w:jc w:val="right"/>
              <w:rPr>
                <w:rFonts w:ascii="Arial Narrow" w:hAnsi="Arial Narrow"/>
                <w:sz w:val="18"/>
                <w:szCs w:val="18"/>
              </w:rPr>
            </w:pPr>
            <w:r w:rsidRPr="00832384">
              <w:rPr>
                <w:rFonts w:ascii="Arial Narrow" w:hAnsi="Arial Narrow"/>
                <w:sz w:val="18"/>
                <w:szCs w:val="18"/>
              </w:rPr>
              <w:t>74.1</w:t>
            </w:r>
            <w:r>
              <w:rPr>
                <w:rFonts w:ascii="Arial Narrow" w:hAnsi="Arial Narrow"/>
                <w:sz w:val="18"/>
                <w:szCs w:val="18"/>
              </w:rPr>
              <w:t xml:space="preserve"> </w:t>
            </w:r>
            <w:r w:rsidRPr="00832384">
              <w:rPr>
                <w:rFonts w:ascii="Arial Narrow" w:hAnsi="Arial Narrow"/>
                <w:sz w:val="18"/>
                <w:szCs w:val="18"/>
              </w:rPr>
              <w:t>(71.8, 76.5)</w:t>
            </w:r>
          </w:p>
        </w:tc>
        <w:tc>
          <w:tcPr>
            <w:tcW w:w="1170" w:type="pct"/>
            <w:tcBorders>
              <w:top w:val="single" w:sz="4" w:space="0" w:color="auto"/>
              <w:bottom w:val="single" w:sz="4" w:space="0" w:color="auto"/>
            </w:tcBorders>
          </w:tcPr>
          <w:p w14:paraId="413EC515" w14:textId="5FE6B940" w:rsidR="00A87F7C" w:rsidRPr="00633E48" w:rsidRDefault="00A87F7C" w:rsidP="007329EF">
            <w:pPr>
              <w:jc w:val="right"/>
              <w:rPr>
                <w:rFonts w:ascii="Arial Narrow" w:hAnsi="Arial Narrow"/>
                <w:sz w:val="18"/>
                <w:szCs w:val="18"/>
              </w:rPr>
            </w:pPr>
            <w:r w:rsidRPr="00633E48">
              <w:rPr>
                <w:rFonts w:ascii="Arial Narrow" w:hAnsi="Arial Narrow" w:cs="Arial"/>
                <w:color w:val="000000"/>
                <w:sz w:val="18"/>
                <w:szCs w:val="18"/>
              </w:rPr>
              <w:t>80.2</w:t>
            </w:r>
            <w:r>
              <w:rPr>
                <w:rFonts w:ascii="Arial Narrow" w:hAnsi="Arial Narrow" w:cs="Arial"/>
                <w:color w:val="000000"/>
                <w:sz w:val="18"/>
                <w:szCs w:val="18"/>
              </w:rPr>
              <w:t xml:space="preserve"> </w:t>
            </w:r>
            <w:r w:rsidRPr="00633E48">
              <w:rPr>
                <w:rFonts w:ascii="Arial Narrow" w:hAnsi="Arial Narrow" w:cs="Arial"/>
                <w:color w:val="000000"/>
                <w:sz w:val="18"/>
                <w:szCs w:val="18"/>
              </w:rPr>
              <w:t>(76.0, 84.5)</w:t>
            </w:r>
          </w:p>
        </w:tc>
      </w:tr>
      <w:tr w:rsidR="00A87F7C" w:rsidRPr="00633E48" w14:paraId="0DAB57F6" w14:textId="6A8FD273" w:rsidTr="00A87F7C">
        <w:tc>
          <w:tcPr>
            <w:tcW w:w="1474" w:type="pct"/>
          </w:tcPr>
          <w:p w14:paraId="021C8262" w14:textId="77777777" w:rsidR="00A87F7C" w:rsidRPr="00633E48" w:rsidRDefault="00A87F7C" w:rsidP="007329EF">
            <w:pPr>
              <w:rPr>
                <w:rFonts w:ascii="Arial Narrow" w:hAnsi="Arial Narrow"/>
                <w:sz w:val="18"/>
                <w:szCs w:val="18"/>
              </w:rPr>
            </w:pPr>
            <w:r w:rsidRPr="00633E48">
              <w:rPr>
                <w:rFonts w:ascii="Arial Narrow" w:hAnsi="Arial Narrow"/>
                <w:sz w:val="18"/>
                <w:szCs w:val="18"/>
              </w:rPr>
              <w:t xml:space="preserve">3 </w:t>
            </w:r>
          </w:p>
        </w:tc>
        <w:tc>
          <w:tcPr>
            <w:tcW w:w="1183" w:type="pct"/>
          </w:tcPr>
          <w:p w14:paraId="1AC2A446" w14:textId="07D37121" w:rsidR="00A87F7C" w:rsidRPr="00832384" w:rsidRDefault="00A87F7C" w:rsidP="007329EF">
            <w:pPr>
              <w:jc w:val="right"/>
              <w:rPr>
                <w:rFonts w:ascii="Arial Narrow" w:hAnsi="Arial Narrow"/>
                <w:sz w:val="18"/>
                <w:szCs w:val="18"/>
              </w:rPr>
            </w:pPr>
            <w:r w:rsidRPr="00832384">
              <w:rPr>
                <w:rFonts w:ascii="Arial Narrow" w:hAnsi="Arial Narrow"/>
                <w:sz w:val="18"/>
                <w:szCs w:val="18"/>
              </w:rPr>
              <w:t>70.2</w:t>
            </w:r>
            <w:r>
              <w:rPr>
                <w:rFonts w:ascii="Arial Narrow" w:hAnsi="Arial Narrow"/>
                <w:sz w:val="18"/>
                <w:szCs w:val="18"/>
              </w:rPr>
              <w:t xml:space="preserve"> </w:t>
            </w:r>
            <w:r w:rsidRPr="00832384">
              <w:rPr>
                <w:rFonts w:ascii="Arial Narrow" w:hAnsi="Arial Narrow"/>
                <w:sz w:val="18"/>
                <w:szCs w:val="18"/>
              </w:rPr>
              <w:t>(68.1, 72.3)</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76ED7215" w14:textId="1D5EBF36" w:rsidR="00A87F7C" w:rsidRPr="00832384" w:rsidRDefault="00A87F7C" w:rsidP="007329EF">
            <w:pPr>
              <w:jc w:val="right"/>
              <w:rPr>
                <w:rFonts w:ascii="Arial Narrow" w:hAnsi="Arial Narrow"/>
                <w:sz w:val="18"/>
                <w:szCs w:val="18"/>
              </w:rPr>
            </w:pPr>
            <w:r w:rsidRPr="00832384">
              <w:rPr>
                <w:rFonts w:ascii="Arial Narrow" w:hAnsi="Arial Narrow"/>
                <w:sz w:val="18"/>
                <w:szCs w:val="18"/>
              </w:rPr>
              <w:t>68.5</w:t>
            </w:r>
            <w:r>
              <w:rPr>
                <w:rFonts w:ascii="Arial Narrow" w:hAnsi="Arial Narrow"/>
                <w:sz w:val="18"/>
                <w:szCs w:val="18"/>
              </w:rPr>
              <w:t xml:space="preserve"> </w:t>
            </w:r>
            <w:r w:rsidRPr="00832384">
              <w:rPr>
                <w:rFonts w:ascii="Arial Narrow" w:hAnsi="Arial Narrow"/>
                <w:sz w:val="18"/>
                <w:szCs w:val="18"/>
              </w:rPr>
              <w:t>(66.1, 70.9)</w:t>
            </w:r>
          </w:p>
        </w:tc>
        <w:tc>
          <w:tcPr>
            <w:tcW w:w="1170" w:type="pct"/>
            <w:tcBorders>
              <w:top w:val="single" w:sz="4" w:space="0" w:color="auto"/>
              <w:bottom w:val="single" w:sz="4" w:space="0" w:color="auto"/>
            </w:tcBorders>
          </w:tcPr>
          <w:p w14:paraId="3C3685E4" w14:textId="6D53424A" w:rsidR="00A87F7C" w:rsidRPr="00633E48" w:rsidRDefault="00A87F7C" w:rsidP="007329EF">
            <w:pPr>
              <w:jc w:val="right"/>
              <w:rPr>
                <w:rFonts w:ascii="Arial Narrow" w:hAnsi="Arial Narrow"/>
                <w:sz w:val="18"/>
                <w:szCs w:val="18"/>
              </w:rPr>
            </w:pPr>
            <w:r w:rsidRPr="00633E48">
              <w:rPr>
                <w:rFonts w:ascii="Arial Narrow" w:hAnsi="Arial Narrow" w:cs="Arial"/>
                <w:color w:val="000000"/>
                <w:sz w:val="18"/>
                <w:szCs w:val="18"/>
              </w:rPr>
              <w:t>73.2</w:t>
            </w:r>
            <w:r>
              <w:rPr>
                <w:rFonts w:ascii="Arial Narrow" w:hAnsi="Arial Narrow" w:cs="Arial"/>
                <w:color w:val="000000"/>
                <w:sz w:val="18"/>
                <w:szCs w:val="18"/>
              </w:rPr>
              <w:t xml:space="preserve"> </w:t>
            </w:r>
            <w:r w:rsidRPr="00633E48">
              <w:rPr>
                <w:rFonts w:ascii="Arial Narrow" w:hAnsi="Arial Narrow" w:cs="Arial"/>
                <w:color w:val="000000"/>
                <w:sz w:val="18"/>
                <w:szCs w:val="18"/>
              </w:rPr>
              <w:t>(70.7, 75.7)</w:t>
            </w:r>
          </w:p>
        </w:tc>
      </w:tr>
      <w:tr w:rsidR="00A87F7C" w:rsidRPr="00633E48" w14:paraId="5D891BE1" w14:textId="15F8D60B" w:rsidTr="00A87F7C">
        <w:tc>
          <w:tcPr>
            <w:tcW w:w="1474" w:type="pct"/>
          </w:tcPr>
          <w:p w14:paraId="015A35AA" w14:textId="77777777" w:rsidR="00A87F7C" w:rsidRPr="00633E48" w:rsidRDefault="00A87F7C" w:rsidP="007329EF">
            <w:pPr>
              <w:rPr>
                <w:rFonts w:ascii="Arial Narrow" w:hAnsi="Arial Narrow"/>
                <w:sz w:val="18"/>
                <w:szCs w:val="18"/>
              </w:rPr>
            </w:pPr>
            <w:r w:rsidRPr="00633E48">
              <w:rPr>
                <w:rFonts w:ascii="Arial Narrow" w:hAnsi="Arial Narrow"/>
                <w:sz w:val="18"/>
                <w:szCs w:val="18"/>
              </w:rPr>
              <w:t xml:space="preserve">4 </w:t>
            </w:r>
          </w:p>
        </w:tc>
        <w:tc>
          <w:tcPr>
            <w:tcW w:w="1183" w:type="pct"/>
          </w:tcPr>
          <w:p w14:paraId="7CC95E32" w14:textId="545C7A6E" w:rsidR="00A87F7C" w:rsidRPr="00832384" w:rsidRDefault="00A87F7C" w:rsidP="007329EF">
            <w:pPr>
              <w:jc w:val="right"/>
              <w:rPr>
                <w:rFonts w:ascii="Arial Narrow" w:hAnsi="Arial Narrow"/>
                <w:sz w:val="18"/>
                <w:szCs w:val="18"/>
              </w:rPr>
            </w:pPr>
            <w:r w:rsidRPr="00832384">
              <w:rPr>
                <w:rFonts w:ascii="Arial Narrow" w:hAnsi="Arial Narrow"/>
                <w:sz w:val="18"/>
                <w:szCs w:val="18"/>
              </w:rPr>
              <w:t>64.2</w:t>
            </w:r>
            <w:r>
              <w:rPr>
                <w:rFonts w:ascii="Arial Narrow" w:hAnsi="Arial Narrow"/>
                <w:sz w:val="18"/>
                <w:szCs w:val="18"/>
              </w:rPr>
              <w:t xml:space="preserve"> </w:t>
            </w:r>
            <w:r w:rsidRPr="00832384">
              <w:rPr>
                <w:rFonts w:ascii="Arial Narrow" w:hAnsi="Arial Narrow"/>
                <w:sz w:val="18"/>
                <w:szCs w:val="18"/>
              </w:rPr>
              <w:t>(61.8, 66.6)</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4245ECEC" w14:textId="46302BDB" w:rsidR="00A87F7C" w:rsidRPr="00832384" w:rsidRDefault="00A87F7C" w:rsidP="007329EF">
            <w:pPr>
              <w:jc w:val="right"/>
              <w:rPr>
                <w:rFonts w:ascii="Arial Narrow" w:hAnsi="Arial Narrow"/>
                <w:sz w:val="18"/>
                <w:szCs w:val="18"/>
              </w:rPr>
            </w:pPr>
            <w:r w:rsidRPr="00832384">
              <w:rPr>
                <w:rFonts w:ascii="Arial Narrow" w:hAnsi="Arial Narrow"/>
                <w:sz w:val="18"/>
                <w:szCs w:val="18"/>
              </w:rPr>
              <w:t>62.8</w:t>
            </w:r>
            <w:r>
              <w:rPr>
                <w:rFonts w:ascii="Arial Narrow" w:hAnsi="Arial Narrow"/>
                <w:sz w:val="18"/>
                <w:szCs w:val="18"/>
              </w:rPr>
              <w:t xml:space="preserve"> </w:t>
            </w:r>
            <w:r w:rsidRPr="00832384">
              <w:rPr>
                <w:rFonts w:ascii="Arial Narrow" w:hAnsi="Arial Narrow"/>
                <w:sz w:val="18"/>
                <w:szCs w:val="18"/>
              </w:rPr>
              <w:t>(60.2, 65.4)</w:t>
            </w:r>
          </w:p>
        </w:tc>
        <w:tc>
          <w:tcPr>
            <w:tcW w:w="1170" w:type="pct"/>
            <w:tcBorders>
              <w:top w:val="single" w:sz="4" w:space="0" w:color="auto"/>
              <w:bottom w:val="single" w:sz="4" w:space="0" w:color="auto"/>
            </w:tcBorders>
          </w:tcPr>
          <w:p w14:paraId="34D8211A" w14:textId="45C25E0D" w:rsidR="00A87F7C" w:rsidRPr="00633E48" w:rsidRDefault="00A87F7C" w:rsidP="007329EF">
            <w:pPr>
              <w:jc w:val="right"/>
              <w:rPr>
                <w:rFonts w:ascii="Arial Narrow" w:hAnsi="Arial Narrow"/>
                <w:sz w:val="18"/>
                <w:szCs w:val="18"/>
              </w:rPr>
            </w:pPr>
            <w:r w:rsidRPr="00633E48">
              <w:rPr>
                <w:rFonts w:ascii="Arial Narrow" w:hAnsi="Arial Narrow" w:cs="Arial"/>
                <w:color w:val="000000"/>
                <w:sz w:val="18"/>
                <w:szCs w:val="18"/>
              </w:rPr>
              <w:t>67.4</w:t>
            </w:r>
            <w:r>
              <w:rPr>
                <w:rFonts w:ascii="Arial Narrow" w:hAnsi="Arial Narrow" w:cs="Arial"/>
                <w:color w:val="000000"/>
                <w:sz w:val="18"/>
                <w:szCs w:val="18"/>
              </w:rPr>
              <w:t xml:space="preserve"> </w:t>
            </w:r>
            <w:r w:rsidRPr="00633E48">
              <w:rPr>
                <w:rFonts w:ascii="Arial Narrow" w:hAnsi="Arial Narrow" w:cs="Arial"/>
                <w:color w:val="000000"/>
                <w:sz w:val="18"/>
                <w:szCs w:val="18"/>
              </w:rPr>
              <w:t>(64.7, 70.2)</w:t>
            </w:r>
          </w:p>
        </w:tc>
      </w:tr>
      <w:tr w:rsidR="00A87F7C" w:rsidRPr="00633E48" w14:paraId="7CC69B32" w14:textId="720A53AC" w:rsidTr="00A87F7C">
        <w:tc>
          <w:tcPr>
            <w:tcW w:w="1474" w:type="pct"/>
          </w:tcPr>
          <w:p w14:paraId="6FFF63CC" w14:textId="77777777" w:rsidR="00A87F7C" w:rsidRPr="00633E48" w:rsidRDefault="00A87F7C" w:rsidP="007329EF">
            <w:pPr>
              <w:rPr>
                <w:rFonts w:ascii="Arial Narrow" w:hAnsi="Arial Narrow"/>
                <w:sz w:val="18"/>
                <w:szCs w:val="18"/>
              </w:rPr>
            </w:pPr>
            <w:r w:rsidRPr="00633E48">
              <w:rPr>
                <w:rFonts w:ascii="Arial Narrow" w:hAnsi="Arial Narrow"/>
                <w:sz w:val="18"/>
                <w:szCs w:val="18"/>
              </w:rPr>
              <w:t>5 (most advantaged)</w:t>
            </w:r>
          </w:p>
        </w:tc>
        <w:tc>
          <w:tcPr>
            <w:tcW w:w="1183" w:type="pct"/>
          </w:tcPr>
          <w:p w14:paraId="33A479E1" w14:textId="2368E171" w:rsidR="00A87F7C" w:rsidRPr="00832384" w:rsidRDefault="00A87F7C" w:rsidP="007329EF">
            <w:pPr>
              <w:jc w:val="right"/>
              <w:rPr>
                <w:rFonts w:ascii="Arial Narrow" w:hAnsi="Arial Narrow"/>
                <w:sz w:val="18"/>
                <w:szCs w:val="18"/>
              </w:rPr>
            </w:pPr>
            <w:r w:rsidRPr="00832384">
              <w:rPr>
                <w:rFonts w:ascii="Arial Narrow" w:hAnsi="Arial Narrow"/>
                <w:sz w:val="18"/>
                <w:szCs w:val="18"/>
              </w:rPr>
              <w:t>61.9</w:t>
            </w:r>
            <w:r>
              <w:rPr>
                <w:rFonts w:ascii="Arial Narrow" w:hAnsi="Arial Narrow"/>
                <w:sz w:val="18"/>
                <w:szCs w:val="18"/>
              </w:rPr>
              <w:t xml:space="preserve"> </w:t>
            </w:r>
            <w:r w:rsidRPr="00832384">
              <w:rPr>
                <w:rFonts w:ascii="Arial Narrow" w:hAnsi="Arial Narrow"/>
                <w:sz w:val="18"/>
                <w:szCs w:val="18"/>
              </w:rPr>
              <w:t>(59.7, 64.2)</w:t>
            </w:r>
          </w:p>
        </w:tc>
        <w:tc>
          <w:tcPr>
            <w:tcW w:w="1173" w:type="pct"/>
            <w:tcBorders>
              <w:top w:val="single" w:sz="4" w:space="0" w:color="auto"/>
              <w:left w:val="single" w:sz="4" w:space="0" w:color="C1C1C1"/>
              <w:bottom w:val="single" w:sz="4" w:space="0" w:color="auto"/>
              <w:right w:val="single" w:sz="4" w:space="0" w:color="auto"/>
            </w:tcBorders>
            <w:shd w:val="clear" w:color="000000" w:fill="FFFFFF"/>
          </w:tcPr>
          <w:p w14:paraId="216E1715" w14:textId="4282E076" w:rsidR="00A87F7C" w:rsidRPr="00832384" w:rsidRDefault="00A87F7C" w:rsidP="007329EF">
            <w:pPr>
              <w:jc w:val="right"/>
              <w:rPr>
                <w:rFonts w:ascii="Arial Narrow" w:hAnsi="Arial Narrow"/>
                <w:sz w:val="18"/>
                <w:szCs w:val="18"/>
              </w:rPr>
            </w:pPr>
            <w:r w:rsidRPr="00832384">
              <w:rPr>
                <w:rFonts w:ascii="Arial Narrow" w:hAnsi="Arial Narrow"/>
                <w:sz w:val="18"/>
                <w:szCs w:val="18"/>
              </w:rPr>
              <w:t>60.7</w:t>
            </w:r>
            <w:r>
              <w:rPr>
                <w:rFonts w:ascii="Arial Narrow" w:hAnsi="Arial Narrow"/>
                <w:sz w:val="18"/>
                <w:szCs w:val="18"/>
              </w:rPr>
              <w:t xml:space="preserve"> </w:t>
            </w:r>
            <w:r w:rsidRPr="00832384">
              <w:rPr>
                <w:rFonts w:ascii="Arial Narrow" w:hAnsi="Arial Narrow"/>
                <w:sz w:val="18"/>
                <w:szCs w:val="18"/>
              </w:rPr>
              <w:t>(58.5, 62.8)</w:t>
            </w:r>
          </w:p>
        </w:tc>
        <w:tc>
          <w:tcPr>
            <w:tcW w:w="1170" w:type="pct"/>
            <w:tcBorders>
              <w:top w:val="single" w:sz="4" w:space="0" w:color="auto"/>
              <w:bottom w:val="single" w:sz="4" w:space="0" w:color="auto"/>
            </w:tcBorders>
          </w:tcPr>
          <w:p w14:paraId="3018F033" w14:textId="675E9332" w:rsidR="00A87F7C" w:rsidRPr="00633E48" w:rsidRDefault="00A87F7C" w:rsidP="007329EF">
            <w:pPr>
              <w:jc w:val="right"/>
              <w:rPr>
                <w:rFonts w:ascii="Arial Narrow" w:hAnsi="Arial Narrow"/>
                <w:sz w:val="18"/>
                <w:szCs w:val="18"/>
              </w:rPr>
            </w:pPr>
            <w:r w:rsidRPr="00633E48">
              <w:rPr>
                <w:rFonts w:ascii="Arial Narrow" w:hAnsi="Arial Narrow" w:cs="Arial"/>
                <w:color w:val="000000"/>
                <w:sz w:val="18"/>
                <w:szCs w:val="18"/>
              </w:rPr>
              <w:t>67.0</w:t>
            </w:r>
            <w:r>
              <w:rPr>
                <w:rFonts w:ascii="Arial Narrow" w:hAnsi="Arial Narrow" w:cs="Arial"/>
                <w:color w:val="000000"/>
                <w:sz w:val="18"/>
                <w:szCs w:val="18"/>
              </w:rPr>
              <w:t xml:space="preserve"> </w:t>
            </w:r>
            <w:r w:rsidRPr="00633E48">
              <w:rPr>
                <w:rFonts w:ascii="Arial Narrow" w:hAnsi="Arial Narrow" w:cs="Arial"/>
                <w:color w:val="000000"/>
                <w:sz w:val="18"/>
                <w:szCs w:val="18"/>
              </w:rPr>
              <w:t>(64.6, 69.4)</w:t>
            </w:r>
          </w:p>
        </w:tc>
      </w:tr>
    </w:tbl>
    <w:p w14:paraId="717A8093" w14:textId="1A63E24B" w:rsidR="008E08AD" w:rsidRPr="00633E48" w:rsidRDefault="008E08AD" w:rsidP="00347930">
      <w:pPr>
        <w:pStyle w:val="Heading2numbered"/>
      </w:pPr>
      <w:bookmarkStart w:id="55" w:name="_Toc107318044"/>
      <w:r w:rsidRPr="00633E48">
        <w:t>Prescriptions per 100 encounters by ATC codes</w:t>
      </w:r>
      <w:bookmarkEnd w:id="55"/>
    </w:p>
    <w:p w14:paraId="411BD9E0" w14:textId="5E11FB21" w:rsidR="00C41B10" w:rsidRPr="001348A7" w:rsidRDefault="00F40280" w:rsidP="00EB4565">
      <w:pPr>
        <w:pStyle w:val="BodyText1"/>
        <w:rPr>
          <w:lang w:eastAsia="en-US"/>
        </w:rPr>
      </w:pPr>
      <w:r w:rsidRPr="001348A7">
        <w:rPr>
          <w:lang w:eastAsia="en-US"/>
        </w:rPr>
        <w:t xml:space="preserve">The three most frequently prescribed medicine classes for issued prescriptions per 100 encounters were medicines for the nervous system (which include the analgesics; </w:t>
      </w:r>
      <w:r w:rsidR="001B526B" w:rsidRPr="001348A7">
        <w:rPr>
          <w:lang w:eastAsia="en-US"/>
        </w:rPr>
        <w:t>19.9</w:t>
      </w:r>
      <w:r w:rsidRPr="001348A7">
        <w:rPr>
          <w:lang w:eastAsia="en-US"/>
        </w:rPr>
        <w:t xml:space="preserve"> per 100 encounters), medicines for the cardiovascular system (</w:t>
      </w:r>
      <w:r w:rsidR="001B526B" w:rsidRPr="001348A7">
        <w:rPr>
          <w:lang w:eastAsia="en-US"/>
        </w:rPr>
        <w:t>12.9</w:t>
      </w:r>
      <w:r w:rsidRPr="001348A7">
        <w:rPr>
          <w:lang w:eastAsia="en-US"/>
        </w:rPr>
        <w:t xml:space="preserve"> prescriptions per 100 encounters) and </w:t>
      </w:r>
      <w:r w:rsidR="00BD0320" w:rsidRPr="001348A7">
        <w:rPr>
          <w:lang w:eastAsia="en-US"/>
        </w:rPr>
        <w:t xml:space="preserve">alimentary tract and metabolism </w:t>
      </w:r>
      <w:r w:rsidRPr="001348A7">
        <w:rPr>
          <w:lang w:eastAsia="en-US"/>
        </w:rPr>
        <w:t>medicines (</w:t>
      </w:r>
      <w:r w:rsidR="001348A7" w:rsidRPr="001348A7">
        <w:rPr>
          <w:lang w:eastAsia="en-US"/>
        </w:rPr>
        <w:t>8.2</w:t>
      </w:r>
      <w:r w:rsidRPr="001348A7">
        <w:rPr>
          <w:lang w:eastAsia="en-US"/>
        </w:rPr>
        <w:t xml:space="preserve"> per 100 encounters</w:t>
      </w:r>
      <w:r w:rsidR="00EB4565">
        <w:rPr>
          <w:lang w:eastAsia="en-US"/>
        </w:rPr>
        <w:t xml:space="preserve">; </w:t>
      </w:r>
      <w:r w:rsidR="00682CAA">
        <w:rPr>
          <w:lang w:eastAsia="en-US"/>
        </w:rPr>
        <w:t xml:space="preserve">Table </w:t>
      </w:r>
      <w:r w:rsidR="00040697">
        <w:rPr>
          <w:lang w:eastAsia="en-US"/>
        </w:rPr>
        <w:t>5.7)</w:t>
      </w:r>
      <w:r w:rsidR="00F51E6F">
        <w:rPr>
          <w:lang w:eastAsia="en-US"/>
        </w:rPr>
        <w:t>.</w:t>
      </w:r>
    </w:p>
    <w:p w14:paraId="563606B4" w14:textId="2BEE8221" w:rsidR="00F40280" w:rsidRPr="00682CAA" w:rsidRDefault="00F40280" w:rsidP="00EB4565">
      <w:pPr>
        <w:pStyle w:val="BodyText1"/>
        <w:rPr>
          <w:lang w:eastAsia="en-US"/>
        </w:rPr>
      </w:pPr>
      <w:r w:rsidRPr="00682CAA">
        <w:rPr>
          <w:lang w:eastAsia="en-US"/>
        </w:rPr>
        <w:lastRenderedPageBreak/>
        <w:t>The most frequently recorded medicine classes for total prescriptions were cardiovascular medicines (7</w:t>
      </w:r>
      <w:r w:rsidR="001348A7" w:rsidRPr="00682CAA">
        <w:rPr>
          <w:lang w:eastAsia="en-US"/>
        </w:rPr>
        <w:t>0.4</w:t>
      </w:r>
      <w:r w:rsidRPr="00682CAA">
        <w:rPr>
          <w:lang w:eastAsia="en-US"/>
        </w:rPr>
        <w:t xml:space="preserve"> prescriptions per 100 encounters), medicines for the nervous system (5</w:t>
      </w:r>
      <w:r w:rsidR="001348A7" w:rsidRPr="00682CAA">
        <w:rPr>
          <w:lang w:eastAsia="en-US"/>
        </w:rPr>
        <w:t>0.8</w:t>
      </w:r>
      <w:r w:rsidRPr="00682CAA">
        <w:rPr>
          <w:lang w:eastAsia="en-US"/>
        </w:rPr>
        <w:t xml:space="preserve"> per 100 encounters) and medicines for the alimentary tract and metabolism (</w:t>
      </w:r>
      <w:r w:rsidR="00682CAA" w:rsidRPr="00682CAA">
        <w:rPr>
          <w:lang w:eastAsia="en-US"/>
        </w:rPr>
        <w:t>33.2</w:t>
      </w:r>
      <w:r w:rsidRPr="00682CAA">
        <w:rPr>
          <w:lang w:eastAsia="en-US"/>
        </w:rPr>
        <w:t xml:space="preserve"> per 100 encounters).</w:t>
      </w:r>
      <w:r w:rsidR="008208C2" w:rsidRPr="00682CAA">
        <w:rPr>
          <w:lang w:eastAsia="en-US"/>
        </w:rPr>
        <w:t xml:space="preserve"> These data align with the observed findings for the most commonly managed conditions in </w:t>
      </w:r>
      <w:r w:rsidR="007C1264" w:rsidRPr="00682CAA">
        <w:rPr>
          <w:lang w:eastAsia="en-US"/>
        </w:rPr>
        <w:t xml:space="preserve">2020–21 </w:t>
      </w:r>
      <w:r w:rsidR="008208C2" w:rsidRPr="00682CAA">
        <w:rPr>
          <w:lang w:eastAsia="en-US"/>
        </w:rPr>
        <w:t>(Tables 4.</w:t>
      </w:r>
      <w:r w:rsidR="002F2B28" w:rsidRPr="00682CAA">
        <w:rPr>
          <w:lang w:eastAsia="en-US"/>
        </w:rPr>
        <w:t>3</w:t>
      </w:r>
      <w:r w:rsidR="008208C2" w:rsidRPr="00682CAA">
        <w:rPr>
          <w:lang w:eastAsia="en-US"/>
        </w:rPr>
        <w:t xml:space="preserve"> and 5.</w:t>
      </w:r>
      <w:r w:rsidR="002F2B28" w:rsidRPr="00682CAA">
        <w:rPr>
          <w:lang w:eastAsia="en-US"/>
        </w:rPr>
        <w:t>3</w:t>
      </w:r>
      <w:r w:rsidR="008208C2" w:rsidRPr="00682CAA">
        <w:rPr>
          <w:lang w:eastAsia="en-US"/>
        </w:rPr>
        <w:t>)</w:t>
      </w:r>
      <w:r w:rsidR="00012B54" w:rsidRPr="00682CAA">
        <w:rPr>
          <w:lang w:eastAsia="en-US"/>
        </w:rPr>
        <w:t>.</w:t>
      </w:r>
    </w:p>
    <w:p w14:paraId="01B4993B" w14:textId="6F9CE8F0" w:rsidR="00CB17A5" w:rsidRDefault="00CB17A5" w:rsidP="00EB4565">
      <w:pPr>
        <w:pStyle w:val="BodyText1"/>
      </w:pPr>
      <w:r w:rsidRPr="00682CAA">
        <w:t xml:space="preserve">The rate of prescriptions per 100 encounters was calculated individually for each ATC level 1 and ATC level 3 class of medicines by dividing the number of prescriptions (issued or total) recorded at any time during </w:t>
      </w:r>
      <w:r w:rsidR="007C1264" w:rsidRPr="00682CAA">
        <w:t>2020–21</w:t>
      </w:r>
      <w:r w:rsidRPr="00682CAA">
        <w:t>, by the total number of encounters for all patients multiplied by 100, with the caveat that prescriptions are not linked directly to an encounter in MedicineInsight but to patients.</w:t>
      </w:r>
    </w:p>
    <w:p w14:paraId="086650FF" w14:textId="02D161FE" w:rsidR="00CC2C46" w:rsidRPr="00B570C2" w:rsidRDefault="008E7B93" w:rsidP="00EB4565">
      <w:pPr>
        <w:pStyle w:val="BodyText1"/>
        <w:rPr>
          <w:lang w:eastAsia="en-US"/>
        </w:rPr>
      </w:pPr>
      <w:r>
        <w:rPr>
          <w:lang w:eastAsia="en-US"/>
        </w:rPr>
        <w:t xml:space="preserve">When compared to </w:t>
      </w:r>
      <w:r w:rsidR="000E7C65">
        <w:rPr>
          <w:lang w:eastAsia="en-US"/>
        </w:rPr>
        <w:t>the previous year</w:t>
      </w:r>
      <w:r w:rsidR="008B085F">
        <w:rPr>
          <w:lang w:eastAsia="en-US"/>
        </w:rPr>
        <w:t>, p</w:t>
      </w:r>
      <w:r w:rsidR="00CC2C46">
        <w:rPr>
          <w:lang w:eastAsia="en-US"/>
        </w:rPr>
        <w:t>rescribing rates</w:t>
      </w:r>
      <w:r w:rsidR="006B4C07">
        <w:rPr>
          <w:lang w:eastAsia="en-US"/>
        </w:rPr>
        <w:t xml:space="preserve"> for this year</w:t>
      </w:r>
      <w:r w:rsidR="00CC2C46">
        <w:rPr>
          <w:lang w:eastAsia="en-US"/>
        </w:rPr>
        <w:t xml:space="preserve"> </w:t>
      </w:r>
      <w:r w:rsidR="003B2F12">
        <w:rPr>
          <w:lang w:eastAsia="en-US"/>
        </w:rPr>
        <w:t>were significantly lower</w:t>
      </w:r>
      <w:r w:rsidR="00CC2C46">
        <w:rPr>
          <w:lang w:eastAsia="en-US"/>
        </w:rPr>
        <w:t xml:space="preserve"> for a</w:t>
      </w:r>
      <w:r w:rsidR="00CC2C46" w:rsidRPr="00B570C2">
        <w:rPr>
          <w:lang w:eastAsia="en-US"/>
        </w:rPr>
        <w:t>nti-infectives for systemic use (</w:t>
      </w:r>
      <w:r w:rsidR="00FD366D">
        <w:rPr>
          <w:lang w:eastAsia="en-US"/>
        </w:rPr>
        <w:t>ATC-</w:t>
      </w:r>
      <w:r w:rsidR="00CC2C46" w:rsidRPr="00B570C2">
        <w:rPr>
          <w:lang w:eastAsia="en-US"/>
        </w:rPr>
        <w:t>J)</w:t>
      </w:r>
      <w:r w:rsidR="008514B6">
        <w:rPr>
          <w:lang w:eastAsia="en-US"/>
        </w:rPr>
        <w:t xml:space="preserve">. Total prescriptions per 100 encounters were </w:t>
      </w:r>
      <w:r w:rsidR="000E7C65">
        <w:rPr>
          <w:lang w:eastAsia="en-US"/>
        </w:rPr>
        <w:t>15.7 (95% CI 14.2–17.3) in 2019–20</w:t>
      </w:r>
      <w:r w:rsidR="006B4C07">
        <w:rPr>
          <w:lang w:eastAsia="en-US"/>
        </w:rPr>
        <w:t xml:space="preserve"> compared to 11.1 (95% CI 10.0–12.1) this year.</w:t>
      </w:r>
      <w:r w:rsidR="007524CE">
        <w:rPr>
          <w:lang w:eastAsia="en-US"/>
        </w:rPr>
        <w:t xml:space="preserve"> This is consistent with </w:t>
      </w:r>
      <w:r w:rsidR="00EC194E">
        <w:rPr>
          <w:lang w:eastAsia="en-US"/>
        </w:rPr>
        <w:t>reductions in antibiotic use reported in PBS data</w:t>
      </w:r>
      <w:r w:rsidR="00B71206">
        <w:rPr>
          <w:lang w:eastAsia="en-US"/>
        </w:rPr>
        <w:t xml:space="preserve">, which was driven by reductions in antibiotics </w:t>
      </w:r>
      <w:r w:rsidR="00CC2C46">
        <w:rPr>
          <w:lang w:eastAsia="en-US"/>
        </w:rPr>
        <w:t xml:space="preserve">indicated for treatment of respiratory infections. </w:t>
      </w:r>
      <w:r w:rsidR="0032642F">
        <w:rPr>
          <w:lang w:eastAsia="en-US"/>
        </w:rPr>
        <w:t xml:space="preserve">This </w:t>
      </w:r>
      <w:r w:rsidR="00385F30">
        <w:rPr>
          <w:lang w:eastAsia="en-US"/>
        </w:rPr>
        <w:t>suggests</w:t>
      </w:r>
      <w:r w:rsidR="0032642F">
        <w:rPr>
          <w:lang w:eastAsia="en-US"/>
        </w:rPr>
        <w:t xml:space="preserve"> that COVID-19 </w:t>
      </w:r>
      <w:r w:rsidR="00CC2C46">
        <w:rPr>
          <w:lang w:eastAsia="en-US"/>
        </w:rPr>
        <w:t xml:space="preserve">restrictions such as social distancing, working from home and hotel quarantine have resulted in reductions in detections of other respiratory illnesses such as influenza and </w:t>
      </w:r>
      <w:r w:rsidR="00CC2C46" w:rsidRPr="00F54B9D">
        <w:rPr>
          <w:lang w:eastAsia="en-US"/>
        </w:rPr>
        <w:t>respiratory syncytial virus (RSV)</w:t>
      </w:r>
      <w:r w:rsidR="00CC2C46">
        <w:rPr>
          <w:lang w:eastAsia="en-US"/>
        </w:rPr>
        <w:t>.</w:t>
      </w:r>
      <w:r w:rsidR="002A1EE5" w:rsidRPr="002A1EE5">
        <w:rPr>
          <w:noProof/>
          <w:vertAlign w:val="superscript"/>
          <w:lang w:eastAsia="en-US"/>
        </w:rPr>
        <w:t>12</w:t>
      </w:r>
    </w:p>
    <w:p w14:paraId="372A1383" w14:textId="77777777" w:rsidR="00CC2C46" w:rsidRPr="00633E48" w:rsidRDefault="00CC2C46" w:rsidP="003906A1">
      <w:pPr>
        <w:pStyle w:val="BodyText1"/>
        <w:rPr>
          <w:lang w:eastAsia="en-US"/>
        </w:rPr>
      </w:pPr>
    </w:p>
    <w:p w14:paraId="238F8EA5" w14:textId="7D50479A" w:rsidR="003D5603" w:rsidRPr="00633E48" w:rsidRDefault="00005EA7" w:rsidP="00D25D44">
      <w:pPr>
        <w:pStyle w:val="Tabletitle"/>
      </w:pPr>
      <w:r>
        <w:rPr>
          <w:caps w:val="0"/>
        </w:rPr>
        <w:t>T</w:t>
      </w:r>
      <w:r w:rsidRPr="00633E48">
        <w:rPr>
          <w:caps w:val="0"/>
        </w:rPr>
        <w:t xml:space="preserve">able </w:t>
      </w:r>
      <w:r w:rsidR="00040697">
        <w:rPr>
          <w:caps w:val="0"/>
        </w:rPr>
        <w:t>5</w:t>
      </w:r>
      <w:r w:rsidR="00536E77" w:rsidRPr="00633E48">
        <w:rPr>
          <w:caps w:val="0"/>
        </w:rPr>
        <w:t>.7</w:t>
      </w:r>
      <w:r w:rsidR="00536E77" w:rsidRPr="00633E48">
        <w:rPr>
          <w:caps w:val="0"/>
        </w:rPr>
        <w:tab/>
      </w:r>
      <w:r w:rsidR="00C004C6">
        <w:rPr>
          <w:caps w:val="0"/>
        </w:rPr>
        <w:t>I</w:t>
      </w:r>
      <w:r w:rsidR="00C004C6" w:rsidRPr="00633E48">
        <w:rPr>
          <w:caps w:val="0"/>
        </w:rPr>
        <w:t>ssued</w:t>
      </w:r>
      <w:r w:rsidR="00BF6300" w:rsidRPr="00633E48">
        <w:rPr>
          <w:caps w:val="0"/>
        </w:rPr>
        <w:t xml:space="preserve"> and total prescriptions recorded per 100 encounters</w:t>
      </w:r>
      <w:r w:rsidR="00C41B10" w:rsidRPr="00633E48">
        <w:rPr>
          <w:caps w:val="0"/>
        </w:rPr>
        <w:t>,</w:t>
      </w:r>
      <w:r w:rsidR="00BF6300" w:rsidRPr="00633E48">
        <w:rPr>
          <w:caps w:val="0"/>
        </w:rPr>
        <w:t xml:space="preserve"> </w:t>
      </w:r>
      <w:r w:rsidR="00BF6300">
        <w:rPr>
          <w:caps w:val="0"/>
        </w:rPr>
        <w:t>ATC</w:t>
      </w:r>
      <w:r w:rsidR="00BF6300" w:rsidRPr="00633E48">
        <w:rPr>
          <w:caps w:val="0"/>
        </w:rPr>
        <w:t xml:space="preserve"> level 1 (weighted), </w:t>
      </w:r>
      <w:r w:rsidR="00BF6300">
        <w:rPr>
          <w:caps w:val="0"/>
        </w:rPr>
        <w:t>M</w:t>
      </w:r>
      <w:r w:rsidR="00BF6300" w:rsidRPr="00633E48">
        <w:rPr>
          <w:caps w:val="0"/>
        </w:rPr>
        <w:t>edicine</w:t>
      </w:r>
      <w:r w:rsidR="00BF6300">
        <w:rPr>
          <w:caps w:val="0"/>
        </w:rPr>
        <w:t>I</w:t>
      </w:r>
      <w:r w:rsidR="00BF6300" w:rsidRPr="00633E48">
        <w:rPr>
          <w:caps w:val="0"/>
        </w:rPr>
        <w:t xml:space="preserve">nsight </w:t>
      </w:r>
      <w:r w:rsidR="007C1264">
        <w:rPr>
          <w:caps w:val="0"/>
        </w:rPr>
        <w:t>2020–21</w:t>
      </w:r>
    </w:p>
    <w:tbl>
      <w:tblPr>
        <w:tblStyle w:val="TableGrid"/>
        <w:tblW w:w="5000" w:type="pct"/>
        <w:tblLook w:val="04A0" w:firstRow="1" w:lastRow="0" w:firstColumn="1" w:lastColumn="0" w:noHBand="0" w:noVBand="1"/>
        <w:tblCaption w:val="Issued and total prescriptions recorded per 100 encounters, ATC level 1 (weighted), MedicineInsight 2020–21"/>
        <w:tblDescription w:val="The three most frequently prescribed medicine classes for issued prescriptions per 100 encounters were medicines for the nervous system (which include the analgesics; 19.9 per 100 encounters), medicines for the cardiovascular system (12.9 prescriptions per 100 encounters) and alimentary tract and metabolism medicines (8.2 per 100 encounters)."/>
      </w:tblPr>
      <w:tblGrid>
        <w:gridCol w:w="757"/>
        <w:gridCol w:w="2063"/>
        <w:gridCol w:w="1477"/>
        <w:gridCol w:w="1473"/>
        <w:gridCol w:w="1742"/>
        <w:gridCol w:w="1549"/>
      </w:tblGrid>
      <w:tr w:rsidR="00932124" w:rsidRPr="00633E48" w14:paraId="2EA9EBE8" w14:textId="77777777" w:rsidTr="00932124">
        <w:trPr>
          <w:tblHeader/>
        </w:trPr>
        <w:tc>
          <w:tcPr>
            <w:tcW w:w="417" w:type="pct"/>
            <w:shd w:val="clear" w:color="auto" w:fill="D9D9D9" w:themeFill="background1" w:themeFillShade="D9"/>
            <w:vAlign w:val="center"/>
          </w:tcPr>
          <w:p w14:paraId="5C996EF5" w14:textId="278930AC" w:rsidR="00932124" w:rsidRPr="00FE4778" w:rsidRDefault="00932124" w:rsidP="00931F74">
            <w:pPr>
              <w:spacing w:line="240" w:lineRule="auto"/>
              <w:jc w:val="center"/>
              <w:rPr>
                <w:rFonts w:ascii="Arial Narrow" w:hAnsi="Arial Narrow"/>
                <w:b/>
                <w:szCs w:val="20"/>
              </w:rPr>
            </w:pPr>
            <w:r w:rsidRPr="00FE4778">
              <w:rPr>
                <w:rFonts w:ascii="Arial Narrow" w:hAnsi="Arial Narrow"/>
                <w:b/>
                <w:szCs w:val="20"/>
              </w:rPr>
              <w:t>ATC level 1</w:t>
            </w:r>
            <w:r w:rsidRPr="00FE4778">
              <w:rPr>
                <w:rFonts w:ascii="Arial Narrow" w:hAnsi="Arial Narrow"/>
                <w:b/>
                <w:szCs w:val="20"/>
                <w:vertAlign w:val="superscript"/>
              </w:rPr>
              <w:t>a</w:t>
            </w:r>
          </w:p>
        </w:tc>
        <w:tc>
          <w:tcPr>
            <w:tcW w:w="1138" w:type="pct"/>
            <w:shd w:val="clear" w:color="auto" w:fill="D9D9D9" w:themeFill="background1" w:themeFillShade="D9"/>
            <w:vAlign w:val="center"/>
          </w:tcPr>
          <w:p w14:paraId="0542A63E" w14:textId="551CF799" w:rsidR="00932124" w:rsidRPr="00FE4778" w:rsidRDefault="00932124" w:rsidP="00931F74">
            <w:pPr>
              <w:spacing w:line="240" w:lineRule="auto"/>
              <w:jc w:val="center"/>
              <w:rPr>
                <w:rFonts w:ascii="Arial Narrow" w:hAnsi="Arial Narrow"/>
                <w:b/>
                <w:szCs w:val="20"/>
              </w:rPr>
            </w:pPr>
            <w:r w:rsidRPr="00FE4778">
              <w:rPr>
                <w:rFonts w:ascii="Arial Narrow" w:hAnsi="Arial Narrow"/>
                <w:b/>
                <w:szCs w:val="20"/>
              </w:rPr>
              <w:t>Medicine class</w:t>
            </w:r>
          </w:p>
        </w:tc>
        <w:tc>
          <w:tcPr>
            <w:tcW w:w="815" w:type="pct"/>
            <w:tcBorders>
              <w:bottom w:val="single" w:sz="4" w:space="0" w:color="auto"/>
            </w:tcBorders>
            <w:shd w:val="clear" w:color="auto" w:fill="D9D9D9" w:themeFill="background1" w:themeFillShade="D9"/>
            <w:vAlign w:val="center"/>
          </w:tcPr>
          <w:p w14:paraId="68F047F3" w14:textId="6D34037C" w:rsidR="00932124" w:rsidRPr="00FE4778" w:rsidRDefault="00932124" w:rsidP="00931F74">
            <w:pPr>
              <w:spacing w:line="240" w:lineRule="auto"/>
              <w:jc w:val="center"/>
              <w:rPr>
                <w:rFonts w:ascii="Arial Narrow" w:hAnsi="Arial Narrow"/>
                <w:b/>
                <w:szCs w:val="20"/>
              </w:rPr>
            </w:pPr>
            <w:r w:rsidRPr="00FE4778">
              <w:rPr>
                <w:rFonts w:ascii="Arial Narrow" w:hAnsi="Arial Narrow"/>
                <w:b/>
                <w:szCs w:val="20"/>
              </w:rPr>
              <w:t>Issued prescriptions Rate per 100 encounters (95% CI)</w:t>
            </w:r>
          </w:p>
        </w:tc>
        <w:tc>
          <w:tcPr>
            <w:tcW w:w="813" w:type="pct"/>
            <w:tcBorders>
              <w:bottom w:val="single" w:sz="4" w:space="0" w:color="auto"/>
            </w:tcBorders>
            <w:shd w:val="clear" w:color="auto" w:fill="D9D9D9" w:themeFill="background1" w:themeFillShade="D9"/>
            <w:vAlign w:val="center"/>
          </w:tcPr>
          <w:p w14:paraId="2D29D729" w14:textId="7F76AB6C" w:rsidR="00821B49" w:rsidRDefault="00932124" w:rsidP="00931F74">
            <w:pPr>
              <w:spacing w:line="240" w:lineRule="auto"/>
              <w:jc w:val="center"/>
              <w:rPr>
                <w:rFonts w:ascii="Arial Narrow" w:hAnsi="Arial Narrow"/>
                <w:b/>
                <w:szCs w:val="20"/>
              </w:rPr>
            </w:pPr>
            <w:r w:rsidRPr="00FE4778">
              <w:rPr>
                <w:rFonts w:ascii="Arial Narrow" w:hAnsi="Arial Narrow"/>
                <w:b/>
                <w:szCs w:val="20"/>
              </w:rPr>
              <w:t>Issued prescriptions</w:t>
            </w:r>
          </w:p>
          <w:p w14:paraId="13C1E2C8" w14:textId="489592B4" w:rsidR="00932124" w:rsidRPr="00FE4778" w:rsidRDefault="00932124" w:rsidP="00931F74">
            <w:pPr>
              <w:spacing w:line="240" w:lineRule="auto"/>
              <w:jc w:val="center"/>
              <w:rPr>
                <w:rFonts w:ascii="Arial Narrow" w:hAnsi="Arial Narrow"/>
                <w:b/>
                <w:szCs w:val="20"/>
              </w:rPr>
            </w:pPr>
            <w:r w:rsidRPr="00FE4778">
              <w:rPr>
                <w:rFonts w:ascii="Arial Narrow" w:hAnsi="Arial Narrow"/>
                <w:b/>
                <w:szCs w:val="20"/>
              </w:rPr>
              <w:t>Rank</w:t>
            </w:r>
          </w:p>
        </w:tc>
        <w:tc>
          <w:tcPr>
            <w:tcW w:w="961" w:type="pct"/>
            <w:tcBorders>
              <w:bottom w:val="single" w:sz="4" w:space="0" w:color="auto"/>
            </w:tcBorders>
            <w:shd w:val="clear" w:color="auto" w:fill="D9D9D9" w:themeFill="background1" w:themeFillShade="D9"/>
            <w:vAlign w:val="center"/>
          </w:tcPr>
          <w:p w14:paraId="5EE55F6E" w14:textId="069B4659" w:rsidR="00CA6BEB" w:rsidRPr="00FE4778" w:rsidRDefault="00932124" w:rsidP="00931F74">
            <w:pPr>
              <w:spacing w:line="240" w:lineRule="auto"/>
              <w:jc w:val="center"/>
              <w:rPr>
                <w:rFonts w:ascii="Arial Narrow" w:hAnsi="Arial Narrow"/>
                <w:b/>
                <w:szCs w:val="20"/>
              </w:rPr>
            </w:pPr>
            <w:r w:rsidRPr="00FE4778">
              <w:rPr>
                <w:rFonts w:ascii="Arial Narrow" w:hAnsi="Arial Narrow"/>
                <w:b/>
                <w:szCs w:val="20"/>
              </w:rPr>
              <w:t>Total (issued plus repeat) prescriptions</w:t>
            </w:r>
            <w:r w:rsidRPr="00FE4778">
              <w:rPr>
                <w:rFonts w:ascii="Arial Narrow" w:hAnsi="Arial Narrow"/>
                <w:b/>
                <w:szCs w:val="20"/>
                <w:vertAlign w:val="superscript"/>
              </w:rPr>
              <w:t>b</w:t>
            </w:r>
          </w:p>
          <w:p w14:paraId="1025CCA7" w14:textId="59850388" w:rsidR="00932124" w:rsidRPr="00FE4778" w:rsidRDefault="00932124" w:rsidP="00931F74">
            <w:pPr>
              <w:spacing w:line="240" w:lineRule="auto"/>
              <w:jc w:val="center"/>
              <w:rPr>
                <w:rFonts w:ascii="Arial Narrow" w:hAnsi="Arial Narrow"/>
                <w:b/>
                <w:szCs w:val="20"/>
              </w:rPr>
            </w:pPr>
            <w:r w:rsidRPr="00FE4778">
              <w:rPr>
                <w:rFonts w:ascii="Arial Narrow" w:hAnsi="Arial Narrow"/>
                <w:b/>
                <w:szCs w:val="20"/>
              </w:rPr>
              <w:t>Rate per 100 encounters (95% CI)</w:t>
            </w:r>
          </w:p>
        </w:tc>
        <w:tc>
          <w:tcPr>
            <w:tcW w:w="855" w:type="pct"/>
            <w:shd w:val="clear" w:color="auto" w:fill="D9D9D9" w:themeFill="background1" w:themeFillShade="D9"/>
            <w:vAlign w:val="center"/>
          </w:tcPr>
          <w:p w14:paraId="5E10340E" w14:textId="0DE67E68" w:rsidR="00932124" w:rsidRPr="00FE4778" w:rsidRDefault="00932124" w:rsidP="00931F74">
            <w:pPr>
              <w:spacing w:line="240" w:lineRule="auto"/>
              <w:jc w:val="center"/>
              <w:rPr>
                <w:rFonts w:ascii="Arial Narrow" w:hAnsi="Arial Narrow"/>
                <w:b/>
                <w:szCs w:val="20"/>
              </w:rPr>
            </w:pPr>
            <w:r w:rsidRPr="00FE4778">
              <w:rPr>
                <w:rFonts w:ascii="Arial Narrow" w:hAnsi="Arial Narrow"/>
                <w:b/>
                <w:szCs w:val="20"/>
              </w:rPr>
              <w:t>Total (issued plus repeat) prescriptions</w:t>
            </w:r>
            <w:r w:rsidRPr="00FE4778">
              <w:rPr>
                <w:rFonts w:ascii="Arial Narrow" w:hAnsi="Arial Narrow"/>
                <w:b/>
                <w:szCs w:val="20"/>
                <w:vertAlign w:val="superscript"/>
              </w:rPr>
              <w:t>b</w:t>
            </w:r>
            <w:r w:rsidRPr="00FE4778">
              <w:rPr>
                <w:rFonts w:ascii="Arial Narrow" w:hAnsi="Arial Narrow"/>
                <w:b/>
                <w:szCs w:val="20"/>
              </w:rPr>
              <w:t xml:space="preserve"> Rank</w:t>
            </w:r>
          </w:p>
        </w:tc>
      </w:tr>
      <w:tr w:rsidR="00932124" w:rsidRPr="00633E48" w14:paraId="1B639B3D" w14:textId="77777777" w:rsidTr="00932124">
        <w:tc>
          <w:tcPr>
            <w:tcW w:w="417" w:type="pct"/>
            <w:shd w:val="clear" w:color="auto" w:fill="auto"/>
          </w:tcPr>
          <w:p w14:paraId="4A28680D" w14:textId="5084EB26" w:rsidR="00932124" w:rsidRPr="00633E48" w:rsidRDefault="00932124" w:rsidP="00931F74">
            <w:pPr>
              <w:rPr>
                <w:rFonts w:ascii="Arial Narrow" w:hAnsi="Arial Narrow" w:cs="Arial"/>
                <w:color w:val="000000"/>
                <w:szCs w:val="20"/>
              </w:rPr>
            </w:pPr>
            <w:r w:rsidRPr="00633E48">
              <w:rPr>
                <w:rFonts w:ascii="Arial Narrow" w:hAnsi="Arial Narrow" w:cs="Arial"/>
                <w:color w:val="000000"/>
                <w:szCs w:val="20"/>
              </w:rPr>
              <w:t>C</w:t>
            </w:r>
          </w:p>
        </w:tc>
        <w:tc>
          <w:tcPr>
            <w:tcW w:w="1138" w:type="pct"/>
          </w:tcPr>
          <w:p w14:paraId="0B2C85CE" w14:textId="1560F3B4" w:rsidR="00932124" w:rsidRPr="00633E48" w:rsidRDefault="00932124" w:rsidP="00931F74">
            <w:pPr>
              <w:spacing w:line="240" w:lineRule="auto"/>
              <w:rPr>
                <w:rFonts w:ascii="Arial Narrow" w:hAnsi="Arial Narrow"/>
                <w:szCs w:val="20"/>
              </w:rPr>
            </w:pPr>
            <w:r w:rsidRPr="00633E48">
              <w:rPr>
                <w:rFonts w:ascii="Arial Narrow" w:hAnsi="Arial Narrow"/>
                <w:szCs w:val="20"/>
              </w:rPr>
              <w:t>Cardiovascular system</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4615E376" w14:textId="540168D3"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12.9</w:t>
            </w:r>
            <w:r>
              <w:rPr>
                <w:rFonts w:ascii="Arial Narrow" w:hAnsi="Arial Narrow" w:cs="Arial"/>
                <w:color w:val="000000"/>
                <w:sz w:val="18"/>
                <w:szCs w:val="18"/>
              </w:rPr>
              <w:t xml:space="preserve"> </w:t>
            </w:r>
            <w:r w:rsidRPr="00650112">
              <w:rPr>
                <w:rFonts w:ascii="Arial Narrow" w:hAnsi="Arial Narrow" w:cs="Arial"/>
                <w:color w:val="000000"/>
                <w:sz w:val="18"/>
                <w:szCs w:val="18"/>
              </w:rPr>
              <w:t>(11.7, 14.1)</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0B12EA79" w14:textId="4E6A251E" w:rsidR="00932124" w:rsidRPr="00650112" w:rsidRDefault="00932124" w:rsidP="00931F74">
            <w:pPr>
              <w:jc w:val="right"/>
              <w:rPr>
                <w:rFonts w:ascii="Arial Narrow" w:hAnsi="Arial Narrow"/>
                <w:sz w:val="18"/>
                <w:szCs w:val="18"/>
              </w:rPr>
            </w:pPr>
            <w:r w:rsidRPr="00650112">
              <w:rPr>
                <w:rFonts w:ascii="Arial Narrow" w:hAnsi="Arial Narrow"/>
                <w:sz w:val="18"/>
                <w:szCs w:val="18"/>
              </w:rPr>
              <w:t>2</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6FB9CC91" w14:textId="7BBB5D1E"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70.4</w:t>
            </w:r>
            <w:r>
              <w:rPr>
                <w:rFonts w:ascii="Arial Narrow" w:hAnsi="Arial Narrow" w:cs="Arial"/>
                <w:color w:val="000000"/>
                <w:sz w:val="18"/>
                <w:szCs w:val="18"/>
              </w:rPr>
              <w:t xml:space="preserve"> </w:t>
            </w:r>
            <w:r w:rsidRPr="00650112">
              <w:rPr>
                <w:rFonts w:ascii="Arial Narrow" w:hAnsi="Arial Narrow" w:cs="Arial"/>
                <w:color w:val="000000"/>
                <w:sz w:val="18"/>
                <w:szCs w:val="18"/>
              </w:rPr>
              <w:t>(63.9, 77.0)</w:t>
            </w:r>
          </w:p>
        </w:tc>
        <w:tc>
          <w:tcPr>
            <w:tcW w:w="855" w:type="pct"/>
            <w:vAlign w:val="center"/>
          </w:tcPr>
          <w:p w14:paraId="33BAABF5" w14:textId="11C505A4" w:rsidR="00932124" w:rsidRPr="00650112" w:rsidRDefault="00932124" w:rsidP="00931F74">
            <w:pPr>
              <w:jc w:val="right"/>
              <w:rPr>
                <w:rFonts w:ascii="Arial Narrow" w:hAnsi="Arial Narrow"/>
                <w:sz w:val="18"/>
                <w:szCs w:val="18"/>
              </w:rPr>
            </w:pPr>
            <w:r w:rsidRPr="00650112">
              <w:rPr>
                <w:rFonts w:ascii="Arial Narrow" w:hAnsi="Arial Narrow"/>
                <w:sz w:val="18"/>
                <w:szCs w:val="18"/>
              </w:rPr>
              <w:t>1</w:t>
            </w:r>
          </w:p>
        </w:tc>
      </w:tr>
      <w:tr w:rsidR="00932124" w:rsidRPr="00633E48" w14:paraId="15BE4AF0" w14:textId="77777777" w:rsidTr="00932124">
        <w:tc>
          <w:tcPr>
            <w:tcW w:w="417" w:type="pct"/>
            <w:shd w:val="clear" w:color="auto" w:fill="auto"/>
          </w:tcPr>
          <w:p w14:paraId="0568C59F" w14:textId="086A4761" w:rsidR="00932124" w:rsidRPr="00633E48" w:rsidRDefault="00932124" w:rsidP="00931F74">
            <w:pPr>
              <w:rPr>
                <w:rFonts w:ascii="Arial Narrow" w:hAnsi="Arial Narrow" w:cs="Arial"/>
                <w:color w:val="000000"/>
                <w:szCs w:val="20"/>
              </w:rPr>
            </w:pPr>
            <w:r w:rsidRPr="00633E48">
              <w:rPr>
                <w:rFonts w:ascii="Arial Narrow" w:hAnsi="Arial Narrow" w:cs="Arial"/>
                <w:color w:val="000000"/>
                <w:szCs w:val="20"/>
              </w:rPr>
              <w:t>N</w:t>
            </w:r>
          </w:p>
        </w:tc>
        <w:tc>
          <w:tcPr>
            <w:tcW w:w="1138" w:type="pct"/>
          </w:tcPr>
          <w:p w14:paraId="1F7221D5" w14:textId="768CBC8A" w:rsidR="00932124" w:rsidRPr="00633E48" w:rsidRDefault="00932124" w:rsidP="00931F74">
            <w:pPr>
              <w:spacing w:line="240" w:lineRule="auto"/>
              <w:rPr>
                <w:rFonts w:ascii="Arial Narrow" w:hAnsi="Arial Narrow"/>
                <w:szCs w:val="20"/>
              </w:rPr>
            </w:pPr>
            <w:r w:rsidRPr="00633E48">
              <w:rPr>
                <w:rFonts w:ascii="Arial Narrow" w:hAnsi="Arial Narrow"/>
                <w:szCs w:val="20"/>
              </w:rPr>
              <w:t>Nervous system</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78889D46" w14:textId="73FF409B"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19.9</w:t>
            </w:r>
            <w:r>
              <w:rPr>
                <w:rFonts w:ascii="Arial Narrow" w:hAnsi="Arial Narrow" w:cs="Arial"/>
                <w:color w:val="000000"/>
                <w:sz w:val="18"/>
                <w:szCs w:val="18"/>
              </w:rPr>
              <w:t xml:space="preserve"> </w:t>
            </w:r>
            <w:r w:rsidRPr="00650112">
              <w:rPr>
                <w:rFonts w:ascii="Arial Narrow" w:hAnsi="Arial Narrow" w:cs="Arial"/>
                <w:color w:val="000000"/>
                <w:sz w:val="18"/>
                <w:szCs w:val="18"/>
              </w:rPr>
              <w:t>(18.1, 21.8)</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12C676D3" w14:textId="68B6F88D" w:rsidR="00932124" w:rsidRPr="00650112" w:rsidRDefault="00932124" w:rsidP="00931F74">
            <w:pPr>
              <w:jc w:val="right"/>
              <w:rPr>
                <w:rFonts w:ascii="Arial Narrow" w:hAnsi="Arial Narrow"/>
                <w:sz w:val="18"/>
                <w:szCs w:val="18"/>
              </w:rPr>
            </w:pPr>
            <w:r w:rsidRPr="00650112">
              <w:rPr>
                <w:rFonts w:ascii="Arial Narrow" w:hAnsi="Arial Narrow"/>
                <w:sz w:val="18"/>
                <w:szCs w:val="18"/>
              </w:rPr>
              <w:t>1</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62C93299" w14:textId="55108DCA"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50.8</w:t>
            </w:r>
            <w:r>
              <w:rPr>
                <w:rFonts w:ascii="Arial Narrow" w:hAnsi="Arial Narrow" w:cs="Arial"/>
                <w:color w:val="000000"/>
                <w:sz w:val="18"/>
                <w:szCs w:val="18"/>
              </w:rPr>
              <w:t xml:space="preserve"> </w:t>
            </w:r>
            <w:r w:rsidRPr="00650112">
              <w:rPr>
                <w:rFonts w:ascii="Arial Narrow" w:hAnsi="Arial Narrow" w:cs="Arial"/>
                <w:color w:val="000000"/>
                <w:sz w:val="18"/>
                <w:szCs w:val="18"/>
              </w:rPr>
              <w:t>(46.2, 55.3)</w:t>
            </w:r>
          </w:p>
        </w:tc>
        <w:tc>
          <w:tcPr>
            <w:tcW w:w="855" w:type="pct"/>
            <w:vAlign w:val="center"/>
          </w:tcPr>
          <w:p w14:paraId="33065A2D" w14:textId="72E3DB9F" w:rsidR="00932124" w:rsidRPr="00650112" w:rsidRDefault="00932124" w:rsidP="00931F74">
            <w:pPr>
              <w:jc w:val="right"/>
              <w:rPr>
                <w:rFonts w:ascii="Arial Narrow" w:hAnsi="Arial Narrow"/>
                <w:sz w:val="18"/>
                <w:szCs w:val="18"/>
              </w:rPr>
            </w:pPr>
            <w:r w:rsidRPr="00650112">
              <w:rPr>
                <w:rFonts w:ascii="Arial Narrow" w:hAnsi="Arial Narrow"/>
                <w:sz w:val="18"/>
                <w:szCs w:val="18"/>
              </w:rPr>
              <w:t>2</w:t>
            </w:r>
          </w:p>
        </w:tc>
      </w:tr>
      <w:tr w:rsidR="00932124" w:rsidRPr="00633E48" w14:paraId="39949798" w14:textId="77777777" w:rsidTr="00932124">
        <w:tc>
          <w:tcPr>
            <w:tcW w:w="417" w:type="pct"/>
            <w:shd w:val="clear" w:color="auto" w:fill="auto"/>
          </w:tcPr>
          <w:p w14:paraId="1C78FE6E" w14:textId="2772318F" w:rsidR="00932124" w:rsidRPr="00633E48" w:rsidRDefault="00932124" w:rsidP="00931F74">
            <w:pPr>
              <w:rPr>
                <w:rFonts w:ascii="Arial Narrow" w:hAnsi="Arial Narrow"/>
                <w:szCs w:val="20"/>
              </w:rPr>
            </w:pPr>
            <w:r w:rsidRPr="00633E48">
              <w:rPr>
                <w:rFonts w:ascii="Arial Narrow" w:hAnsi="Arial Narrow" w:cs="Arial"/>
                <w:color w:val="000000"/>
                <w:szCs w:val="20"/>
              </w:rPr>
              <w:t>A</w:t>
            </w:r>
          </w:p>
        </w:tc>
        <w:tc>
          <w:tcPr>
            <w:tcW w:w="1138" w:type="pct"/>
          </w:tcPr>
          <w:p w14:paraId="68C57476" w14:textId="2A165FD1" w:rsidR="00932124" w:rsidRPr="00633E48" w:rsidRDefault="00932124" w:rsidP="00931F74">
            <w:pPr>
              <w:spacing w:line="240" w:lineRule="auto"/>
              <w:rPr>
                <w:rFonts w:ascii="Arial Narrow" w:hAnsi="Arial Narrow"/>
                <w:szCs w:val="20"/>
              </w:rPr>
            </w:pPr>
            <w:r w:rsidRPr="00633E48">
              <w:rPr>
                <w:rFonts w:ascii="Arial Narrow" w:hAnsi="Arial Narrow"/>
                <w:szCs w:val="20"/>
              </w:rPr>
              <w:t>Alimentary tract and metabolism</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7A11BD0A" w14:textId="1F710D1F"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8.2</w:t>
            </w:r>
            <w:r>
              <w:rPr>
                <w:rFonts w:ascii="Arial Narrow" w:hAnsi="Arial Narrow" w:cs="Arial"/>
                <w:color w:val="000000"/>
                <w:sz w:val="18"/>
                <w:szCs w:val="18"/>
              </w:rPr>
              <w:t xml:space="preserve"> </w:t>
            </w:r>
            <w:r w:rsidRPr="00650112">
              <w:rPr>
                <w:rFonts w:ascii="Arial Narrow" w:hAnsi="Arial Narrow" w:cs="Arial"/>
                <w:color w:val="000000"/>
                <w:sz w:val="18"/>
                <w:szCs w:val="18"/>
              </w:rPr>
              <w:t>(7.5, 8.9)</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0637F428" w14:textId="42A9821B" w:rsidR="00932124" w:rsidRPr="00650112" w:rsidRDefault="00932124" w:rsidP="00931F74">
            <w:pPr>
              <w:jc w:val="right"/>
              <w:rPr>
                <w:rFonts w:ascii="Arial Narrow" w:hAnsi="Arial Narrow"/>
                <w:sz w:val="18"/>
                <w:szCs w:val="18"/>
              </w:rPr>
            </w:pPr>
            <w:r w:rsidRPr="00650112">
              <w:rPr>
                <w:rFonts w:ascii="Arial Narrow" w:hAnsi="Arial Narrow"/>
                <w:sz w:val="18"/>
                <w:szCs w:val="18"/>
              </w:rPr>
              <w:t>3</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2B9E4F57" w14:textId="440766E6"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33.2</w:t>
            </w:r>
            <w:r>
              <w:rPr>
                <w:rFonts w:ascii="Arial Narrow" w:hAnsi="Arial Narrow" w:cs="Arial"/>
                <w:color w:val="000000"/>
                <w:sz w:val="18"/>
                <w:szCs w:val="18"/>
              </w:rPr>
              <w:t xml:space="preserve"> </w:t>
            </w:r>
            <w:r w:rsidRPr="00650112">
              <w:rPr>
                <w:rFonts w:ascii="Arial Narrow" w:hAnsi="Arial Narrow" w:cs="Arial"/>
                <w:color w:val="000000"/>
                <w:sz w:val="18"/>
                <w:szCs w:val="18"/>
              </w:rPr>
              <w:t>(30.2, 36.2)</w:t>
            </w:r>
          </w:p>
        </w:tc>
        <w:tc>
          <w:tcPr>
            <w:tcW w:w="855" w:type="pct"/>
            <w:vAlign w:val="center"/>
          </w:tcPr>
          <w:p w14:paraId="59A8BE2D" w14:textId="636ACF17" w:rsidR="00932124" w:rsidRPr="00650112" w:rsidRDefault="00932124" w:rsidP="00931F74">
            <w:pPr>
              <w:jc w:val="right"/>
              <w:rPr>
                <w:rFonts w:ascii="Arial Narrow" w:hAnsi="Arial Narrow"/>
                <w:sz w:val="18"/>
                <w:szCs w:val="18"/>
              </w:rPr>
            </w:pPr>
            <w:r w:rsidRPr="00650112">
              <w:rPr>
                <w:rFonts w:ascii="Arial Narrow" w:hAnsi="Arial Narrow"/>
                <w:sz w:val="18"/>
                <w:szCs w:val="18"/>
              </w:rPr>
              <w:t>3</w:t>
            </w:r>
          </w:p>
        </w:tc>
      </w:tr>
      <w:tr w:rsidR="00932124" w:rsidRPr="00633E48" w14:paraId="08958715" w14:textId="77777777" w:rsidTr="00932124">
        <w:tc>
          <w:tcPr>
            <w:tcW w:w="417" w:type="pct"/>
            <w:shd w:val="clear" w:color="auto" w:fill="auto"/>
          </w:tcPr>
          <w:p w14:paraId="3374EBF9" w14:textId="3CF267B9" w:rsidR="00932124" w:rsidRPr="00633E48" w:rsidRDefault="00932124" w:rsidP="00931F74">
            <w:pPr>
              <w:rPr>
                <w:rFonts w:ascii="Arial Narrow" w:hAnsi="Arial Narrow" w:cs="Arial"/>
                <w:color w:val="000000"/>
                <w:szCs w:val="20"/>
              </w:rPr>
            </w:pPr>
            <w:r w:rsidRPr="00633E48">
              <w:rPr>
                <w:rFonts w:ascii="Arial Narrow" w:hAnsi="Arial Narrow" w:cs="Arial"/>
                <w:color w:val="000000"/>
                <w:szCs w:val="20"/>
              </w:rPr>
              <w:t>R</w:t>
            </w:r>
          </w:p>
        </w:tc>
        <w:tc>
          <w:tcPr>
            <w:tcW w:w="1138" w:type="pct"/>
          </w:tcPr>
          <w:p w14:paraId="278D70DF" w14:textId="4B8D2640" w:rsidR="00932124" w:rsidRPr="00633E48" w:rsidRDefault="00932124" w:rsidP="00931F74">
            <w:pPr>
              <w:spacing w:line="240" w:lineRule="auto"/>
              <w:rPr>
                <w:rFonts w:ascii="Arial Narrow" w:hAnsi="Arial Narrow"/>
                <w:szCs w:val="20"/>
              </w:rPr>
            </w:pPr>
            <w:r w:rsidRPr="00633E48">
              <w:rPr>
                <w:rFonts w:ascii="Arial Narrow" w:hAnsi="Arial Narrow"/>
                <w:szCs w:val="20"/>
              </w:rPr>
              <w:t>Respiratory system</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782FE470" w14:textId="28404BAF"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3.3</w:t>
            </w:r>
            <w:r>
              <w:rPr>
                <w:rFonts w:ascii="Arial Narrow" w:hAnsi="Arial Narrow" w:cs="Arial"/>
                <w:color w:val="000000"/>
                <w:sz w:val="18"/>
                <w:szCs w:val="18"/>
              </w:rPr>
              <w:t xml:space="preserve"> </w:t>
            </w:r>
            <w:r w:rsidRPr="00650112">
              <w:rPr>
                <w:rFonts w:ascii="Arial Narrow" w:hAnsi="Arial Narrow" w:cs="Arial"/>
                <w:color w:val="000000"/>
                <w:sz w:val="18"/>
                <w:szCs w:val="18"/>
              </w:rPr>
              <w:t>(3.0, 3.6)</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35AA280F" w14:textId="2D85B588" w:rsidR="00932124" w:rsidRPr="00650112" w:rsidRDefault="00932124" w:rsidP="00931F74">
            <w:pPr>
              <w:jc w:val="right"/>
              <w:rPr>
                <w:rFonts w:ascii="Arial Narrow" w:hAnsi="Arial Narrow"/>
                <w:sz w:val="18"/>
                <w:szCs w:val="18"/>
              </w:rPr>
            </w:pPr>
            <w:r w:rsidRPr="00650112">
              <w:rPr>
                <w:rFonts w:ascii="Arial Narrow" w:hAnsi="Arial Narrow"/>
                <w:sz w:val="18"/>
                <w:szCs w:val="18"/>
              </w:rPr>
              <w:t>7</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5BCF9752" w14:textId="182762F9"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14.2</w:t>
            </w:r>
            <w:r>
              <w:rPr>
                <w:rFonts w:ascii="Arial Narrow" w:hAnsi="Arial Narrow" w:cs="Arial"/>
                <w:color w:val="000000"/>
                <w:sz w:val="18"/>
                <w:szCs w:val="18"/>
              </w:rPr>
              <w:t xml:space="preserve"> </w:t>
            </w:r>
            <w:r w:rsidRPr="00650112">
              <w:rPr>
                <w:rFonts w:ascii="Arial Narrow" w:hAnsi="Arial Narrow" w:cs="Arial"/>
                <w:color w:val="000000"/>
                <w:sz w:val="18"/>
                <w:szCs w:val="18"/>
              </w:rPr>
              <w:t>(12.9, 15.4)</w:t>
            </w:r>
          </w:p>
        </w:tc>
        <w:tc>
          <w:tcPr>
            <w:tcW w:w="855" w:type="pct"/>
            <w:vAlign w:val="center"/>
          </w:tcPr>
          <w:p w14:paraId="338ECE85" w14:textId="13978BDC" w:rsidR="00932124" w:rsidRPr="00650112" w:rsidRDefault="00932124" w:rsidP="00931F74">
            <w:pPr>
              <w:jc w:val="right"/>
              <w:rPr>
                <w:rFonts w:ascii="Arial Narrow" w:hAnsi="Arial Narrow"/>
                <w:sz w:val="18"/>
                <w:szCs w:val="18"/>
              </w:rPr>
            </w:pPr>
            <w:r w:rsidRPr="00650112">
              <w:rPr>
                <w:rFonts w:ascii="Arial Narrow" w:hAnsi="Arial Narrow"/>
                <w:sz w:val="18"/>
                <w:szCs w:val="18"/>
              </w:rPr>
              <w:t>4</w:t>
            </w:r>
          </w:p>
        </w:tc>
      </w:tr>
      <w:tr w:rsidR="00932124" w:rsidRPr="00633E48" w14:paraId="1F264C15" w14:textId="77777777" w:rsidTr="00932124">
        <w:tc>
          <w:tcPr>
            <w:tcW w:w="417" w:type="pct"/>
            <w:shd w:val="clear" w:color="auto" w:fill="auto"/>
          </w:tcPr>
          <w:p w14:paraId="60BB5C36" w14:textId="7DE830A8" w:rsidR="00932124" w:rsidRPr="00633E48" w:rsidRDefault="00932124" w:rsidP="00931F74">
            <w:pPr>
              <w:rPr>
                <w:rFonts w:ascii="Arial Narrow" w:hAnsi="Arial Narrow" w:cs="Arial"/>
                <w:color w:val="000000"/>
                <w:szCs w:val="20"/>
              </w:rPr>
            </w:pPr>
            <w:r w:rsidRPr="00633E48">
              <w:rPr>
                <w:rFonts w:ascii="Arial Narrow" w:hAnsi="Arial Narrow" w:cs="Arial"/>
                <w:color w:val="000000"/>
                <w:szCs w:val="20"/>
              </w:rPr>
              <w:t>J</w:t>
            </w:r>
          </w:p>
        </w:tc>
        <w:tc>
          <w:tcPr>
            <w:tcW w:w="1138" w:type="pct"/>
          </w:tcPr>
          <w:p w14:paraId="0ECD6F84" w14:textId="263696C2" w:rsidR="00932124" w:rsidRPr="00633E48" w:rsidRDefault="00932124" w:rsidP="00931F74">
            <w:pPr>
              <w:spacing w:line="240" w:lineRule="auto"/>
              <w:rPr>
                <w:rFonts w:ascii="Arial Narrow" w:hAnsi="Arial Narrow"/>
                <w:szCs w:val="20"/>
              </w:rPr>
            </w:pPr>
            <w:r w:rsidRPr="00633E48">
              <w:rPr>
                <w:rFonts w:ascii="Arial Narrow" w:hAnsi="Arial Narrow"/>
                <w:szCs w:val="20"/>
              </w:rPr>
              <w:t>Anti-infectives for systemic use</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7A3BE401" w14:textId="5D20EE24"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8.1</w:t>
            </w:r>
            <w:r>
              <w:rPr>
                <w:rFonts w:ascii="Arial Narrow" w:hAnsi="Arial Narrow" w:cs="Arial"/>
                <w:color w:val="000000"/>
                <w:sz w:val="18"/>
                <w:szCs w:val="18"/>
              </w:rPr>
              <w:t xml:space="preserve"> </w:t>
            </w:r>
            <w:r w:rsidRPr="00650112">
              <w:rPr>
                <w:rFonts w:ascii="Arial Narrow" w:hAnsi="Arial Narrow" w:cs="Arial"/>
                <w:color w:val="000000"/>
                <w:sz w:val="18"/>
                <w:szCs w:val="18"/>
              </w:rPr>
              <w:t>(7.3, 8.9)</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2F79F7E7" w14:textId="7BF10C50" w:rsidR="00932124" w:rsidRPr="00650112" w:rsidRDefault="00932124" w:rsidP="00931F74">
            <w:pPr>
              <w:jc w:val="right"/>
              <w:rPr>
                <w:rFonts w:ascii="Arial Narrow" w:hAnsi="Arial Narrow"/>
                <w:sz w:val="18"/>
                <w:szCs w:val="18"/>
              </w:rPr>
            </w:pPr>
            <w:r w:rsidRPr="00650112">
              <w:rPr>
                <w:rFonts w:ascii="Arial Narrow" w:hAnsi="Arial Narrow"/>
                <w:sz w:val="18"/>
                <w:szCs w:val="18"/>
              </w:rPr>
              <w:t>4</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75282DE2" w14:textId="08C0BDF9"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11.1</w:t>
            </w:r>
            <w:r>
              <w:rPr>
                <w:rFonts w:ascii="Arial Narrow" w:hAnsi="Arial Narrow" w:cs="Arial"/>
                <w:color w:val="000000"/>
                <w:sz w:val="18"/>
                <w:szCs w:val="18"/>
              </w:rPr>
              <w:t xml:space="preserve"> </w:t>
            </w:r>
            <w:r w:rsidRPr="00650112">
              <w:rPr>
                <w:rFonts w:ascii="Arial Narrow" w:hAnsi="Arial Narrow" w:cs="Arial"/>
                <w:color w:val="000000"/>
                <w:sz w:val="18"/>
                <w:szCs w:val="18"/>
              </w:rPr>
              <w:t>(10.0, 12.1)</w:t>
            </w:r>
          </w:p>
        </w:tc>
        <w:tc>
          <w:tcPr>
            <w:tcW w:w="855" w:type="pct"/>
            <w:vAlign w:val="center"/>
          </w:tcPr>
          <w:p w14:paraId="28BABE61" w14:textId="37DD3CFB" w:rsidR="00932124" w:rsidRPr="00650112" w:rsidRDefault="00932124" w:rsidP="00931F74">
            <w:pPr>
              <w:jc w:val="right"/>
              <w:rPr>
                <w:rFonts w:ascii="Arial Narrow" w:hAnsi="Arial Narrow"/>
                <w:sz w:val="18"/>
                <w:szCs w:val="18"/>
              </w:rPr>
            </w:pPr>
            <w:r w:rsidRPr="00650112">
              <w:rPr>
                <w:rFonts w:ascii="Arial Narrow" w:hAnsi="Arial Narrow"/>
                <w:sz w:val="18"/>
                <w:szCs w:val="18"/>
              </w:rPr>
              <w:t>5</w:t>
            </w:r>
          </w:p>
        </w:tc>
      </w:tr>
      <w:tr w:rsidR="00932124" w:rsidRPr="00633E48" w14:paraId="6D5EACE6" w14:textId="77777777" w:rsidTr="00932124">
        <w:tc>
          <w:tcPr>
            <w:tcW w:w="417" w:type="pct"/>
            <w:shd w:val="clear" w:color="auto" w:fill="auto"/>
          </w:tcPr>
          <w:p w14:paraId="2CE00DDD" w14:textId="28ED7AEC" w:rsidR="00932124" w:rsidRPr="00633E48" w:rsidRDefault="00932124" w:rsidP="00931F74">
            <w:pPr>
              <w:rPr>
                <w:rFonts w:ascii="Arial Narrow" w:hAnsi="Arial Narrow" w:cs="Arial"/>
                <w:color w:val="000000"/>
                <w:szCs w:val="20"/>
              </w:rPr>
            </w:pPr>
            <w:r w:rsidRPr="00633E48">
              <w:rPr>
                <w:rFonts w:ascii="Arial Narrow" w:hAnsi="Arial Narrow" w:cs="Arial"/>
                <w:color w:val="000000"/>
                <w:szCs w:val="20"/>
              </w:rPr>
              <w:t>G</w:t>
            </w:r>
          </w:p>
        </w:tc>
        <w:tc>
          <w:tcPr>
            <w:tcW w:w="1138" w:type="pct"/>
          </w:tcPr>
          <w:p w14:paraId="2A80B027" w14:textId="605D863A" w:rsidR="00932124" w:rsidRPr="00633E48" w:rsidRDefault="00932124" w:rsidP="00931F74">
            <w:pPr>
              <w:spacing w:line="240" w:lineRule="auto"/>
              <w:rPr>
                <w:rFonts w:ascii="Arial Narrow" w:hAnsi="Arial Narrow"/>
                <w:szCs w:val="20"/>
              </w:rPr>
            </w:pPr>
            <w:r w:rsidRPr="00633E48">
              <w:rPr>
                <w:rFonts w:ascii="Arial Narrow" w:hAnsi="Arial Narrow"/>
                <w:szCs w:val="20"/>
              </w:rPr>
              <w:t>Genitourinary system and sex hormones</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25F28BFB" w14:textId="2CF8E6B7"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2.9</w:t>
            </w:r>
            <w:r>
              <w:rPr>
                <w:rFonts w:ascii="Arial Narrow" w:hAnsi="Arial Narrow" w:cs="Arial"/>
                <w:color w:val="000000"/>
                <w:sz w:val="18"/>
                <w:szCs w:val="18"/>
              </w:rPr>
              <w:t xml:space="preserve"> </w:t>
            </w:r>
            <w:r w:rsidRPr="00650112">
              <w:rPr>
                <w:rFonts w:ascii="Arial Narrow" w:hAnsi="Arial Narrow" w:cs="Arial"/>
                <w:color w:val="000000"/>
                <w:sz w:val="18"/>
                <w:szCs w:val="18"/>
              </w:rPr>
              <w:t>(2.7, 3.2)</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07919E98" w14:textId="7D91E204" w:rsidR="00932124" w:rsidRPr="00650112" w:rsidRDefault="00932124" w:rsidP="00931F74">
            <w:pPr>
              <w:jc w:val="right"/>
              <w:rPr>
                <w:rFonts w:ascii="Arial Narrow" w:hAnsi="Arial Narrow"/>
                <w:sz w:val="18"/>
                <w:szCs w:val="18"/>
              </w:rPr>
            </w:pPr>
            <w:r w:rsidRPr="00650112">
              <w:rPr>
                <w:rFonts w:ascii="Arial Narrow" w:hAnsi="Arial Narrow"/>
                <w:sz w:val="18"/>
                <w:szCs w:val="18"/>
              </w:rPr>
              <w:t>8</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787DDA06" w14:textId="524B2618"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9.8</w:t>
            </w:r>
            <w:r>
              <w:rPr>
                <w:rFonts w:ascii="Arial Narrow" w:hAnsi="Arial Narrow" w:cs="Arial"/>
                <w:color w:val="000000"/>
                <w:sz w:val="18"/>
                <w:szCs w:val="18"/>
              </w:rPr>
              <w:t xml:space="preserve"> </w:t>
            </w:r>
            <w:r w:rsidRPr="00650112">
              <w:rPr>
                <w:rFonts w:ascii="Arial Narrow" w:hAnsi="Arial Narrow" w:cs="Arial"/>
                <w:color w:val="000000"/>
                <w:sz w:val="18"/>
                <w:szCs w:val="18"/>
              </w:rPr>
              <w:t>(8.9, 10.6)</w:t>
            </w:r>
          </w:p>
        </w:tc>
        <w:tc>
          <w:tcPr>
            <w:tcW w:w="855" w:type="pct"/>
            <w:vAlign w:val="center"/>
          </w:tcPr>
          <w:p w14:paraId="27E09270" w14:textId="3D793CA7" w:rsidR="00932124" w:rsidRPr="00650112" w:rsidRDefault="00932124" w:rsidP="00931F74">
            <w:pPr>
              <w:jc w:val="right"/>
              <w:rPr>
                <w:rFonts w:ascii="Arial Narrow" w:hAnsi="Arial Narrow"/>
                <w:sz w:val="18"/>
                <w:szCs w:val="18"/>
              </w:rPr>
            </w:pPr>
            <w:r w:rsidRPr="00650112">
              <w:rPr>
                <w:rFonts w:ascii="Arial Narrow" w:hAnsi="Arial Narrow"/>
                <w:sz w:val="18"/>
                <w:szCs w:val="18"/>
              </w:rPr>
              <w:t>6</w:t>
            </w:r>
          </w:p>
        </w:tc>
      </w:tr>
      <w:tr w:rsidR="00932124" w:rsidRPr="00633E48" w14:paraId="211E121B" w14:textId="77777777" w:rsidTr="00932124">
        <w:tc>
          <w:tcPr>
            <w:tcW w:w="417" w:type="pct"/>
            <w:shd w:val="clear" w:color="auto" w:fill="auto"/>
          </w:tcPr>
          <w:p w14:paraId="283065E5" w14:textId="39011E36" w:rsidR="00932124" w:rsidRPr="00633E48" w:rsidRDefault="00932124" w:rsidP="00931F74">
            <w:pPr>
              <w:rPr>
                <w:rFonts w:ascii="Arial Narrow" w:hAnsi="Arial Narrow" w:cs="Arial"/>
                <w:color w:val="000000"/>
                <w:szCs w:val="20"/>
              </w:rPr>
            </w:pPr>
            <w:r w:rsidRPr="00633E48">
              <w:rPr>
                <w:rFonts w:ascii="Arial Narrow" w:hAnsi="Arial Narrow" w:cs="Arial"/>
                <w:color w:val="000000"/>
                <w:szCs w:val="20"/>
              </w:rPr>
              <w:t>M</w:t>
            </w:r>
          </w:p>
        </w:tc>
        <w:tc>
          <w:tcPr>
            <w:tcW w:w="1138" w:type="pct"/>
          </w:tcPr>
          <w:p w14:paraId="63C1D609" w14:textId="7320B02F" w:rsidR="00932124" w:rsidRPr="00633E48" w:rsidRDefault="00932124" w:rsidP="00931F74">
            <w:pPr>
              <w:spacing w:line="240" w:lineRule="auto"/>
              <w:rPr>
                <w:rFonts w:ascii="Arial Narrow" w:hAnsi="Arial Narrow"/>
                <w:szCs w:val="20"/>
              </w:rPr>
            </w:pPr>
            <w:r w:rsidRPr="00633E48">
              <w:rPr>
                <w:rFonts w:ascii="Arial Narrow" w:hAnsi="Arial Narrow"/>
                <w:szCs w:val="20"/>
              </w:rPr>
              <w:t>Musculoskeletal system</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1E3CFAED" w14:textId="7A384CC2"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3.3</w:t>
            </w:r>
            <w:r>
              <w:rPr>
                <w:rFonts w:ascii="Arial Narrow" w:hAnsi="Arial Narrow" w:cs="Arial"/>
                <w:color w:val="000000"/>
                <w:sz w:val="18"/>
                <w:szCs w:val="18"/>
              </w:rPr>
              <w:t xml:space="preserve"> </w:t>
            </w:r>
            <w:r w:rsidRPr="00650112">
              <w:rPr>
                <w:rFonts w:ascii="Arial Narrow" w:hAnsi="Arial Narrow" w:cs="Arial"/>
                <w:color w:val="000000"/>
                <w:sz w:val="18"/>
                <w:szCs w:val="18"/>
              </w:rPr>
              <w:t>(3.0, 3.7)</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6F9BB788" w14:textId="458602CD" w:rsidR="00932124" w:rsidRPr="00650112" w:rsidRDefault="00932124" w:rsidP="00931F74">
            <w:pPr>
              <w:jc w:val="right"/>
              <w:rPr>
                <w:rFonts w:ascii="Arial Narrow" w:hAnsi="Arial Narrow"/>
                <w:sz w:val="18"/>
                <w:szCs w:val="18"/>
              </w:rPr>
            </w:pPr>
            <w:r w:rsidRPr="00650112">
              <w:rPr>
                <w:rFonts w:ascii="Arial Narrow" w:hAnsi="Arial Narrow"/>
                <w:sz w:val="18"/>
                <w:szCs w:val="18"/>
              </w:rPr>
              <w:t>6</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43DCDBB6" w14:textId="3BFD3252"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8.2</w:t>
            </w:r>
            <w:r>
              <w:rPr>
                <w:rFonts w:ascii="Arial Narrow" w:hAnsi="Arial Narrow" w:cs="Arial"/>
                <w:color w:val="000000"/>
                <w:sz w:val="18"/>
                <w:szCs w:val="18"/>
              </w:rPr>
              <w:t xml:space="preserve"> </w:t>
            </w:r>
            <w:r w:rsidRPr="00650112">
              <w:rPr>
                <w:rFonts w:ascii="Arial Narrow" w:hAnsi="Arial Narrow" w:cs="Arial"/>
                <w:color w:val="000000"/>
                <w:sz w:val="18"/>
                <w:szCs w:val="18"/>
              </w:rPr>
              <w:t>(7.4, 8.9)</w:t>
            </w:r>
          </w:p>
        </w:tc>
        <w:tc>
          <w:tcPr>
            <w:tcW w:w="855" w:type="pct"/>
            <w:vAlign w:val="center"/>
          </w:tcPr>
          <w:p w14:paraId="2636D88B" w14:textId="6F18B9D7" w:rsidR="00932124" w:rsidRPr="00650112" w:rsidRDefault="00932124" w:rsidP="00931F74">
            <w:pPr>
              <w:jc w:val="right"/>
              <w:rPr>
                <w:rFonts w:ascii="Arial Narrow" w:hAnsi="Arial Narrow"/>
                <w:sz w:val="18"/>
                <w:szCs w:val="18"/>
              </w:rPr>
            </w:pPr>
            <w:r w:rsidRPr="00650112">
              <w:rPr>
                <w:rFonts w:ascii="Arial Narrow" w:hAnsi="Arial Narrow"/>
                <w:sz w:val="18"/>
                <w:szCs w:val="18"/>
              </w:rPr>
              <w:t>7</w:t>
            </w:r>
          </w:p>
        </w:tc>
      </w:tr>
      <w:tr w:rsidR="00932124" w:rsidRPr="00633E48" w14:paraId="0AD57462" w14:textId="77777777" w:rsidTr="00932124">
        <w:tc>
          <w:tcPr>
            <w:tcW w:w="417" w:type="pct"/>
            <w:shd w:val="clear" w:color="auto" w:fill="auto"/>
          </w:tcPr>
          <w:p w14:paraId="68DF4E63" w14:textId="62E3F252" w:rsidR="00932124" w:rsidRPr="00633E48" w:rsidRDefault="00932124" w:rsidP="00931F74">
            <w:pPr>
              <w:rPr>
                <w:rFonts w:ascii="Arial Narrow" w:hAnsi="Arial Narrow"/>
                <w:szCs w:val="20"/>
              </w:rPr>
            </w:pPr>
            <w:r w:rsidRPr="00633E48">
              <w:rPr>
                <w:rFonts w:ascii="Arial Narrow" w:hAnsi="Arial Narrow" w:cs="Arial"/>
                <w:color w:val="000000"/>
                <w:szCs w:val="20"/>
              </w:rPr>
              <w:t>B</w:t>
            </w:r>
          </w:p>
        </w:tc>
        <w:tc>
          <w:tcPr>
            <w:tcW w:w="1138" w:type="pct"/>
          </w:tcPr>
          <w:p w14:paraId="59CF2B1E" w14:textId="1D85F1CA" w:rsidR="00932124" w:rsidRPr="00633E48" w:rsidRDefault="00932124" w:rsidP="00931F74">
            <w:pPr>
              <w:spacing w:line="240" w:lineRule="auto"/>
              <w:rPr>
                <w:rFonts w:ascii="Arial Narrow" w:hAnsi="Arial Narrow"/>
                <w:szCs w:val="20"/>
              </w:rPr>
            </w:pPr>
            <w:r w:rsidRPr="00633E48">
              <w:rPr>
                <w:rFonts w:ascii="Arial Narrow" w:hAnsi="Arial Narrow"/>
                <w:szCs w:val="20"/>
              </w:rPr>
              <w:t>Blood and blood</w:t>
            </w:r>
            <w:r>
              <w:rPr>
                <w:rFonts w:ascii="Arial Narrow" w:hAnsi="Arial Narrow"/>
                <w:szCs w:val="20"/>
              </w:rPr>
              <w:t>-</w:t>
            </w:r>
            <w:r w:rsidRPr="00633E48">
              <w:rPr>
                <w:rFonts w:ascii="Arial Narrow" w:hAnsi="Arial Narrow"/>
                <w:szCs w:val="20"/>
              </w:rPr>
              <w:t>forming organs</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7BB6011A" w14:textId="2FB30AF5"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2.1</w:t>
            </w:r>
            <w:r>
              <w:rPr>
                <w:rFonts w:ascii="Arial Narrow" w:hAnsi="Arial Narrow" w:cs="Arial"/>
                <w:color w:val="000000"/>
                <w:sz w:val="18"/>
                <w:szCs w:val="18"/>
              </w:rPr>
              <w:t xml:space="preserve"> </w:t>
            </w:r>
            <w:r w:rsidRPr="00650112">
              <w:rPr>
                <w:rFonts w:ascii="Arial Narrow" w:hAnsi="Arial Narrow" w:cs="Arial"/>
                <w:color w:val="000000"/>
                <w:sz w:val="18"/>
                <w:szCs w:val="18"/>
              </w:rPr>
              <w:t>(1.9, 2.3)</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2EFF4DAD" w14:textId="6098BBD2" w:rsidR="00932124" w:rsidRPr="00650112" w:rsidRDefault="00932124" w:rsidP="00931F74">
            <w:pPr>
              <w:jc w:val="right"/>
              <w:rPr>
                <w:rFonts w:ascii="Arial Narrow" w:hAnsi="Arial Narrow"/>
                <w:sz w:val="18"/>
                <w:szCs w:val="18"/>
              </w:rPr>
            </w:pPr>
            <w:r w:rsidRPr="00650112">
              <w:rPr>
                <w:rFonts w:ascii="Arial Narrow" w:hAnsi="Arial Narrow"/>
                <w:sz w:val="18"/>
                <w:szCs w:val="18"/>
              </w:rPr>
              <w:t>9</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1353C383" w14:textId="0209E4FE"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7.8</w:t>
            </w:r>
            <w:r>
              <w:rPr>
                <w:rFonts w:ascii="Arial Narrow" w:hAnsi="Arial Narrow" w:cs="Arial"/>
                <w:color w:val="000000"/>
                <w:sz w:val="18"/>
                <w:szCs w:val="18"/>
              </w:rPr>
              <w:t xml:space="preserve"> </w:t>
            </w:r>
            <w:r w:rsidRPr="00650112">
              <w:rPr>
                <w:rFonts w:ascii="Arial Narrow" w:hAnsi="Arial Narrow" w:cs="Arial"/>
                <w:color w:val="000000"/>
                <w:sz w:val="18"/>
                <w:szCs w:val="18"/>
              </w:rPr>
              <w:t>(7.1, 8.6)</w:t>
            </w:r>
          </w:p>
        </w:tc>
        <w:tc>
          <w:tcPr>
            <w:tcW w:w="855" w:type="pct"/>
            <w:vAlign w:val="center"/>
          </w:tcPr>
          <w:p w14:paraId="4372167C" w14:textId="229E71E1" w:rsidR="00932124" w:rsidRPr="00650112" w:rsidRDefault="00932124" w:rsidP="00931F74">
            <w:pPr>
              <w:jc w:val="right"/>
              <w:rPr>
                <w:rFonts w:ascii="Arial Narrow" w:hAnsi="Arial Narrow"/>
                <w:sz w:val="18"/>
                <w:szCs w:val="18"/>
              </w:rPr>
            </w:pPr>
            <w:r w:rsidRPr="00650112">
              <w:rPr>
                <w:rFonts w:ascii="Arial Narrow" w:hAnsi="Arial Narrow"/>
                <w:sz w:val="18"/>
                <w:szCs w:val="18"/>
              </w:rPr>
              <w:t>8</w:t>
            </w:r>
          </w:p>
        </w:tc>
      </w:tr>
      <w:tr w:rsidR="00932124" w:rsidRPr="00633E48" w14:paraId="5C54287B" w14:textId="77777777" w:rsidTr="00932124">
        <w:tc>
          <w:tcPr>
            <w:tcW w:w="417" w:type="pct"/>
            <w:shd w:val="clear" w:color="auto" w:fill="auto"/>
          </w:tcPr>
          <w:p w14:paraId="6AED05F6" w14:textId="2C71BBC6" w:rsidR="00932124" w:rsidRPr="00633E48" w:rsidRDefault="00932124" w:rsidP="00931F74">
            <w:pPr>
              <w:rPr>
                <w:rFonts w:ascii="Arial Narrow" w:hAnsi="Arial Narrow"/>
                <w:szCs w:val="20"/>
              </w:rPr>
            </w:pPr>
            <w:r w:rsidRPr="00633E48">
              <w:rPr>
                <w:rFonts w:ascii="Arial Narrow" w:hAnsi="Arial Narrow" w:cs="Arial"/>
                <w:color w:val="000000"/>
                <w:szCs w:val="20"/>
              </w:rPr>
              <w:t>D</w:t>
            </w:r>
          </w:p>
        </w:tc>
        <w:tc>
          <w:tcPr>
            <w:tcW w:w="1138" w:type="pct"/>
          </w:tcPr>
          <w:p w14:paraId="220AAB93" w14:textId="0F48BB99" w:rsidR="00932124" w:rsidRPr="00633E48" w:rsidRDefault="00932124" w:rsidP="00931F74">
            <w:pPr>
              <w:spacing w:line="240" w:lineRule="auto"/>
              <w:rPr>
                <w:rFonts w:ascii="Arial Narrow" w:hAnsi="Arial Narrow"/>
                <w:szCs w:val="20"/>
              </w:rPr>
            </w:pPr>
            <w:r w:rsidRPr="00633E48">
              <w:rPr>
                <w:rFonts w:ascii="Arial Narrow" w:hAnsi="Arial Narrow"/>
                <w:szCs w:val="20"/>
              </w:rPr>
              <w:t>Dermatologicals</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0E64EDF6" w14:textId="7044B201"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3.4</w:t>
            </w:r>
            <w:r>
              <w:rPr>
                <w:rFonts w:ascii="Arial Narrow" w:hAnsi="Arial Narrow" w:cs="Arial"/>
                <w:color w:val="000000"/>
                <w:sz w:val="18"/>
                <w:szCs w:val="18"/>
              </w:rPr>
              <w:t xml:space="preserve"> </w:t>
            </w:r>
            <w:r w:rsidRPr="00650112">
              <w:rPr>
                <w:rFonts w:ascii="Arial Narrow" w:hAnsi="Arial Narrow" w:cs="Arial"/>
                <w:color w:val="000000"/>
                <w:sz w:val="18"/>
                <w:szCs w:val="18"/>
              </w:rPr>
              <w:t>(3.1, 3.8)</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7D74963A" w14:textId="62673C6B" w:rsidR="00932124" w:rsidRPr="00650112" w:rsidRDefault="00932124" w:rsidP="00931F74">
            <w:pPr>
              <w:jc w:val="right"/>
              <w:rPr>
                <w:rFonts w:ascii="Arial Narrow" w:hAnsi="Arial Narrow"/>
                <w:sz w:val="18"/>
                <w:szCs w:val="18"/>
              </w:rPr>
            </w:pPr>
            <w:r w:rsidRPr="00650112">
              <w:rPr>
                <w:rFonts w:ascii="Arial Narrow" w:hAnsi="Arial Narrow"/>
                <w:sz w:val="18"/>
                <w:szCs w:val="18"/>
              </w:rPr>
              <w:t>5</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7CB43B55" w14:textId="657C5C99"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6.2</w:t>
            </w:r>
            <w:r>
              <w:rPr>
                <w:rFonts w:ascii="Arial Narrow" w:hAnsi="Arial Narrow" w:cs="Arial"/>
                <w:color w:val="000000"/>
                <w:sz w:val="18"/>
                <w:szCs w:val="18"/>
              </w:rPr>
              <w:t xml:space="preserve"> </w:t>
            </w:r>
            <w:r w:rsidRPr="00650112">
              <w:rPr>
                <w:rFonts w:ascii="Arial Narrow" w:hAnsi="Arial Narrow" w:cs="Arial"/>
                <w:color w:val="000000"/>
                <w:sz w:val="18"/>
                <w:szCs w:val="18"/>
              </w:rPr>
              <w:t>(5.6, 6.8)</w:t>
            </w:r>
          </w:p>
        </w:tc>
        <w:tc>
          <w:tcPr>
            <w:tcW w:w="855" w:type="pct"/>
            <w:vAlign w:val="center"/>
          </w:tcPr>
          <w:p w14:paraId="43B6F14E" w14:textId="3383997C" w:rsidR="00932124" w:rsidRPr="00650112" w:rsidRDefault="00932124" w:rsidP="00931F74">
            <w:pPr>
              <w:jc w:val="right"/>
              <w:rPr>
                <w:rFonts w:ascii="Arial Narrow" w:hAnsi="Arial Narrow"/>
                <w:sz w:val="18"/>
                <w:szCs w:val="18"/>
              </w:rPr>
            </w:pPr>
            <w:r w:rsidRPr="00650112">
              <w:rPr>
                <w:rFonts w:ascii="Arial Narrow" w:hAnsi="Arial Narrow"/>
                <w:sz w:val="18"/>
                <w:szCs w:val="18"/>
              </w:rPr>
              <w:t>9</w:t>
            </w:r>
          </w:p>
        </w:tc>
      </w:tr>
      <w:tr w:rsidR="00932124" w:rsidRPr="00633E48" w14:paraId="41E52A86" w14:textId="77777777" w:rsidTr="00932124">
        <w:tc>
          <w:tcPr>
            <w:tcW w:w="417" w:type="pct"/>
            <w:shd w:val="clear" w:color="auto" w:fill="auto"/>
          </w:tcPr>
          <w:p w14:paraId="64D388AA" w14:textId="26238FE0" w:rsidR="00932124" w:rsidRPr="00633E48" w:rsidRDefault="00932124" w:rsidP="00931F74">
            <w:pPr>
              <w:rPr>
                <w:rFonts w:ascii="Arial Narrow" w:hAnsi="Arial Narrow"/>
                <w:szCs w:val="20"/>
              </w:rPr>
            </w:pPr>
            <w:r w:rsidRPr="00633E48">
              <w:rPr>
                <w:rFonts w:ascii="Arial Narrow" w:hAnsi="Arial Narrow" w:cs="Arial"/>
                <w:color w:val="000000"/>
                <w:szCs w:val="20"/>
              </w:rPr>
              <w:t>H</w:t>
            </w:r>
          </w:p>
        </w:tc>
        <w:tc>
          <w:tcPr>
            <w:tcW w:w="1138" w:type="pct"/>
          </w:tcPr>
          <w:p w14:paraId="222EC604" w14:textId="4331FADA" w:rsidR="00932124" w:rsidRPr="00633E48" w:rsidRDefault="00932124" w:rsidP="00931F74">
            <w:pPr>
              <w:spacing w:line="240" w:lineRule="auto"/>
              <w:rPr>
                <w:rFonts w:ascii="Arial Narrow" w:hAnsi="Arial Narrow"/>
                <w:szCs w:val="20"/>
              </w:rPr>
            </w:pPr>
            <w:r w:rsidRPr="00633E48">
              <w:rPr>
                <w:rFonts w:ascii="Arial Narrow" w:hAnsi="Arial Narrow"/>
                <w:szCs w:val="20"/>
              </w:rPr>
              <w:t>Systemic hormonal preparations, excl. sex hormones and insulins</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776F3C46" w14:textId="22730C16"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2.0</w:t>
            </w:r>
            <w:r>
              <w:rPr>
                <w:rFonts w:ascii="Arial Narrow" w:hAnsi="Arial Narrow" w:cs="Arial"/>
                <w:color w:val="000000"/>
                <w:sz w:val="18"/>
                <w:szCs w:val="18"/>
              </w:rPr>
              <w:t xml:space="preserve"> </w:t>
            </w:r>
            <w:r w:rsidRPr="00650112">
              <w:rPr>
                <w:rFonts w:ascii="Arial Narrow" w:hAnsi="Arial Narrow" w:cs="Arial"/>
                <w:color w:val="000000"/>
                <w:sz w:val="18"/>
                <w:szCs w:val="18"/>
              </w:rPr>
              <w:t>(1.8, 2.1)</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1930F9C7" w14:textId="30AFB9DD" w:rsidR="00932124" w:rsidRPr="00650112" w:rsidRDefault="00932124" w:rsidP="00931F74">
            <w:pPr>
              <w:jc w:val="right"/>
              <w:rPr>
                <w:rFonts w:ascii="Arial Narrow" w:hAnsi="Arial Narrow"/>
                <w:sz w:val="18"/>
                <w:szCs w:val="18"/>
              </w:rPr>
            </w:pPr>
            <w:r w:rsidRPr="00650112">
              <w:rPr>
                <w:rFonts w:ascii="Arial Narrow" w:hAnsi="Arial Narrow"/>
                <w:sz w:val="18"/>
                <w:szCs w:val="18"/>
              </w:rPr>
              <w:t>10</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06EAF5E7" w14:textId="1EC486A0"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3.8</w:t>
            </w:r>
            <w:r>
              <w:rPr>
                <w:rFonts w:ascii="Arial Narrow" w:hAnsi="Arial Narrow" w:cs="Arial"/>
                <w:color w:val="000000"/>
                <w:sz w:val="18"/>
                <w:szCs w:val="18"/>
              </w:rPr>
              <w:t xml:space="preserve"> </w:t>
            </w:r>
            <w:r w:rsidRPr="00650112">
              <w:rPr>
                <w:rFonts w:ascii="Arial Narrow" w:hAnsi="Arial Narrow" w:cs="Arial"/>
                <w:color w:val="000000"/>
                <w:sz w:val="18"/>
                <w:szCs w:val="18"/>
              </w:rPr>
              <w:t>(3.5, 4.2)</w:t>
            </w:r>
          </w:p>
        </w:tc>
        <w:tc>
          <w:tcPr>
            <w:tcW w:w="855" w:type="pct"/>
            <w:vAlign w:val="center"/>
          </w:tcPr>
          <w:p w14:paraId="334A3BCE" w14:textId="5DF73283" w:rsidR="00932124" w:rsidRPr="00650112" w:rsidRDefault="00932124" w:rsidP="00931F74">
            <w:pPr>
              <w:jc w:val="right"/>
              <w:rPr>
                <w:rFonts w:ascii="Arial Narrow" w:hAnsi="Arial Narrow"/>
                <w:sz w:val="18"/>
                <w:szCs w:val="18"/>
              </w:rPr>
            </w:pPr>
            <w:r w:rsidRPr="00650112">
              <w:rPr>
                <w:rFonts w:ascii="Arial Narrow" w:hAnsi="Arial Narrow"/>
                <w:sz w:val="18"/>
                <w:szCs w:val="18"/>
              </w:rPr>
              <w:t>10</w:t>
            </w:r>
          </w:p>
        </w:tc>
      </w:tr>
      <w:tr w:rsidR="00932124" w:rsidRPr="00633E48" w14:paraId="48FB1A8A" w14:textId="77777777" w:rsidTr="00932124">
        <w:tc>
          <w:tcPr>
            <w:tcW w:w="417" w:type="pct"/>
            <w:shd w:val="clear" w:color="auto" w:fill="auto"/>
          </w:tcPr>
          <w:p w14:paraId="06BD10E1" w14:textId="3522B1EA" w:rsidR="00932124" w:rsidRPr="00633E48" w:rsidRDefault="00932124" w:rsidP="00931F74">
            <w:pPr>
              <w:rPr>
                <w:rFonts w:ascii="Arial Narrow" w:hAnsi="Arial Narrow"/>
                <w:szCs w:val="20"/>
              </w:rPr>
            </w:pPr>
            <w:r w:rsidRPr="00633E48">
              <w:rPr>
                <w:rFonts w:ascii="Arial Narrow" w:hAnsi="Arial Narrow" w:cs="Arial"/>
                <w:color w:val="000000"/>
                <w:szCs w:val="20"/>
              </w:rPr>
              <w:t>S</w:t>
            </w:r>
          </w:p>
        </w:tc>
        <w:tc>
          <w:tcPr>
            <w:tcW w:w="1138" w:type="pct"/>
          </w:tcPr>
          <w:p w14:paraId="1E3D4A34" w14:textId="0BE986B5" w:rsidR="00932124" w:rsidRPr="00633E48" w:rsidRDefault="00932124" w:rsidP="00931F74">
            <w:pPr>
              <w:spacing w:line="240" w:lineRule="auto"/>
              <w:rPr>
                <w:rFonts w:ascii="Arial Narrow" w:hAnsi="Arial Narrow"/>
                <w:szCs w:val="20"/>
              </w:rPr>
            </w:pPr>
            <w:r w:rsidRPr="00633E48">
              <w:rPr>
                <w:rFonts w:ascii="Arial Narrow" w:hAnsi="Arial Narrow"/>
                <w:szCs w:val="20"/>
              </w:rPr>
              <w:t>Sensory organs (eye/ear)</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305464CA" w14:textId="34941448"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0.8</w:t>
            </w:r>
            <w:r>
              <w:rPr>
                <w:rFonts w:ascii="Arial Narrow" w:hAnsi="Arial Narrow" w:cs="Arial"/>
                <w:color w:val="000000"/>
                <w:sz w:val="18"/>
                <w:szCs w:val="18"/>
              </w:rPr>
              <w:t xml:space="preserve"> </w:t>
            </w:r>
            <w:r w:rsidRPr="00650112">
              <w:rPr>
                <w:rFonts w:ascii="Arial Narrow" w:hAnsi="Arial Narrow" w:cs="Arial"/>
                <w:color w:val="000000"/>
                <w:sz w:val="18"/>
                <w:szCs w:val="18"/>
              </w:rPr>
              <w:t>(0.7, 0.9)</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3996043A" w14:textId="329F590C" w:rsidR="00932124" w:rsidRPr="00650112" w:rsidRDefault="00932124" w:rsidP="00931F74">
            <w:pPr>
              <w:jc w:val="right"/>
              <w:rPr>
                <w:rFonts w:ascii="Arial Narrow" w:hAnsi="Arial Narrow"/>
                <w:sz w:val="18"/>
                <w:szCs w:val="18"/>
              </w:rPr>
            </w:pPr>
            <w:r w:rsidRPr="00650112">
              <w:rPr>
                <w:rFonts w:ascii="Arial Narrow" w:hAnsi="Arial Narrow"/>
                <w:sz w:val="18"/>
                <w:szCs w:val="18"/>
              </w:rPr>
              <w:t>11</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4B2D0966" w14:textId="4D0BC968" w:rsidR="00932124" w:rsidRPr="00650112" w:rsidRDefault="00932124" w:rsidP="00931F74">
            <w:pPr>
              <w:jc w:val="right"/>
              <w:rPr>
                <w:rFonts w:ascii="Arial Narrow" w:hAnsi="Arial Narrow" w:cs="Arial"/>
                <w:color w:val="000000"/>
                <w:sz w:val="18"/>
                <w:szCs w:val="18"/>
              </w:rPr>
            </w:pPr>
            <w:r w:rsidRPr="00650112">
              <w:rPr>
                <w:rFonts w:ascii="Arial Narrow" w:hAnsi="Arial Narrow" w:cs="Arial"/>
                <w:color w:val="000000"/>
                <w:sz w:val="18"/>
                <w:szCs w:val="18"/>
              </w:rPr>
              <w:t>1.9</w:t>
            </w:r>
            <w:r>
              <w:rPr>
                <w:rFonts w:ascii="Arial Narrow" w:hAnsi="Arial Narrow" w:cs="Arial"/>
                <w:color w:val="000000"/>
                <w:sz w:val="18"/>
                <w:szCs w:val="18"/>
              </w:rPr>
              <w:t xml:space="preserve"> </w:t>
            </w:r>
            <w:r w:rsidRPr="00650112">
              <w:rPr>
                <w:rFonts w:ascii="Arial Narrow" w:hAnsi="Arial Narrow" w:cs="Arial"/>
                <w:color w:val="000000"/>
                <w:sz w:val="18"/>
                <w:szCs w:val="18"/>
              </w:rPr>
              <w:t>(1.7, 2.1)</w:t>
            </w:r>
          </w:p>
        </w:tc>
        <w:tc>
          <w:tcPr>
            <w:tcW w:w="855" w:type="pct"/>
            <w:vAlign w:val="center"/>
          </w:tcPr>
          <w:p w14:paraId="1FB39F83" w14:textId="5D5D1C6F" w:rsidR="00932124" w:rsidRPr="00650112" w:rsidRDefault="00932124" w:rsidP="00931F74">
            <w:pPr>
              <w:jc w:val="right"/>
              <w:rPr>
                <w:rFonts w:ascii="Arial Narrow" w:hAnsi="Arial Narrow"/>
                <w:sz w:val="18"/>
                <w:szCs w:val="18"/>
              </w:rPr>
            </w:pPr>
            <w:r w:rsidRPr="00650112">
              <w:rPr>
                <w:rFonts w:ascii="Arial Narrow" w:hAnsi="Arial Narrow"/>
                <w:sz w:val="18"/>
                <w:szCs w:val="18"/>
              </w:rPr>
              <w:t>11</w:t>
            </w:r>
          </w:p>
        </w:tc>
      </w:tr>
      <w:tr w:rsidR="00932124" w:rsidRPr="00633E48" w14:paraId="48D32A45" w14:textId="77777777" w:rsidTr="00932124">
        <w:tc>
          <w:tcPr>
            <w:tcW w:w="417" w:type="pct"/>
            <w:shd w:val="clear" w:color="auto" w:fill="auto"/>
          </w:tcPr>
          <w:p w14:paraId="1F30C2C4" w14:textId="40A5E8EC" w:rsidR="00932124" w:rsidRPr="00633E48" w:rsidRDefault="00932124" w:rsidP="00931F74">
            <w:pPr>
              <w:rPr>
                <w:rFonts w:ascii="Arial Narrow" w:hAnsi="Arial Narrow"/>
                <w:szCs w:val="20"/>
              </w:rPr>
            </w:pPr>
            <w:r w:rsidRPr="00633E48">
              <w:rPr>
                <w:rFonts w:ascii="Arial Narrow" w:hAnsi="Arial Narrow" w:cs="Arial"/>
                <w:color w:val="000000"/>
                <w:szCs w:val="20"/>
              </w:rPr>
              <w:t>L</w:t>
            </w:r>
          </w:p>
        </w:tc>
        <w:tc>
          <w:tcPr>
            <w:tcW w:w="1138" w:type="pct"/>
          </w:tcPr>
          <w:p w14:paraId="2CAC9B71" w14:textId="33E4EFDE" w:rsidR="00932124" w:rsidRPr="00633E48" w:rsidRDefault="00932124" w:rsidP="00931F74">
            <w:pPr>
              <w:spacing w:line="240" w:lineRule="auto"/>
              <w:rPr>
                <w:rFonts w:ascii="Arial Narrow" w:hAnsi="Arial Narrow"/>
                <w:szCs w:val="20"/>
              </w:rPr>
            </w:pPr>
            <w:r w:rsidRPr="00633E48">
              <w:rPr>
                <w:rFonts w:ascii="Arial Narrow" w:hAnsi="Arial Narrow"/>
                <w:szCs w:val="20"/>
              </w:rPr>
              <w:t>Antineoplastic and immunomodulating agents</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74D40767" w14:textId="4E1AF29D" w:rsidR="00932124" w:rsidRPr="00650112" w:rsidRDefault="00932124" w:rsidP="00931F74">
            <w:pPr>
              <w:jc w:val="right"/>
              <w:rPr>
                <w:rFonts w:ascii="Arial Narrow" w:hAnsi="Arial Narrow"/>
                <w:sz w:val="18"/>
                <w:szCs w:val="18"/>
              </w:rPr>
            </w:pPr>
            <w:r w:rsidRPr="00650112">
              <w:rPr>
                <w:rFonts w:ascii="Arial Narrow" w:hAnsi="Arial Narrow"/>
                <w:sz w:val="18"/>
                <w:szCs w:val="18"/>
              </w:rPr>
              <w:t>0.3</w:t>
            </w:r>
            <w:r>
              <w:rPr>
                <w:rFonts w:ascii="Arial Narrow" w:hAnsi="Arial Narrow"/>
                <w:sz w:val="18"/>
                <w:szCs w:val="18"/>
              </w:rPr>
              <w:t xml:space="preserve"> </w:t>
            </w:r>
            <w:r w:rsidRPr="00650112">
              <w:rPr>
                <w:rFonts w:ascii="Arial Narrow" w:hAnsi="Arial Narrow"/>
                <w:sz w:val="18"/>
                <w:szCs w:val="18"/>
              </w:rPr>
              <w:t>(0.3, 0.3)</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2897A318" w14:textId="626A5869" w:rsidR="00932124" w:rsidRPr="00650112" w:rsidRDefault="00932124" w:rsidP="00931F74">
            <w:pPr>
              <w:jc w:val="right"/>
              <w:rPr>
                <w:rFonts w:ascii="Arial Narrow" w:hAnsi="Arial Narrow"/>
                <w:sz w:val="18"/>
                <w:szCs w:val="18"/>
              </w:rPr>
            </w:pPr>
            <w:r w:rsidRPr="00650112">
              <w:rPr>
                <w:rFonts w:ascii="Arial Narrow" w:hAnsi="Arial Narrow"/>
                <w:sz w:val="18"/>
                <w:szCs w:val="18"/>
              </w:rPr>
              <w:t>12</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5C58A62F" w14:textId="4E00F19C" w:rsidR="00932124" w:rsidRPr="00650112" w:rsidRDefault="00932124" w:rsidP="00931F74">
            <w:pPr>
              <w:jc w:val="right"/>
              <w:rPr>
                <w:rFonts w:ascii="Arial Narrow" w:hAnsi="Arial Narrow"/>
                <w:sz w:val="18"/>
                <w:szCs w:val="18"/>
              </w:rPr>
            </w:pPr>
            <w:r w:rsidRPr="00650112">
              <w:rPr>
                <w:rFonts w:ascii="Arial Narrow" w:hAnsi="Arial Narrow"/>
                <w:sz w:val="18"/>
                <w:szCs w:val="18"/>
              </w:rPr>
              <w:t>1.0</w:t>
            </w:r>
            <w:r>
              <w:rPr>
                <w:rFonts w:ascii="Arial Narrow" w:hAnsi="Arial Narrow"/>
                <w:sz w:val="18"/>
                <w:szCs w:val="18"/>
              </w:rPr>
              <w:t xml:space="preserve"> </w:t>
            </w:r>
            <w:r w:rsidRPr="00650112">
              <w:rPr>
                <w:rFonts w:ascii="Arial Narrow" w:hAnsi="Arial Narrow"/>
                <w:sz w:val="18"/>
                <w:szCs w:val="18"/>
              </w:rPr>
              <w:t>(0.9, 1.0)</w:t>
            </w:r>
          </w:p>
        </w:tc>
        <w:tc>
          <w:tcPr>
            <w:tcW w:w="855" w:type="pct"/>
            <w:vAlign w:val="center"/>
          </w:tcPr>
          <w:p w14:paraId="36F0A412" w14:textId="45E99A11" w:rsidR="00932124" w:rsidRPr="00650112" w:rsidRDefault="00932124" w:rsidP="00931F74">
            <w:pPr>
              <w:jc w:val="right"/>
              <w:rPr>
                <w:rFonts w:ascii="Arial Narrow" w:hAnsi="Arial Narrow"/>
                <w:sz w:val="18"/>
                <w:szCs w:val="18"/>
              </w:rPr>
            </w:pPr>
            <w:r w:rsidRPr="00650112">
              <w:rPr>
                <w:rFonts w:ascii="Arial Narrow" w:hAnsi="Arial Narrow"/>
                <w:sz w:val="18"/>
                <w:szCs w:val="18"/>
              </w:rPr>
              <w:t>12</w:t>
            </w:r>
          </w:p>
        </w:tc>
      </w:tr>
      <w:tr w:rsidR="00932124" w:rsidRPr="00633E48" w14:paraId="69FB8378" w14:textId="77777777" w:rsidTr="00932124">
        <w:tc>
          <w:tcPr>
            <w:tcW w:w="417" w:type="pct"/>
            <w:shd w:val="clear" w:color="auto" w:fill="auto"/>
          </w:tcPr>
          <w:p w14:paraId="401A63E3" w14:textId="6B0F009E" w:rsidR="00932124" w:rsidRPr="00633E48" w:rsidRDefault="00932124" w:rsidP="00931F74">
            <w:pPr>
              <w:rPr>
                <w:rFonts w:ascii="Arial Narrow" w:hAnsi="Arial Narrow"/>
                <w:szCs w:val="20"/>
              </w:rPr>
            </w:pPr>
            <w:r w:rsidRPr="00633E48">
              <w:rPr>
                <w:rFonts w:ascii="Arial Narrow" w:hAnsi="Arial Narrow" w:cs="Arial"/>
                <w:color w:val="000000"/>
                <w:szCs w:val="20"/>
              </w:rPr>
              <w:t>P</w:t>
            </w:r>
          </w:p>
        </w:tc>
        <w:tc>
          <w:tcPr>
            <w:tcW w:w="1138" w:type="pct"/>
          </w:tcPr>
          <w:p w14:paraId="4F76D84D" w14:textId="3032BC69" w:rsidR="00932124" w:rsidRPr="00633E48" w:rsidRDefault="00932124" w:rsidP="00931F74">
            <w:pPr>
              <w:spacing w:line="240" w:lineRule="auto"/>
              <w:rPr>
                <w:rFonts w:ascii="Arial Narrow" w:hAnsi="Arial Narrow"/>
                <w:szCs w:val="20"/>
              </w:rPr>
            </w:pPr>
            <w:r w:rsidRPr="00633E48">
              <w:rPr>
                <w:rFonts w:ascii="Arial Narrow" w:hAnsi="Arial Narrow"/>
                <w:szCs w:val="20"/>
              </w:rPr>
              <w:t>Antiparasitic products, insecticides and repellents</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1D54DDD6" w14:textId="569F0752" w:rsidR="00932124" w:rsidRPr="00650112" w:rsidRDefault="00932124" w:rsidP="00931F74">
            <w:pPr>
              <w:jc w:val="right"/>
              <w:rPr>
                <w:rFonts w:ascii="Arial Narrow" w:hAnsi="Arial Narrow"/>
                <w:sz w:val="18"/>
                <w:szCs w:val="18"/>
              </w:rPr>
            </w:pPr>
            <w:r w:rsidRPr="00650112">
              <w:rPr>
                <w:rFonts w:ascii="Arial Narrow" w:hAnsi="Arial Narrow"/>
                <w:sz w:val="18"/>
                <w:szCs w:val="18"/>
              </w:rPr>
              <w:t>0.2</w:t>
            </w:r>
            <w:r>
              <w:rPr>
                <w:rFonts w:ascii="Arial Narrow" w:hAnsi="Arial Narrow"/>
                <w:sz w:val="18"/>
                <w:szCs w:val="18"/>
              </w:rPr>
              <w:t xml:space="preserve"> </w:t>
            </w:r>
            <w:r w:rsidRPr="00650112">
              <w:rPr>
                <w:rFonts w:ascii="Arial Narrow" w:hAnsi="Arial Narrow"/>
                <w:sz w:val="18"/>
                <w:szCs w:val="18"/>
              </w:rPr>
              <w:t>(0.2, 0.2)</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355ADE3C" w14:textId="2631EB4D" w:rsidR="00932124" w:rsidRPr="00650112" w:rsidRDefault="00932124" w:rsidP="00931F74">
            <w:pPr>
              <w:jc w:val="right"/>
              <w:rPr>
                <w:rFonts w:ascii="Arial Narrow" w:hAnsi="Arial Narrow"/>
                <w:sz w:val="18"/>
                <w:szCs w:val="18"/>
              </w:rPr>
            </w:pPr>
            <w:r w:rsidRPr="00650112">
              <w:rPr>
                <w:rFonts w:ascii="Arial Narrow" w:hAnsi="Arial Narrow"/>
                <w:sz w:val="18"/>
                <w:szCs w:val="18"/>
              </w:rPr>
              <w:t>13</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7A0C7C22" w14:textId="0EE265C5" w:rsidR="00932124" w:rsidRPr="00650112" w:rsidRDefault="00932124" w:rsidP="00931F74">
            <w:pPr>
              <w:jc w:val="right"/>
              <w:rPr>
                <w:rFonts w:ascii="Arial Narrow" w:hAnsi="Arial Narrow"/>
                <w:sz w:val="18"/>
                <w:szCs w:val="18"/>
              </w:rPr>
            </w:pPr>
            <w:r w:rsidRPr="00650112">
              <w:rPr>
                <w:rFonts w:ascii="Arial Narrow" w:hAnsi="Arial Narrow"/>
                <w:sz w:val="18"/>
                <w:szCs w:val="18"/>
              </w:rPr>
              <w:t>0.3</w:t>
            </w:r>
            <w:r>
              <w:rPr>
                <w:rFonts w:ascii="Arial Narrow" w:hAnsi="Arial Narrow"/>
                <w:sz w:val="18"/>
                <w:szCs w:val="18"/>
              </w:rPr>
              <w:t xml:space="preserve"> </w:t>
            </w:r>
            <w:r w:rsidRPr="00650112">
              <w:rPr>
                <w:rFonts w:ascii="Arial Narrow" w:hAnsi="Arial Narrow"/>
                <w:sz w:val="18"/>
                <w:szCs w:val="18"/>
              </w:rPr>
              <w:t>(0.3, 0.4)</w:t>
            </w:r>
          </w:p>
        </w:tc>
        <w:tc>
          <w:tcPr>
            <w:tcW w:w="855" w:type="pct"/>
            <w:vAlign w:val="center"/>
          </w:tcPr>
          <w:p w14:paraId="30814331" w14:textId="79B1A573" w:rsidR="00932124" w:rsidRPr="00650112" w:rsidRDefault="00932124" w:rsidP="00931F74">
            <w:pPr>
              <w:jc w:val="right"/>
              <w:rPr>
                <w:rFonts w:ascii="Arial Narrow" w:hAnsi="Arial Narrow"/>
                <w:sz w:val="18"/>
                <w:szCs w:val="18"/>
              </w:rPr>
            </w:pPr>
            <w:r w:rsidRPr="00650112">
              <w:rPr>
                <w:rFonts w:ascii="Arial Narrow" w:hAnsi="Arial Narrow"/>
                <w:sz w:val="18"/>
                <w:szCs w:val="18"/>
              </w:rPr>
              <w:t>13</w:t>
            </w:r>
          </w:p>
        </w:tc>
      </w:tr>
      <w:tr w:rsidR="00932124" w:rsidRPr="00633E48" w14:paraId="427173F4" w14:textId="77777777" w:rsidTr="00932124">
        <w:tc>
          <w:tcPr>
            <w:tcW w:w="417" w:type="pct"/>
            <w:shd w:val="clear" w:color="auto" w:fill="auto"/>
          </w:tcPr>
          <w:p w14:paraId="00922D33" w14:textId="32C9EF07" w:rsidR="00932124" w:rsidRPr="00633E48" w:rsidRDefault="00932124" w:rsidP="00931F74">
            <w:pPr>
              <w:rPr>
                <w:rFonts w:ascii="Arial Narrow" w:hAnsi="Arial Narrow"/>
                <w:szCs w:val="20"/>
              </w:rPr>
            </w:pPr>
            <w:r w:rsidRPr="00633E48">
              <w:rPr>
                <w:rFonts w:ascii="Arial Narrow" w:hAnsi="Arial Narrow" w:cs="Arial"/>
                <w:color w:val="000000"/>
                <w:szCs w:val="20"/>
              </w:rPr>
              <w:t>V</w:t>
            </w:r>
          </w:p>
        </w:tc>
        <w:tc>
          <w:tcPr>
            <w:tcW w:w="1138" w:type="pct"/>
          </w:tcPr>
          <w:p w14:paraId="02DCBDE5" w14:textId="4CBF2C5F" w:rsidR="00932124" w:rsidRPr="00633E48" w:rsidRDefault="00932124" w:rsidP="00931F74">
            <w:pPr>
              <w:spacing w:line="240" w:lineRule="auto"/>
              <w:rPr>
                <w:rFonts w:ascii="Arial Narrow" w:hAnsi="Arial Narrow"/>
                <w:szCs w:val="20"/>
              </w:rPr>
            </w:pPr>
            <w:r w:rsidRPr="00633E48">
              <w:rPr>
                <w:rFonts w:ascii="Arial Narrow" w:hAnsi="Arial Narrow"/>
                <w:szCs w:val="20"/>
              </w:rPr>
              <w:t>Various</w:t>
            </w:r>
          </w:p>
        </w:tc>
        <w:tc>
          <w:tcPr>
            <w:tcW w:w="815" w:type="pct"/>
            <w:tcBorders>
              <w:top w:val="single" w:sz="4" w:space="0" w:color="auto"/>
              <w:left w:val="single" w:sz="4" w:space="0" w:color="C1C1C1"/>
              <w:bottom w:val="single" w:sz="4" w:space="0" w:color="auto"/>
              <w:right w:val="single" w:sz="4" w:space="0" w:color="auto"/>
            </w:tcBorders>
            <w:shd w:val="clear" w:color="000000" w:fill="FFFFFF"/>
          </w:tcPr>
          <w:p w14:paraId="696DAECA" w14:textId="3BA9CA1D" w:rsidR="00932124" w:rsidRPr="00650112" w:rsidRDefault="00932124" w:rsidP="00931F74">
            <w:pPr>
              <w:jc w:val="right"/>
              <w:rPr>
                <w:rFonts w:ascii="Arial Narrow" w:hAnsi="Arial Narrow"/>
                <w:sz w:val="18"/>
                <w:szCs w:val="18"/>
              </w:rPr>
            </w:pPr>
            <w:r w:rsidRPr="00650112">
              <w:rPr>
                <w:rFonts w:ascii="Arial Narrow" w:hAnsi="Arial Narrow"/>
                <w:sz w:val="18"/>
                <w:szCs w:val="18"/>
              </w:rPr>
              <w:t>0.0</w:t>
            </w:r>
            <w:r>
              <w:rPr>
                <w:rFonts w:ascii="Arial Narrow" w:hAnsi="Arial Narrow"/>
                <w:sz w:val="18"/>
                <w:szCs w:val="18"/>
              </w:rPr>
              <w:t xml:space="preserve"> </w:t>
            </w:r>
            <w:r w:rsidRPr="00650112">
              <w:rPr>
                <w:rFonts w:ascii="Arial Narrow" w:hAnsi="Arial Narrow"/>
                <w:sz w:val="18"/>
                <w:szCs w:val="18"/>
              </w:rPr>
              <w:t>(0.0, 0.0)</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779780AD" w14:textId="3E537845" w:rsidR="00932124" w:rsidRPr="00650112" w:rsidRDefault="00932124" w:rsidP="00931F74">
            <w:pPr>
              <w:jc w:val="right"/>
              <w:rPr>
                <w:rFonts w:ascii="Arial Narrow" w:hAnsi="Arial Narrow"/>
                <w:sz w:val="18"/>
                <w:szCs w:val="18"/>
              </w:rPr>
            </w:pPr>
            <w:r w:rsidRPr="00650112">
              <w:rPr>
                <w:rFonts w:ascii="Arial Narrow" w:hAnsi="Arial Narrow"/>
                <w:sz w:val="18"/>
                <w:szCs w:val="18"/>
              </w:rPr>
              <w:t>14</w:t>
            </w:r>
          </w:p>
        </w:tc>
        <w:tc>
          <w:tcPr>
            <w:tcW w:w="961" w:type="pct"/>
            <w:tcBorders>
              <w:top w:val="single" w:sz="4" w:space="0" w:color="auto"/>
              <w:left w:val="single" w:sz="4" w:space="0" w:color="auto"/>
              <w:bottom w:val="single" w:sz="4" w:space="0" w:color="auto"/>
              <w:right w:val="single" w:sz="4" w:space="0" w:color="auto"/>
            </w:tcBorders>
            <w:shd w:val="clear" w:color="000000" w:fill="FFFFFF"/>
          </w:tcPr>
          <w:p w14:paraId="0A3060D7" w14:textId="6538240E" w:rsidR="00932124" w:rsidRPr="00650112" w:rsidRDefault="00932124" w:rsidP="00931F74">
            <w:pPr>
              <w:jc w:val="right"/>
              <w:rPr>
                <w:rFonts w:ascii="Arial Narrow" w:hAnsi="Arial Narrow"/>
                <w:sz w:val="18"/>
                <w:szCs w:val="18"/>
              </w:rPr>
            </w:pPr>
            <w:r w:rsidRPr="00650112">
              <w:rPr>
                <w:rFonts w:ascii="Arial Narrow" w:hAnsi="Arial Narrow"/>
                <w:sz w:val="18"/>
                <w:szCs w:val="18"/>
              </w:rPr>
              <w:t>0.0</w:t>
            </w:r>
            <w:r>
              <w:rPr>
                <w:rFonts w:ascii="Arial Narrow" w:hAnsi="Arial Narrow"/>
                <w:sz w:val="18"/>
                <w:szCs w:val="18"/>
              </w:rPr>
              <w:t xml:space="preserve"> </w:t>
            </w:r>
            <w:r w:rsidRPr="00650112">
              <w:rPr>
                <w:rFonts w:ascii="Arial Narrow" w:hAnsi="Arial Narrow"/>
                <w:sz w:val="18"/>
                <w:szCs w:val="18"/>
              </w:rPr>
              <w:t>(0.0, 0.0)</w:t>
            </w:r>
          </w:p>
        </w:tc>
        <w:tc>
          <w:tcPr>
            <w:tcW w:w="855" w:type="pct"/>
            <w:vAlign w:val="center"/>
          </w:tcPr>
          <w:p w14:paraId="7D3A58E6" w14:textId="3FC8701B" w:rsidR="00932124" w:rsidRPr="00650112" w:rsidRDefault="00932124" w:rsidP="00931F74">
            <w:pPr>
              <w:jc w:val="right"/>
              <w:rPr>
                <w:rFonts w:ascii="Arial Narrow" w:hAnsi="Arial Narrow"/>
                <w:sz w:val="18"/>
                <w:szCs w:val="18"/>
              </w:rPr>
            </w:pPr>
            <w:r w:rsidRPr="00650112">
              <w:rPr>
                <w:rFonts w:ascii="Arial Narrow" w:hAnsi="Arial Narrow"/>
                <w:sz w:val="18"/>
                <w:szCs w:val="18"/>
              </w:rPr>
              <w:t>14</w:t>
            </w:r>
          </w:p>
        </w:tc>
      </w:tr>
      <w:tr w:rsidR="00932124" w:rsidRPr="00633E48" w14:paraId="7995B341" w14:textId="77777777" w:rsidTr="00932124">
        <w:tc>
          <w:tcPr>
            <w:tcW w:w="417" w:type="pct"/>
          </w:tcPr>
          <w:p w14:paraId="157A2FFC" w14:textId="77777777" w:rsidR="00932124" w:rsidRPr="00633E48" w:rsidRDefault="00932124" w:rsidP="00931F74">
            <w:pPr>
              <w:rPr>
                <w:rFonts w:ascii="Arial Narrow" w:hAnsi="Arial Narrow"/>
                <w:szCs w:val="20"/>
              </w:rPr>
            </w:pPr>
          </w:p>
        </w:tc>
        <w:tc>
          <w:tcPr>
            <w:tcW w:w="1138" w:type="pct"/>
          </w:tcPr>
          <w:p w14:paraId="0B8F8FF2" w14:textId="77777777" w:rsidR="00932124" w:rsidRPr="00633E48" w:rsidRDefault="00932124" w:rsidP="00931F74">
            <w:pPr>
              <w:rPr>
                <w:rFonts w:ascii="Arial Narrow" w:hAnsi="Arial Narrow"/>
                <w:b/>
                <w:szCs w:val="20"/>
              </w:rPr>
            </w:pPr>
            <w:r w:rsidRPr="00633E48">
              <w:rPr>
                <w:rFonts w:ascii="Arial Narrow" w:hAnsi="Arial Narrow"/>
                <w:b/>
                <w:szCs w:val="20"/>
              </w:rPr>
              <w:t>Total</w:t>
            </w:r>
          </w:p>
        </w:tc>
        <w:tc>
          <w:tcPr>
            <w:tcW w:w="815" w:type="pct"/>
            <w:tcBorders>
              <w:top w:val="single" w:sz="4" w:space="0" w:color="auto"/>
            </w:tcBorders>
            <w:vAlign w:val="center"/>
          </w:tcPr>
          <w:p w14:paraId="1D91EFA3" w14:textId="22DF9350" w:rsidR="00932124" w:rsidRPr="00650112" w:rsidRDefault="00932124" w:rsidP="00931F74">
            <w:pPr>
              <w:jc w:val="right"/>
              <w:rPr>
                <w:rFonts w:ascii="Arial Narrow" w:hAnsi="Arial Narrow"/>
                <w:b/>
                <w:sz w:val="18"/>
                <w:szCs w:val="18"/>
              </w:rPr>
            </w:pPr>
            <w:r w:rsidRPr="00650112">
              <w:rPr>
                <w:rFonts w:ascii="Arial Narrow" w:hAnsi="Arial Narrow"/>
                <w:b/>
                <w:sz w:val="18"/>
                <w:szCs w:val="18"/>
              </w:rPr>
              <w:t>67.5</w:t>
            </w:r>
            <w:r>
              <w:rPr>
                <w:rFonts w:ascii="Arial Narrow" w:hAnsi="Arial Narrow"/>
                <w:b/>
                <w:sz w:val="18"/>
                <w:szCs w:val="18"/>
              </w:rPr>
              <w:t xml:space="preserve"> </w:t>
            </w:r>
            <w:r w:rsidRPr="00650112">
              <w:rPr>
                <w:rFonts w:ascii="Arial Narrow" w:hAnsi="Arial Narrow"/>
                <w:b/>
                <w:sz w:val="18"/>
                <w:szCs w:val="18"/>
              </w:rPr>
              <w:t>(61.5, 73.5)</w:t>
            </w:r>
          </w:p>
        </w:tc>
        <w:tc>
          <w:tcPr>
            <w:tcW w:w="813" w:type="pct"/>
            <w:tcBorders>
              <w:top w:val="single" w:sz="4" w:space="0" w:color="auto"/>
            </w:tcBorders>
            <w:vAlign w:val="center"/>
          </w:tcPr>
          <w:p w14:paraId="434E5DBC" w14:textId="77777777" w:rsidR="00932124" w:rsidRPr="00650112" w:rsidRDefault="00932124" w:rsidP="00931F74">
            <w:pPr>
              <w:jc w:val="right"/>
              <w:rPr>
                <w:rFonts w:ascii="Arial Narrow" w:hAnsi="Arial Narrow"/>
                <w:b/>
                <w:sz w:val="18"/>
                <w:szCs w:val="18"/>
              </w:rPr>
            </w:pPr>
          </w:p>
        </w:tc>
        <w:tc>
          <w:tcPr>
            <w:tcW w:w="961" w:type="pct"/>
            <w:tcBorders>
              <w:top w:val="single" w:sz="4" w:space="0" w:color="auto"/>
            </w:tcBorders>
            <w:vAlign w:val="center"/>
          </w:tcPr>
          <w:p w14:paraId="306EDDC0" w14:textId="55E9A7A0" w:rsidR="00932124" w:rsidRPr="00650112" w:rsidRDefault="00932124" w:rsidP="00931F74">
            <w:pPr>
              <w:jc w:val="right"/>
              <w:rPr>
                <w:rFonts w:ascii="Arial Narrow" w:hAnsi="Arial Narrow"/>
                <w:b/>
                <w:sz w:val="18"/>
                <w:szCs w:val="18"/>
              </w:rPr>
            </w:pPr>
            <w:r w:rsidRPr="00650112">
              <w:rPr>
                <w:rFonts w:ascii="Arial Narrow" w:hAnsi="Arial Narrow"/>
                <w:b/>
                <w:sz w:val="18"/>
                <w:szCs w:val="18"/>
              </w:rPr>
              <w:t>218.7</w:t>
            </w:r>
            <w:r>
              <w:rPr>
                <w:rFonts w:ascii="Arial Narrow" w:hAnsi="Arial Narrow"/>
                <w:b/>
                <w:sz w:val="18"/>
                <w:szCs w:val="18"/>
              </w:rPr>
              <w:t xml:space="preserve"> </w:t>
            </w:r>
            <w:r w:rsidRPr="00650112">
              <w:rPr>
                <w:rFonts w:ascii="Arial Narrow" w:hAnsi="Arial Narrow"/>
                <w:b/>
                <w:sz w:val="18"/>
                <w:szCs w:val="18"/>
              </w:rPr>
              <w:t>(199.3, 238.0)</w:t>
            </w:r>
          </w:p>
        </w:tc>
        <w:tc>
          <w:tcPr>
            <w:tcW w:w="855" w:type="pct"/>
            <w:vAlign w:val="center"/>
          </w:tcPr>
          <w:p w14:paraId="68F42754" w14:textId="77777777" w:rsidR="00932124" w:rsidRPr="00650112" w:rsidRDefault="00932124" w:rsidP="00931F74">
            <w:pPr>
              <w:jc w:val="right"/>
              <w:rPr>
                <w:rFonts w:ascii="Arial Narrow" w:hAnsi="Arial Narrow"/>
                <w:b/>
                <w:sz w:val="18"/>
                <w:szCs w:val="18"/>
              </w:rPr>
            </w:pPr>
          </w:p>
        </w:tc>
      </w:tr>
    </w:tbl>
    <w:p w14:paraId="5D7C03AF" w14:textId="0661248F" w:rsidR="0043383A" w:rsidRDefault="009162C3" w:rsidP="00E95797">
      <w:pPr>
        <w:pStyle w:val="Tablefootnote"/>
      </w:pPr>
      <w:r>
        <w:t>a</w:t>
      </w:r>
      <w:r w:rsidR="0088669B" w:rsidRPr="00633E48">
        <w:t xml:space="preserve"> </w:t>
      </w:r>
      <w:r w:rsidR="00036256">
        <w:t>D</w:t>
      </w:r>
      <w:r w:rsidR="003115D2">
        <w:t xml:space="preserve">escending order by rate per 100 encounters </w:t>
      </w:r>
      <w:r w:rsidR="005D682B">
        <w:t>for</w:t>
      </w:r>
      <w:r w:rsidR="003115D2">
        <w:t xml:space="preserve"> </w:t>
      </w:r>
      <w:r w:rsidR="00C93700">
        <w:t xml:space="preserve">total prescriptions </w:t>
      </w:r>
    </w:p>
    <w:p w14:paraId="57D088C5" w14:textId="0CA0BE33" w:rsidR="00BF6300" w:rsidRPr="00633E48" w:rsidRDefault="0043383A" w:rsidP="00E95797">
      <w:pPr>
        <w:pStyle w:val="Tablefootnote"/>
      </w:pPr>
      <w:r>
        <w:t xml:space="preserve">b </w:t>
      </w:r>
      <w:r w:rsidR="00CE2633" w:rsidRPr="00633E48">
        <w:t>Total prescriptions</w:t>
      </w:r>
      <w:r w:rsidR="00E95797" w:rsidRPr="00633E48">
        <w:t xml:space="preserve"> – </w:t>
      </w:r>
      <w:r w:rsidR="00C004C6" w:rsidRPr="00633E48">
        <w:t>issued</w:t>
      </w:r>
      <w:r w:rsidR="00E95797" w:rsidRPr="00633E48">
        <w:t xml:space="preserve"> and repeat prescriptions</w:t>
      </w:r>
      <w:r w:rsidR="00012B54" w:rsidRPr="00633E48">
        <w:t>.</w:t>
      </w:r>
    </w:p>
    <w:p w14:paraId="0091F19A" w14:textId="55D85727" w:rsidR="001416CD" w:rsidRDefault="00221327" w:rsidP="00EB4565">
      <w:pPr>
        <w:pStyle w:val="BodyText1"/>
        <w:rPr>
          <w:lang w:eastAsia="en-US"/>
        </w:rPr>
      </w:pPr>
      <w:r w:rsidRPr="00040697">
        <w:rPr>
          <w:lang w:eastAsia="en-US"/>
        </w:rPr>
        <w:lastRenderedPageBreak/>
        <w:t xml:space="preserve">As expected, when </w:t>
      </w:r>
      <w:r w:rsidR="007D3206" w:rsidRPr="00040697">
        <w:rPr>
          <w:lang w:eastAsia="en-US"/>
        </w:rPr>
        <w:t xml:space="preserve">ranked by </w:t>
      </w:r>
      <w:r w:rsidR="00C004C6" w:rsidRPr="00040697">
        <w:rPr>
          <w:lang w:eastAsia="en-US"/>
        </w:rPr>
        <w:t>issued</w:t>
      </w:r>
      <w:r w:rsidR="007D3206" w:rsidRPr="00040697">
        <w:rPr>
          <w:lang w:eastAsia="en-US"/>
        </w:rPr>
        <w:t xml:space="preserve"> prescription rate or total prescription rate </w:t>
      </w:r>
      <w:r w:rsidR="000B7A59" w:rsidRPr="00040697">
        <w:rPr>
          <w:lang w:eastAsia="en-US"/>
        </w:rPr>
        <w:t xml:space="preserve">at ATC level 3, </w:t>
      </w:r>
      <w:r w:rsidR="00715480" w:rsidRPr="00040697">
        <w:rPr>
          <w:lang w:eastAsia="en-US"/>
        </w:rPr>
        <w:t xml:space="preserve">medicines for </w:t>
      </w:r>
      <w:r w:rsidR="00CC2F03" w:rsidRPr="00040697">
        <w:rPr>
          <w:lang w:eastAsia="en-US"/>
        </w:rPr>
        <w:t xml:space="preserve">long-term conditions </w:t>
      </w:r>
      <w:r w:rsidR="00F663D4" w:rsidRPr="00040697">
        <w:rPr>
          <w:lang w:eastAsia="en-US"/>
        </w:rPr>
        <w:t xml:space="preserve">such as </w:t>
      </w:r>
      <w:r w:rsidR="00E47491" w:rsidRPr="00040697">
        <w:rPr>
          <w:lang w:eastAsia="en-US"/>
        </w:rPr>
        <w:t xml:space="preserve">depression, </w:t>
      </w:r>
      <w:r w:rsidR="00F663D4" w:rsidRPr="00040697">
        <w:rPr>
          <w:lang w:eastAsia="en-US"/>
        </w:rPr>
        <w:t>dyslipidaemia</w:t>
      </w:r>
      <w:r w:rsidR="002F09FB" w:rsidRPr="00040697">
        <w:rPr>
          <w:lang w:eastAsia="en-US"/>
        </w:rPr>
        <w:t xml:space="preserve"> and</w:t>
      </w:r>
      <w:r w:rsidR="00D86684" w:rsidRPr="00040697">
        <w:rPr>
          <w:lang w:eastAsia="en-US"/>
        </w:rPr>
        <w:t xml:space="preserve"> </w:t>
      </w:r>
      <w:r w:rsidR="00F663D4" w:rsidRPr="00040697">
        <w:rPr>
          <w:lang w:eastAsia="en-US"/>
        </w:rPr>
        <w:t>GORD</w:t>
      </w:r>
      <w:r w:rsidR="002F09FB" w:rsidRPr="00040697">
        <w:rPr>
          <w:lang w:eastAsia="en-US"/>
        </w:rPr>
        <w:t xml:space="preserve"> </w:t>
      </w:r>
      <w:r w:rsidR="009B78FF" w:rsidRPr="00040697">
        <w:rPr>
          <w:lang w:eastAsia="en-US"/>
        </w:rPr>
        <w:t xml:space="preserve">were the </w:t>
      </w:r>
      <w:r w:rsidR="007D3206" w:rsidRPr="00040697">
        <w:rPr>
          <w:lang w:eastAsia="en-US"/>
        </w:rPr>
        <w:t>most frequently prescribed total prescription</w:t>
      </w:r>
      <w:r w:rsidR="00EA44D4" w:rsidRPr="00040697">
        <w:rPr>
          <w:lang w:eastAsia="en-US"/>
        </w:rPr>
        <w:t>s</w:t>
      </w:r>
      <w:r w:rsidR="007D3206" w:rsidRPr="00040697">
        <w:rPr>
          <w:lang w:eastAsia="en-US"/>
        </w:rPr>
        <w:t xml:space="preserve"> (</w:t>
      </w:r>
      <w:r w:rsidR="00EA44D4" w:rsidRPr="00040697">
        <w:rPr>
          <w:lang w:eastAsia="en-US"/>
        </w:rPr>
        <w:t xml:space="preserve">Table </w:t>
      </w:r>
      <w:r w:rsidR="00040697">
        <w:rPr>
          <w:lang w:eastAsia="en-US"/>
        </w:rPr>
        <w:t>5</w:t>
      </w:r>
      <w:r w:rsidR="00EA44D4" w:rsidRPr="00040697">
        <w:rPr>
          <w:lang w:eastAsia="en-US"/>
        </w:rPr>
        <w:t>.8</w:t>
      </w:r>
      <w:r w:rsidR="007D3206" w:rsidRPr="00040697">
        <w:rPr>
          <w:lang w:eastAsia="en-US"/>
        </w:rPr>
        <w:t>).</w:t>
      </w:r>
    </w:p>
    <w:p w14:paraId="67944690" w14:textId="77777777" w:rsidR="001416CD" w:rsidRDefault="001416CD">
      <w:pPr>
        <w:rPr>
          <w:rFonts w:ascii="Arial" w:hAnsi="Arial" w:cs="Arial"/>
          <w:szCs w:val="20"/>
          <w:lang w:eastAsia="en-US"/>
        </w:rPr>
      </w:pPr>
      <w:r>
        <w:rPr>
          <w:lang w:eastAsia="en-US"/>
        </w:rPr>
        <w:br w:type="page"/>
      </w:r>
    </w:p>
    <w:p w14:paraId="48E710DD" w14:textId="12A0186F" w:rsidR="00E95797" w:rsidRPr="00633E48" w:rsidRDefault="00005EA7" w:rsidP="00D25D44">
      <w:pPr>
        <w:pStyle w:val="Tabletitle"/>
      </w:pPr>
      <w:r>
        <w:rPr>
          <w:caps w:val="0"/>
        </w:rPr>
        <w:lastRenderedPageBreak/>
        <w:t>T</w:t>
      </w:r>
      <w:r w:rsidRPr="00633E48">
        <w:rPr>
          <w:caps w:val="0"/>
        </w:rPr>
        <w:t xml:space="preserve">able </w:t>
      </w:r>
      <w:r w:rsidR="00040697">
        <w:rPr>
          <w:caps w:val="0"/>
        </w:rPr>
        <w:t>5</w:t>
      </w:r>
      <w:r w:rsidR="00536E77" w:rsidRPr="00633E48">
        <w:rPr>
          <w:caps w:val="0"/>
        </w:rPr>
        <w:t>.8</w:t>
      </w:r>
      <w:r w:rsidR="00536E77" w:rsidRPr="00633E48">
        <w:rPr>
          <w:caps w:val="0"/>
        </w:rPr>
        <w:tab/>
      </w:r>
      <w:r w:rsidR="00C004C6">
        <w:rPr>
          <w:caps w:val="0"/>
        </w:rPr>
        <w:t>I</w:t>
      </w:r>
      <w:r w:rsidR="00C004C6" w:rsidRPr="00633E48">
        <w:rPr>
          <w:caps w:val="0"/>
        </w:rPr>
        <w:t>ssued</w:t>
      </w:r>
      <w:r w:rsidR="00C531BC" w:rsidRPr="00633E48">
        <w:rPr>
          <w:caps w:val="0"/>
        </w:rPr>
        <w:t xml:space="preserve"> and total prescriptions recorded per 100 encounters (weighted), </w:t>
      </w:r>
      <w:r w:rsidR="00C531BC">
        <w:rPr>
          <w:caps w:val="0"/>
        </w:rPr>
        <w:t>ATC</w:t>
      </w:r>
      <w:r w:rsidR="00C531BC" w:rsidRPr="00633E48">
        <w:rPr>
          <w:caps w:val="0"/>
        </w:rPr>
        <w:t xml:space="preserve"> level 3, </w:t>
      </w:r>
      <w:r w:rsidR="00C531BC">
        <w:rPr>
          <w:caps w:val="0"/>
        </w:rPr>
        <w:t>M</w:t>
      </w:r>
      <w:r w:rsidR="00C531BC" w:rsidRPr="00633E48">
        <w:rPr>
          <w:caps w:val="0"/>
        </w:rPr>
        <w:t>edicine</w:t>
      </w:r>
      <w:r w:rsidR="00C531BC">
        <w:rPr>
          <w:caps w:val="0"/>
        </w:rPr>
        <w:t>I</w:t>
      </w:r>
      <w:r w:rsidR="00C531BC" w:rsidRPr="00633E48">
        <w:rPr>
          <w:caps w:val="0"/>
        </w:rPr>
        <w:t xml:space="preserve">nsight </w:t>
      </w:r>
      <w:r w:rsidR="007C1264">
        <w:rPr>
          <w:caps w:val="0"/>
        </w:rPr>
        <w:t xml:space="preserve">2020–21 </w:t>
      </w:r>
    </w:p>
    <w:tbl>
      <w:tblPr>
        <w:tblStyle w:val="TableGrid"/>
        <w:tblW w:w="5000" w:type="pct"/>
        <w:tblCellMar>
          <w:left w:w="57" w:type="dxa"/>
          <w:right w:w="57" w:type="dxa"/>
        </w:tblCellMar>
        <w:tblLook w:val="04A0" w:firstRow="1" w:lastRow="0" w:firstColumn="1" w:lastColumn="0" w:noHBand="0" w:noVBand="1"/>
        <w:tblCaption w:val="Issued and total prescriptions recorded per 100 encounters (weighted), ATC level 3, MedicineInsight 2020–21 "/>
        <w:tblDescription w:val="Medicines for long-term conditions such as depression, dyslipidaemia and GORD were the most frequently prescribed total prescriptions. "/>
      </w:tblPr>
      <w:tblGrid>
        <w:gridCol w:w="664"/>
        <w:gridCol w:w="2755"/>
        <w:gridCol w:w="1377"/>
        <w:gridCol w:w="1298"/>
        <w:gridCol w:w="1595"/>
        <w:gridCol w:w="1372"/>
      </w:tblGrid>
      <w:tr w:rsidR="000C66F8" w:rsidRPr="00633E48" w14:paraId="347DEACF" w14:textId="77777777" w:rsidTr="000C66F8">
        <w:trPr>
          <w:tblHeader/>
        </w:trPr>
        <w:tc>
          <w:tcPr>
            <w:tcW w:w="367" w:type="pct"/>
            <w:shd w:val="clear" w:color="auto" w:fill="D9D9D9" w:themeFill="background1" w:themeFillShade="D9"/>
            <w:vAlign w:val="center"/>
          </w:tcPr>
          <w:p w14:paraId="733DB748" w14:textId="40581A42" w:rsidR="000C66F8" w:rsidRPr="00941D93" w:rsidRDefault="000C66F8" w:rsidP="00107FF9">
            <w:pPr>
              <w:spacing w:line="240" w:lineRule="auto"/>
              <w:rPr>
                <w:rFonts w:ascii="Arial Narrow" w:hAnsi="Arial Narrow"/>
                <w:b/>
                <w:szCs w:val="20"/>
              </w:rPr>
            </w:pPr>
            <w:r w:rsidRPr="00941D93">
              <w:rPr>
                <w:rFonts w:ascii="Arial Narrow" w:hAnsi="Arial Narrow"/>
                <w:b/>
                <w:szCs w:val="20"/>
              </w:rPr>
              <w:t>ATC level 3</w:t>
            </w:r>
            <w:r w:rsidRPr="00941D93">
              <w:rPr>
                <w:rFonts w:ascii="Arial Narrow" w:hAnsi="Arial Narrow"/>
                <w:b/>
                <w:szCs w:val="20"/>
                <w:vertAlign w:val="superscript"/>
              </w:rPr>
              <w:t>a</w:t>
            </w:r>
          </w:p>
        </w:tc>
        <w:tc>
          <w:tcPr>
            <w:tcW w:w="1520" w:type="pct"/>
            <w:shd w:val="clear" w:color="auto" w:fill="D9D9D9" w:themeFill="background1" w:themeFillShade="D9"/>
            <w:vAlign w:val="center"/>
          </w:tcPr>
          <w:p w14:paraId="21AD3AB9" w14:textId="0EF42BC6" w:rsidR="000C66F8" w:rsidRPr="00941D93" w:rsidRDefault="000C66F8" w:rsidP="00107FF9">
            <w:pPr>
              <w:spacing w:line="240" w:lineRule="auto"/>
              <w:rPr>
                <w:rFonts w:ascii="Arial Narrow" w:hAnsi="Arial Narrow"/>
                <w:b/>
                <w:szCs w:val="20"/>
              </w:rPr>
            </w:pPr>
            <w:r w:rsidRPr="00941D93">
              <w:rPr>
                <w:rFonts w:ascii="Arial Narrow" w:hAnsi="Arial Narrow"/>
                <w:b/>
                <w:szCs w:val="20"/>
              </w:rPr>
              <w:t>Medicine class</w:t>
            </w:r>
          </w:p>
        </w:tc>
        <w:tc>
          <w:tcPr>
            <w:tcW w:w="760" w:type="pct"/>
            <w:tcBorders>
              <w:bottom w:val="single" w:sz="4" w:space="0" w:color="auto"/>
            </w:tcBorders>
            <w:shd w:val="clear" w:color="auto" w:fill="D9D9D9" w:themeFill="background1" w:themeFillShade="D9"/>
          </w:tcPr>
          <w:p w14:paraId="26BBA542" w14:textId="5163655A" w:rsidR="00821B49" w:rsidRDefault="000C66F8" w:rsidP="000C66F8">
            <w:pPr>
              <w:spacing w:line="240" w:lineRule="auto"/>
              <w:jc w:val="center"/>
              <w:rPr>
                <w:rFonts w:ascii="Arial Narrow" w:hAnsi="Arial Narrow"/>
                <w:b/>
                <w:szCs w:val="20"/>
              </w:rPr>
            </w:pPr>
            <w:r w:rsidRPr="00941D93">
              <w:rPr>
                <w:rFonts w:ascii="Arial Narrow" w:hAnsi="Arial Narrow"/>
                <w:b/>
                <w:szCs w:val="20"/>
              </w:rPr>
              <w:t>Issued prescriptions</w:t>
            </w:r>
          </w:p>
          <w:p w14:paraId="0DB27E89" w14:textId="1AC5863D" w:rsidR="000C66F8" w:rsidRPr="00941D93" w:rsidRDefault="000C66F8" w:rsidP="000C66F8">
            <w:pPr>
              <w:spacing w:line="240" w:lineRule="auto"/>
              <w:jc w:val="center"/>
              <w:rPr>
                <w:rFonts w:ascii="Arial Narrow" w:hAnsi="Arial Narrow"/>
                <w:b/>
                <w:szCs w:val="20"/>
              </w:rPr>
            </w:pPr>
            <w:r w:rsidRPr="00941D93">
              <w:rPr>
                <w:rFonts w:ascii="Arial Narrow" w:hAnsi="Arial Narrow"/>
                <w:b/>
                <w:szCs w:val="20"/>
              </w:rPr>
              <w:t>Rate per 100 encounters (95% CI)</w:t>
            </w:r>
          </w:p>
        </w:tc>
        <w:tc>
          <w:tcPr>
            <w:tcW w:w="716" w:type="pct"/>
            <w:tcBorders>
              <w:bottom w:val="single" w:sz="4" w:space="0" w:color="auto"/>
            </w:tcBorders>
            <w:shd w:val="clear" w:color="auto" w:fill="D9D9D9" w:themeFill="background1" w:themeFillShade="D9"/>
          </w:tcPr>
          <w:p w14:paraId="7185637E" w14:textId="5C695EB6" w:rsidR="000C66F8" w:rsidRPr="00941D93" w:rsidRDefault="000C66F8" w:rsidP="000C66F8">
            <w:pPr>
              <w:spacing w:line="240" w:lineRule="auto"/>
              <w:jc w:val="center"/>
              <w:rPr>
                <w:rFonts w:ascii="Arial Narrow" w:hAnsi="Arial Narrow"/>
                <w:b/>
                <w:szCs w:val="20"/>
              </w:rPr>
            </w:pPr>
            <w:r w:rsidRPr="00941D93">
              <w:rPr>
                <w:rFonts w:ascii="Arial Narrow" w:hAnsi="Arial Narrow"/>
                <w:b/>
                <w:szCs w:val="20"/>
              </w:rPr>
              <w:t>Issued prescriptions Rank</w:t>
            </w:r>
          </w:p>
        </w:tc>
        <w:tc>
          <w:tcPr>
            <w:tcW w:w="880" w:type="pct"/>
            <w:tcBorders>
              <w:bottom w:val="single" w:sz="4" w:space="0" w:color="auto"/>
            </w:tcBorders>
            <w:shd w:val="clear" w:color="auto" w:fill="D9D9D9" w:themeFill="background1" w:themeFillShade="D9"/>
          </w:tcPr>
          <w:p w14:paraId="2546CC9D" w14:textId="76D335F1" w:rsidR="000C66F8" w:rsidRPr="00941D93" w:rsidRDefault="000C66F8" w:rsidP="000C66F8">
            <w:pPr>
              <w:spacing w:line="240" w:lineRule="auto"/>
              <w:jc w:val="center"/>
              <w:rPr>
                <w:rFonts w:ascii="Arial Narrow" w:hAnsi="Arial Narrow"/>
                <w:b/>
                <w:szCs w:val="20"/>
              </w:rPr>
            </w:pPr>
            <w:r w:rsidRPr="00941D93">
              <w:rPr>
                <w:rFonts w:ascii="Arial Narrow" w:hAnsi="Arial Narrow"/>
                <w:b/>
                <w:szCs w:val="20"/>
              </w:rPr>
              <w:t>Total (issued plus repeat) prescriptions</w:t>
            </w:r>
            <w:r w:rsidRPr="00941D93">
              <w:rPr>
                <w:rFonts w:ascii="Arial Narrow" w:hAnsi="Arial Narrow"/>
                <w:b/>
                <w:szCs w:val="20"/>
                <w:vertAlign w:val="superscript"/>
              </w:rPr>
              <w:t>b</w:t>
            </w:r>
            <w:r w:rsidRPr="00941D93">
              <w:rPr>
                <w:rFonts w:ascii="Arial Narrow" w:hAnsi="Arial Narrow"/>
                <w:b/>
                <w:szCs w:val="20"/>
              </w:rPr>
              <w:t xml:space="preserve"> Rate per 100 encounters (95% CI)</w:t>
            </w:r>
          </w:p>
        </w:tc>
        <w:tc>
          <w:tcPr>
            <w:tcW w:w="757" w:type="pct"/>
            <w:shd w:val="clear" w:color="auto" w:fill="D9D9D9" w:themeFill="background1" w:themeFillShade="D9"/>
          </w:tcPr>
          <w:p w14:paraId="19CEFAF3" w14:textId="07D82B62" w:rsidR="000C66F8" w:rsidRPr="00941D93" w:rsidRDefault="000C66F8" w:rsidP="000C66F8">
            <w:pPr>
              <w:spacing w:line="240" w:lineRule="auto"/>
              <w:jc w:val="center"/>
              <w:rPr>
                <w:rFonts w:ascii="Arial Narrow" w:hAnsi="Arial Narrow"/>
                <w:b/>
                <w:szCs w:val="20"/>
              </w:rPr>
            </w:pPr>
            <w:r w:rsidRPr="00941D93">
              <w:rPr>
                <w:rFonts w:ascii="Arial Narrow" w:hAnsi="Arial Narrow"/>
                <w:b/>
                <w:szCs w:val="20"/>
              </w:rPr>
              <w:t>Total (issued plus repeat) prescriptions</w:t>
            </w:r>
            <w:r w:rsidRPr="00941D93">
              <w:rPr>
                <w:rFonts w:ascii="Arial Narrow" w:hAnsi="Arial Narrow"/>
                <w:b/>
                <w:szCs w:val="20"/>
                <w:vertAlign w:val="superscript"/>
              </w:rPr>
              <w:t>b</w:t>
            </w:r>
            <w:r w:rsidRPr="00941D93">
              <w:rPr>
                <w:rFonts w:ascii="Arial Narrow" w:hAnsi="Arial Narrow"/>
                <w:b/>
                <w:szCs w:val="20"/>
              </w:rPr>
              <w:t xml:space="preserve"> Rank</w:t>
            </w:r>
          </w:p>
        </w:tc>
      </w:tr>
      <w:tr w:rsidR="000C66F8" w:rsidRPr="00633E48" w14:paraId="6E57469C" w14:textId="77777777" w:rsidTr="000C66F8">
        <w:tc>
          <w:tcPr>
            <w:tcW w:w="367" w:type="pct"/>
            <w:shd w:val="clear" w:color="auto" w:fill="auto"/>
          </w:tcPr>
          <w:p w14:paraId="5DA5D952" w14:textId="782D11A2" w:rsidR="000C66F8" w:rsidRPr="00633E48" w:rsidRDefault="000C66F8" w:rsidP="00107FF9">
            <w:pPr>
              <w:spacing w:line="240" w:lineRule="auto"/>
              <w:rPr>
                <w:rFonts w:ascii="Arial Narrow" w:hAnsi="Arial Narrow"/>
                <w:szCs w:val="20"/>
              </w:rPr>
            </w:pPr>
            <w:r w:rsidRPr="00633E48">
              <w:rPr>
                <w:rFonts w:ascii="Arial Narrow" w:hAnsi="Arial Narrow" w:cs="Arial"/>
                <w:szCs w:val="20"/>
              </w:rPr>
              <w:t>N06A</w:t>
            </w:r>
          </w:p>
        </w:tc>
        <w:tc>
          <w:tcPr>
            <w:tcW w:w="1520" w:type="pct"/>
          </w:tcPr>
          <w:p w14:paraId="3E8EFBA0" w14:textId="0C016BE9" w:rsidR="000C66F8" w:rsidRPr="00633E48" w:rsidRDefault="000C66F8" w:rsidP="00107FF9">
            <w:pPr>
              <w:spacing w:line="240" w:lineRule="auto"/>
              <w:rPr>
                <w:rFonts w:ascii="Arial Narrow" w:hAnsi="Arial Narrow"/>
                <w:szCs w:val="20"/>
              </w:rPr>
            </w:pPr>
            <w:r w:rsidRPr="00633E48">
              <w:rPr>
                <w:rFonts w:ascii="Arial Narrow" w:hAnsi="Arial Narrow"/>
                <w:szCs w:val="20"/>
              </w:rPr>
              <w:t>Antidepressants</w:t>
            </w:r>
          </w:p>
        </w:tc>
        <w:tc>
          <w:tcPr>
            <w:tcW w:w="760" w:type="pct"/>
            <w:tcBorders>
              <w:top w:val="single" w:sz="4" w:space="0" w:color="auto"/>
              <w:left w:val="nil"/>
              <w:bottom w:val="single" w:sz="4" w:space="0" w:color="auto"/>
              <w:right w:val="single" w:sz="4" w:space="0" w:color="auto"/>
            </w:tcBorders>
            <w:shd w:val="clear" w:color="000000" w:fill="FFFFFF"/>
          </w:tcPr>
          <w:p w14:paraId="0E5804FE" w14:textId="5FF861F4"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5.0 </w:t>
            </w:r>
            <w:r w:rsidRPr="00FD6283">
              <w:rPr>
                <w:rFonts w:ascii="Arial Narrow" w:hAnsi="Arial Narrow"/>
                <w:szCs w:val="20"/>
              </w:rPr>
              <w:t>(4.5, 5.4)</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DD566DB" w14:textId="6789FE61" w:rsidR="000C66F8" w:rsidRPr="00633E48" w:rsidRDefault="000C66F8" w:rsidP="00107FF9">
            <w:pPr>
              <w:spacing w:line="240" w:lineRule="auto"/>
              <w:jc w:val="right"/>
              <w:rPr>
                <w:rFonts w:ascii="Arial Narrow" w:hAnsi="Arial Narrow"/>
                <w:szCs w:val="20"/>
              </w:rPr>
            </w:pPr>
            <w:r>
              <w:rPr>
                <w:rFonts w:ascii="Arial Narrow" w:hAnsi="Arial Narrow"/>
                <w:szCs w:val="20"/>
              </w:rPr>
              <w:t>2</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3ED7B7E6" w14:textId="579A5F82"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23.2 </w:t>
            </w:r>
            <w:r w:rsidRPr="008A14FF">
              <w:rPr>
                <w:rFonts w:ascii="Arial Narrow" w:hAnsi="Arial Narrow"/>
                <w:szCs w:val="20"/>
              </w:rPr>
              <w:t>(21.1, 25.2)</w:t>
            </w:r>
          </w:p>
        </w:tc>
        <w:tc>
          <w:tcPr>
            <w:tcW w:w="757" w:type="pct"/>
          </w:tcPr>
          <w:p w14:paraId="24AF2626" w14:textId="5A37D4C5" w:rsidR="000C66F8" w:rsidRPr="00633E48" w:rsidRDefault="000C66F8" w:rsidP="00107FF9">
            <w:pPr>
              <w:spacing w:line="240" w:lineRule="auto"/>
              <w:jc w:val="right"/>
              <w:rPr>
                <w:rFonts w:ascii="Arial Narrow" w:hAnsi="Arial Narrow"/>
                <w:szCs w:val="20"/>
              </w:rPr>
            </w:pPr>
            <w:r>
              <w:rPr>
                <w:rFonts w:ascii="Arial Narrow" w:hAnsi="Arial Narrow"/>
                <w:szCs w:val="20"/>
              </w:rPr>
              <w:t>1</w:t>
            </w:r>
          </w:p>
        </w:tc>
      </w:tr>
      <w:tr w:rsidR="000C66F8" w:rsidRPr="00633E48" w14:paraId="2AC1317D" w14:textId="77777777" w:rsidTr="000C66F8">
        <w:tc>
          <w:tcPr>
            <w:tcW w:w="367" w:type="pct"/>
            <w:shd w:val="clear" w:color="auto" w:fill="auto"/>
          </w:tcPr>
          <w:p w14:paraId="253CC177" w14:textId="740A770C" w:rsidR="000C66F8" w:rsidRPr="00633E48" w:rsidRDefault="000C66F8" w:rsidP="00107FF9">
            <w:pPr>
              <w:spacing w:line="240" w:lineRule="auto"/>
              <w:rPr>
                <w:rFonts w:ascii="Arial Narrow" w:hAnsi="Arial Narrow"/>
                <w:szCs w:val="20"/>
              </w:rPr>
            </w:pPr>
            <w:r w:rsidRPr="00633E48">
              <w:rPr>
                <w:rFonts w:ascii="Arial Narrow" w:hAnsi="Arial Narrow" w:cs="Arial"/>
                <w:szCs w:val="20"/>
              </w:rPr>
              <w:t>C10A</w:t>
            </w:r>
          </w:p>
        </w:tc>
        <w:tc>
          <w:tcPr>
            <w:tcW w:w="1520" w:type="pct"/>
          </w:tcPr>
          <w:p w14:paraId="26D6B033" w14:textId="2F3E0DED" w:rsidR="000C66F8" w:rsidRPr="00633E48" w:rsidRDefault="000C66F8" w:rsidP="00107FF9">
            <w:pPr>
              <w:spacing w:line="240" w:lineRule="auto"/>
              <w:rPr>
                <w:rFonts w:ascii="Arial Narrow" w:hAnsi="Arial Narrow"/>
                <w:szCs w:val="20"/>
              </w:rPr>
            </w:pPr>
            <w:r w:rsidRPr="00633E48">
              <w:rPr>
                <w:rFonts w:ascii="Arial Narrow" w:hAnsi="Arial Narrow"/>
                <w:szCs w:val="20"/>
              </w:rPr>
              <w:t>Lipid</w:t>
            </w:r>
            <w:r>
              <w:rPr>
                <w:rFonts w:ascii="Arial Narrow" w:hAnsi="Arial Narrow"/>
                <w:szCs w:val="20"/>
              </w:rPr>
              <w:t>-</w:t>
            </w:r>
            <w:r w:rsidRPr="00633E48">
              <w:rPr>
                <w:rFonts w:ascii="Arial Narrow" w:hAnsi="Arial Narrow"/>
                <w:szCs w:val="20"/>
              </w:rPr>
              <w:t>modifying agents, single agent</w:t>
            </w:r>
          </w:p>
        </w:tc>
        <w:tc>
          <w:tcPr>
            <w:tcW w:w="760" w:type="pct"/>
            <w:tcBorders>
              <w:top w:val="single" w:sz="4" w:space="0" w:color="auto"/>
              <w:left w:val="nil"/>
              <w:bottom w:val="single" w:sz="4" w:space="0" w:color="auto"/>
              <w:right w:val="single" w:sz="4" w:space="0" w:color="auto"/>
            </w:tcBorders>
            <w:shd w:val="clear" w:color="000000" w:fill="FFFFFF"/>
          </w:tcPr>
          <w:p w14:paraId="15325053" w14:textId="1A0B2F00"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3.7 </w:t>
            </w:r>
            <w:r w:rsidRPr="00C56841">
              <w:rPr>
                <w:rFonts w:ascii="Arial Narrow" w:hAnsi="Arial Narrow"/>
                <w:szCs w:val="20"/>
              </w:rPr>
              <w:t>(3.4, 4.0)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7BEBC86" w14:textId="4586FFBE" w:rsidR="000C66F8" w:rsidRPr="00633E48" w:rsidRDefault="000C66F8" w:rsidP="00107FF9">
            <w:pPr>
              <w:spacing w:line="240" w:lineRule="auto"/>
              <w:jc w:val="right"/>
              <w:rPr>
                <w:rFonts w:ascii="Arial Narrow" w:hAnsi="Arial Narrow"/>
                <w:szCs w:val="20"/>
              </w:rPr>
            </w:pPr>
            <w:r>
              <w:rPr>
                <w:rFonts w:ascii="Arial Narrow" w:hAnsi="Arial Narrow"/>
                <w:szCs w:val="20"/>
              </w:rPr>
              <w:t>4</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5B533220" w14:textId="4841DF0B" w:rsidR="000C66F8" w:rsidRPr="00633E48" w:rsidRDefault="000C66F8" w:rsidP="00107FF9">
            <w:pPr>
              <w:spacing w:line="240" w:lineRule="auto"/>
              <w:jc w:val="right"/>
              <w:rPr>
                <w:rFonts w:ascii="Arial Narrow" w:hAnsi="Arial Narrow"/>
                <w:szCs w:val="20"/>
              </w:rPr>
            </w:pPr>
            <w:r w:rsidRPr="000F68F3">
              <w:rPr>
                <w:rFonts w:ascii="Arial Narrow" w:hAnsi="Arial Narrow"/>
                <w:szCs w:val="20"/>
              </w:rPr>
              <w:t>22.2</w:t>
            </w:r>
            <w:r>
              <w:rPr>
                <w:rFonts w:ascii="Arial Narrow" w:hAnsi="Arial Narrow"/>
                <w:szCs w:val="20"/>
              </w:rPr>
              <w:t xml:space="preserve"> </w:t>
            </w:r>
            <w:r w:rsidRPr="000F68F3">
              <w:rPr>
                <w:rFonts w:ascii="Arial Narrow" w:hAnsi="Arial Narrow"/>
                <w:szCs w:val="20"/>
              </w:rPr>
              <w:t>(20.2, 24.2)</w:t>
            </w:r>
          </w:p>
        </w:tc>
        <w:tc>
          <w:tcPr>
            <w:tcW w:w="757" w:type="pct"/>
          </w:tcPr>
          <w:p w14:paraId="7FCE5C8B" w14:textId="2AEA69A0" w:rsidR="000C66F8" w:rsidRPr="00633E48" w:rsidRDefault="000C66F8" w:rsidP="00107FF9">
            <w:pPr>
              <w:spacing w:line="240" w:lineRule="auto"/>
              <w:jc w:val="right"/>
              <w:rPr>
                <w:rFonts w:ascii="Arial Narrow" w:hAnsi="Arial Narrow"/>
                <w:szCs w:val="20"/>
              </w:rPr>
            </w:pPr>
            <w:r>
              <w:rPr>
                <w:rFonts w:ascii="Arial Narrow" w:hAnsi="Arial Narrow"/>
                <w:szCs w:val="20"/>
              </w:rPr>
              <w:t>2</w:t>
            </w:r>
          </w:p>
        </w:tc>
      </w:tr>
      <w:tr w:rsidR="000C66F8" w:rsidRPr="00633E48" w14:paraId="068B0F93" w14:textId="77777777" w:rsidTr="000C66F8">
        <w:tc>
          <w:tcPr>
            <w:tcW w:w="367" w:type="pct"/>
            <w:shd w:val="clear" w:color="auto" w:fill="auto"/>
          </w:tcPr>
          <w:p w14:paraId="50945EF4" w14:textId="508609A9" w:rsidR="000C66F8" w:rsidRPr="00633E48" w:rsidRDefault="000C66F8" w:rsidP="00107FF9">
            <w:pPr>
              <w:spacing w:line="240" w:lineRule="auto"/>
              <w:rPr>
                <w:rFonts w:ascii="Arial Narrow" w:hAnsi="Arial Narrow"/>
                <w:szCs w:val="20"/>
              </w:rPr>
            </w:pPr>
            <w:r w:rsidRPr="00633E48">
              <w:rPr>
                <w:rFonts w:ascii="Arial Narrow" w:hAnsi="Arial Narrow" w:cs="Arial"/>
                <w:szCs w:val="20"/>
              </w:rPr>
              <w:t>A02B</w:t>
            </w:r>
          </w:p>
        </w:tc>
        <w:tc>
          <w:tcPr>
            <w:tcW w:w="1520" w:type="pct"/>
          </w:tcPr>
          <w:p w14:paraId="670B889C" w14:textId="6E219810" w:rsidR="000C66F8" w:rsidRPr="00633E48" w:rsidRDefault="000C66F8" w:rsidP="00107FF9">
            <w:pPr>
              <w:spacing w:line="240" w:lineRule="auto"/>
              <w:rPr>
                <w:rFonts w:ascii="Arial Narrow" w:hAnsi="Arial Narrow"/>
                <w:szCs w:val="20"/>
              </w:rPr>
            </w:pPr>
            <w:r w:rsidRPr="00633E48">
              <w:rPr>
                <w:rFonts w:ascii="Arial Narrow" w:hAnsi="Arial Narrow"/>
                <w:szCs w:val="20"/>
              </w:rPr>
              <w:t>Drugs for peptic ulcer and GORD</w:t>
            </w:r>
          </w:p>
        </w:tc>
        <w:tc>
          <w:tcPr>
            <w:tcW w:w="760" w:type="pct"/>
            <w:tcBorders>
              <w:top w:val="single" w:sz="4" w:space="0" w:color="auto"/>
              <w:left w:val="nil"/>
              <w:bottom w:val="single" w:sz="4" w:space="0" w:color="auto"/>
              <w:right w:val="single" w:sz="4" w:space="0" w:color="auto"/>
            </w:tcBorders>
            <w:shd w:val="clear" w:color="000000" w:fill="FFFFFF"/>
          </w:tcPr>
          <w:p w14:paraId="4084BDEF" w14:textId="7BCF9A2F"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3.8 </w:t>
            </w:r>
            <w:r w:rsidRPr="0019139F">
              <w:rPr>
                <w:rFonts w:ascii="Arial Narrow" w:hAnsi="Arial Narrow"/>
                <w:szCs w:val="20"/>
              </w:rPr>
              <w:t>(3.4, 4.1)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15B40B6" w14:textId="28060DC8" w:rsidR="000C66F8" w:rsidRPr="00633E48" w:rsidRDefault="000C66F8" w:rsidP="00107FF9">
            <w:pPr>
              <w:spacing w:line="240" w:lineRule="auto"/>
              <w:jc w:val="right"/>
              <w:rPr>
                <w:rFonts w:ascii="Arial Narrow" w:hAnsi="Arial Narrow"/>
                <w:szCs w:val="20"/>
              </w:rPr>
            </w:pPr>
            <w:r>
              <w:rPr>
                <w:rFonts w:ascii="Arial Narrow" w:hAnsi="Arial Narrow"/>
                <w:szCs w:val="20"/>
              </w:rPr>
              <w:t>3</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04CE6A60" w14:textId="4D8EB6B2"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17.1 </w:t>
            </w:r>
            <w:r w:rsidRPr="000F68F3">
              <w:rPr>
                <w:rFonts w:ascii="Arial Narrow" w:hAnsi="Arial Narrow"/>
                <w:szCs w:val="20"/>
              </w:rPr>
              <w:t>(15.5, 18.7)</w:t>
            </w:r>
          </w:p>
        </w:tc>
        <w:tc>
          <w:tcPr>
            <w:tcW w:w="757" w:type="pct"/>
          </w:tcPr>
          <w:p w14:paraId="39BC440A" w14:textId="7DE2F3B7" w:rsidR="000C66F8" w:rsidRPr="00633E48" w:rsidRDefault="000C66F8" w:rsidP="00107FF9">
            <w:pPr>
              <w:spacing w:line="240" w:lineRule="auto"/>
              <w:jc w:val="right"/>
              <w:rPr>
                <w:rFonts w:ascii="Arial Narrow" w:hAnsi="Arial Narrow"/>
                <w:szCs w:val="20"/>
              </w:rPr>
            </w:pPr>
            <w:r>
              <w:rPr>
                <w:rFonts w:ascii="Arial Narrow" w:hAnsi="Arial Narrow"/>
                <w:szCs w:val="20"/>
              </w:rPr>
              <w:t>3</w:t>
            </w:r>
          </w:p>
        </w:tc>
      </w:tr>
      <w:tr w:rsidR="000C66F8" w:rsidRPr="00633E48" w14:paraId="1347DCC4" w14:textId="77777777" w:rsidTr="000C66F8">
        <w:tc>
          <w:tcPr>
            <w:tcW w:w="367" w:type="pct"/>
            <w:shd w:val="clear" w:color="auto" w:fill="auto"/>
          </w:tcPr>
          <w:p w14:paraId="2629BEDB" w14:textId="3A446B1A" w:rsidR="000C66F8" w:rsidRPr="00633E48" w:rsidRDefault="000C66F8" w:rsidP="00107FF9">
            <w:pPr>
              <w:spacing w:line="240" w:lineRule="auto"/>
              <w:rPr>
                <w:rFonts w:ascii="Arial Narrow" w:hAnsi="Arial Narrow" w:cs="Arial"/>
                <w:szCs w:val="20"/>
              </w:rPr>
            </w:pPr>
            <w:r w:rsidRPr="00633E48">
              <w:rPr>
                <w:rFonts w:ascii="Arial Narrow" w:hAnsi="Arial Narrow" w:cs="Arial"/>
                <w:szCs w:val="20"/>
              </w:rPr>
              <w:t>A10B</w:t>
            </w:r>
          </w:p>
        </w:tc>
        <w:tc>
          <w:tcPr>
            <w:tcW w:w="1520" w:type="pct"/>
          </w:tcPr>
          <w:p w14:paraId="2A8B8F4F" w14:textId="7AA9106A" w:rsidR="000C66F8" w:rsidRPr="00633E48" w:rsidRDefault="000C66F8" w:rsidP="00107FF9">
            <w:pPr>
              <w:spacing w:line="240" w:lineRule="auto"/>
              <w:rPr>
                <w:rFonts w:ascii="Arial Narrow" w:hAnsi="Arial Narrow"/>
                <w:szCs w:val="20"/>
              </w:rPr>
            </w:pPr>
            <w:r w:rsidRPr="00633E48">
              <w:rPr>
                <w:rFonts w:ascii="Arial Narrow" w:hAnsi="Arial Narrow"/>
                <w:szCs w:val="20"/>
              </w:rPr>
              <w:t>Blood glucose</w:t>
            </w:r>
            <w:r>
              <w:rPr>
                <w:rFonts w:ascii="Arial Narrow" w:hAnsi="Arial Narrow"/>
                <w:szCs w:val="20"/>
              </w:rPr>
              <w:t>-</w:t>
            </w:r>
            <w:r w:rsidRPr="00633E48">
              <w:rPr>
                <w:rFonts w:ascii="Arial Narrow" w:hAnsi="Arial Narrow"/>
                <w:szCs w:val="20"/>
              </w:rPr>
              <w:t>lowering drugs, excluding insulins</w:t>
            </w:r>
          </w:p>
        </w:tc>
        <w:tc>
          <w:tcPr>
            <w:tcW w:w="760" w:type="pct"/>
            <w:tcBorders>
              <w:top w:val="single" w:sz="4" w:space="0" w:color="auto"/>
              <w:left w:val="nil"/>
              <w:bottom w:val="single" w:sz="4" w:space="0" w:color="auto"/>
              <w:right w:val="single" w:sz="4" w:space="0" w:color="auto"/>
            </w:tcBorders>
            <w:shd w:val="clear" w:color="000000" w:fill="FFFFFF"/>
          </w:tcPr>
          <w:p w14:paraId="47058292" w14:textId="21E300F1" w:rsidR="000C66F8" w:rsidRDefault="000C66F8" w:rsidP="00107FF9">
            <w:pPr>
              <w:spacing w:line="240" w:lineRule="auto"/>
              <w:jc w:val="right"/>
              <w:rPr>
                <w:rFonts w:ascii="Arial Narrow" w:hAnsi="Arial Narrow"/>
                <w:szCs w:val="20"/>
              </w:rPr>
            </w:pPr>
            <w:r>
              <w:rPr>
                <w:rFonts w:ascii="Arial Narrow" w:hAnsi="Arial Narrow"/>
                <w:szCs w:val="20"/>
              </w:rPr>
              <w:t xml:space="preserve">2.0 </w:t>
            </w:r>
            <w:r w:rsidRPr="002E4C74">
              <w:rPr>
                <w:rFonts w:ascii="Arial Narrow" w:hAnsi="Arial Narrow"/>
                <w:szCs w:val="20"/>
              </w:rPr>
              <w:t>(1.8, 2.2)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FEED655" w14:textId="2AF147C7" w:rsidR="000C66F8" w:rsidRDefault="000C66F8" w:rsidP="00107FF9">
            <w:pPr>
              <w:spacing w:line="240" w:lineRule="auto"/>
              <w:jc w:val="right"/>
              <w:rPr>
                <w:rFonts w:ascii="Arial Narrow" w:hAnsi="Arial Narrow"/>
                <w:szCs w:val="20"/>
              </w:rPr>
            </w:pPr>
            <w:r>
              <w:rPr>
                <w:rFonts w:ascii="Arial Narrow" w:hAnsi="Arial Narrow"/>
                <w:szCs w:val="20"/>
              </w:rPr>
              <w:t>8</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38A16414" w14:textId="647ECC21"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11.0 </w:t>
            </w:r>
            <w:r w:rsidRPr="00A26384">
              <w:rPr>
                <w:rFonts w:ascii="Arial Narrow" w:hAnsi="Arial Narrow"/>
                <w:szCs w:val="20"/>
              </w:rPr>
              <w:t>(10.0, 12.1)</w:t>
            </w:r>
          </w:p>
        </w:tc>
        <w:tc>
          <w:tcPr>
            <w:tcW w:w="757" w:type="pct"/>
          </w:tcPr>
          <w:p w14:paraId="03B6B4EF" w14:textId="06ACB675" w:rsidR="000C66F8" w:rsidRPr="00633E48" w:rsidRDefault="000C66F8" w:rsidP="00107FF9">
            <w:pPr>
              <w:spacing w:line="240" w:lineRule="auto"/>
              <w:jc w:val="right"/>
              <w:rPr>
                <w:rFonts w:ascii="Arial Narrow" w:hAnsi="Arial Narrow"/>
                <w:szCs w:val="20"/>
              </w:rPr>
            </w:pPr>
            <w:r>
              <w:rPr>
                <w:rFonts w:ascii="Arial Narrow" w:hAnsi="Arial Narrow"/>
                <w:szCs w:val="20"/>
              </w:rPr>
              <w:t>4</w:t>
            </w:r>
          </w:p>
        </w:tc>
      </w:tr>
      <w:tr w:rsidR="000C66F8" w:rsidRPr="00633E48" w14:paraId="7C011E11" w14:textId="77777777" w:rsidTr="000C66F8">
        <w:tc>
          <w:tcPr>
            <w:tcW w:w="367" w:type="pct"/>
            <w:shd w:val="clear" w:color="auto" w:fill="auto"/>
          </w:tcPr>
          <w:p w14:paraId="1FE12903" w14:textId="412D6D70" w:rsidR="000C66F8" w:rsidRPr="00633E48" w:rsidRDefault="000C66F8" w:rsidP="00107FF9">
            <w:pPr>
              <w:spacing w:line="240" w:lineRule="auto"/>
              <w:rPr>
                <w:rFonts w:ascii="Arial Narrow" w:hAnsi="Arial Narrow"/>
                <w:szCs w:val="20"/>
              </w:rPr>
            </w:pPr>
            <w:r w:rsidRPr="00633E48">
              <w:rPr>
                <w:rFonts w:ascii="Arial Narrow" w:hAnsi="Arial Narrow" w:cs="Arial"/>
                <w:szCs w:val="20"/>
              </w:rPr>
              <w:t>R03A</w:t>
            </w:r>
          </w:p>
        </w:tc>
        <w:tc>
          <w:tcPr>
            <w:tcW w:w="1520" w:type="pct"/>
          </w:tcPr>
          <w:p w14:paraId="1BEF0AD2" w14:textId="19A85A0F" w:rsidR="000C66F8" w:rsidRPr="00633E48" w:rsidRDefault="000C66F8" w:rsidP="00107FF9">
            <w:pPr>
              <w:spacing w:line="240" w:lineRule="auto"/>
              <w:rPr>
                <w:rFonts w:ascii="Arial Narrow" w:hAnsi="Arial Narrow"/>
                <w:szCs w:val="20"/>
              </w:rPr>
            </w:pPr>
            <w:r w:rsidRPr="00633E48">
              <w:rPr>
                <w:rFonts w:ascii="Arial Narrow" w:hAnsi="Arial Narrow"/>
                <w:szCs w:val="20"/>
              </w:rPr>
              <w:t>Adrenergics, inhalants</w:t>
            </w:r>
          </w:p>
        </w:tc>
        <w:tc>
          <w:tcPr>
            <w:tcW w:w="760" w:type="pct"/>
            <w:tcBorders>
              <w:top w:val="single" w:sz="4" w:space="0" w:color="auto"/>
              <w:left w:val="nil"/>
              <w:bottom w:val="single" w:sz="4" w:space="0" w:color="auto"/>
              <w:right w:val="single" w:sz="4" w:space="0" w:color="auto"/>
            </w:tcBorders>
            <w:shd w:val="clear" w:color="000000" w:fill="FFFFFF"/>
          </w:tcPr>
          <w:p w14:paraId="3C7ECCA4" w14:textId="7EAD75B0"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2.0 </w:t>
            </w:r>
            <w:r w:rsidRPr="00D67C72">
              <w:rPr>
                <w:rFonts w:ascii="Arial Narrow" w:hAnsi="Arial Narrow"/>
                <w:szCs w:val="20"/>
              </w:rPr>
              <w:t>(1.8, 2.2)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6699B67" w14:textId="696D5BED" w:rsidR="000C66F8" w:rsidRPr="00633E48" w:rsidRDefault="000C66F8" w:rsidP="00107FF9">
            <w:pPr>
              <w:spacing w:line="240" w:lineRule="auto"/>
              <w:jc w:val="right"/>
              <w:rPr>
                <w:rFonts w:ascii="Arial Narrow" w:hAnsi="Arial Narrow"/>
                <w:szCs w:val="20"/>
              </w:rPr>
            </w:pPr>
            <w:r>
              <w:rPr>
                <w:rFonts w:ascii="Arial Narrow" w:hAnsi="Arial Narrow"/>
                <w:szCs w:val="20"/>
              </w:rPr>
              <w:t>10</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2C7BAD63" w14:textId="7A6F264A" w:rsidR="000C66F8" w:rsidRPr="00633E48" w:rsidRDefault="000C66F8" w:rsidP="00107FF9">
            <w:pPr>
              <w:spacing w:line="240" w:lineRule="auto"/>
              <w:jc w:val="right"/>
              <w:rPr>
                <w:rFonts w:ascii="Arial Narrow" w:hAnsi="Arial Narrow"/>
                <w:szCs w:val="20"/>
              </w:rPr>
            </w:pPr>
            <w:r w:rsidRPr="00A26384">
              <w:rPr>
                <w:rFonts w:ascii="Arial Narrow" w:hAnsi="Arial Narrow"/>
                <w:szCs w:val="20"/>
              </w:rPr>
              <w:t>10.0</w:t>
            </w:r>
            <w:r>
              <w:rPr>
                <w:rFonts w:ascii="Arial Narrow" w:hAnsi="Arial Narrow"/>
                <w:szCs w:val="20"/>
              </w:rPr>
              <w:t xml:space="preserve"> </w:t>
            </w:r>
            <w:r w:rsidRPr="00A26384">
              <w:rPr>
                <w:rFonts w:ascii="Arial Narrow" w:hAnsi="Arial Narrow"/>
                <w:szCs w:val="20"/>
              </w:rPr>
              <w:t>(9.1, 10.9)</w:t>
            </w:r>
          </w:p>
        </w:tc>
        <w:tc>
          <w:tcPr>
            <w:tcW w:w="757" w:type="pct"/>
          </w:tcPr>
          <w:p w14:paraId="5F1677DC" w14:textId="2AE06D76" w:rsidR="000C66F8" w:rsidRPr="00633E48" w:rsidRDefault="000C66F8" w:rsidP="00107FF9">
            <w:pPr>
              <w:spacing w:line="240" w:lineRule="auto"/>
              <w:jc w:val="right"/>
              <w:rPr>
                <w:rFonts w:ascii="Arial Narrow" w:hAnsi="Arial Narrow"/>
                <w:szCs w:val="20"/>
              </w:rPr>
            </w:pPr>
            <w:r>
              <w:rPr>
                <w:rFonts w:ascii="Arial Narrow" w:hAnsi="Arial Narrow"/>
                <w:szCs w:val="20"/>
              </w:rPr>
              <w:t>5</w:t>
            </w:r>
          </w:p>
        </w:tc>
      </w:tr>
      <w:tr w:rsidR="000C66F8" w:rsidRPr="00633E48" w14:paraId="7F1A9113" w14:textId="77777777" w:rsidTr="000C66F8">
        <w:tc>
          <w:tcPr>
            <w:tcW w:w="367" w:type="pct"/>
            <w:shd w:val="clear" w:color="auto" w:fill="auto"/>
          </w:tcPr>
          <w:p w14:paraId="51EB68A3" w14:textId="56B2D5FC" w:rsidR="000C66F8" w:rsidRPr="00633E48" w:rsidRDefault="000C66F8" w:rsidP="00107FF9">
            <w:pPr>
              <w:spacing w:line="240" w:lineRule="auto"/>
              <w:rPr>
                <w:rFonts w:ascii="Arial Narrow" w:hAnsi="Arial Narrow"/>
                <w:szCs w:val="20"/>
              </w:rPr>
            </w:pPr>
            <w:r w:rsidRPr="00633E48">
              <w:rPr>
                <w:rFonts w:ascii="Arial Narrow" w:hAnsi="Arial Narrow" w:cs="Arial"/>
                <w:szCs w:val="20"/>
              </w:rPr>
              <w:t>C09C</w:t>
            </w:r>
          </w:p>
        </w:tc>
        <w:tc>
          <w:tcPr>
            <w:tcW w:w="1520" w:type="pct"/>
          </w:tcPr>
          <w:p w14:paraId="4F1A15CC" w14:textId="25C81577" w:rsidR="000C66F8" w:rsidRPr="00633E48" w:rsidRDefault="000C66F8" w:rsidP="00107FF9">
            <w:pPr>
              <w:spacing w:line="240" w:lineRule="auto"/>
              <w:rPr>
                <w:rFonts w:ascii="Arial Narrow" w:hAnsi="Arial Narrow"/>
                <w:szCs w:val="20"/>
              </w:rPr>
            </w:pPr>
            <w:r w:rsidRPr="00633E48">
              <w:rPr>
                <w:rFonts w:ascii="Arial Narrow" w:hAnsi="Arial Narrow"/>
                <w:szCs w:val="20"/>
              </w:rPr>
              <w:t>Angiotensin II receptor blockers, single agent</w:t>
            </w:r>
          </w:p>
        </w:tc>
        <w:tc>
          <w:tcPr>
            <w:tcW w:w="760" w:type="pct"/>
            <w:tcBorders>
              <w:top w:val="single" w:sz="4" w:space="0" w:color="auto"/>
              <w:left w:val="nil"/>
              <w:bottom w:val="single" w:sz="4" w:space="0" w:color="auto"/>
              <w:right w:val="single" w:sz="4" w:space="0" w:color="auto"/>
            </w:tcBorders>
            <w:shd w:val="clear" w:color="000000" w:fill="FFFFFF"/>
          </w:tcPr>
          <w:p w14:paraId="36C3121F" w14:textId="3E21654A"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1.6 </w:t>
            </w:r>
            <w:r w:rsidRPr="00196B5C">
              <w:rPr>
                <w:rFonts w:ascii="Arial Narrow" w:hAnsi="Arial Narrow"/>
                <w:szCs w:val="20"/>
              </w:rPr>
              <w:t>(1.5, 1.8)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D0A91F" w14:textId="58C2F5D5" w:rsidR="000C66F8" w:rsidRPr="00633E48" w:rsidRDefault="000C66F8" w:rsidP="00107FF9">
            <w:pPr>
              <w:spacing w:line="240" w:lineRule="auto"/>
              <w:jc w:val="right"/>
              <w:rPr>
                <w:rFonts w:ascii="Arial Narrow" w:hAnsi="Arial Narrow"/>
                <w:szCs w:val="20"/>
              </w:rPr>
            </w:pPr>
            <w:r>
              <w:rPr>
                <w:rFonts w:ascii="Arial Narrow" w:hAnsi="Arial Narrow"/>
                <w:szCs w:val="20"/>
              </w:rPr>
              <w:t>13</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3DF4F27D" w14:textId="63C65320"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9.3 </w:t>
            </w:r>
            <w:r w:rsidRPr="001C4081">
              <w:rPr>
                <w:rFonts w:ascii="Arial Narrow" w:hAnsi="Arial Narrow"/>
                <w:szCs w:val="20"/>
              </w:rPr>
              <w:t>(8.5, 10.2)</w:t>
            </w:r>
          </w:p>
        </w:tc>
        <w:tc>
          <w:tcPr>
            <w:tcW w:w="757" w:type="pct"/>
          </w:tcPr>
          <w:p w14:paraId="2DBB222B" w14:textId="7ED4223A" w:rsidR="000C66F8" w:rsidRPr="00633E48" w:rsidRDefault="000C66F8" w:rsidP="00107FF9">
            <w:pPr>
              <w:spacing w:line="240" w:lineRule="auto"/>
              <w:jc w:val="right"/>
              <w:rPr>
                <w:rFonts w:ascii="Arial Narrow" w:hAnsi="Arial Narrow"/>
                <w:szCs w:val="20"/>
              </w:rPr>
            </w:pPr>
            <w:r>
              <w:rPr>
                <w:rFonts w:ascii="Arial Narrow" w:hAnsi="Arial Narrow"/>
                <w:szCs w:val="20"/>
              </w:rPr>
              <w:t>6</w:t>
            </w:r>
          </w:p>
        </w:tc>
      </w:tr>
      <w:tr w:rsidR="000C66F8" w:rsidRPr="00633E48" w14:paraId="07875372" w14:textId="77777777" w:rsidTr="000C66F8">
        <w:tc>
          <w:tcPr>
            <w:tcW w:w="367" w:type="pct"/>
            <w:shd w:val="clear" w:color="auto" w:fill="auto"/>
          </w:tcPr>
          <w:p w14:paraId="393C94B7" w14:textId="650310FB" w:rsidR="000C66F8" w:rsidRPr="00633E48" w:rsidRDefault="000C66F8" w:rsidP="00107FF9">
            <w:pPr>
              <w:spacing w:line="240" w:lineRule="auto"/>
              <w:rPr>
                <w:rFonts w:ascii="Arial Narrow" w:hAnsi="Arial Narrow"/>
                <w:szCs w:val="20"/>
              </w:rPr>
            </w:pPr>
            <w:r w:rsidRPr="00633E48">
              <w:rPr>
                <w:rFonts w:ascii="Arial Narrow" w:hAnsi="Arial Narrow" w:cs="Arial"/>
                <w:szCs w:val="20"/>
              </w:rPr>
              <w:t>N02A</w:t>
            </w:r>
          </w:p>
        </w:tc>
        <w:tc>
          <w:tcPr>
            <w:tcW w:w="1520" w:type="pct"/>
          </w:tcPr>
          <w:p w14:paraId="64221269" w14:textId="78133C58" w:rsidR="000C66F8" w:rsidRPr="00633E48" w:rsidRDefault="000C66F8" w:rsidP="00107FF9">
            <w:pPr>
              <w:spacing w:line="240" w:lineRule="auto"/>
              <w:rPr>
                <w:rFonts w:ascii="Arial Narrow" w:hAnsi="Arial Narrow"/>
                <w:szCs w:val="20"/>
              </w:rPr>
            </w:pPr>
            <w:r w:rsidRPr="00633E48">
              <w:rPr>
                <w:rFonts w:ascii="Arial Narrow" w:hAnsi="Arial Narrow"/>
                <w:szCs w:val="20"/>
              </w:rPr>
              <w:t>Opioids</w:t>
            </w:r>
          </w:p>
        </w:tc>
        <w:tc>
          <w:tcPr>
            <w:tcW w:w="760" w:type="pct"/>
            <w:tcBorders>
              <w:top w:val="single" w:sz="4" w:space="0" w:color="auto"/>
              <w:left w:val="nil"/>
              <w:bottom w:val="single" w:sz="4" w:space="0" w:color="auto"/>
              <w:right w:val="single" w:sz="4" w:space="0" w:color="auto"/>
            </w:tcBorders>
            <w:shd w:val="clear" w:color="000000" w:fill="FFFFFF"/>
          </w:tcPr>
          <w:p w14:paraId="0A292F7F" w14:textId="72D3DCE4"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7.3 </w:t>
            </w:r>
            <w:r w:rsidRPr="0092007C">
              <w:rPr>
                <w:rFonts w:ascii="Arial Narrow" w:hAnsi="Arial Narrow"/>
                <w:szCs w:val="20"/>
              </w:rPr>
              <w:t>(6.5, 8.0)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0AF551A" w14:textId="3C375118" w:rsidR="000C66F8" w:rsidRPr="00633E48" w:rsidRDefault="000C66F8" w:rsidP="00107FF9">
            <w:pPr>
              <w:spacing w:line="240" w:lineRule="auto"/>
              <w:jc w:val="right"/>
              <w:rPr>
                <w:rFonts w:ascii="Arial Narrow" w:hAnsi="Arial Narrow"/>
                <w:szCs w:val="20"/>
              </w:rPr>
            </w:pPr>
            <w:r>
              <w:rPr>
                <w:rFonts w:ascii="Arial Narrow" w:hAnsi="Arial Narrow"/>
                <w:szCs w:val="20"/>
              </w:rPr>
              <w:t>1</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01609580" w14:textId="306C3D09"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8.6 </w:t>
            </w:r>
            <w:r w:rsidRPr="001C4081">
              <w:rPr>
                <w:rFonts w:ascii="Arial Narrow" w:hAnsi="Arial Narrow"/>
                <w:szCs w:val="20"/>
              </w:rPr>
              <w:t>(7.8, 9.5)</w:t>
            </w:r>
          </w:p>
        </w:tc>
        <w:tc>
          <w:tcPr>
            <w:tcW w:w="757" w:type="pct"/>
          </w:tcPr>
          <w:p w14:paraId="3CE3BAF0" w14:textId="2B320D86" w:rsidR="000C66F8" w:rsidRPr="00633E48" w:rsidRDefault="000C66F8" w:rsidP="00107FF9">
            <w:pPr>
              <w:spacing w:line="240" w:lineRule="auto"/>
              <w:jc w:val="right"/>
              <w:rPr>
                <w:rFonts w:ascii="Arial Narrow" w:hAnsi="Arial Narrow"/>
                <w:szCs w:val="20"/>
              </w:rPr>
            </w:pPr>
            <w:r>
              <w:rPr>
                <w:rFonts w:ascii="Arial Narrow" w:hAnsi="Arial Narrow"/>
                <w:szCs w:val="20"/>
              </w:rPr>
              <w:t>7</w:t>
            </w:r>
          </w:p>
        </w:tc>
      </w:tr>
      <w:tr w:rsidR="000C66F8" w:rsidRPr="00633E48" w14:paraId="4094501F" w14:textId="77777777" w:rsidTr="000C66F8">
        <w:tc>
          <w:tcPr>
            <w:tcW w:w="367" w:type="pct"/>
            <w:shd w:val="clear" w:color="auto" w:fill="auto"/>
          </w:tcPr>
          <w:p w14:paraId="298BD386" w14:textId="3B80A382" w:rsidR="000C66F8" w:rsidRPr="00633E48" w:rsidRDefault="000C66F8" w:rsidP="00107FF9">
            <w:pPr>
              <w:spacing w:line="240" w:lineRule="auto"/>
              <w:rPr>
                <w:rFonts w:ascii="Arial Narrow" w:hAnsi="Arial Narrow"/>
                <w:szCs w:val="20"/>
              </w:rPr>
            </w:pPr>
            <w:r w:rsidRPr="00633E48">
              <w:rPr>
                <w:rFonts w:ascii="Arial Narrow" w:hAnsi="Arial Narrow" w:cs="Arial"/>
                <w:szCs w:val="20"/>
              </w:rPr>
              <w:t>C09A</w:t>
            </w:r>
          </w:p>
        </w:tc>
        <w:tc>
          <w:tcPr>
            <w:tcW w:w="1520" w:type="pct"/>
          </w:tcPr>
          <w:p w14:paraId="743E74FF" w14:textId="5819D075" w:rsidR="000C66F8" w:rsidRPr="00633E48" w:rsidRDefault="000C66F8" w:rsidP="00107FF9">
            <w:pPr>
              <w:spacing w:line="240" w:lineRule="auto"/>
              <w:rPr>
                <w:rFonts w:ascii="Arial Narrow" w:hAnsi="Arial Narrow"/>
                <w:szCs w:val="20"/>
              </w:rPr>
            </w:pPr>
            <w:r w:rsidRPr="00633E48">
              <w:rPr>
                <w:rFonts w:ascii="Arial Narrow" w:hAnsi="Arial Narrow"/>
                <w:szCs w:val="20"/>
              </w:rPr>
              <w:t>ACE inhibitors, single agent</w:t>
            </w:r>
          </w:p>
        </w:tc>
        <w:tc>
          <w:tcPr>
            <w:tcW w:w="760" w:type="pct"/>
            <w:tcBorders>
              <w:top w:val="single" w:sz="4" w:space="0" w:color="auto"/>
              <w:left w:val="nil"/>
              <w:bottom w:val="single" w:sz="4" w:space="0" w:color="auto"/>
              <w:right w:val="single" w:sz="4" w:space="0" w:color="auto"/>
            </w:tcBorders>
            <w:shd w:val="clear" w:color="000000" w:fill="FFFFFF"/>
          </w:tcPr>
          <w:p w14:paraId="1B1B591E" w14:textId="2B07B1D3"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1.4 </w:t>
            </w:r>
            <w:r w:rsidRPr="00DF47C0">
              <w:rPr>
                <w:rFonts w:ascii="Arial Narrow" w:hAnsi="Arial Narrow"/>
                <w:szCs w:val="20"/>
              </w:rPr>
              <w:t>(1.3, 1.6)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1751732" w14:textId="176BE0F0" w:rsidR="000C66F8" w:rsidRPr="00633E48" w:rsidRDefault="000C66F8" w:rsidP="00107FF9">
            <w:pPr>
              <w:spacing w:line="240" w:lineRule="auto"/>
              <w:jc w:val="right"/>
              <w:rPr>
                <w:rFonts w:ascii="Arial Narrow" w:hAnsi="Arial Narrow"/>
                <w:szCs w:val="20"/>
              </w:rPr>
            </w:pPr>
            <w:r>
              <w:rPr>
                <w:rFonts w:ascii="Arial Narrow" w:hAnsi="Arial Narrow"/>
                <w:szCs w:val="20"/>
              </w:rPr>
              <w:t>15</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6407C523" w14:textId="0FD7B53D"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8.1 </w:t>
            </w:r>
            <w:r w:rsidRPr="00D37B56">
              <w:rPr>
                <w:rFonts w:ascii="Arial Narrow" w:hAnsi="Arial Narrow"/>
                <w:szCs w:val="20"/>
              </w:rPr>
              <w:t>(7.3, 8.9)</w:t>
            </w:r>
          </w:p>
        </w:tc>
        <w:tc>
          <w:tcPr>
            <w:tcW w:w="757" w:type="pct"/>
          </w:tcPr>
          <w:p w14:paraId="63C9677F" w14:textId="3A3D8A4C" w:rsidR="000C66F8" w:rsidRPr="00633E48" w:rsidRDefault="000C66F8" w:rsidP="00107FF9">
            <w:pPr>
              <w:spacing w:line="240" w:lineRule="auto"/>
              <w:jc w:val="right"/>
              <w:rPr>
                <w:rFonts w:ascii="Arial Narrow" w:hAnsi="Arial Narrow"/>
                <w:szCs w:val="20"/>
              </w:rPr>
            </w:pPr>
            <w:r>
              <w:rPr>
                <w:rFonts w:ascii="Arial Narrow" w:hAnsi="Arial Narrow"/>
                <w:szCs w:val="20"/>
              </w:rPr>
              <w:t>8</w:t>
            </w:r>
          </w:p>
        </w:tc>
      </w:tr>
      <w:tr w:rsidR="000C66F8" w:rsidRPr="00633E48" w14:paraId="5133C362" w14:textId="77777777" w:rsidTr="000C66F8">
        <w:tc>
          <w:tcPr>
            <w:tcW w:w="367" w:type="pct"/>
            <w:shd w:val="clear" w:color="auto" w:fill="auto"/>
          </w:tcPr>
          <w:p w14:paraId="1EC73453" w14:textId="27120B61" w:rsidR="000C66F8" w:rsidRPr="00633E48" w:rsidRDefault="000C66F8" w:rsidP="00107FF9">
            <w:pPr>
              <w:spacing w:line="240" w:lineRule="auto"/>
              <w:rPr>
                <w:rFonts w:ascii="Arial Narrow" w:hAnsi="Arial Narrow" w:cs="Arial"/>
                <w:szCs w:val="20"/>
              </w:rPr>
            </w:pPr>
            <w:r w:rsidRPr="00633E48">
              <w:rPr>
                <w:rFonts w:ascii="Arial Narrow" w:hAnsi="Arial Narrow" w:cs="Arial"/>
                <w:szCs w:val="20"/>
              </w:rPr>
              <w:t>C07A</w:t>
            </w:r>
          </w:p>
        </w:tc>
        <w:tc>
          <w:tcPr>
            <w:tcW w:w="1520" w:type="pct"/>
          </w:tcPr>
          <w:p w14:paraId="5B2F0FA5" w14:textId="7A4B4E25" w:rsidR="000C66F8" w:rsidRPr="00633E48" w:rsidRDefault="000C66F8" w:rsidP="00107FF9">
            <w:pPr>
              <w:spacing w:line="240" w:lineRule="auto"/>
              <w:rPr>
                <w:rFonts w:ascii="Arial Narrow" w:hAnsi="Arial Narrow"/>
                <w:szCs w:val="20"/>
              </w:rPr>
            </w:pPr>
            <w:r w:rsidRPr="00633E48">
              <w:rPr>
                <w:rFonts w:ascii="Arial Narrow" w:hAnsi="Arial Narrow"/>
                <w:szCs w:val="20"/>
              </w:rPr>
              <w:t>Beta blocking agents</w:t>
            </w:r>
          </w:p>
        </w:tc>
        <w:tc>
          <w:tcPr>
            <w:tcW w:w="760" w:type="pct"/>
            <w:tcBorders>
              <w:top w:val="single" w:sz="4" w:space="0" w:color="auto"/>
              <w:left w:val="nil"/>
              <w:bottom w:val="single" w:sz="4" w:space="0" w:color="auto"/>
              <w:right w:val="single" w:sz="4" w:space="0" w:color="auto"/>
            </w:tcBorders>
            <w:shd w:val="clear" w:color="000000" w:fill="FFFFFF"/>
          </w:tcPr>
          <w:p w14:paraId="37780F53" w14:textId="3CBA62EC" w:rsidR="000C66F8" w:rsidRDefault="000C66F8" w:rsidP="00107FF9">
            <w:pPr>
              <w:spacing w:line="240" w:lineRule="auto"/>
              <w:jc w:val="right"/>
              <w:rPr>
                <w:rFonts w:ascii="Arial Narrow" w:hAnsi="Arial Narrow"/>
                <w:szCs w:val="20"/>
              </w:rPr>
            </w:pPr>
            <w:r>
              <w:rPr>
                <w:rFonts w:ascii="Arial Narrow" w:hAnsi="Arial Narrow"/>
                <w:szCs w:val="20"/>
              </w:rPr>
              <w:t xml:space="preserve">1.4 </w:t>
            </w:r>
            <w:r w:rsidRPr="002E51B5">
              <w:rPr>
                <w:rFonts w:ascii="Arial Narrow" w:hAnsi="Arial Narrow"/>
                <w:szCs w:val="20"/>
              </w:rPr>
              <w:t>(1.2, 1.5)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2A6AF72" w14:textId="7F20CF7D" w:rsidR="000C66F8" w:rsidRDefault="000C66F8" w:rsidP="00107FF9">
            <w:pPr>
              <w:spacing w:line="240" w:lineRule="auto"/>
              <w:jc w:val="right"/>
              <w:rPr>
                <w:rFonts w:ascii="Arial Narrow" w:hAnsi="Arial Narrow"/>
                <w:szCs w:val="20"/>
              </w:rPr>
            </w:pPr>
            <w:r>
              <w:rPr>
                <w:rFonts w:ascii="Arial Narrow" w:hAnsi="Arial Narrow"/>
                <w:szCs w:val="20"/>
              </w:rPr>
              <w:t>16</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1FA554A0" w14:textId="4C1F57FD" w:rsidR="000C66F8" w:rsidRDefault="000C66F8" w:rsidP="00107FF9">
            <w:pPr>
              <w:spacing w:line="240" w:lineRule="auto"/>
              <w:jc w:val="right"/>
              <w:rPr>
                <w:rFonts w:ascii="Arial Narrow" w:hAnsi="Arial Narrow"/>
                <w:szCs w:val="20"/>
              </w:rPr>
            </w:pPr>
            <w:r>
              <w:rPr>
                <w:rFonts w:ascii="Arial Narrow" w:hAnsi="Arial Narrow"/>
                <w:szCs w:val="20"/>
              </w:rPr>
              <w:t xml:space="preserve">7.2 </w:t>
            </w:r>
            <w:r w:rsidRPr="00A918AF">
              <w:rPr>
                <w:rFonts w:ascii="Arial Narrow" w:hAnsi="Arial Narrow"/>
                <w:szCs w:val="20"/>
              </w:rPr>
              <w:t>(6.5, 7.9)</w:t>
            </w:r>
          </w:p>
        </w:tc>
        <w:tc>
          <w:tcPr>
            <w:tcW w:w="757" w:type="pct"/>
          </w:tcPr>
          <w:p w14:paraId="7DEEE77E" w14:textId="65EF5D6C" w:rsidR="000C66F8" w:rsidRPr="00633E48" w:rsidRDefault="000C66F8" w:rsidP="00107FF9">
            <w:pPr>
              <w:spacing w:line="240" w:lineRule="auto"/>
              <w:jc w:val="right"/>
              <w:rPr>
                <w:rFonts w:ascii="Arial Narrow" w:hAnsi="Arial Narrow"/>
                <w:szCs w:val="20"/>
              </w:rPr>
            </w:pPr>
            <w:r>
              <w:rPr>
                <w:rFonts w:ascii="Arial Narrow" w:hAnsi="Arial Narrow"/>
                <w:szCs w:val="20"/>
              </w:rPr>
              <w:t>9</w:t>
            </w:r>
          </w:p>
        </w:tc>
      </w:tr>
      <w:tr w:rsidR="000C66F8" w:rsidRPr="00633E48" w14:paraId="1D0534FF" w14:textId="77777777" w:rsidTr="000C66F8">
        <w:tc>
          <w:tcPr>
            <w:tcW w:w="367" w:type="pct"/>
            <w:shd w:val="clear" w:color="auto" w:fill="auto"/>
          </w:tcPr>
          <w:p w14:paraId="5B15E2EA" w14:textId="046CC1EF" w:rsidR="000C66F8" w:rsidRPr="00633E48" w:rsidRDefault="000C66F8" w:rsidP="00107FF9">
            <w:pPr>
              <w:spacing w:line="240" w:lineRule="auto"/>
              <w:rPr>
                <w:rFonts w:ascii="Arial Narrow" w:hAnsi="Arial Narrow" w:cs="Arial"/>
                <w:szCs w:val="20"/>
              </w:rPr>
            </w:pPr>
            <w:r w:rsidRPr="00633E48">
              <w:rPr>
                <w:rFonts w:ascii="Arial Narrow" w:hAnsi="Arial Narrow" w:cs="Arial"/>
                <w:szCs w:val="20"/>
              </w:rPr>
              <w:t>B01A</w:t>
            </w:r>
          </w:p>
        </w:tc>
        <w:tc>
          <w:tcPr>
            <w:tcW w:w="1520" w:type="pct"/>
          </w:tcPr>
          <w:p w14:paraId="71AF193A" w14:textId="5B589DA1" w:rsidR="000C66F8" w:rsidRPr="00633E48" w:rsidRDefault="000C66F8" w:rsidP="00107FF9">
            <w:pPr>
              <w:spacing w:line="240" w:lineRule="auto"/>
              <w:rPr>
                <w:rFonts w:ascii="Arial Narrow" w:hAnsi="Arial Narrow"/>
                <w:szCs w:val="20"/>
              </w:rPr>
            </w:pPr>
            <w:r w:rsidRPr="00633E48">
              <w:rPr>
                <w:rFonts w:ascii="Arial Narrow" w:hAnsi="Arial Narrow"/>
                <w:szCs w:val="20"/>
              </w:rPr>
              <w:t>Antithrombotic agents</w:t>
            </w:r>
          </w:p>
        </w:tc>
        <w:tc>
          <w:tcPr>
            <w:tcW w:w="760" w:type="pct"/>
            <w:tcBorders>
              <w:top w:val="single" w:sz="4" w:space="0" w:color="auto"/>
              <w:left w:val="nil"/>
              <w:bottom w:val="single" w:sz="4" w:space="0" w:color="auto"/>
              <w:right w:val="single" w:sz="4" w:space="0" w:color="auto"/>
            </w:tcBorders>
            <w:shd w:val="clear" w:color="000000" w:fill="FFFFFF"/>
          </w:tcPr>
          <w:p w14:paraId="6567A753" w14:textId="4DD99132" w:rsidR="000C66F8" w:rsidRPr="00633E48" w:rsidRDefault="000C66F8" w:rsidP="00107FF9">
            <w:pPr>
              <w:spacing w:line="240" w:lineRule="auto"/>
              <w:jc w:val="right"/>
              <w:rPr>
                <w:rFonts w:ascii="Arial Narrow" w:hAnsi="Arial Narrow" w:cs="Arial"/>
                <w:color w:val="000000"/>
                <w:szCs w:val="20"/>
              </w:rPr>
            </w:pPr>
            <w:r>
              <w:rPr>
                <w:rFonts w:ascii="Arial Narrow" w:hAnsi="Arial Narrow" w:cs="Arial"/>
                <w:color w:val="000000"/>
                <w:szCs w:val="20"/>
              </w:rPr>
              <w:t xml:space="preserve">1.5 </w:t>
            </w:r>
            <w:r w:rsidRPr="00502637">
              <w:rPr>
                <w:rFonts w:ascii="Arial Narrow" w:hAnsi="Arial Narrow" w:cs="Arial"/>
                <w:color w:val="000000"/>
                <w:szCs w:val="20"/>
              </w:rPr>
              <w:t>(1.4, 1.6)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57D2BB" w14:textId="2E787964" w:rsidR="000C66F8" w:rsidRPr="00633E48" w:rsidRDefault="000C66F8" w:rsidP="00107FF9">
            <w:pPr>
              <w:spacing w:line="240" w:lineRule="auto"/>
              <w:jc w:val="right"/>
              <w:rPr>
                <w:rFonts w:ascii="Arial Narrow" w:hAnsi="Arial Narrow" w:cs="Arial"/>
                <w:color w:val="000000"/>
                <w:szCs w:val="20"/>
              </w:rPr>
            </w:pPr>
            <w:r>
              <w:rPr>
                <w:rFonts w:ascii="Arial Narrow" w:hAnsi="Arial Narrow" w:cs="Arial"/>
                <w:color w:val="000000"/>
                <w:szCs w:val="20"/>
              </w:rPr>
              <w:t>14</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223C3B02" w14:textId="489A188C" w:rsidR="000C66F8" w:rsidRPr="00633E48" w:rsidRDefault="000C66F8" w:rsidP="00107FF9">
            <w:pPr>
              <w:spacing w:line="240" w:lineRule="auto"/>
              <w:jc w:val="right"/>
              <w:rPr>
                <w:rFonts w:ascii="Arial Narrow" w:hAnsi="Arial Narrow" w:cs="Arial"/>
                <w:color w:val="000000"/>
                <w:szCs w:val="20"/>
              </w:rPr>
            </w:pPr>
            <w:r w:rsidRPr="00D37B56">
              <w:rPr>
                <w:rFonts w:ascii="Arial Narrow" w:hAnsi="Arial Narrow" w:cs="Arial"/>
                <w:color w:val="000000"/>
                <w:szCs w:val="20"/>
              </w:rPr>
              <w:t>7.1</w:t>
            </w:r>
            <w:r>
              <w:rPr>
                <w:rFonts w:ascii="Arial Narrow" w:hAnsi="Arial Narrow" w:cs="Arial"/>
                <w:color w:val="000000"/>
                <w:szCs w:val="20"/>
              </w:rPr>
              <w:t xml:space="preserve"> </w:t>
            </w:r>
            <w:r w:rsidRPr="00D37B56">
              <w:rPr>
                <w:rFonts w:ascii="Arial Narrow" w:hAnsi="Arial Narrow" w:cs="Arial"/>
                <w:color w:val="000000"/>
                <w:szCs w:val="20"/>
              </w:rPr>
              <w:t>(6.4, 7.8)</w:t>
            </w:r>
          </w:p>
        </w:tc>
        <w:tc>
          <w:tcPr>
            <w:tcW w:w="757" w:type="pct"/>
          </w:tcPr>
          <w:p w14:paraId="3DE88A0F" w14:textId="6C9E3A1E" w:rsidR="000C66F8" w:rsidRPr="00633E48" w:rsidRDefault="000C66F8" w:rsidP="00107FF9">
            <w:pPr>
              <w:spacing w:line="240" w:lineRule="auto"/>
              <w:jc w:val="right"/>
              <w:rPr>
                <w:rFonts w:ascii="Arial Narrow" w:hAnsi="Arial Narrow"/>
                <w:szCs w:val="20"/>
              </w:rPr>
            </w:pPr>
            <w:r>
              <w:rPr>
                <w:rFonts w:ascii="Arial Narrow" w:hAnsi="Arial Narrow"/>
                <w:szCs w:val="20"/>
              </w:rPr>
              <w:t>10</w:t>
            </w:r>
          </w:p>
        </w:tc>
      </w:tr>
      <w:tr w:rsidR="000C66F8" w:rsidRPr="00633E48" w14:paraId="24CA3944" w14:textId="77777777" w:rsidTr="000C66F8">
        <w:tc>
          <w:tcPr>
            <w:tcW w:w="367" w:type="pct"/>
            <w:shd w:val="clear" w:color="auto" w:fill="auto"/>
          </w:tcPr>
          <w:p w14:paraId="754A145F" w14:textId="437E4112" w:rsidR="000C66F8" w:rsidRPr="00633E48" w:rsidRDefault="000C66F8" w:rsidP="00107FF9">
            <w:pPr>
              <w:spacing w:line="240" w:lineRule="auto"/>
              <w:rPr>
                <w:rFonts w:ascii="Arial Narrow" w:hAnsi="Arial Narrow" w:cs="Arial"/>
                <w:szCs w:val="20"/>
              </w:rPr>
            </w:pPr>
            <w:r w:rsidRPr="00633E48">
              <w:rPr>
                <w:rFonts w:ascii="Arial Narrow" w:hAnsi="Arial Narrow" w:cs="Arial"/>
                <w:szCs w:val="20"/>
              </w:rPr>
              <w:t>C09D</w:t>
            </w:r>
          </w:p>
        </w:tc>
        <w:tc>
          <w:tcPr>
            <w:tcW w:w="1520" w:type="pct"/>
          </w:tcPr>
          <w:p w14:paraId="35FC82F6" w14:textId="5D931D77" w:rsidR="000C66F8" w:rsidRPr="00633E48" w:rsidRDefault="000C66F8" w:rsidP="00107FF9">
            <w:pPr>
              <w:spacing w:line="240" w:lineRule="auto"/>
              <w:rPr>
                <w:rFonts w:ascii="Arial Narrow" w:hAnsi="Arial Narrow"/>
                <w:szCs w:val="20"/>
              </w:rPr>
            </w:pPr>
            <w:r w:rsidRPr="00633E48">
              <w:rPr>
                <w:rFonts w:ascii="Arial Narrow" w:hAnsi="Arial Narrow"/>
                <w:szCs w:val="20"/>
              </w:rPr>
              <w:t>Angiotensin II receptor blockers, combinations</w:t>
            </w:r>
          </w:p>
        </w:tc>
        <w:tc>
          <w:tcPr>
            <w:tcW w:w="760" w:type="pct"/>
            <w:tcBorders>
              <w:top w:val="single" w:sz="4" w:space="0" w:color="auto"/>
              <w:left w:val="nil"/>
              <w:bottom w:val="single" w:sz="4" w:space="0" w:color="auto"/>
              <w:right w:val="single" w:sz="4" w:space="0" w:color="auto"/>
            </w:tcBorders>
            <w:shd w:val="clear" w:color="000000" w:fill="FFFFFF"/>
          </w:tcPr>
          <w:p w14:paraId="3338FA59" w14:textId="6D600619" w:rsidR="000C66F8" w:rsidRDefault="000C66F8" w:rsidP="00107FF9">
            <w:pPr>
              <w:spacing w:line="240" w:lineRule="auto"/>
              <w:jc w:val="right"/>
              <w:rPr>
                <w:rFonts w:ascii="Arial Narrow" w:hAnsi="Arial Narrow"/>
                <w:szCs w:val="20"/>
              </w:rPr>
            </w:pPr>
            <w:r>
              <w:rPr>
                <w:rFonts w:ascii="Arial Narrow" w:hAnsi="Arial Narrow"/>
                <w:szCs w:val="20"/>
              </w:rPr>
              <w:t xml:space="preserve">1.1 </w:t>
            </w:r>
            <w:r w:rsidRPr="000A37EA">
              <w:rPr>
                <w:rFonts w:ascii="Arial Narrow" w:hAnsi="Arial Narrow"/>
                <w:szCs w:val="20"/>
              </w:rPr>
              <w:t>(1.0, 1.2)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4B78726" w14:textId="6E26CCED" w:rsidR="000C66F8" w:rsidRDefault="000C66F8" w:rsidP="00107FF9">
            <w:pPr>
              <w:spacing w:line="240" w:lineRule="auto"/>
              <w:jc w:val="right"/>
              <w:rPr>
                <w:rFonts w:ascii="Arial Narrow" w:hAnsi="Arial Narrow"/>
                <w:szCs w:val="20"/>
              </w:rPr>
            </w:pPr>
            <w:r>
              <w:rPr>
                <w:rFonts w:ascii="Arial Narrow" w:hAnsi="Arial Narrow"/>
                <w:szCs w:val="20"/>
              </w:rPr>
              <w:t>19</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2FC89260" w14:textId="20415D17"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6.3 </w:t>
            </w:r>
            <w:r w:rsidRPr="00DF2B9B">
              <w:rPr>
                <w:rFonts w:ascii="Arial Narrow" w:hAnsi="Arial Narrow"/>
                <w:szCs w:val="20"/>
              </w:rPr>
              <w:t>(5.7, 6.9)</w:t>
            </w:r>
          </w:p>
        </w:tc>
        <w:tc>
          <w:tcPr>
            <w:tcW w:w="757" w:type="pct"/>
          </w:tcPr>
          <w:p w14:paraId="01F811A9" w14:textId="6511C9B2" w:rsidR="000C66F8" w:rsidRPr="00633E48" w:rsidRDefault="000C66F8" w:rsidP="00107FF9">
            <w:pPr>
              <w:spacing w:line="240" w:lineRule="auto"/>
              <w:jc w:val="right"/>
              <w:rPr>
                <w:rFonts w:ascii="Arial Narrow" w:hAnsi="Arial Narrow"/>
                <w:szCs w:val="20"/>
              </w:rPr>
            </w:pPr>
            <w:r>
              <w:rPr>
                <w:rFonts w:ascii="Arial Narrow" w:hAnsi="Arial Narrow"/>
                <w:szCs w:val="20"/>
              </w:rPr>
              <w:t>11</w:t>
            </w:r>
          </w:p>
        </w:tc>
      </w:tr>
      <w:tr w:rsidR="000C66F8" w:rsidRPr="00633E48" w14:paraId="6B566C86" w14:textId="77777777" w:rsidTr="000C66F8">
        <w:tc>
          <w:tcPr>
            <w:tcW w:w="367" w:type="pct"/>
            <w:shd w:val="clear" w:color="auto" w:fill="auto"/>
          </w:tcPr>
          <w:p w14:paraId="14D29F10" w14:textId="71F94051" w:rsidR="000C66F8" w:rsidRPr="00633E48" w:rsidRDefault="000C66F8" w:rsidP="00107FF9">
            <w:pPr>
              <w:spacing w:line="240" w:lineRule="auto"/>
              <w:rPr>
                <w:rFonts w:ascii="Arial Narrow" w:hAnsi="Arial Narrow"/>
                <w:szCs w:val="20"/>
              </w:rPr>
            </w:pPr>
            <w:r w:rsidRPr="00633E48">
              <w:rPr>
                <w:rFonts w:ascii="Arial Narrow" w:hAnsi="Arial Narrow" w:cs="Arial"/>
                <w:szCs w:val="20"/>
              </w:rPr>
              <w:t>N03A</w:t>
            </w:r>
          </w:p>
        </w:tc>
        <w:tc>
          <w:tcPr>
            <w:tcW w:w="1520" w:type="pct"/>
          </w:tcPr>
          <w:p w14:paraId="6F2CEE91" w14:textId="022557DE" w:rsidR="000C66F8" w:rsidRPr="00633E48" w:rsidRDefault="000C66F8" w:rsidP="00107FF9">
            <w:pPr>
              <w:spacing w:line="240" w:lineRule="auto"/>
              <w:rPr>
                <w:rFonts w:ascii="Arial Narrow" w:hAnsi="Arial Narrow"/>
                <w:szCs w:val="20"/>
              </w:rPr>
            </w:pPr>
            <w:r w:rsidRPr="00633E48">
              <w:rPr>
                <w:rFonts w:ascii="Arial Narrow" w:hAnsi="Arial Narrow"/>
                <w:szCs w:val="20"/>
              </w:rPr>
              <w:t>Antiepileptics</w:t>
            </w:r>
          </w:p>
        </w:tc>
        <w:tc>
          <w:tcPr>
            <w:tcW w:w="760" w:type="pct"/>
            <w:tcBorders>
              <w:top w:val="single" w:sz="4" w:space="0" w:color="auto"/>
              <w:left w:val="nil"/>
              <w:bottom w:val="single" w:sz="4" w:space="0" w:color="auto"/>
              <w:right w:val="single" w:sz="4" w:space="0" w:color="auto"/>
            </w:tcBorders>
            <w:shd w:val="clear" w:color="000000" w:fill="FFFFFF"/>
          </w:tcPr>
          <w:p w14:paraId="29C93500" w14:textId="66C315DA"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1.3 </w:t>
            </w:r>
            <w:r w:rsidRPr="00265D4A">
              <w:rPr>
                <w:rFonts w:ascii="Arial Narrow" w:hAnsi="Arial Narrow"/>
                <w:szCs w:val="20"/>
              </w:rPr>
              <w:t>(1.2, 1.5)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BE78A43" w14:textId="4B9CDAF2" w:rsidR="000C66F8" w:rsidRPr="00633E48" w:rsidRDefault="000C66F8" w:rsidP="00107FF9">
            <w:pPr>
              <w:spacing w:line="240" w:lineRule="auto"/>
              <w:jc w:val="right"/>
              <w:rPr>
                <w:rFonts w:ascii="Arial Narrow" w:hAnsi="Arial Narrow"/>
                <w:szCs w:val="20"/>
              </w:rPr>
            </w:pPr>
            <w:r>
              <w:rPr>
                <w:rFonts w:ascii="Arial Narrow" w:hAnsi="Arial Narrow"/>
                <w:szCs w:val="20"/>
              </w:rPr>
              <w:t>17</w:t>
            </w:r>
          </w:p>
        </w:tc>
        <w:tc>
          <w:tcPr>
            <w:tcW w:w="880" w:type="pct"/>
            <w:tcBorders>
              <w:top w:val="single" w:sz="4" w:space="0" w:color="auto"/>
              <w:left w:val="single" w:sz="4" w:space="0" w:color="auto"/>
              <w:bottom w:val="single" w:sz="4" w:space="0" w:color="auto"/>
              <w:right w:val="single" w:sz="4" w:space="0" w:color="auto"/>
            </w:tcBorders>
            <w:shd w:val="clear" w:color="000000" w:fill="FFFFFF"/>
            <w:vAlign w:val="center"/>
          </w:tcPr>
          <w:p w14:paraId="3CB006EE" w14:textId="6DEC7814" w:rsidR="000C66F8" w:rsidRPr="00633E48" w:rsidRDefault="000C66F8" w:rsidP="00107FF9">
            <w:pPr>
              <w:tabs>
                <w:tab w:val="left" w:pos="1096"/>
              </w:tabs>
              <w:spacing w:line="240" w:lineRule="auto"/>
              <w:jc w:val="right"/>
              <w:rPr>
                <w:rFonts w:ascii="Arial Narrow" w:hAnsi="Arial Narrow"/>
                <w:szCs w:val="20"/>
              </w:rPr>
            </w:pPr>
            <w:r>
              <w:rPr>
                <w:rFonts w:ascii="Arial Narrow" w:hAnsi="Arial Narrow"/>
                <w:szCs w:val="20"/>
              </w:rPr>
              <w:t xml:space="preserve">5.7 </w:t>
            </w:r>
            <w:r w:rsidRPr="00907C4F">
              <w:rPr>
                <w:rFonts w:ascii="Arial Narrow" w:hAnsi="Arial Narrow"/>
                <w:szCs w:val="20"/>
              </w:rPr>
              <w:t>(5.2, 6.3)</w:t>
            </w:r>
          </w:p>
        </w:tc>
        <w:tc>
          <w:tcPr>
            <w:tcW w:w="757" w:type="pct"/>
          </w:tcPr>
          <w:p w14:paraId="41AB7FE6" w14:textId="4B95F032" w:rsidR="000C66F8" w:rsidRPr="00633E48" w:rsidRDefault="000C66F8" w:rsidP="00107FF9">
            <w:pPr>
              <w:spacing w:line="240" w:lineRule="auto"/>
              <w:jc w:val="right"/>
              <w:rPr>
                <w:rFonts w:ascii="Arial Narrow" w:hAnsi="Arial Narrow"/>
                <w:szCs w:val="20"/>
              </w:rPr>
            </w:pPr>
            <w:r>
              <w:rPr>
                <w:rFonts w:ascii="Arial Narrow" w:hAnsi="Arial Narrow"/>
                <w:szCs w:val="20"/>
              </w:rPr>
              <w:t>12</w:t>
            </w:r>
          </w:p>
        </w:tc>
      </w:tr>
      <w:tr w:rsidR="000C66F8" w:rsidRPr="00633E48" w14:paraId="322019D9" w14:textId="77777777" w:rsidTr="000C66F8">
        <w:tc>
          <w:tcPr>
            <w:tcW w:w="367" w:type="pct"/>
            <w:shd w:val="clear" w:color="auto" w:fill="auto"/>
          </w:tcPr>
          <w:p w14:paraId="188ACFB6" w14:textId="0E8FB283" w:rsidR="000C66F8" w:rsidRPr="00633E48" w:rsidRDefault="000C66F8" w:rsidP="00107FF9">
            <w:pPr>
              <w:spacing w:line="240" w:lineRule="auto"/>
              <w:rPr>
                <w:rFonts w:ascii="Arial Narrow" w:hAnsi="Arial Narrow"/>
                <w:szCs w:val="20"/>
              </w:rPr>
            </w:pPr>
            <w:r w:rsidRPr="00633E48">
              <w:rPr>
                <w:rFonts w:ascii="Arial Narrow" w:hAnsi="Arial Narrow" w:cs="Arial"/>
                <w:szCs w:val="20"/>
              </w:rPr>
              <w:t>C08C</w:t>
            </w:r>
          </w:p>
        </w:tc>
        <w:tc>
          <w:tcPr>
            <w:tcW w:w="1520" w:type="pct"/>
          </w:tcPr>
          <w:p w14:paraId="204F2FD1" w14:textId="39C013E5" w:rsidR="000C66F8" w:rsidRPr="00633E48" w:rsidRDefault="000C66F8" w:rsidP="00107FF9">
            <w:pPr>
              <w:spacing w:line="240" w:lineRule="auto"/>
              <w:rPr>
                <w:rFonts w:ascii="Arial Narrow" w:hAnsi="Arial Narrow"/>
                <w:szCs w:val="20"/>
              </w:rPr>
            </w:pPr>
            <w:r w:rsidRPr="00633E48">
              <w:rPr>
                <w:rFonts w:ascii="Arial Narrow" w:hAnsi="Arial Narrow"/>
                <w:szCs w:val="20"/>
              </w:rPr>
              <w:t>Selective calcium channel blockers with mainly vascular effects</w:t>
            </w:r>
          </w:p>
        </w:tc>
        <w:tc>
          <w:tcPr>
            <w:tcW w:w="760" w:type="pct"/>
            <w:tcBorders>
              <w:top w:val="single" w:sz="4" w:space="0" w:color="auto"/>
              <w:left w:val="nil"/>
              <w:bottom w:val="single" w:sz="4" w:space="0" w:color="auto"/>
              <w:right w:val="single" w:sz="4" w:space="0" w:color="auto"/>
            </w:tcBorders>
            <w:shd w:val="clear" w:color="000000" w:fill="FFFFFF"/>
          </w:tcPr>
          <w:p w14:paraId="18EA2F55" w14:textId="4CA4CA93"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1.0 </w:t>
            </w:r>
            <w:r w:rsidRPr="001E0E64">
              <w:rPr>
                <w:rFonts w:ascii="Arial Narrow" w:hAnsi="Arial Narrow"/>
                <w:szCs w:val="20"/>
              </w:rPr>
              <w:t>(0.9, 1.1)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1A9534A" w14:textId="7F281DC3" w:rsidR="000C66F8" w:rsidRPr="00633E48" w:rsidRDefault="000C66F8" w:rsidP="00107FF9">
            <w:pPr>
              <w:spacing w:line="240" w:lineRule="auto"/>
              <w:jc w:val="right"/>
              <w:rPr>
                <w:rFonts w:ascii="Arial Narrow" w:hAnsi="Arial Narrow"/>
                <w:szCs w:val="20"/>
              </w:rPr>
            </w:pPr>
            <w:r>
              <w:rPr>
                <w:rFonts w:ascii="Arial Narrow" w:hAnsi="Arial Narrow"/>
                <w:szCs w:val="20"/>
              </w:rPr>
              <w:t>22</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17ED0BBC" w14:textId="078F9EB6"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5.5 </w:t>
            </w:r>
            <w:r w:rsidRPr="0037335E">
              <w:rPr>
                <w:rFonts w:ascii="Arial Narrow" w:hAnsi="Arial Narrow"/>
                <w:szCs w:val="20"/>
              </w:rPr>
              <w:t>(4.9, 6.1)</w:t>
            </w:r>
          </w:p>
        </w:tc>
        <w:tc>
          <w:tcPr>
            <w:tcW w:w="757" w:type="pct"/>
          </w:tcPr>
          <w:p w14:paraId="0D8493A0" w14:textId="12F14E73" w:rsidR="000C66F8" w:rsidRPr="00633E48" w:rsidRDefault="000C66F8" w:rsidP="00107FF9">
            <w:pPr>
              <w:spacing w:line="240" w:lineRule="auto"/>
              <w:jc w:val="right"/>
              <w:rPr>
                <w:rFonts w:ascii="Arial Narrow" w:hAnsi="Arial Narrow"/>
                <w:szCs w:val="20"/>
              </w:rPr>
            </w:pPr>
            <w:r>
              <w:rPr>
                <w:rFonts w:ascii="Arial Narrow" w:hAnsi="Arial Narrow"/>
                <w:szCs w:val="20"/>
              </w:rPr>
              <w:t>13</w:t>
            </w:r>
          </w:p>
        </w:tc>
      </w:tr>
      <w:tr w:rsidR="000C66F8" w:rsidRPr="00633E48" w14:paraId="28DC9485" w14:textId="77777777" w:rsidTr="000C66F8">
        <w:tc>
          <w:tcPr>
            <w:tcW w:w="367" w:type="pct"/>
            <w:shd w:val="clear" w:color="auto" w:fill="auto"/>
          </w:tcPr>
          <w:p w14:paraId="148C6091" w14:textId="5D92A988" w:rsidR="000C66F8" w:rsidRPr="00633E48" w:rsidRDefault="000C66F8" w:rsidP="00107FF9">
            <w:pPr>
              <w:spacing w:line="240" w:lineRule="auto"/>
              <w:rPr>
                <w:rFonts w:ascii="Arial Narrow" w:hAnsi="Arial Narrow"/>
                <w:szCs w:val="20"/>
              </w:rPr>
            </w:pPr>
            <w:r w:rsidRPr="00633E48">
              <w:rPr>
                <w:rFonts w:ascii="Arial Narrow" w:hAnsi="Arial Narrow" w:cs="Arial"/>
                <w:szCs w:val="20"/>
              </w:rPr>
              <w:t>M01A</w:t>
            </w:r>
          </w:p>
        </w:tc>
        <w:tc>
          <w:tcPr>
            <w:tcW w:w="1520" w:type="pct"/>
          </w:tcPr>
          <w:p w14:paraId="68616022" w14:textId="5E7EB560" w:rsidR="000C66F8" w:rsidRPr="00633E48" w:rsidRDefault="000C66F8" w:rsidP="00107FF9">
            <w:pPr>
              <w:spacing w:line="240" w:lineRule="auto"/>
              <w:rPr>
                <w:rFonts w:ascii="Arial Narrow" w:hAnsi="Arial Narrow"/>
                <w:szCs w:val="20"/>
              </w:rPr>
            </w:pPr>
            <w:r w:rsidRPr="00633E48">
              <w:rPr>
                <w:rFonts w:ascii="Arial Narrow" w:hAnsi="Arial Narrow"/>
                <w:szCs w:val="20"/>
              </w:rPr>
              <w:t>Anti-inflammatory and antirheumatic products, non-steroids</w:t>
            </w:r>
          </w:p>
        </w:tc>
        <w:tc>
          <w:tcPr>
            <w:tcW w:w="760" w:type="pct"/>
            <w:tcBorders>
              <w:top w:val="single" w:sz="4" w:space="0" w:color="auto"/>
              <w:left w:val="nil"/>
              <w:bottom w:val="single" w:sz="4" w:space="0" w:color="auto"/>
              <w:right w:val="single" w:sz="4" w:space="0" w:color="auto"/>
            </w:tcBorders>
            <w:shd w:val="clear" w:color="000000" w:fill="FFFFFF"/>
          </w:tcPr>
          <w:p w14:paraId="7AB1E0CC" w14:textId="2568EA56"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2.0 </w:t>
            </w:r>
            <w:r w:rsidRPr="00FE447E">
              <w:rPr>
                <w:rFonts w:ascii="Arial Narrow" w:hAnsi="Arial Narrow"/>
                <w:szCs w:val="20"/>
              </w:rPr>
              <w:t>(1.8, 2.3)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AD26B1A" w14:textId="0D979659" w:rsidR="000C66F8" w:rsidRPr="00633E48" w:rsidRDefault="000C66F8" w:rsidP="00107FF9">
            <w:pPr>
              <w:spacing w:line="240" w:lineRule="auto"/>
              <w:jc w:val="right"/>
              <w:rPr>
                <w:rFonts w:ascii="Arial Narrow" w:hAnsi="Arial Narrow"/>
                <w:szCs w:val="20"/>
              </w:rPr>
            </w:pPr>
            <w:r>
              <w:rPr>
                <w:rFonts w:ascii="Arial Narrow" w:hAnsi="Arial Narrow"/>
                <w:szCs w:val="20"/>
              </w:rPr>
              <w:t>9</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356395F8" w14:textId="295BE12C" w:rsidR="000C66F8" w:rsidRPr="00633E48" w:rsidRDefault="000C66F8" w:rsidP="00107FF9">
            <w:pPr>
              <w:spacing w:line="240" w:lineRule="auto"/>
              <w:jc w:val="right"/>
              <w:rPr>
                <w:rFonts w:ascii="Arial Narrow" w:hAnsi="Arial Narrow"/>
                <w:szCs w:val="20"/>
              </w:rPr>
            </w:pPr>
            <w:r>
              <w:rPr>
                <w:rFonts w:ascii="Arial Narrow" w:hAnsi="Arial Narrow"/>
                <w:szCs w:val="20"/>
              </w:rPr>
              <w:t>5.0 (4.5, 5.5)</w:t>
            </w:r>
          </w:p>
        </w:tc>
        <w:tc>
          <w:tcPr>
            <w:tcW w:w="757" w:type="pct"/>
          </w:tcPr>
          <w:p w14:paraId="01D6CF55" w14:textId="20AA4733" w:rsidR="000C66F8" w:rsidRPr="00633E48" w:rsidRDefault="000C66F8" w:rsidP="00107FF9">
            <w:pPr>
              <w:spacing w:line="240" w:lineRule="auto"/>
              <w:jc w:val="right"/>
              <w:rPr>
                <w:rFonts w:ascii="Arial Narrow" w:hAnsi="Arial Narrow"/>
                <w:szCs w:val="20"/>
              </w:rPr>
            </w:pPr>
            <w:r>
              <w:rPr>
                <w:rFonts w:ascii="Arial Narrow" w:hAnsi="Arial Narrow"/>
                <w:szCs w:val="20"/>
              </w:rPr>
              <w:t>14</w:t>
            </w:r>
          </w:p>
        </w:tc>
      </w:tr>
      <w:tr w:rsidR="000C66F8" w:rsidRPr="00633E48" w14:paraId="246B7989" w14:textId="77777777" w:rsidTr="000C66F8">
        <w:tc>
          <w:tcPr>
            <w:tcW w:w="367" w:type="pct"/>
            <w:shd w:val="clear" w:color="auto" w:fill="auto"/>
          </w:tcPr>
          <w:p w14:paraId="2BE17563" w14:textId="0E19DE27" w:rsidR="000C66F8" w:rsidRPr="00633E48" w:rsidRDefault="000C66F8" w:rsidP="00107FF9">
            <w:pPr>
              <w:spacing w:line="240" w:lineRule="auto"/>
              <w:rPr>
                <w:rFonts w:ascii="Arial Narrow" w:hAnsi="Arial Narrow" w:cs="Arial"/>
                <w:szCs w:val="20"/>
              </w:rPr>
            </w:pPr>
            <w:r w:rsidRPr="00633E48">
              <w:rPr>
                <w:rFonts w:ascii="Arial Narrow" w:hAnsi="Arial Narrow" w:cs="Arial"/>
                <w:szCs w:val="20"/>
              </w:rPr>
              <w:t>D07A</w:t>
            </w:r>
          </w:p>
        </w:tc>
        <w:tc>
          <w:tcPr>
            <w:tcW w:w="1520" w:type="pct"/>
          </w:tcPr>
          <w:p w14:paraId="036128CA" w14:textId="116C3FE2" w:rsidR="000C66F8" w:rsidRPr="00633E48" w:rsidRDefault="000C66F8" w:rsidP="00107FF9">
            <w:pPr>
              <w:spacing w:line="240" w:lineRule="auto"/>
              <w:rPr>
                <w:rFonts w:ascii="Arial Narrow" w:hAnsi="Arial Narrow"/>
                <w:szCs w:val="20"/>
              </w:rPr>
            </w:pPr>
            <w:r w:rsidRPr="00633E48">
              <w:rPr>
                <w:rFonts w:ascii="Arial Narrow" w:hAnsi="Arial Narrow"/>
                <w:szCs w:val="20"/>
              </w:rPr>
              <w:t>Corticosteroids, single agent</w:t>
            </w:r>
          </w:p>
        </w:tc>
        <w:tc>
          <w:tcPr>
            <w:tcW w:w="760" w:type="pct"/>
            <w:tcBorders>
              <w:top w:val="single" w:sz="4" w:space="0" w:color="auto"/>
              <w:left w:val="nil"/>
              <w:bottom w:val="single" w:sz="4" w:space="0" w:color="auto"/>
              <w:right w:val="single" w:sz="4" w:space="0" w:color="auto"/>
            </w:tcBorders>
            <w:shd w:val="clear" w:color="000000" w:fill="FFFFFF"/>
            <w:vAlign w:val="center"/>
          </w:tcPr>
          <w:p w14:paraId="41668E59" w14:textId="134FF407" w:rsidR="000C66F8" w:rsidRDefault="000C66F8" w:rsidP="00107FF9">
            <w:pPr>
              <w:tabs>
                <w:tab w:val="left" w:pos="978"/>
              </w:tabs>
              <w:spacing w:line="240" w:lineRule="auto"/>
              <w:jc w:val="right"/>
              <w:rPr>
                <w:rFonts w:ascii="Arial Narrow" w:hAnsi="Arial Narrow"/>
                <w:szCs w:val="20"/>
              </w:rPr>
            </w:pPr>
            <w:r>
              <w:rPr>
                <w:rFonts w:ascii="Arial Narrow" w:hAnsi="Arial Narrow"/>
                <w:szCs w:val="20"/>
              </w:rPr>
              <w:t>2.0 (1.8, 2.3)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61899ED" w14:textId="2CDDF8E5" w:rsidR="000C66F8" w:rsidRDefault="000C66F8" w:rsidP="00107FF9">
            <w:pPr>
              <w:spacing w:line="240" w:lineRule="auto"/>
              <w:jc w:val="right"/>
              <w:rPr>
                <w:rFonts w:ascii="Arial Narrow" w:hAnsi="Arial Narrow"/>
                <w:szCs w:val="20"/>
              </w:rPr>
            </w:pPr>
            <w:r>
              <w:rPr>
                <w:rFonts w:ascii="Arial Narrow" w:hAnsi="Arial Narrow"/>
                <w:szCs w:val="20"/>
              </w:rPr>
              <w:t>7</w:t>
            </w:r>
          </w:p>
        </w:tc>
        <w:tc>
          <w:tcPr>
            <w:tcW w:w="880" w:type="pct"/>
            <w:tcBorders>
              <w:top w:val="single" w:sz="4" w:space="0" w:color="auto"/>
              <w:left w:val="single" w:sz="4" w:space="0" w:color="auto"/>
              <w:bottom w:val="single" w:sz="4" w:space="0" w:color="auto"/>
              <w:right w:val="single" w:sz="4" w:space="0" w:color="auto"/>
            </w:tcBorders>
            <w:shd w:val="clear" w:color="000000" w:fill="FFFFFF"/>
          </w:tcPr>
          <w:p w14:paraId="08D60466" w14:textId="32B7DEF1" w:rsidR="000C66F8" w:rsidRPr="00633E48" w:rsidRDefault="000C66F8" w:rsidP="00107FF9">
            <w:pPr>
              <w:spacing w:line="240" w:lineRule="auto"/>
              <w:jc w:val="right"/>
              <w:rPr>
                <w:rFonts w:ascii="Arial Narrow" w:hAnsi="Arial Narrow"/>
                <w:szCs w:val="20"/>
              </w:rPr>
            </w:pPr>
            <w:r>
              <w:rPr>
                <w:rFonts w:ascii="Arial Narrow" w:hAnsi="Arial Narrow"/>
                <w:szCs w:val="20"/>
              </w:rPr>
              <w:t xml:space="preserve">4.1 </w:t>
            </w:r>
            <w:r w:rsidRPr="003A5518">
              <w:rPr>
                <w:rFonts w:ascii="Arial Narrow" w:hAnsi="Arial Narrow"/>
                <w:szCs w:val="20"/>
              </w:rPr>
              <w:t>(3.7, 4.5)</w:t>
            </w:r>
          </w:p>
        </w:tc>
        <w:tc>
          <w:tcPr>
            <w:tcW w:w="757" w:type="pct"/>
          </w:tcPr>
          <w:p w14:paraId="0951DBD7" w14:textId="4C782535" w:rsidR="000C66F8" w:rsidRPr="00633E48" w:rsidRDefault="000C66F8" w:rsidP="00107FF9">
            <w:pPr>
              <w:spacing w:line="240" w:lineRule="auto"/>
              <w:jc w:val="right"/>
              <w:rPr>
                <w:rFonts w:ascii="Arial Narrow" w:hAnsi="Arial Narrow"/>
                <w:szCs w:val="20"/>
              </w:rPr>
            </w:pPr>
            <w:r>
              <w:rPr>
                <w:rFonts w:ascii="Arial Narrow" w:hAnsi="Arial Narrow"/>
                <w:szCs w:val="20"/>
              </w:rPr>
              <w:t>15</w:t>
            </w:r>
          </w:p>
        </w:tc>
      </w:tr>
    </w:tbl>
    <w:p w14:paraId="19F1FB8F" w14:textId="48DA8654" w:rsidR="00CF4D22" w:rsidRDefault="00CF4D22" w:rsidP="00726DC9">
      <w:pPr>
        <w:pStyle w:val="Tablefootnote"/>
      </w:pPr>
      <w:r>
        <w:t>a</w:t>
      </w:r>
      <w:r w:rsidR="00726DC9" w:rsidRPr="00726DC9">
        <w:t xml:space="preserve"> </w:t>
      </w:r>
      <w:r w:rsidR="008D6C5D">
        <w:t>D</w:t>
      </w:r>
      <w:r w:rsidR="00726DC9">
        <w:t xml:space="preserve">escending order by rate per 100 encounters for total prescriptions, therefore </w:t>
      </w:r>
      <w:r w:rsidR="0045314A">
        <w:t xml:space="preserve">issued prescriptions rate rankings are </w:t>
      </w:r>
      <w:r w:rsidR="00726DC9">
        <w:t xml:space="preserve">not </w:t>
      </w:r>
      <w:r w:rsidR="0045314A">
        <w:t xml:space="preserve">reflective of the top 15. </w:t>
      </w:r>
    </w:p>
    <w:p w14:paraId="69CD39BF" w14:textId="6FC0F850" w:rsidR="009B7F17" w:rsidRDefault="00CF4D22" w:rsidP="009B7F17">
      <w:pPr>
        <w:pStyle w:val="Tablefootnote"/>
      </w:pPr>
      <w:r>
        <w:t>b</w:t>
      </w:r>
      <w:r w:rsidR="004E7533" w:rsidRPr="00633E48">
        <w:t xml:space="preserve"> </w:t>
      </w:r>
      <w:r w:rsidR="00A1670B" w:rsidRPr="00633E48">
        <w:t>Total prescriptions</w:t>
      </w:r>
      <w:r w:rsidR="004E7533" w:rsidRPr="00633E48">
        <w:t xml:space="preserve"> – </w:t>
      </w:r>
      <w:r w:rsidR="00C004C6" w:rsidRPr="00633E48">
        <w:t>issued</w:t>
      </w:r>
      <w:r w:rsidR="004E7533" w:rsidRPr="00633E48">
        <w:t xml:space="preserve"> and repeat prescriptions</w:t>
      </w:r>
    </w:p>
    <w:p w14:paraId="1973D966" w14:textId="2427BA1D" w:rsidR="000A78F2" w:rsidRPr="00633E48" w:rsidRDefault="000A78F2" w:rsidP="003E39AB">
      <w:pPr>
        <w:pStyle w:val="Heading1numbered"/>
      </w:pPr>
      <w:bookmarkStart w:id="56" w:name="_Toc107318045"/>
      <w:r>
        <w:rPr>
          <w:caps w:val="0"/>
        </w:rPr>
        <w:lastRenderedPageBreak/>
        <w:t>P</w:t>
      </w:r>
      <w:r w:rsidRPr="00633E48">
        <w:rPr>
          <w:caps w:val="0"/>
        </w:rPr>
        <w:t>athology testing</w:t>
      </w:r>
      <w:bookmarkEnd w:id="56"/>
    </w:p>
    <w:tbl>
      <w:tblPr>
        <w:tblStyle w:val="Boxorange"/>
        <w:tblW w:w="0" w:type="auto"/>
        <w:tblInd w:w="0" w:type="dxa"/>
        <w:tblLayout w:type="fixed"/>
        <w:tblLook w:val="04A0" w:firstRow="1" w:lastRow="0" w:firstColumn="1" w:lastColumn="0" w:noHBand="0" w:noVBand="1"/>
      </w:tblPr>
      <w:tblGrid>
        <w:gridCol w:w="9071"/>
      </w:tblGrid>
      <w:tr w:rsidR="009243F3" w:rsidRPr="00633E48" w14:paraId="07FCA45E" w14:textId="77777777" w:rsidTr="007D2AA3">
        <w:tc>
          <w:tcPr>
            <w:tcW w:w="9071" w:type="dxa"/>
          </w:tcPr>
          <w:p w14:paraId="6DC03AAE" w14:textId="77777777" w:rsidR="00B17333" w:rsidRPr="00633E48" w:rsidRDefault="00B17333" w:rsidP="003F218F">
            <w:pPr>
              <w:pStyle w:val="BoxHeading"/>
              <w:rPr>
                <w:rStyle w:val="HighlightOrange"/>
                <w:b w:val="0"/>
                <w:i w:val="0"/>
              </w:rPr>
            </w:pPr>
            <w:r w:rsidRPr="003F218F">
              <w:t>In</w:t>
            </w:r>
            <w:r w:rsidRPr="00633E48">
              <w:rPr>
                <w:rStyle w:val="HighlightOrange"/>
              </w:rPr>
              <w:t xml:space="preserve"> </w:t>
            </w:r>
            <w:r w:rsidRPr="003F218F">
              <w:t>summary</w:t>
            </w:r>
          </w:p>
          <w:p w14:paraId="2BB995DF" w14:textId="4DA8C2E6" w:rsidR="003036A4" w:rsidRDefault="00D10FD6" w:rsidP="00EB4565">
            <w:pPr>
              <w:pStyle w:val="ListBullet1"/>
              <w:rPr>
                <w:lang w:eastAsia="en-US"/>
              </w:rPr>
            </w:pPr>
            <w:r>
              <w:rPr>
                <w:lang w:eastAsia="en-US"/>
              </w:rPr>
              <w:t>More than</w:t>
            </w:r>
            <w:r w:rsidR="003036A4">
              <w:rPr>
                <w:lang w:eastAsia="en-US"/>
              </w:rPr>
              <w:t xml:space="preserve"> </w:t>
            </w:r>
            <w:r w:rsidR="00CE43FD">
              <w:rPr>
                <w:lang w:eastAsia="en-US"/>
              </w:rPr>
              <w:t>68</w:t>
            </w:r>
            <w:r w:rsidR="003036A4">
              <w:rPr>
                <w:lang w:eastAsia="en-US"/>
              </w:rPr>
              <w:t xml:space="preserve"> million atomised pathology test results were recorded in 2020–21.</w:t>
            </w:r>
          </w:p>
          <w:p w14:paraId="09B76242" w14:textId="6ED7DC23" w:rsidR="003036A4" w:rsidRDefault="003036A4" w:rsidP="00EB4565">
            <w:pPr>
              <w:pStyle w:val="ListBullet1"/>
              <w:rPr>
                <w:lang w:eastAsia="en-US"/>
              </w:rPr>
            </w:pPr>
            <w:r>
              <w:rPr>
                <w:lang w:eastAsia="en-US"/>
              </w:rPr>
              <w:t xml:space="preserve">There was an average of </w:t>
            </w:r>
            <w:r w:rsidR="002E30CF">
              <w:rPr>
                <w:lang w:eastAsia="en-US"/>
              </w:rPr>
              <w:t>2</w:t>
            </w:r>
            <w:r w:rsidR="00CE43FD">
              <w:rPr>
                <w:lang w:eastAsia="en-US"/>
              </w:rPr>
              <w:t>7</w:t>
            </w:r>
            <w:r w:rsidR="002E30CF">
              <w:rPr>
                <w:lang w:eastAsia="en-US"/>
              </w:rPr>
              <w:t>.</w:t>
            </w:r>
            <w:r w:rsidR="00CE43FD">
              <w:rPr>
                <w:lang w:eastAsia="en-US"/>
              </w:rPr>
              <w:t>7</w:t>
            </w:r>
            <w:r>
              <w:rPr>
                <w:lang w:eastAsia="en-US"/>
              </w:rPr>
              <w:t xml:space="preserve"> atomised test results per patient, although </w:t>
            </w:r>
            <w:r w:rsidR="001D45C7">
              <w:rPr>
                <w:lang w:eastAsia="en-US"/>
              </w:rPr>
              <w:t>55.2</w:t>
            </w:r>
            <w:r>
              <w:rPr>
                <w:lang w:eastAsia="en-US"/>
              </w:rPr>
              <w:t>% of patients had no pathology tests recorded.</w:t>
            </w:r>
          </w:p>
          <w:p w14:paraId="5B413413" w14:textId="0A6C0DAB" w:rsidR="003036A4" w:rsidRDefault="003036A4" w:rsidP="00EB4565">
            <w:pPr>
              <w:pStyle w:val="ListBullet1"/>
              <w:rPr>
                <w:lang w:eastAsia="en-US"/>
              </w:rPr>
            </w:pPr>
            <w:r>
              <w:rPr>
                <w:lang w:eastAsia="en-US"/>
              </w:rPr>
              <w:t>Age- and sex-specific rates showed an increase in the number of tests with age, and a higher average number of tests for women compared to men.</w:t>
            </w:r>
          </w:p>
          <w:p w14:paraId="3320C9F7" w14:textId="5037D16C" w:rsidR="003036A4" w:rsidRDefault="003036A4" w:rsidP="00EB4565">
            <w:pPr>
              <w:pStyle w:val="ListBullet1"/>
              <w:rPr>
                <w:lang w:eastAsia="en-US"/>
              </w:rPr>
            </w:pPr>
            <w:r>
              <w:rPr>
                <w:lang w:eastAsia="en-US"/>
              </w:rPr>
              <w:t xml:space="preserve">Among patients with diagnosed diabetes who had their </w:t>
            </w:r>
            <w:r w:rsidR="00906250" w:rsidRPr="00633E48">
              <w:rPr>
                <w:lang w:eastAsia="en-US"/>
              </w:rPr>
              <w:t>HbA</w:t>
            </w:r>
            <w:r w:rsidR="00906250" w:rsidRPr="00633E48">
              <w:rPr>
                <w:vertAlign w:val="subscript"/>
                <w:lang w:eastAsia="en-US"/>
              </w:rPr>
              <w:t>1c</w:t>
            </w:r>
            <w:r>
              <w:rPr>
                <w:lang w:eastAsia="en-US"/>
              </w:rPr>
              <w:t xml:space="preserve"> level checked during the year, 5</w:t>
            </w:r>
            <w:r w:rsidR="00994DEE">
              <w:rPr>
                <w:lang w:eastAsia="en-US"/>
              </w:rPr>
              <w:t>4.6</w:t>
            </w:r>
            <w:r>
              <w:rPr>
                <w:lang w:eastAsia="en-US"/>
              </w:rPr>
              <w:t xml:space="preserve"> had at least one result </w:t>
            </w:r>
            <w:r w:rsidR="00F20E40">
              <w:rPr>
                <w:lang w:eastAsia="en-US"/>
              </w:rPr>
              <w:t xml:space="preserve">that </w:t>
            </w:r>
            <w:r>
              <w:rPr>
                <w:lang w:eastAsia="en-US"/>
              </w:rPr>
              <w:t>was higher than 53 mmol/mol (7.0%).</w:t>
            </w:r>
          </w:p>
          <w:p w14:paraId="0BF0CC52" w14:textId="251BEB37" w:rsidR="003036A4" w:rsidRDefault="003036A4" w:rsidP="00EB4565">
            <w:pPr>
              <w:pStyle w:val="ListBullet1"/>
              <w:rPr>
                <w:lang w:eastAsia="en-US"/>
              </w:rPr>
            </w:pPr>
            <w:r>
              <w:rPr>
                <w:lang w:eastAsia="en-US"/>
              </w:rPr>
              <w:t>Approximately 10% of patients who had at least one TSH test had a result outside the range of test results considered to be normal.</w:t>
            </w:r>
          </w:p>
          <w:p w14:paraId="557516E8" w14:textId="663CCF9D" w:rsidR="000B2B76" w:rsidRPr="00633E48" w:rsidRDefault="00F20E40" w:rsidP="00EB4565">
            <w:pPr>
              <w:pStyle w:val="ListBullet1"/>
              <w:rPr>
                <w:lang w:eastAsia="en-US"/>
              </w:rPr>
            </w:pPr>
            <w:r>
              <w:rPr>
                <w:lang w:eastAsia="en-US"/>
              </w:rPr>
              <w:t>One-</w:t>
            </w:r>
            <w:r w:rsidR="003036A4">
              <w:rPr>
                <w:lang w:eastAsia="en-US"/>
              </w:rPr>
              <w:t>third of patients who had a vitamin D test had a result outside the range of test results considered to be normal.</w:t>
            </w:r>
          </w:p>
        </w:tc>
      </w:tr>
    </w:tbl>
    <w:p w14:paraId="1C3BC1E8" w14:textId="1B2A1424" w:rsidR="00E12A22" w:rsidRPr="00633E48" w:rsidRDefault="00406B0A" w:rsidP="00EB4565">
      <w:pPr>
        <w:pStyle w:val="BodyText1"/>
        <w:rPr>
          <w:lang w:eastAsia="en-US"/>
        </w:rPr>
      </w:pPr>
      <w:r w:rsidRPr="00633E48">
        <w:rPr>
          <w:lang w:eastAsia="en-US"/>
        </w:rPr>
        <w:t xml:space="preserve">This chapter reports on </w:t>
      </w:r>
      <w:r w:rsidR="00490C97" w:rsidRPr="00633E48">
        <w:rPr>
          <w:lang w:eastAsia="en-US"/>
        </w:rPr>
        <w:t xml:space="preserve">atomised </w:t>
      </w:r>
      <w:r w:rsidRPr="00633E48">
        <w:rPr>
          <w:lang w:eastAsia="en-US"/>
        </w:rPr>
        <w:t xml:space="preserve">pathology test results recorded in MedicineInsight in </w:t>
      </w:r>
      <w:r w:rsidR="007C1264">
        <w:rPr>
          <w:lang w:eastAsia="en-US"/>
        </w:rPr>
        <w:t>2020–21</w:t>
      </w:r>
      <w:r w:rsidR="00E12A22">
        <w:rPr>
          <w:lang w:eastAsia="en-US"/>
        </w:rPr>
        <w:t>.</w:t>
      </w:r>
    </w:p>
    <w:p w14:paraId="053B325B" w14:textId="1C751A24" w:rsidR="00314B10" w:rsidRPr="00633E48" w:rsidRDefault="00314B10" w:rsidP="00347930">
      <w:pPr>
        <w:pStyle w:val="Heading2numbered"/>
      </w:pPr>
      <w:bookmarkStart w:id="57" w:name="_Toc107318046"/>
      <w:r w:rsidRPr="00633E48">
        <w:t>Pathology test results by patient</w:t>
      </w:r>
      <w:bookmarkEnd w:id="57"/>
    </w:p>
    <w:p w14:paraId="0FAB742B" w14:textId="1EE06644" w:rsidR="007E6579" w:rsidRPr="00B813E4" w:rsidRDefault="00C31A9E" w:rsidP="00EB4565">
      <w:pPr>
        <w:pStyle w:val="BodyText1"/>
      </w:pPr>
      <w:r w:rsidRPr="00B813E4">
        <w:t xml:space="preserve">There were </w:t>
      </w:r>
      <w:r w:rsidR="00435A2A">
        <w:t>68,696,832</w:t>
      </w:r>
      <w:r w:rsidRPr="00B813E4">
        <w:t xml:space="preserve"> separate pathology test results recorded in MedicineInsight for </w:t>
      </w:r>
      <w:r w:rsidR="007C1264" w:rsidRPr="00B813E4">
        <w:t>2020–21</w:t>
      </w:r>
      <w:r w:rsidRPr="00B813E4">
        <w:t xml:space="preserve">, or an average of </w:t>
      </w:r>
      <w:r w:rsidR="00435A2A">
        <w:t>27</w:t>
      </w:r>
      <w:r w:rsidR="00B813E4" w:rsidRPr="00B813E4">
        <w:t>.</w:t>
      </w:r>
      <w:r w:rsidR="00435A2A">
        <w:t>7</w:t>
      </w:r>
      <w:r w:rsidRPr="00B813E4">
        <w:t xml:space="preserve"> </w:t>
      </w:r>
      <w:r w:rsidRPr="00B813E4">
        <w:rPr>
          <w:lang w:eastAsia="en-US"/>
        </w:rPr>
        <w:t xml:space="preserve">atomised test results per patient using </w:t>
      </w:r>
      <w:r w:rsidR="00F422BF" w:rsidRPr="00B813E4">
        <w:rPr>
          <w:lang w:eastAsia="en-US"/>
        </w:rPr>
        <w:t>un</w:t>
      </w:r>
      <w:r w:rsidRPr="00B813E4">
        <w:rPr>
          <w:lang w:eastAsia="en-US"/>
        </w:rPr>
        <w:t>weighted data.</w:t>
      </w:r>
      <w:r w:rsidR="00651DD4">
        <w:rPr>
          <w:lang w:eastAsia="en-US"/>
        </w:rPr>
        <w:t xml:space="preserve"> </w:t>
      </w:r>
      <w:r w:rsidR="00BB6DEC">
        <w:rPr>
          <w:lang w:eastAsia="en-US"/>
        </w:rPr>
        <w:t xml:space="preserve">In </w:t>
      </w:r>
      <w:r w:rsidR="00A85735">
        <w:rPr>
          <w:lang w:eastAsia="en-US"/>
        </w:rPr>
        <w:t>2019</w:t>
      </w:r>
      <w:r w:rsidR="00BB6DEC">
        <w:rPr>
          <w:lang w:eastAsia="en-US"/>
        </w:rPr>
        <w:t>–</w:t>
      </w:r>
      <w:r w:rsidR="00A85735">
        <w:rPr>
          <w:lang w:eastAsia="en-US"/>
        </w:rPr>
        <w:t>20</w:t>
      </w:r>
      <w:r w:rsidR="00BB6DEC">
        <w:rPr>
          <w:lang w:eastAsia="en-US"/>
        </w:rPr>
        <w:t xml:space="preserve"> there were </w:t>
      </w:r>
      <w:r w:rsidR="00651DD4">
        <w:rPr>
          <w:lang w:eastAsia="en-US"/>
        </w:rPr>
        <w:t xml:space="preserve">an average </w:t>
      </w:r>
      <w:r w:rsidR="00A85735">
        <w:rPr>
          <w:lang w:eastAsia="en-US"/>
        </w:rPr>
        <w:t xml:space="preserve">of 24.3 </w:t>
      </w:r>
      <w:r w:rsidR="00A85735" w:rsidRPr="00BB6DEC">
        <w:rPr>
          <w:lang w:eastAsia="en-US"/>
        </w:rPr>
        <w:t>atomised test results per patient</w:t>
      </w:r>
      <w:r w:rsidR="00F31672" w:rsidRPr="00BB6DEC">
        <w:rPr>
          <w:lang w:eastAsia="en-US"/>
        </w:rPr>
        <w:t>.</w:t>
      </w:r>
    </w:p>
    <w:p w14:paraId="5BD48A7E" w14:textId="3E782F47" w:rsidR="00972A6C" w:rsidRPr="00633E48" w:rsidRDefault="00972A6C" w:rsidP="00EB4565">
      <w:pPr>
        <w:pStyle w:val="BodyText1"/>
        <w:rPr>
          <w:lang w:eastAsia="en-US"/>
        </w:rPr>
      </w:pPr>
      <w:r w:rsidRPr="0068406E">
        <w:rPr>
          <w:lang w:eastAsia="en-US"/>
        </w:rPr>
        <w:t>Only 4</w:t>
      </w:r>
      <w:r w:rsidR="0068406E" w:rsidRPr="0068406E">
        <w:rPr>
          <w:lang w:eastAsia="en-US"/>
        </w:rPr>
        <w:t>4.8</w:t>
      </w:r>
      <w:r w:rsidRPr="0068406E">
        <w:rPr>
          <w:lang w:eastAsia="en-US"/>
        </w:rPr>
        <w:t>% of patients (</w:t>
      </w:r>
      <w:r w:rsidR="005370A7" w:rsidRPr="0068406E">
        <w:rPr>
          <w:lang w:eastAsia="en-US"/>
        </w:rPr>
        <w:t>1,</w:t>
      </w:r>
      <w:r w:rsidR="00191807" w:rsidRPr="0068406E">
        <w:rPr>
          <w:lang w:eastAsia="en-US"/>
        </w:rPr>
        <w:t>110,790</w:t>
      </w:r>
      <w:r w:rsidRPr="0068406E">
        <w:rPr>
          <w:lang w:eastAsia="en-US"/>
        </w:rPr>
        <w:t xml:space="preserve">) had one or more atomised pathology test result recorded in </w:t>
      </w:r>
      <w:r w:rsidR="007C1264" w:rsidRPr="0068406E">
        <w:rPr>
          <w:lang w:eastAsia="en-US"/>
        </w:rPr>
        <w:t>2020–21</w:t>
      </w:r>
      <w:r w:rsidRPr="0068406E">
        <w:rPr>
          <w:lang w:eastAsia="en-US"/>
        </w:rPr>
        <w:t>, and the remaining 5</w:t>
      </w:r>
      <w:r w:rsidR="0068406E" w:rsidRPr="0068406E">
        <w:rPr>
          <w:lang w:eastAsia="en-US"/>
        </w:rPr>
        <w:t>5.2</w:t>
      </w:r>
      <w:r w:rsidRPr="0068406E">
        <w:rPr>
          <w:lang w:eastAsia="en-US"/>
        </w:rPr>
        <w:t>% of patients had no pathology tests recorded.</w:t>
      </w:r>
      <w:r w:rsidR="00E26A3E" w:rsidRPr="00C7449A">
        <w:rPr>
          <w:lang w:eastAsia="en-US"/>
        </w:rPr>
        <w:t xml:space="preserve"> </w:t>
      </w:r>
      <w:r w:rsidR="00C7449A" w:rsidRPr="00C7449A">
        <w:rPr>
          <w:lang w:eastAsia="en-US"/>
        </w:rPr>
        <w:t xml:space="preserve">In 2019–20, </w:t>
      </w:r>
      <w:r w:rsidR="00E26A3E" w:rsidRPr="00C7449A">
        <w:rPr>
          <w:lang w:eastAsia="en-US"/>
        </w:rPr>
        <w:t>41.2% of patients (1,018,367) had one or more atomised pathology test result recorded</w:t>
      </w:r>
      <w:r w:rsidR="00220256" w:rsidRPr="00C7449A">
        <w:rPr>
          <w:lang w:eastAsia="en-US"/>
        </w:rPr>
        <w:t>.</w:t>
      </w:r>
    </w:p>
    <w:p w14:paraId="3D3D17AA" w14:textId="7AAF591A" w:rsidR="00C355E8" w:rsidRPr="00633E48" w:rsidRDefault="009B33F5" w:rsidP="00EB4565">
      <w:pPr>
        <w:pStyle w:val="BodyText1"/>
        <w:rPr>
          <w:lang w:eastAsia="en-US"/>
        </w:rPr>
      </w:pPr>
      <w:r w:rsidRPr="00633E48">
        <w:rPr>
          <w:lang w:eastAsia="en-US"/>
        </w:rPr>
        <w:t>Pathology test results may come into the CIS from sources</w:t>
      </w:r>
      <w:r w:rsidR="007E6579" w:rsidRPr="00633E48">
        <w:rPr>
          <w:lang w:eastAsia="en-US"/>
        </w:rPr>
        <w:t xml:space="preserve"> outside </w:t>
      </w:r>
      <w:r w:rsidR="009B75C8" w:rsidRPr="00633E48">
        <w:rPr>
          <w:lang w:eastAsia="en-US"/>
        </w:rPr>
        <w:t>of the general practice</w:t>
      </w:r>
      <w:r w:rsidRPr="00633E48">
        <w:rPr>
          <w:lang w:eastAsia="en-US"/>
        </w:rPr>
        <w:t xml:space="preserve">, and the results may not reflect tests ordered by each patient’s GP, </w:t>
      </w:r>
      <w:r w:rsidR="009A5955" w:rsidRPr="00633E48">
        <w:rPr>
          <w:lang w:eastAsia="en-US"/>
        </w:rPr>
        <w:t>for example</w:t>
      </w:r>
      <w:r w:rsidRPr="00633E48">
        <w:rPr>
          <w:lang w:eastAsia="en-US"/>
        </w:rPr>
        <w:t xml:space="preserve"> if the patient is being tested routinely as an inpatient, and the results are copied directly to the GP by the pathology laboratory. It is also important to note that each component of a pathology test result is recorded separately (atomised) in MedicineInsight. For example, a</w:t>
      </w:r>
      <w:r w:rsidR="00912717">
        <w:rPr>
          <w:lang w:eastAsia="en-US"/>
        </w:rPr>
        <w:t xml:space="preserve">n </w:t>
      </w:r>
      <w:r w:rsidRPr="00633E48">
        <w:rPr>
          <w:lang w:eastAsia="en-US"/>
        </w:rPr>
        <w:t>FBC would generate up to a dozen individual test results, such as white cell count and haemoglobin concentration. Using proxy measures</w:t>
      </w:r>
      <w:r w:rsidR="009154AF" w:rsidRPr="00633E48">
        <w:rPr>
          <w:lang w:eastAsia="en-US"/>
        </w:rPr>
        <w:t>,</w:t>
      </w:r>
      <w:r w:rsidRPr="00633E48">
        <w:rPr>
          <w:lang w:eastAsia="en-US"/>
        </w:rPr>
        <w:t xml:space="preserve"> such as haemoglobin as a measure of an FBC</w:t>
      </w:r>
      <w:r w:rsidR="009B75C8" w:rsidRPr="00633E48">
        <w:rPr>
          <w:lang w:eastAsia="en-US"/>
        </w:rPr>
        <w:t>,</w:t>
      </w:r>
      <w:r w:rsidRPr="00633E48">
        <w:rPr>
          <w:lang w:eastAsia="en-US"/>
        </w:rPr>
        <w:t xml:space="preserve"> can give an indication of the volume per patient of particular panels of commonly ordered tests. This is shown in Table </w:t>
      </w:r>
      <w:r w:rsidR="008C4641">
        <w:rPr>
          <w:lang w:eastAsia="en-US"/>
        </w:rPr>
        <w:t>6</w:t>
      </w:r>
      <w:r w:rsidR="00692DDE" w:rsidRPr="00633E48">
        <w:rPr>
          <w:lang w:eastAsia="en-US"/>
        </w:rPr>
        <w:t>.1</w:t>
      </w:r>
      <w:r w:rsidRPr="00633E48">
        <w:rPr>
          <w:lang w:eastAsia="en-US"/>
        </w:rPr>
        <w:t>, which gives the proportion</w:t>
      </w:r>
      <w:r w:rsidR="009A5955" w:rsidRPr="00633E48">
        <w:rPr>
          <w:lang w:eastAsia="en-US"/>
        </w:rPr>
        <w:t>s</w:t>
      </w:r>
      <w:r w:rsidRPr="00633E48">
        <w:rPr>
          <w:lang w:eastAsia="en-US"/>
        </w:rPr>
        <w:t xml:space="preserve"> of patients who had results for selected pathology tests, and the average number of these test results per 100 patients.</w:t>
      </w:r>
    </w:p>
    <w:p w14:paraId="7FACB3F8" w14:textId="67072D63" w:rsidR="009B33F5" w:rsidRPr="00633E48" w:rsidRDefault="00913840" w:rsidP="00D25D44">
      <w:pPr>
        <w:pStyle w:val="Tabletitle"/>
      </w:pPr>
      <w:r>
        <w:rPr>
          <w:caps w:val="0"/>
        </w:rPr>
        <w:t>T</w:t>
      </w:r>
      <w:r w:rsidRPr="00633E48">
        <w:rPr>
          <w:caps w:val="0"/>
        </w:rPr>
        <w:t xml:space="preserve">able </w:t>
      </w:r>
      <w:r w:rsidR="009059CB">
        <w:rPr>
          <w:caps w:val="0"/>
        </w:rPr>
        <w:t>6</w:t>
      </w:r>
      <w:r w:rsidR="00536E77" w:rsidRPr="00633E48">
        <w:rPr>
          <w:caps w:val="0"/>
        </w:rPr>
        <w:t>.1</w:t>
      </w:r>
      <w:r w:rsidR="00536E77" w:rsidRPr="00633E48">
        <w:rPr>
          <w:caps w:val="0"/>
        </w:rPr>
        <w:tab/>
      </w:r>
      <w:r w:rsidR="000B6869">
        <w:rPr>
          <w:caps w:val="0"/>
        </w:rPr>
        <w:t>S</w:t>
      </w:r>
      <w:r w:rsidR="000B6869" w:rsidRPr="00633E48">
        <w:rPr>
          <w:caps w:val="0"/>
        </w:rPr>
        <w:t xml:space="preserve">elected pathology test results per patient, </w:t>
      </w:r>
      <w:r w:rsidR="000B6869">
        <w:rPr>
          <w:caps w:val="0"/>
        </w:rPr>
        <w:t>M</w:t>
      </w:r>
      <w:r w:rsidR="000B6869" w:rsidRPr="00633E48">
        <w:rPr>
          <w:caps w:val="0"/>
        </w:rPr>
        <w:t>edicine</w:t>
      </w:r>
      <w:r w:rsidR="000B6869">
        <w:rPr>
          <w:caps w:val="0"/>
        </w:rPr>
        <w:t>I</w:t>
      </w:r>
      <w:r w:rsidR="000B6869" w:rsidRPr="00633E48">
        <w:rPr>
          <w:caps w:val="0"/>
        </w:rPr>
        <w:t xml:space="preserve">nsight </w:t>
      </w:r>
      <w:r w:rsidR="007C1264">
        <w:rPr>
          <w:caps w:val="0"/>
        </w:rPr>
        <w:t xml:space="preserve">2020–21 </w:t>
      </w:r>
    </w:p>
    <w:tbl>
      <w:tblPr>
        <w:tblStyle w:val="TableGrid"/>
        <w:tblW w:w="5031" w:type="pct"/>
        <w:tblLook w:val="04A0" w:firstRow="1" w:lastRow="0" w:firstColumn="1" w:lastColumn="0" w:noHBand="0" w:noVBand="1"/>
        <w:tblCaption w:val="Selected pathology test results per patient, MedicineInsight 2020–21 "/>
        <w:tblDescription w:val="This table gives the proportions of patients who had results for selected pathology tests, and the average number of these test results per 100 patients."/>
      </w:tblPr>
      <w:tblGrid>
        <w:gridCol w:w="2887"/>
        <w:gridCol w:w="1456"/>
        <w:gridCol w:w="1719"/>
        <w:gridCol w:w="1456"/>
        <w:gridCol w:w="1599"/>
      </w:tblGrid>
      <w:tr w:rsidR="00440D21" w:rsidRPr="00633E48" w14:paraId="2108673A" w14:textId="77777777" w:rsidTr="00B27113">
        <w:trPr>
          <w:trHeight w:val="594"/>
        </w:trPr>
        <w:tc>
          <w:tcPr>
            <w:tcW w:w="2887" w:type="dxa"/>
            <w:shd w:val="clear" w:color="auto" w:fill="D9D9D9" w:themeFill="background1" w:themeFillShade="D9"/>
            <w:vAlign w:val="center"/>
          </w:tcPr>
          <w:p w14:paraId="6A74F8AF" w14:textId="182A73D1" w:rsidR="00440D21" w:rsidRPr="00B27113" w:rsidRDefault="00B504D6" w:rsidP="00ED0C9C">
            <w:pPr>
              <w:spacing w:line="240" w:lineRule="auto"/>
              <w:rPr>
                <w:rFonts w:ascii="Arial Narrow" w:hAnsi="Arial Narrow" w:cs="Arial"/>
                <w:b/>
              </w:rPr>
            </w:pPr>
            <w:r w:rsidRPr="00B27113">
              <w:rPr>
                <w:rFonts w:ascii="Arial Narrow" w:hAnsi="Arial Narrow" w:cs="Arial"/>
                <w:b/>
              </w:rPr>
              <w:t>Pathology test result</w:t>
            </w:r>
          </w:p>
        </w:tc>
        <w:tc>
          <w:tcPr>
            <w:tcW w:w="1456" w:type="dxa"/>
            <w:shd w:val="clear" w:color="auto" w:fill="D9D9D9" w:themeFill="background1" w:themeFillShade="D9"/>
            <w:vAlign w:val="center"/>
          </w:tcPr>
          <w:p w14:paraId="7B8CFD4A" w14:textId="772DF155" w:rsidR="00871F5D" w:rsidRPr="00B27113" w:rsidRDefault="00440D21" w:rsidP="00871F5D">
            <w:pPr>
              <w:spacing w:line="240" w:lineRule="auto"/>
              <w:jc w:val="center"/>
              <w:rPr>
                <w:rFonts w:ascii="Arial Narrow" w:hAnsi="Arial Narrow" w:cs="Arial"/>
                <w:b/>
              </w:rPr>
            </w:pPr>
            <w:r w:rsidRPr="00B27113">
              <w:rPr>
                <w:rFonts w:ascii="Arial Narrow" w:hAnsi="Arial Narrow" w:cs="Arial"/>
                <w:b/>
              </w:rPr>
              <w:t>% patients with result recorded</w:t>
            </w:r>
            <w:r w:rsidR="008F4965">
              <w:rPr>
                <w:rFonts w:ascii="Arial Narrow" w:hAnsi="Arial Narrow" w:cs="Arial"/>
                <w:b/>
              </w:rPr>
              <w:t>,</w:t>
            </w:r>
            <w:r w:rsidR="00871F5D">
              <w:rPr>
                <w:rFonts w:ascii="Arial Narrow" w:hAnsi="Arial Narrow" w:cs="Arial"/>
                <w:b/>
              </w:rPr>
              <w:t xml:space="preserve"> </w:t>
            </w:r>
            <w:r w:rsidR="00871F5D" w:rsidRPr="00B27113">
              <w:rPr>
                <w:rFonts w:ascii="Arial Narrow" w:hAnsi="Arial Narrow" w:cs="Arial"/>
                <w:b/>
              </w:rPr>
              <w:t>unweighted</w:t>
            </w:r>
          </w:p>
          <w:p w14:paraId="6ADE07CD" w14:textId="38904583" w:rsidR="00871F5D" w:rsidRPr="00B27113" w:rsidRDefault="00563EF8" w:rsidP="00871F5D">
            <w:pPr>
              <w:spacing w:line="240" w:lineRule="auto"/>
              <w:jc w:val="center"/>
              <w:rPr>
                <w:rFonts w:ascii="Arial Narrow" w:hAnsi="Arial Narrow" w:cs="Arial"/>
                <w:b/>
              </w:rPr>
            </w:pPr>
            <w:r>
              <w:rPr>
                <w:rFonts w:ascii="Arial Narrow" w:hAnsi="Arial Narrow" w:cs="Arial"/>
                <w:b/>
              </w:rPr>
              <w:t>(</w:t>
            </w:r>
            <w:r w:rsidR="00871F5D" w:rsidRPr="00B27113">
              <w:rPr>
                <w:rFonts w:ascii="Arial Narrow" w:hAnsi="Arial Narrow" w:cs="Arial"/>
                <w:b/>
              </w:rPr>
              <w:t>N =2,477,548)</w:t>
            </w:r>
          </w:p>
          <w:p w14:paraId="24753E4C" w14:textId="62DE307E" w:rsidR="00440D21" w:rsidRPr="00B27113" w:rsidRDefault="00440D21" w:rsidP="00871F5D">
            <w:pPr>
              <w:spacing w:line="240" w:lineRule="auto"/>
              <w:jc w:val="center"/>
              <w:rPr>
                <w:rFonts w:ascii="Arial Narrow" w:hAnsi="Arial Narrow" w:cs="Arial"/>
                <w:b/>
              </w:rPr>
            </w:pPr>
          </w:p>
        </w:tc>
        <w:tc>
          <w:tcPr>
            <w:tcW w:w="1719" w:type="dxa"/>
            <w:shd w:val="clear" w:color="auto" w:fill="D9D9D9" w:themeFill="background1" w:themeFillShade="D9"/>
            <w:vAlign w:val="center"/>
          </w:tcPr>
          <w:p w14:paraId="2DE17924" w14:textId="6B3D4440" w:rsidR="008F4965" w:rsidRPr="00B27113" w:rsidRDefault="00440D21" w:rsidP="008F4965">
            <w:pPr>
              <w:spacing w:line="240" w:lineRule="auto"/>
              <w:jc w:val="center"/>
              <w:rPr>
                <w:rFonts w:ascii="Arial Narrow" w:hAnsi="Arial Narrow" w:cs="Arial"/>
                <w:b/>
              </w:rPr>
            </w:pPr>
            <w:r w:rsidRPr="00B27113">
              <w:rPr>
                <w:rFonts w:ascii="Arial Narrow" w:hAnsi="Arial Narrow" w:cs="Arial"/>
                <w:b/>
              </w:rPr>
              <w:t>Average number of tests per 100 patients</w:t>
            </w:r>
            <w:r w:rsidR="008F4965">
              <w:rPr>
                <w:rFonts w:ascii="Arial Narrow" w:hAnsi="Arial Narrow" w:cs="Arial"/>
                <w:b/>
              </w:rPr>
              <w:t xml:space="preserve">, </w:t>
            </w:r>
            <w:r w:rsidR="008F4965" w:rsidRPr="00B27113">
              <w:rPr>
                <w:rFonts w:ascii="Arial Narrow" w:hAnsi="Arial Narrow" w:cs="Arial"/>
                <w:b/>
              </w:rPr>
              <w:t>unweighted</w:t>
            </w:r>
            <w:r w:rsidR="00D242E8">
              <w:rPr>
                <w:rFonts w:ascii="Arial Narrow" w:hAnsi="Arial Narrow" w:cs="Arial"/>
                <w:b/>
              </w:rPr>
              <w:t xml:space="preserve"> </w:t>
            </w:r>
            <w:r w:rsidR="00563EF8">
              <w:rPr>
                <w:rFonts w:ascii="Arial Narrow" w:hAnsi="Arial Narrow" w:cs="Arial"/>
                <w:b/>
              </w:rPr>
              <w:t>(</w:t>
            </w:r>
            <w:r w:rsidR="00D242E8">
              <w:rPr>
                <w:rFonts w:ascii="Arial Narrow" w:hAnsi="Arial Narrow" w:cs="Arial"/>
                <w:b/>
              </w:rPr>
              <w:t>95% CI</w:t>
            </w:r>
            <w:r w:rsidR="008F4965" w:rsidRPr="00B27113">
              <w:rPr>
                <w:rFonts w:ascii="Arial Narrow" w:hAnsi="Arial Narrow" w:cs="Arial"/>
                <w:b/>
              </w:rPr>
              <w:t>)</w:t>
            </w:r>
          </w:p>
          <w:p w14:paraId="40E3B297" w14:textId="3DF1321F" w:rsidR="00440D21" w:rsidRPr="00B27113" w:rsidRDefault="00440D21" w:rsidP="00ED0C9C">
            <w:pPr>
              <w:spacing w:line="240" w:lineRule="auto"/>
              <w:jc w:val="center"/>
              <w:rPr>
                <w:rFonts w:ascii="Arial Narrow" w:hAnsi="Arial Narrow" w:cs="Arial"/>
                <w:b/>
              </w:rPr>
            </w:pPr>
          </w:p>
        </w:tc>
        <w:tc>
          <w:tcPr>
            <w:tcW w:w="1456" w:type="dxa"/>
            <w:shd w:val="clear" w:color="auto" w:fill="D9D9D9" w:themeFill="background1" w:themeFillShade="D9"/>
            <w:vAlign w:val="center"/>
          </w:tcPr>
          <w:p w14:paraId="4857C814" w14:textId="1EBBC2C8" w:rsidR="00D242E8" w:rsidRPr="00B27113" w:rsidRDefault="00440D21" w:rsidP="00D242E8">
            <w:pPr>
              <w:spacing w:line="240" w:lineRule="auto"/>
              <w:jc w:val="center"/>
              <w:rPr>
                <w:rFonts w:ascii="Arial Narrow" w:hAnsi="Arial Narrow" w:cs="Arial"/>
                <w:b/>
              </w:rPr>
            </w:pPr>
            <w:r w:rsidRPr="00B27113">
              <w:rPr>
                <w:rFonts w:ascii="Arial Narrow" w:hAnsi="Arial Narrow" w:cs="Arial"/>
                <w:b/>
              </w:rPr>
              <w:t>% patients with result recorded</w:t>
            </w:r>
            <w:r w:rsidR="00D242E8">
              <w:rPr>
                <w:rFonts w:ascii="Arial Narrow" w:hAnsi="Arial Narrow" w:cs="Arial"/>
                <w:b/>
              </w:rPr>
              <w:t xml:space="preserve">, </w:t>
            </w:r>
            <w:r w:rsidR="00D242E8" w:rsidRPr="00B27113">
              <w:rPr>
                <w:rFonts w:ascii="Arial Narrow" w:hAnsi="Arial Narrow" w:cs="Arial"/>
                <w:b/>
              </w:rPr>
              <w:t>weighted</w:t>
            </w:r>
          </w:p>
          <w:p w14:paraId="7A47218B" w14:textId="6AA38F1D" w:rsidR="00440D21" w:rsidRPr="00B27113" w:rsidRDefault="00440D21" w:rsidP="00ED0C9C">
            <w:pPr>
              <w:spacing w:line="240" w:lineRule="auto"/>
              <w:jc w:val="center"/>
              <w:rPr>
                <w:rFonts w:ascii="Arial Narrow" w:hAnsi="Arial Narrow" w:cs="Arial"/>
                <w:b/>
              </w:rPr>
            </w:pPr>
          </w:p>
        </w:tc>
        <w:tc>
          <w:tcPr>
            <w:tcW w:w="1599" w:type="dxa"/>
            <w:shd w:val="clear" w:color="auto" w:fill="D9D9D9" w:themeFill="background1" w:themeFillShade="D9"/>
          </w:tcPr>
          <w:p w14:paraId="56093DB6" w14:textId="498BCD6C" w:rsidR="004C53BF" w:rsidRPr="00B27113" w:rsidRDefault="00440D21" w:rsidP="004C53BF">
            <w:pPr>
              <w:spacing w:line="240" w:lineRule="auto"/>
              <w:jc w:val="center"/>
              <w:rPr>
                <w:rFonts w:ascii="Arial Narrow" w:hAnsi="Arial Narrow" w:cs="Arial"/>
                <w:b/>
              </w:rPr>
            </w:pPr>
            <w:r w:rsidRPr="00B27113">
              <w:rPr>
                <w:rFonts w:ascii="Arial Narrow" w:hAnsi="Arial Narrow" w:cs="Arial"/>
                <w:b/>
              </w:rPr>
              <w:t>Average number of tests per 100 patients</w:t>
            </w:r>
            <w:r w:rsidR="004C53BF">
              <w:rPr>
                <w:rFonts w:ascii="Arial Narrow" w:hAnsi="Arial Narrow" w:cs="Arial"/>
                <w:b/>
              </w:rPr>
              <w:t>,</w:t>
            </w:r>
            <w:r w:rsidRPr="00B27113">
              <w:rPr>
                <w:rFonts w:ascii="Arial Narrow" w:hAnsi="Arial Narrow" w:cs="Arial"/>
                <w:b/>
              </w:rPr>
              <w:t xml:space="preserve"> </w:t>
            </w:r>
            <w:r w:rsidR="004C53BF" w:rsidRPr="00B27113">
              <w:rPr>
                <w:rFonts w:ascii="Arial Narrow" w:hAnsi="Arial Narrow" w:cs="Arial"/>
                <w:b/>
              </w:rPr>
              <w:t>weighted</w:t>
            </w:r>
          </w:p>
          <w:p w14:paraId="15DED7C5" w14:textId="2DB9BCC6" w:rsidR="00440D21" w:rsidRPr="00B27113" w:rsidRDefault="00563EF8" w:rsidP="00ED0C9C">
            <w:pPr>
              <w:spacing w:line="240" w:lineRule="auto"/>
              <w:jc w:val="center"/>
              <w:rPr>
                <w:rFonts w:ascii="Arial Narrow" w:hAnsi="Arial Narrow" w:cs="Arial"/>
                <w:b/>
              </w:rPr>
            </w:pPr>
            <w:r>
              <w:rPr>
                <w:rFonts w:ascii="Arial Narrow" w:hAnsi="Arial Narrow" w:cs="Arial"/>
                <w:b/>
              </w:rPr>
              <w:t>(</w:t>
            </w:r>
            <w:r w:rsidR="00440D21" w:rsidRPr="00B27113">
              <w:rPr>
                <w:rFonts w:ascii="Arial Narrow" w:hAnsi="Arial Narrow" w:cs="Arial"/>
                <w:b/>
              </w:rPr>
              <w:t>95% CI)</w:t>
            </w:r>
          </w:p>
        </w:tc>
      </w:tr>
      <w:tr w:rsidR="00440D21" w:rsidRPr="00633E48" w14:paraId="2C6354DD" w14:textId="77777777" w:rsidTr="00B27113">
        <w:trPr>
          <w:trHeight w:val="396"/>
        </w:trPr>
        <w:tc>
          <w:tcPr>
            <w:tcW w:w="2887" w:type="dxa"/>
            <w:vAlign w:val="center"/>
          </w:tcPr>
          <w:p w14:paraId="5A6CDA8F" w14:textId="66A0E10A" w:rsidR="00440D21" w:rsidRPr="00633E48" w:rsidRDefault="00440D21" w:rsidP="00ED0C9C">
            <w:pPr>
              <w:spacing w:line="240" w:lineRule="auto"/>
              <w:rPr>
                <w:rFonts w:ascii="Arial Narrow" w:hAnsi="Arial Narrow" w:cs="Arial"/>
              </w:rPr>
            </w:pPr>
            <w:r w:rsidRPr="00633E48">
              <w:rPr>
                <w:rFonts w:ascii="Arial Narrow" w:hAnsi="Arial Narrow" w:cs="Arial"/>
              </w:rPr>
              <w:t>Full blood count (FBC)</w:t>
            </w:r>
            <w:r w:rsidRPr="00633E48">
              <w:rPr>
                <w:rFonts w:ascii="Arial Narrow" w:hAnsi="Arial Narrow" w:cs="Arial"/>
                <w:vertAlign w:val="superscript"/>
              </w:rPr>
              <w:t>a</w:t>
            </w:r>
          </w:p>
        </w:tc>
        <w:tc>
          <w:tcPr>
            <w:tcW w:w="1456" w:type="dxa"/>
            <w:vAlign w:val="center"/>
          </w:tcPr>
          <w:p w14:paraId="1D098C86" w14:textId="7B519C7A" w:rsidR="00440D21" w:rsidRPr="00633E48" w:rsidRDefault="00DB7121" w:rsidP="00841EF0">
            <w:pPr>
              <w:jc w:val="right"/>
              <w:rPr>
                <w:rFonts w:ascii="Arial Narrow" w:hAnsi="Arial Narrow" w:cs="Arial"/>
              </w:rPr>
            </w:pPr>
            <w:r>
              <w:rPr>
                <w:rFonts w:ascii="Arial Narrow" w:hAnsi="Arial Narrow" w:cs="Arial"/>
              </w:rPr>
              <w:t>38.1</w:t>
            </w:r>
          </w:p>
        </w:tc>
        <w:tc>
          <w:tcPr>
            <w:tcW w:w="1719" w:type="dxa"/>
            <w:vAlign w:val="center"/>
          </w:tcPr>
          <w:p w14:paraId="1260ABBA" w14:textId="088FD7E7" w:rsidR="00440D21" w:rsidRPr="00633E48" w:rsidRDefault="00DB7121" w:rsidP="00841EF0">
            <w:pPr>
              <w:jc w:val="right"/>
              <w:rPr>
                <w:rFonts w:ascii="Arial Narrow" w:hAnsi="Arial Narrow" w:cs="Arial"/>
              </w:rPr>
            </w:pPr>
            <w:r>
              <w:rPr>
                <w:rFonts w:ascii="Arial Narrow" w:hAnsi="Arial Narrow" w:cs="Arial"/>
              </w:rPr>
              <w:t>65.0 (62.6, 67.4)</w:t>
            </w:r>
          </w:p>
        </w:tc>
        <w:tc>
          <w:tcPr>
            <w:tcW w:w="1456" w:type="dxa"/>
            <w:vAlign w:val="center"/>
          </w:tcPr>
          <w:p w14:paraId="21A8B725" w14:textId="4DA8F26A" w:rsidR="00440D21" w:rsidRPr="00633E48" w:rsidRDefault="002A06CC" w:rsidP="00841EF0">
            <w:pPr>
              <w:jc w:val="right"/>
              <w:rPr>
                <w:rFonts w:ascii="Arial Narrow" w:hAnsi="Arial Narrow" w:cs="Arial"/>
              </w:rPr>
            </w:pPr>
            <w:r>
              <w:rPr>
                <w:rFonts w:ascii="Arial Narrow" w:hAnsi="Arial Narrow" w:cs="Arial"/>
              </w:rPr>
              <w:t>36.6</w:t>
            </w:r>
          </w:p>
        </w:tc>
        <w:tc>
          <w:tcPr>
            <w:tcW w:w="1599" w:type="dxa"/>
            <w:vAlign w:val="center"/>
          </w:tcPr>
          <w:p w14:paraId="6086BF3C" w14:textId="03D143EE" w:rsidR="00440D21" w:rsidRPr="00633E48" w:rsidRDefault="004C2DA6" w:rsidP="00841EF0">
            <w:pPr>
              <w:jc w:val="right"/>
              <w:rPr>
                <w:rFonts w:ascii="Arial Narrow" w:hAnsi="Arial Narrow" w:cs="Arial"/>
              </w:rPr>
            </w:pPr>
            <w:r w:rsidRPr="004C2DA6">
              <w:rPr>
                <w:rFonts w:ascii="Arial Narrow" w:hAnsi="Arial Narrow" w:cs="Arial"/>
              </w:rPr>
              <w:t>61.0 (58.4, 63.5)</w:t>
            </w:r>
          </w:p>
        </w:tc>
      </w:tr>
      <w:tr w:rsidR="00440D21" w:rsidRPr="00633E48" w14:paraId="4582386D" w14:textId="77777777" w:rsidTr="00B27113">
        <w:trPr>
          <w:trHeight w:val="396"/>
        </w:trPr>
        <w:tc>
          <w:tcPr>
            <w:tcW w:w="2887" w:type="dxa"/>
            <w:vAlign w:val="center"/>
          </w:tcPr>
          <w:p w14:paraId="79BB639F" w14:textId="2DA81EEA" w:rsidR="00440D21" w:rsidRPr="00633E48" w:rsidRDefault="00440D21" w:rsidP="00ED0C9C">
            <w:pPr>
              <w:spacing w:line="240" w:lineRule="auto"/>
              <w:rPr>
                <w:rFonts w:ascii="Arial Narrow" w:hAnsi="Arial Narrow" w:cs="Arial"/>
              </w:rPr>
            </w:pPr>
            <w:r w:rsidRPr="00633E48">
              <w:rPr>
                <w:rFonts w:ascii="Arial Narrow" w:hAnsi="Arial Narrow" w:cs="Arial"/>
              </w:rPr>
              <w:t>Liver function test (LFT)</w:t>
            </w:r>
            <w:r w:rsidRPr="00633E48">
              <w:rPr>
                <w:rFonts w:ascii="Arial Narrow" w:hAnsi="Arial Narrow" w:cs="Arial"/>
                <w:vertAlign w:val="superscript"/>
              </w:rPr>
              <w:t>b</w:t>
            </w:r>
          </w:p>
        </w:tc>
        <w:tc>
          <w:tcPr>
            <w:tcW w:w="1456" w:type="dxa"/>
            <w:vAlign w:val="center"/>
          </w:tcPr>
          <w:p w14:paraId="24E9B397" w14:textId="3FFEFD35" w:rsidR="00440D21" w:rsidRPr="00633E48" w:rsidRDefault="00C20286" w:rsidP="00841EF0">
            <w:pPr>
              <w:jc w:val="right"/>
              <w:rPr>
                <w:rFonts w:ascii="Arial Narrow" w:hAnsi="Arial Narrow" w:cs="Arial"/>
              </w:rPr>
            </w:pPr>
            <w:r>
              <w:rPr>
                <w:rFonts w:ascii="Arial Narrow" w:hAnsi="Arial Narrow" w:cs="Arial"/>
              </w:rPr>
              <w:t>36.1</w:t>
            </w:r>
          </w:p>
        </w:tc>
        <w:tc>
          <w:tcPr>
            <w:tcW w:w="1719" w:type="dxa"/>
            <w:vAlign w:val="center"/>
          </w:tcPr>
          <w:p w14:paraId="349B5FD4" w14:textId="38523D43" w:rsidR="00440D21" w:rsidRPr="00633E48" w:rsidRDefault="00C20286" w:rsidP="00841EF0">
            <w:pPr>
              <w:jc w:val="right"/>
              <w:rPr>
                <w:rFonts w:ascii="Arial Narrow" w:hAnsi="Arial Narrow" w:cs="Arial"/>
              </w:rPr>
            </w:pPr>
            <w:r>
              <w:rPr>
                <w:rFonts w:ascii="Arial Narrow" w:hAnsi="Arial Narrow" w:cs="Arial"/>
              </w:rPr>
              <w:t xml:space="preserve">59.0 (56.7, </w:t>
            </w:r>
            <w:r w:rsidR="006A68E8">
              <w:rPr>
                <w:rFonts w:ascii="Arial Narrow" w:hAnsi="Arial Narrow" w:cs="Arial"/>
              </w:rPr>
              <w:t>61.2)</w:t>
            </w:r>
          </w:p>
        </w:tc>
        <w:tc>
          <w:tcPr>
            <w:tcW w:w="1456" w:type="dxa"/>
            <w:vAlign w:val="center"/>
          </w:tcPr>
          <w:p w14:paraId="47B815CB" w14:textId="09CA9D68" w:rsidR="00440D21" w:rsidRPr="00633E48" w:rsidRDefault="002A06CC" w:rsidP="00841EF0">
            <w:pPr>
              <w:jc w:val="right"/>
              <w:rPr>
                <w:rFonts w:ascii="Arial Narrow" w:hAnsi="Arial Narrow" w:cs="Arial"/>
              </w:rPr>
            </w:pPr>
            <w:r>
              <w:rPr>
                <w:rFonts w:ascii="Arial Narrow" w:hAnsi="Arial Narrow" w:cs="Arial"/>
              </w:rPr>
              <w:t>35.0</w:t>
            </w:r>
          </w:p>
        </w:tc>
        <w:tc>
          <w:tcPr>
            <w:tcW w:w="1599" w:type="dxa"/>
            <w:vAlign w:val="center"/>
          </w:tcPr>
          <w:p w14:paraId="7C28D50C" w14:textId="4DE25B42" w:rsidR="00440D21" w:rsidRPr="00633E48" w:rsidRDefault="004C2DA6" w:rsidP="00841EF0">
            <w:pPr>
              <w:jc w:val="right"/>
              <w:rPr>
                <w:rFonts w:ascii="Arial Narrow" w:hAnsi="Arial Narrow" w:cs="Arial"/>
              </w:rPr>
            </w:pPr>
            <w:r w:rsidRPr="004C2DA6">
              <w:rPr>
                <w:rFonts w:ascii="Arial Narrow" w:hAnsi="Arial Narrow" w:cs="Arial"/>
              </w:rPr>
              <w:t>55.9 (53.6, 58.3)</w:t>
            </w:r>
          </w:p>
        </w:tc>
      </w:tr>
      <w:tr w:rsidR="00440D21" w:rsidRPr="00633E48" w14:paraId="5D1F51C7" w14:textId="77777777" w:rsidTr="00B27113">
        <w:trPr>
          <w:trHeight w:val="396"/>
        </w:trPr>
        <w:tc>
          <w:tcPr>
            <w:tcW w:w="2887" w:type="dxa"/>
            <w:vAlign w:val="center"/>
          </w:tcPr>
          <w:p w14:paraId="2FBB8C3C" w14:textId="28B0FFD8" w:rsidR="00440D21" w:rsidRPr="00633E48" w:rsidRDefault="00440D21" w:rsidP="00ED0C9C">
            <w:pPr>
              <w:spacing w:line="240" w:lineRule="auto"/>
              <w:rPr>
                <w:rFonts w:ascii="Arial Narrow" w:hAnsi="Arial Narrow" w:cs="Arial"/>
              </w:rPr>
            </w:pPr>
            <w:r w:rsidRPr="00633E48">
              <w:rPr>
                <w:rFonts w:ascii="Arial Narrow" w:hAnsi="Arial Narrow" w:cs="Arial"/>
              </w:rPr>
              <w:t>Kidney function test (urea, electrolytes and creatinine; UECs)</w:t>
            </w:r>
            <w:r w:rsidRPr="00633E48">
              <w:rPr>
                <w:rFonts w:ascii="Arial Narrow" w:hAnsi="Arial Narrow" w:cs="Arial"/>
                <w:vertAlign w:val="superscript"/>
              </w:rPr>
              <w:t>c</w:t>
            </w:r>
          </w:p>
        </w:tc>
        <w:tc>
          <w:tcPr>
            <w:tcW w:w="1456" w:type="dxa"/>
            <w:vAlign w:val="center"/>
          </w:tcPr>
          <w:p w14:paraId="48FF9D15" w14:textId="491EC830" w:rsidR="00440D21" w:rsidRPr="00633E48" w:rsidRDefault="006A68E8" w:rsidP="00841EF0">
            <w:pPr>
              <w:jc w:val="right"/>
              <w:rPr>
                <w:rFonts w:ascii="Arial Narrow" w:hAnsi="Arial Narrow" w:cs="Arial"/>
              </w:rPr>
            </w:pPr>
            <w:r>
              <w:rPr>
                <w:rFonts w:ascii="Arial Narrow" w:hAnsi="Arial Narrow" w:cs="Arial"/>
              </w:rPr>
              <w:t>33.2</w:t>
            </w:r>
          </w:p>
        </w:tc>
        <w:tc>
          <w:tcPr>
            <w:tcW w:w="1719" w:type="dxa"/>
            <w:vAlign w:val="center"/>
          </w:tcPr>
          <w:p w14:paraId="113A0CD1" w14:textId="4D8E67E5" w:rsidR="00440D21" w:rsidRPr="00633E48" w:rsidRDefault="00812C0E" w:rsidP="00841EF0">
            <w:pPr>
              <w:jc w:val="right"/>
              <w:rPr>
                <w:rFonts w:ascii="Arial Narrow" w:hAnsi="Arial Narrow" w:cs="Arial"/>
              </w:rPr>
            </w:pPr>
            <w:r>
              <w:rPr>
                <w:rFonts w:ascii="Arial Narrow" w:hAnsi="Arial Narrow" w:cs="Arial"/>
              </w:rPr>
              <w:t>56.5 (53.3, 59.7</w:t>
            </w:r>
            <w:r w:rsidR="005E59B2">
              <w:rPr>
                <w:rFonts w:ascii="Arial Narrow" w:hAnsi="Arial Narrow" w:cs="Arial"/>
              </w:rPr>
              <w:t>)</w:t>
            </w:r>
          </w:p>
        </w:tc>
        <w:tc>
          <w:tcPr>
            <w:tcW w:w="1456" w:type="dxa"/>
            <w:vAlign w:val="center"/>
          </w:tcPr>
          <w:p w14:paraId="7B0A6DC3" w14:textId="0EE2342D" w:rsidR="00440D21" w:rsidRPr="00633E48" w:rsidRDefault="006D1B16" w:rsidP="00841EF0">
            <w:pPr>
              <w:jc w:val="right"/>
              <w:rPr>
                <w:rFonts w:ascii="Arial Narrow" w:hAnsi="Arial Narrow" w:cs="Arial"/>
              </w:rPr>
            </w:pPr>
            <w:r>
              <w:rPr>
                <w:rFonts w:ascii="Arial Narrow" w:hAnsi="Arial Narrow" w:cs="Arial"/>
              </w:rPr>
              <w:t>30.3</w:t>
            </w:r>
          </w:p>
        </w:tc>
        <w:tc>
          <w:tcPr>
            <w:tcW w:w="1599" w:type="dxa"/>
          </w:tcPr>
          <w:p w14:paraId="5A21C8C0" w14:textId="4180A589" w:rsidR="00440D21" w:rsidRPr="00633E48" w:rsidRDefault="00FD0B41" w:rsidP="00841EF0">
            <w:pPr>
              <w:jc w:val="right"/>
              <w:rPr>
                <w:rFonts w:ascii="Arial Narrow" w:hAnsi="Arial Narrow" w:cs="Arial"/>
              </w:rPr>
            </w:pPr>
            <w:r w:rsidRPr="00FD0B41">
              <w:rPr>
                <w:rFonts w:ascii="Arial Narrow" w:hAnsi="Arial Narrow" w:cs="Arial"/>
              </w:rPr>
              <w:t>50.2 (46.6, 53.8)</w:t>
            </w:r>
          </w:p>
        </w:tc>
      </w:tr>
      <w:tr w:rsidR="00440D21" w:rsidRPr="00633E48" w14:paraId="1687AADF" w14:textId="77777777" w:rsidTr="00B27113">
        <w:trPr>
          <w:trHeight w:val="396"/>
        </w:trPr>
        <w:tc>
          <w:tcPr>
            <w:tcW w:w="2887" w:type="dxa"/>
            <w:vAlign w:val="center"/>
          </w:tcPr>
          <w:p w14:paraId="15912BF1" w14:textId="3B0267AA" w:rsidR="00440D21" w:rsidRPr="00633E48" w:rsidRDefault="00440D21" w:rsidP="00ED0C9C">
            <w:pPr>
              <w:spacing w:line="240" w:lineRule="auto"/>
              <w:rPr>
                <w:rFonts w:ascii="Arial Narrow" w:hAnsi="Arial Narrow" w:cs="Arial"/>
              </w:rPr>
            </w:pPr>
            <w:r w:rsidRPr="00633E48">
              <w:rPr>
                <w:rFonts w:ascii="Arial Narrow" w:hAnsi="Arial Narrow" w:cs="Arial"/>
              </w:rPr>
              <w:t>Lipids</w:t>
            </w:r>
            <w:r w:rsidRPr="00633E48">
              <w:rPr>
                <w:rFonts w:ascii="Arial Narrow" w:hAnsi="Arial Narrow" w:cs="Arial"/>
                <w:vertAlign w:val="superscript"/>
              </w:rPr>
              <w:t>d</w:t>
            </w:r>
          </w:p>
        </w:tc>
        <w:tc>
          <w:tcPr>
            <w:tcW w:w="1456" w:type="dxa"/>
            <w:vAlign w:val="center"/>
          </w:tcPr>
          <w:p w14:paraId="7D4F7E8F" w14:textId="09BAAFB2" w:rsidR="00440D21" w:rsidRPr="00633E48" w:rsidRDefault="005E59B2" w:rsidP="00841EF0">
            <w:pPr>
              <w:jc w:val="right"/>
              <w:rPr>
                <w:rFonts w:ascii="Arial Narrow" w:hAnsi="Arial Narrow" w:cs="Arial"/>
              </w:rPr>
            </w:pPr>
            <w:r>
              <w:rPr>
                <w:rFonts w:ascii="Arial Narrow" w:hAnsi="Arial Narrow" w:cs="Arial"/>
              </w:rPr>
              <w:t>29.5</w:t>
            </w:r>
          </w:p>
        </w:tc>
        <w:tc>
          <w:tcPr>
            <w:tcW w:w="1719" w:type="dxa"/>
            <w:vAlign w:val="center"/>
          </w:tcPr>
          <w:p w14:paraId="6DB73520" w14:textId="54E37640" w:rsidR="00440D21" w:rsidRPr="00633E48" w:rsidRDefault="005E59B2" w:rsidP="00841EF0">
            <w:pPr>
              <w:jc w:val="right"/>
              <w:rPr>
                <w:rFonts w:ascii="Arial Narrow" w:hAnsi="Arial Narrow" w:cs="Arial"/>
              </w:rPr>
            </w:pPr>
            <w:r>
              <w:rPr>
                <w:rFonts w:ascii="Arial Narrow" w:hAnsi="Arial Narrow" w:cs="Arial"/>
              </w:rPr>
              <w:t xml:space="preserve">41.1 (39.0, </w:t>
            </w:r>
            <w:r w:rsidR="000534CB">
              <w:rPr>
                <w:rFonts w:ascii="Arial Narrow" w:hAnsi="Arial Narrow" w:cs="Arial"/>
              </w:rPr>
              <w:t>43.3)</w:t>
            </w:r>
          </w:p>
        </w:tc>
        <w:tc>
          <w:tcPr>
            <w:tcW w:w="1456" w:type="dxa"/>
            <w:vAlign w:val="center"/>
          </w:tcPr>
          <w:p w14:paraId="287DEC29" w14:textId="2EF304C7" w:rsidR="00440D21" w:rsidRPr="00633E48" w:rsidRDefault="006D1B16" w:rsidP="00841EF0">
            <w:pPr>
              <w:jc w:val="right"/>
              <w:rPr>
                <w:rFonts w:ascii="Arial Narrow" w:hAnsi="Arial Narrow" w:cs="Arial"/>
              </w:rPr>
            </w:pPr>
            <w:r>
              <w:rPr>
                <w:rFonts w:ascii="Arial Narrow" w:hAnsi="Arial Narrow" w:cs="Arial"/>
              </w:rPr>
              <w:t>30.1</w:t>
            </w:r>
          </w:p>
        </w:tc>
        <w:tc>
          <w:tcPr>
            <w:tcW w:w="1599" w:type="dxa"/>
          </w:tcPr>
          <w:p w14:paraId="01D9AB27" w14:textId="2548CD49" w:rsidR="00440D21" w:rsidRPr="00633E48" w:rsidRDefault="00FD0B41" w:rsidP="00841EF0">
            <w:pPr>
              <w:jc w:val="right"/>
              <w:rPr>
                <w:rFonts w:ascii="Arial Narrow" w:hAnsi="Arial Narrow" w:cs="Arial"/>
              </w:rPr>
            </w:pPr>
            <w:r w:rsidRPr="00FD0B41">
              <w:rPr>
                <w:rFonts w:ascii="Arial Narrow" w:hAnsi="Arial Narrow" w:cs="Arial"/>
              </w:rPr>
              <w:t>40.1 (37.8, 42.4)</w:t>
            </w:r>
          </w:p>
        </w:tc>
      </w:tr>
      <w:tr w:rsidR="00440D21" w:rsidRPr="00633E48" w14:paraId="24DE994F" w14:textId="77777777" w:rsidTr="00B27113">
        <w:trPr>
          <w:trHeight w:val="396"/>
        </w:trPr>
        <w:tc>
          <w:tcPr>
            <w:tcW w:w="2887" w:type="dxa"/>
            <w:vAlign w:val="center"/>
          </w:tcPr>
          <w:p w14:paraId="6DB2ED3A" w14:textId="093EF124" w:rsidR="00440D21" w:rsidRPr="00633E48" w:rsidRDefault="00440D21" w:rsidP="00ED0C9C">
            <w:pPr>
              <w:spacing w:line="240" w:lineRule="auto"/>
              <w:rPr>
                <w:rFonts w:ascii="Arial Narrow" w:hAnsi="Arial Narrow" w:cs="Arial"/>
              </w:rPr>
            </w:pPr>
            <w:r w:rsidRPr="00633E48">
              <w:rPr>
                <w:rFonts w:ascii="Arial Narrow" w:hAnsi="Arial Narrow" w:cs="Arial"/>
              </w:rPr>
              <w:t xml:space="preserve">TSH </w:t>
            </w:r>
          </w:p>
        </w:tc>
        <w:tc>
          <w:tcPr>
            <w:tcW w:w="1456" w:type="dxa"/>
            <w:vAlign w:val="center"/>
          </w:tcPr>
          <w:p w14:paraId="0443AE1B" w14:textId="0EE57359" w:rsidR="00440D21" w:rsidRPr="00633E48" w:rsidRDefault="000534CB" w:rsidP="00841EF0">
            <w:pPr>
              <w:jc w:val="right"/>
              <w:rPr>
                <w:rFonts w:ascii="Arial Narrow" w:hAnsi="Arial Narrow" w:cs="Arial"/>
              </w:rPr>
            </w:pPr>
            <w:r>
              <w:rPr>
                <w:rFonts w:ascii="Arial Narrow" w:hAnsi="Arial Narrow" w:cs="Arial"/>
              </w:rPr>
              <w:t>24.4</w:t>
            </w:r>
          </w:p>
        </w:tc>
        <w:tc>
          <w:tcPr>
            <w:tcW w:w="1719" w:type="dxa"/>
            <w:vAlign w:val="center"/>
          </w:tcPr>
          <w:p w14:paraId="337AE1CE" w14:textId="5EA93591" w:rsidR="00440D21" w:rsidRPr="00633E48" w:rsidRDefault="004154DC" w:rsidP="00841EF0">
            <w:pPr>
              <w:jc w:val="right"/>
              <w:rPr>
                <w:rFonts w:ascii="Arial Narrow" w:hAnsi="Arial Narrow" w:cs="Arial"/>
              </w:rPr>
            </w:pPr>
            <w:r>
              <w:rPr>
                <w:rFonts w:ascii="Arial Narrow" w:hAnsi="Arial Narrow" w:cs="Arial"/>
              </w:rPr>
              <w:t xml:space="preserve">31.2 (29.8, </w:t>
            </w:r>
            <w:r w:rsidR="00B8077C">
              <w:rPr>
                <w:rFonts w:ascii="Arial Narrow" w:hAnsi="Arial Narrow" w:cs="Arial"/>
              </w:rPr>
              <w:t>32.5)</w:t>
            </w:r>
          </w:p>
        </w:tc>
        <w:tc>
          <w:tcPr>
            <w:tcW w:w="1456" w:type="dxa"/>
            <w:vAlign w:val="center"/>
          </w:tcPr>
          <w:p w14:paraId="0C3564D2" w14:textId="7084D72D" w:rsidR="00440D21" w:rsidRPr="00633E48" w:rsidRDefault="006D1B16" w:rsidP="00841EF0">
            <w:pPr>
              <w:jc w:val="right"/>
              <w:rPr>
                <w:rFonts w:ascii="Arial Narrow" w:hAnsi="Arial Narrow" w:cs="Arial"/>
              </w:rPr>
            </w:pPr>
            <w:r>
              <w:rPr>
                <w:rFonts w:ascii="Arial Narrow" w:hAnsi="Arial Narrow" w:cs="Arial"/>
              </w:rPr>
              <w:t>23.0</w:t>
            </w:r>
          </w:p>
        </w:tc>
        <w:tc>
          <w:tcPr>
            <w:tcW w:w="1599" w:type="dxa"/>
            <w:vAlign w:val="center"/>
          </w:tcPr>
          <w:p w14:paraId="77697C9D" w14:textId="54F5AD72" w:rsidR="00440D21" w:rsidRPr="00633E48" w:rsidRDefault="00FD0B41" w:rsidP="00841EF0">
            <w:pPr>
              <w:jc w:val="right"/>
              <w:rPr>
                <w:rFonts w:ascii="Arial Narrow" w:hAnsi="Arial Narrow" w:cs="Arial"/>
              </w:rPr>
            </w:pPr>
            <w:r w:rsidRPr="00FD0B41">
              <w:rPr>
                <w:rFonts w:ascii="Arial Narrow" w:hAnsi="Arial Narrow" w:cs="Arial"/>
              </w:rPr>
              <w:t>29.1 (27.4, 30.7)</w:t>
            </w:r>
          </w:p>
        </w:tc>
      </w:tr>
      <w:tr w:rsidR="00440D21" w:rsidRPr="00633E48" w14:paraId="2972C5B7" w14:textId="77777777" w:rsidTr="00B27113">
        <w:trPr>
          <w:trHeight w:val="396"/>
        </w:trPr>
        <w:tc>
          <w:tcPr>
            <w:tcW w:w="2887" w:type="dxa"/>
            <w:vAlign w:val="center"/>
          </w:tcPr>
          <w:p w14:paraId="0AAC325C" w14:textId="77777777" w:rsidR="00440D21" w:rsidRPr="00633E48" w:rsidRDefault="00440D21" w:rsidP="00ED0C9C">
            <w:pPr>
              <w:spacing w:line="240" w:lineRule="auto"/>
              <w:rPr>
                <w:rFonts w:ascii="Arial Narrow" w:hAnsi="Arial Narrow" w:cs="Arial"/>
              </w:rPr>
            </w:pPr>
            <w:r w:rsidRPr="00633E48">
              <w:rPr>
                <w:rFonts w:ascii="Arial Narrow" w:hAnsi="Arial Narrow" w:cs="Arial"/>
              </w:rPr>
              <w:t xml:space="preserve">Ferritin </w:t>
            </w:r>
          </w:p>
        </w:tc>
        <w:tc>
          <w:tcPr>
            <w:tcW w:w="1456" w:type="dxa"/>
            <w:vAlign w:val="center"/>
          </w:tcPr>
          <w:p w14:paraId="0B14B1EA" w14:textId="4ED695F4" w:rsidR="00440D21" w:rsidRPr="00633E48" w:rsidRDefault="00B8077C" w:rsidP="00841EF0">
            <w:pPr>
              <w:jc w:val="right"/>
              <w:rPr>
                <w:rFonts w:ascii="Arial Narrow" w:hAnsi="Arial Narrow" w:cs="Arial"/>
              </w:rPr>
            </w:pPr>
            <w:r>
              <w:rPr>
                <w:rFonts w:ascii="Arial Narrow" w:hAnsi="Arial Narrow" w:cs="Arial"/>
              </w:rPr>
              <w:t>24.3</w:t>
            </w:r>
          </w:p>
        </w:tc>
        <w:tc>
          <w:tcPr>
            <w:tcW w:w="1719" w:type="dxa"/>
            <w:vAlign w:val="center"/>
          </w:tcPr>
          <w:p w14:paraId="33FA2437" w14:textId="624C917E" w:rsidR="00440D21" w:rsidRPr="00633E48" w:rsidRDefault="00B8077C" w:rsidP="00841EF0">
            <w:pPr>
              <w:jc w:val="right"/>
              <w:rPr>
                <w:rFonts w:ascii="Arial Narrow" w:hAnsi="Arial Narrow" w:cs="Arial"/>
              </w:rPr>
            </w:pPr>
            <w:r>
              <w:rPr>
                <w:rFonts w:ascii="Arial Narrow" w:hAnsi="Arial Narrow" w:cs="Arial"/>
              </w:rPr>
              <w:t>32.4 (</w:t>
            </w:r>
            <w:r w:rsidR="002E7039">
              <w:rPr>
                <w:rFonts w:ascii="Arial Narrow" w:hAnsi="Arial Narrow" w:cs="Arial"/>
              </w:rPr>
              <w:t>23.5, 25.1)</w:t>
            </w:r>
          </w:p>
        </w:tc>
        <w:tc>
          <w:tcPr>
            <w:tcW w:w="1456" w:type="dxa"/>
            <w:vAlign w:val="center"/>
          </w:tcPr>
          <w:p w14:paraId="1E4C3364" w14:textId="28AC7816" w:rsidR="00440D21" w:rsidRPr="00633E48" w:rsidRDefault="006D1B16" w:rsidP="00841EF0">
            <w:pPr>
              <w:jc w:val="right"/>
              <w:rPr>
                <w:rFonts w:ascii="Arial Narrow" w:hAnsi="Arial Narrow" w:cs="Arial"/>
              </w:rPr>
            </w:pPr>
            <w:r>
              <w:rPr>
                <w:rFonts w:ascii="Arial Narrow" w:hAnsi="Arial Narrow" w:cs="Arial"/>
              </w:rPr>
              <w:t>23.3</w:t>
            </w:r>
          </w:p>
        </w:tc>
        <w:tc>
          <w:tcPr>
            <w:tcW w:w="1599" w:type="dxa"/>
            <w:vAlign w:val="center"/>
          </w:tcPr>
          <w:p w14:paraId="6C5C3BE6" w14:textId="4C0EA74A" w:rsidR="00440D21" w:rsidRPr="00633E48" w:rsidRDefault="00FD0B41" w:rsidP="00841EF0">
            <w:pPr>
              <w:jc w:val="right"/>
              <w:rPr>
                <w:rFonts w:ascii="Arial Narrow" w:hAnsi="Arial Narrow" w:cs="Arial"/>
              </w:rPr>
            </w:pPr>
            <w:r w:rsidRPr="00FD0B41">
              <w:rPr>
                <w:rFonts w:ascii="Arial Narrow" w:hAnsi="Arial Narrow" w:cs="Arial"/>
              </w:rPr>
              <w:t>30.8 (29.5, 32.1)</w:t>
            </w:r>
          </w:p>
        </w:tc>
      </w:tr>
      <w:tr w:rsidR="00440D21" w:rsidRPr="00633E48" w14:paraId="1860B2E4" w14:textId="77777777" w:rsidTr="00B27113">
        <w:trPr>
          <w:trHeight w:val="396"/>
        </w:trPr>
        <w:tc>
          <w:tcPr>
            <w:tcW w:w="2887" w:type="dxa"/>
            <w:vAlign w:val="center"/>
          </w:tcPr>
          <w:p w14:paraId="3317CB55" w14:textId="77777777" w:rsidR="00440D21" w:rsidRPr="00633E48" w:rsidRDefault="00440D21" w:rsidP="00ED0C9C">
            <w:pPr>
              <w:spacing w:line="240" w:lineRule="auto"/>
              <w:rPr>
                <w:rFonts w:ascii="Arial Narrow" w:hAnsi="Arial Narrow" w:cs="Arial"/>
              </w:rPr>
            </w:pPr>
            <w:r w:rsidRPr="00633E48">
              <w:rPr>
                <w:rFonts w:ascii="Arial Narrow" w:hAnsi="Arial Narrow" w:cs="Arial"/>
              </w:rPr>
              <w:lastRenderedPageBreak/>
              <w:t>Vitamin B</w:t>
            </w:r>
            <w:r w:rsidRPr="00633E48">
              <w:rPr>
                <w:rFonts w:ascii="Arial Narrow" w:hAnsi="Arial Narrow" w:cs="Arial"/>
                <w:vertAlign w:val="subscript"/>
              </w:rPr>
              <w:t>12</w:t>
            </w:r>
            <w:r w:rsidRPr="00633E48">
              <w:rPr>
                <w:rFonts w:ascii="Arial Narrow" w:hAnsi="Arial Narrow" w:cs="Arial"/>
              </w:rPr>
              <w:t xml:space="preserve"> </w:t>
            </w:r>
          </w:p>
        </w:tc>
        <w:tc>
          <w:tcPr>
            <w:tcW w:w="1456" w:type="dxa"/>
          </w:tcPr>
          <w:p w14:paraId="32E04B27" w14:textId="792C9223" w:rsidR="00440D21" w:rsidRPr="00633E48" w:rsidRDefault="00CC2809" w:rsidP="00841EF0">
            <w:pPr>
              <w:jc w:val="right"/>
              <w:rPr>
                <w:rFonts w:ascii="Arial Narrow" w:hAnsi="Arial Narrow" w:cs="Arial"/>
              </w:rPr>
            </w:pPr>
            <w:r>
              <w:rPr>
                <w:rFonts w:ascii="Arial Narrow" w:hAnsi="Arial Narrow" w:cs="Arial"/>
              </w:rPr>
              <w:t>15.2</w:t>
            </w:r>
          </w:p>
        </w:tc>
        <w:tc>
          <w:tcPr>
            <w:tcW w:w="1719" w:type="dxa"/>
          </w:tcPr>
          <w:p w14:paraId="61AFF7C0" w14:textId="26F76EF1" w:rsidR="00440D21" w:rsidRPr="00633E48" w:rsidRDefault="00CC2809" w:rsidP="00841EF0">
            <w:pPr>
              <w:jc w:val="right"/>
              <w:rPr>
                <w:rFonts w:ascii="Arial Narrow" w:hAnsi="Arial Narrow" w:cs="Arial"/>
              </w:rPr>
            </w:pPr>
            <w:r>
              <w:rPr>
                <w:rFonts w:ascii="Arial Narrow" w:hAnsi="Arial Narrow" w:cs="Arial"/>
              </w:rPr>
              <w:t>17.2 (16.3, 18.0)</w:t>
            </w:r>
          </w:p>
        </w:tc>
        <w:tc>
          <w:tcPr>
            <w:tcW w:w="1456" w:type="dxa"/>
            <w:vAlign w:val="center"/>
          </w:tcPr>
          <w:p w14:paraId="36C05FC3" w14:textId="2A7DB10F" w:rsidR="00440D21" w:rsidRPr="00633E48" w:rsidRDefault="00434344" w:rsidP="00841EF0">
            <w:pPr>
              <w:jc w:val="right"/>
              <w:rPr>
                <w:rFonts w:ascii="Arial Narrow" w:hAnsi="Arial Narrow" w:cs="Arial"/>
              </w:rPr>
            </w:pPr>
            <w:r>
              <w:rPr>
                <w:rFonts w:ascii="Arial Narrow" w:hAnsi="Arial Narrow" w:cs="Arial"/>
              </w:rPr>
              <w:t>15.3</w:t>
            </w:r>
          </w:p>
        </w:tc>
        <w:tc>
          <w:tcPr>
            <w:tcW w:w="1599" w:type="dxa"/>
          </w:tcPr>
          <w:p w14:paraId="0D267B9B" w14:textId="40D8AC7D" w:rsidR="00440D21" w:rsidRPr="00633E48" w:rsidRDefault="00326DE5" w:rsidP="00841EF0">
            <w:pPr>
              <w:jc w:val="right"/>
              <w:rPr>
                <w:rFonts w:ascii="Arial Narrow" w:hAnsi="Arial Narrow" w:cs="Arial"/>
              </w:rPr>
            </w:pPr>
            <w:r w:rsidRPr="00326DE5">
              <w:rPr>
                <w:rFonts w:ascii="Arial Narrow" w:hAnsi="Arial Narrow" w:cs="Arial"/>
              </w:rPr>
              <w:t>16.3 (15.3, 17.2)</w:t>
            </w:r>
          </w:p>
        </w:tc>
      </w:tr>
      <w:tr w:rsidR="00440D21" w:rsidRPr="00633E48" w14:paraId="01FC1572" w14:textId="77777777" w:rsidTr="00B27113">
        <w:trPr>
          <w:trHeight w:val="396"/>
        </w:trPr>
        <w:tc>
          <w:tcPr>
            <w:tcW w:w="2887" w:type="dxa"/>
            <w:vAlign w:val="center"/>
          </w:tcPr>
          <w:p w14:paraId="50BB968A" w14:textId="77777777" w:rsidR="00440D21" w:rsidRPr="00633E48" w:rsidRDefault="00440D21" w:rsidP="00ED0C9C">
            <w:pPr>
              <w:spacing w:line="240" w:lineRule="auto"/>
              <w:rPr>
                <w:rFonts w:ascii="Arial Narrow" w:hAnsi="Arial Narrow" w:cs="Arial"/>
              </w:rPr>
            </w:pPr>
            <w:r w:rsidRPr="00633E48">
              <w:rPr>
                <w:rFonts w:ascii="Arial Narrow" w:hAnsi="Arial Narrow" w:cs="Arial"/>
              </w:rPr>
              <w:t xml:space="preserve">Vitamin D </w:t>
            </w:r>
          </w:p>
        </w:tc>
        <w:tc>
          <w:tcPr>
            <w:tcW w:w="1456" w:type="dxa"/>
          </w:tcPr>
          <w:p w14:paraId="478B1170" w14:textId="3962486C" w:rsidR="00440D21" w:rsidRPr="00633E48" w:rsidRDefault="007F5949" w:rsidP="00841EF0">
            <w:pPr>
              <w:jc w:val="right"/>
              <w:rPr>
                <w:rFonts w:ascii="Arial Narrow" w:hAnsi="Arial Narrow" w:cs="Arial"/>
              </w:rPr>
            </w:pPr>
            <w:r>
              <w:rPr>
                <w:rFonts w:ascii="Arial Narrow" w:hAnsi="Arial Narrow" w:cs="Arial"/>
              </w:rPr>
              <w:t>14.4</w:t>
            </w:r>
          </w:p>
        </w:tc>
        <w:tc>
          <w:tcPr>
            <w:tcW w:w="1719" w:type="dxa"/>
          </w:tcPr>
          <w:p w14:paraId="3D28BF58" w14:textId="1A0F6618" w:rsidR="00440D21" w:rsidRPr="00633E48" w:rsidRDefault="00865CE8" w:rsidP="00841EF0">
            <w:pPr>
              <w:jc w:val="right"/>
              <w:rPr>
                <w:rFonts w:ascii="Arial Narrow" w:hAnsi="Arial Narrow" w:cs="Arial"/>
              </w:rPr>
            </w:pPr>
            <w:r>
              <w:rPr>
                <w:rFonts w:ascii="Arial Narrow" w:hAnsi="Arial Narrow" w:cs="Arial"/>
              </w:rPr>
              <w:t>17.0 (16.2</w:t>
            </w:r>
            <w:r w:rsidR="007F5949">
              <w:rPr>
                <w:rFonts w:ascii="Arial Narrow" w:hAnsi="Arial Narrow" w:cs="Arial"/>
              </w:rPr>
              <w:t xml:space="preserve">, </w:t>
            </w:r>
            <w:r w:rsidR="00A00E9C">
              <w:rPr>
                <w:rFonts w:ascii="Arial Narrow" w:hAnsi="Arial Narrow" w:cs="Arial"/>
              </w:rPr>
              <w:t>17.9</w:t>
            </w:r>
            <w:r w:rsidR="007F5949">
              <w:rPr>
                <w:rFonts w:ascii="Arial Narrow" w:hAnsi="Arial Narrow" w:cs="Arial"/>
              </w:rPr>
              <w:t>)</w:t>
            </w:r>
          </w:p>
        </w:tc>
        <w:tc>
          <w:tcPr>
            <w:tcW w:w="1456" w:type="dxa"/>
            <w:vAlign w:val="center"/>
          </w:tcPr>
          <w:p w14:paraId="5F415BA6" w14:textId="13C76320" w:rsidR="00440D21" w:rsidRPr="00633E48" w:rsidRDefault="00434344" w:rsidP="00841EF0">
            <w:pPr>
              <w:jc w:val="right"/>
              <w:rPr>
                <w:rFonts w:ascii="Arial Narrow" w:hAnsi="Arial Narrow" w:cs="Arial"/>
              </w:rPr>
            </w:pPr>
            <w:r>
              <w:rPr>
                <w:rFonts w:ascii="Arial Narrow" w:hAnsi="Arial Narrow" w:cs="Arial"/>
              </w:rPr>
              <w:t>15.1</w:t>
            </w:r>
          </w:p>
        </w:tc>
        <w:tc>
          <w:tcPr>
            <w:tcW w:w="1599" w:type="dxa"/>
          </w:tcPr>
          <w:p w14:paraId="6965D07C" w14:textId="377B958A" w:rsidR="00440D21" w:rsidRPr="00633E48" w:rsidRDefault="00326DE5" w:rsidP="00841EF0">
            <w:pPr>
              <w:jc w:val="right"/>
              <w:rPr>
                <w:rFonts w:ascii="Arial Narrow" w:hAnsi="Arial Narrow" w:cs="Arial"/>
              </w:rPr>
            </w:pPr>
            <w:r w:rsidRPr="00326DE5">
              <w:rPr>
                <w:rFonts w:ascii="Arial Narrow" w:hAnsi="Arial Narrow" w:cs="Arial"/>
              </w:rPr>
              <w:t>16.7 (15.7, 17.8)</w:t>
            </w:r>
          </w:p>
        </w:tc>
      </w:tr>
      <w:tr w:rsidR="00440D21" w:rsidRPr="00633E48" w14:paraId="3D89C9A9" w14:textId="77777777" w:rsidTr="00B27113">
        <w:trPr>
          <w:trHeight w:val="396"/>
        </w:trPr>
        <w:tc>
          <w:tcPr>
            <w:tcW w:w="2887" w:type="dxa"/>
            <w:vAlign w:val="center"/>
          </w:tcPr>
          <w:p w14:paraId="7A5F5F1D" w14:textId="63BF2C66" w:rsidR="00440D21" w:rsidRPr="00633E48" w:rsidRDefault="00440D21" w:rsidP="00ED0C9C">
            <w:pPr>
              <w:spacing w:line="240" w:lineRule="auto"/>
              <w:rPr>
                <w:rFonts w:ascii="Arial Narrow" w:hAnsi="Arial Narrow" w:cs="Arial"/>
              </w:rPr>
            </w:pPr>
            <w:r w:rsidRPr="00633E48">
              <w:rPr>
                <w:rFonts w:ascii="Arial Narrow" w:hAnsi="Arial Narrow" w:cs="Arial"/>
              </w:rPr>
              <w:t>HbA</w:t>
            </w:r>
            <w:r w:rsidRPr="00633E48">
              <w:rPr>
                <w:rFonts w:ascii="Arial Narrow" w:hAnsi="Arial Narrow" w:cs="Arial"/>
                <w:vertAlign w:val="subscript"/>
              </w:rPr>
              <w:t>1c</w:t>
            </w:r>
          </w:p>
        </w:tc>
        <w:tc>
          <w:tcPr>
            <w:tcW w:w="1456" w:type="dxa"/>
          </w:tcPr>
          <w:p w14:paraId="37D0D2E6" w14:textId="7557129E" w:rsidR="00440D21" w:rsidRPr="00633E48" w:rsidRDefault="00A00E9C" w:rsidP="00841EF0">
            <w:pPr>
              <w:jc w:val="right"/>
              <w:rPr>
                <w:rFonts w:ascii="Arial Narrow" w:hAnsi="Arial Narrow" w:cs="Arial"/>
              </w:rPr>
            </w:pPr>
            <w:r>
              <w:rPr>
                <w:rFonts w:ascii="Arial Narrow" w:hAnsi="Arial Narrow" w:cs="Arial"/>
              </w:rPr>
              <w:t>15.3</w:t>
            </w:r>
          </w:p>
        </w:tc>
        <w:tc>
          <w:tcPr>
            <w:tcW w:w="1719" w:type="dxa"/>
          </w:tcPr>
          <w:p w14:paraId="613782AA" w14:textId="392E1736" w:rsidR="00440D21" w:rsidRPr="00633E48" w:rsidRDefault="00A00E9C" w:rsidP="00841EF0">
            <w:pPr>
              <w:jc w:val="right"/>
              <w:rPr>
                <w:rFonts w:ascii="Arial Narrow" w:hAnsi="Arial Narrow" w:cs="Arial"/>
              </w:rPr>
            </w:pPr>
            <w:r>
              <w:rPr>
                <w:rFonts w:ascii="Arial Narrow" w:hAnsi="Arial Narrow" w:cs="Arial"/>
              </w:rPr>
              <w:t>20.6 (</w:t>
            </w:r>
            <w:r w:rsidR="002176B2">
              <w:rPr>
                <w:rFonts w:ascii="Arial Narrow" w:hAnsi="Arial Narrow" w:cs="Arial"/>
              </w:rPr>
              <w:t>19.6, 21.6)</w:t>
            </w:r>
          </w:p>
        </w:tc>
        <w:tc>
          <w:tcPr>
            <w:tcW w:w="1456" w:type="dxa"/>
            <w:vAlign w:val="center"/>
          </w:tcPr>
          <w:p w14:paraId="299CAE0B" w14:textId="1BC48F52" w:rsidR="00440D21" w:rsidRPr="00633E48" w:rsidRDefault="00434344" w:rsidP="00841EF0">
            <w:pPr>
              <w:jc w:val="right"/>
              <w:rPr>
                <w:rFonts w:ascii="Arial Narrow" w:hAnsi="Arial Narrow" w:cs="Arial"/>
              </w:rPr>
            </w:pPr>
            <w:r>
              <w:rPr>
                <w:rFonts w:ascii="Arial Narrow" w:hAnsi="Arial Narrow" w:cs="Arial"/>
              </w:rPr>
              <w:t>14.0</w:t>
            </w:r>
          </w:p>
        </w:tc>
        <w:tc>
          <w:tcPr>
            <w:tcW w:w="1599" w:type="dxa"/>
          </w:tcPr>
          <w:p w14:paraId="7ACDA041" w14:textId="2C2F1460" w:rsidR="00440D21" w:rsidRPr="00633E48" w:rsidRDefault="00326DE5" w:rsidP="00841EF0">
            <w:pPr>
              <w:jc w:val="right"/>
              <w:rPr>
                <w:rFonts w:ascii="Arial Narrow" w:hAnsi="Arial Narrow" w:cs="Arial"/>
              </w:rPr>
            </w:pPr>
            <w:r w:rsidRPr="00326DE5">
              <w:rPr>
                <w:rFonts w:ascii="Arial Narrow" w:hAnsi="Arial Narrow" w:cs="Arial"/>
              </w:rPr>
              <w:t>19.8 (18.7, 20.8)</w:t>
            </w:r>
          </w:p>
        </w:tc>
      </w:tr>
    </w:tbl>
    <w:p w14:paraId="547C95F8" w14:textId="77777777" w:rsidR="009A5955" w:rsidRPr="00633E48" w:rsidRDefault="00BD13AF" w:rsidP="00ED0C9C">
      <w:pPr>
        <w:pStyle w:val="Tablefootnote"/>
      </w:pPr>
      <w:r w:rsidRPr="00633E48">
        <w:t>a Haemoglobin</w:t>
      </w:r>
      <w:r w:rsidR="00F5526A" w:rsidRPr="00633E48">
        <w:t xml:space="preserve"> was used as a proxy for FBC</w:t>
      </w:r>
    </w:p>
    <w:p w14:paraId="645D84F6" w14:textId="6E606A11" w:rsidR="009A5955" w:rsidRPr="00633E48" w:rsidRDefault="00F5526A" w:rsidP="00ED0C9C">
      <w:pPr>
        <w:pStyle w:val="Tablefootnote"/>
      </w:pPr>
      <w:r w:rsidRPr="00633E48">
        <w:t>b ALT was used as a proxy for LFTs</w:t>
      </w:r>
    </w:p>
    <w:p w14:paraId="34FD5616" w14:textId="03D1FC53" w:rsidR="009A5955" w:rsidRPr="00633E48" w:rsidRDefault="001D0F49" w:rsidP="00ED0C9C">
      <w:pPr>
        <w:pStyle w:val="Tablefootnote"/>
      </w:pPr>
      <w:r w:rsidRPr="00633E48">
        <w:t>c Sodium was used as a proxy for UECs</w:t>
      </w:r>
    </w:p>
    <w:p w14:paraId="405A86C3" w14:textId="29C9B03B" w:rsidR="0027543B" w:rsidRPr="00633E48" w:rsidRDefault="0027543B" w:rsidP="00ED0C9C">
      <w:pPr>
        <w:pStyle w:val="Tablefootnote"/>
      </w:pPr>
      <w:r w:rsidRPr="00633E48">
        <w:t>d Total cholesterol was used as a proxy for lipids</w:t>
      </w:r>
    </w:p>
    <w:p w14:paraId="66083972" w14:textId="36D565D2" w:rsidR="006C5EC7" w:rsidRPr="00633E48" w:rsidRDefault="006C5EC7" w:rsidP="00EB4565">
      <w:pPr>
        <w:pStyle w:val="BodyText1"/>
      </w:pPr>
      <w:r w:rsidRPr="005B482E">
        <w:t xml:space="preserve">Figure </w:t>
      </w:r>
      <w:r w:rsidR="005B482E" w:rsidRPr="005B482E">
        <w:t>6</w:t>
      </w:r>
      <w:r w:rsidR="004D5348" w:rsidRPr="005B482E">
        <w:t>.1</w:t>
      </w:r>
      <w:r w:rsidRPr="005B482E">
        <w:t xml:space="preserve"> shows the average number of pathology test results per patient by age and sex.</w:t>
      </w:r>
      <w:r w:rsidR="004D3D5D" w:rsidRPr="005B482E">
        <w:t xml:space="preserve"> There was a steady increase in the average number of test results with age, peaking for both men and women aged 80–89 years. There was also an increased number of test results for women of reproductive age compared to men of the same age.</w:t>
      </w:r>
    </w:p>
    <w:p w14:paraId="4DBC468D" w14:textId="7E4C13D5" w:rsidR="00B229C7" w:rsidRPr="00633E48" w:rsidRDefault="00107D86" w:rsidP="00B229C7">
      <w:pPr>
        <w:pStyle w:val="Figure"/>
        <w:rPr>
          <w:lang w:val="en-AU"/>
        </w:rPr>
      </w:pPr>
      <w:r>
        <w:rPr>
          <w:noProof/>
          <w:lang w:val="en-AU" w:eastAsia="en-AU"/>
        </w:rPr>
        <w:drawing>
          <wp:inline distT="0" distB="0" distL="0" distR="0" wp14:anchorId="47A1BC7A" wp14:editId="6215940D">
            <wp:extent cx="5760085" cy="3465195"/>
            <wp:effectExtent l="0" t="0" r="12065" b="1905"/>
            <wp:docPr id="7" name="Chart 7" descr="Average number of pathology test results per patient by age group and sex (weighted), MedicineInsight 2020–21. This figure shows the average number of pathology test results per patient by age and sex. There was a steady increase in the average number of test results with age, peaking for both men and women aged 80–89 years. There was also an increased number of test results for women of reproductive age compared to men of the same age.">
              <a:extLst xmlns:a="http://schemas.openxmlformats.org/drawingml/2006/main">
                <a:ext uri="{FF2B5EF4-FFF2-40B4-BE49-F238E27FC236}">
                  <a16:creationId xmlns:a16="http://schemas.microsoft.com/office/drawing/2014/main" id="{6D7A4830-A2FA-43AD-B1C8-C0B304970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60247B" w14:textId="77777777" w:rsidR="00DB2D18" w:rsidRPr="00633E48" w:rsidRDefault="00DB2D18" w:rsidP="00DB2D18">
      <w:pPr>
        <w:pStyle w:val="Figuretitle"/>
      </w:pPr>
      <w:r>
        <w:rPr>
          <w:caps w:val="0"/>
        </w:rPr>
        <w:t>F</w:t>
      </w:r>
      <w:r w:rsidRPr="005B482E">
        <w:rPr>
          <w:caps w:val="0"/>
        </w:rPr>
        <w:t>igure 6.1</w:t>
      </w:r>
      <w:r w:rsidRPr="005B482E">
        <w:rPr>
          <w:caps w:val="0"/>
        </w:rPr>
        <w:tab/>
      </w:r>
      <w:r>
        <w:rPr>
          <w:caps w:val="0"/>
        </w:rPr>
        <w:t>A</w:t>
      </w:r>
      <w:r w:rsidRPr="005B482E">
        <w:rPr>
          <w:caps w:val="0"/>
        </w:rPr>
        <w:t xml:space="preserve">verage number of pathology test results per patient by age group and sex (weighted), </w:t>
      </w:r>
      <w:r>
        <w:rPr>
          <w:caps w:val="0"/>
        </w:rPr>
        <w:t>M</w:t>
      </w:r>
      <w:r w:rsidRPr="005B482E">
        <w:rPr>
          <w:caps w:val="0"/>
        </w:rPr>
        <w:t>edicine</w:t>
      </w:r>
      <w:r>
        <w:rPr>
          <w:caps w:val="0"/>
        </w:rPr>
        <w:t>I</w:t>
      </w:r>
      <w:r w:rsidRPr="005B482E">
        <w:rPr>
          <w:caps w:val="0"/>
        </w:rPr>
        <w:t>nsight 2020–21</w:t>
      </w:r>
      <w:r>
        <w:rPr>
          <w:caps w:val="0"/>
        </w:rPr>
        <w:t xml:space="preserve"> </w:t>
      </w:r>
    </w:p>
    <w:p w14:paraId="29B82D3D" w14:textId="6DCA6606" w:rsidR="004E427A" w:rsidRPr="007710F3" w:rsidRDefault="00207137" w:rsidP="00EB4565">
      <w:pPr>
        <w:pStyle w:val="BodyText1"/>
      </w:pPr>
      <w:r w:rsidRPr="007710F3">
        <w:t>Females had significantly more pathology test results than males (</w:t>
      </w:r>
      <w:r w:rsidR="007710F3" w:rsidRPr="007710F3">
        <w:t>28.9</w:t>
      </w:r>
      <w:r w:rsidRPr="007710F3">
        <w:t xml:space="preserve"> versus </w:t>
      </w:r>
      <w:r w:rsidR="007710F3" w:rsidRPr="007710F3">
        <w:t>23.5</w:t>
      </w:r>
      <w:r w:rsidRPr="007710F3">
        <w:t>)</w:t>
      </w:r>
      <w:r w:rsidR="00E214AB" w:rsidRPr="007710F3">
        <w:t xml:space="preserve">. This </w:t>
      </w:r>
      <w:r w:rsidR="00C16DA0" w:rsidRPr="007710F3">
        <w:t xml:space="preserve">is </w:t>
      </w:r>
      <w:r w:rsidR="00254510" w:rsidRPr="007710F3">
        <w:t xml:space="preserve">due to the higher </w:t>
      </w:r>
      <w:r w:rsidR="00AE115B" w:rsidRPr="007710F3">
        <w:t xml:space="preserve">testing numbers </w:t>
      </w:r>
      <w:r w:rsidR="003546F2" w:rsidRPr="007710F3">
        <w:t xml:space="preserve">for </w:t>
      </w:r>
      <w:r w:rsidR="006D2D0B" w:rsidRPr="007710F3">
        <w:t>women of</w:t>
      </w:r>
      <w:r w:rsidR="00832D52" w:rsidRPr="007710F3">
        <w:t xml:space="preserve"> reproductive</w:t>
      </w:r>
      <w:r w:rsidR="006D2D0B" w:rsidRPr="007710F3">
        <w:t xml:space="preserve"> age</w:t>
      </w:r>
      <w:r w:rsidR="00843BE1" w:rsidRPr="007710F3">
        <w:t xml:space="preserve"> </w:t>
      </w:r>
      <w:r w:rsidR="00AE115B" w:rsidRPr="007710F3">
        <w:t>when compared to men of the same age</w:t>
      </w:r>
      <w:r w:rsidR="00C16DA0" w:rsidRPr="007710F3">
        <w:t xml:space="preserve">. </w:t>
      </w:r>
      <w:r w:rsidR="00A82952" w:rsidRPr="007710F3">
        <w:t xml:space="preserve">Average test numbers </w:t>
      </w:r>
      <w:r w:rsidR="009D66F8" w:rsidRPr="007710F3">
        <w:t xml:space="preserve">are </w:t>
      </w:r>
      <w:r w:rsidRPr="007710F3">
        <w:t xml:space="preserve">similar between men and women in older age groups (Figure </w:t>
      </w:r>
      <w:r w:rsidR="007710F3" w:rsidRPr="007710F3">
        <w:t>6</w:t>
      </w:r>
      <w:r w:rsidRPr="007710F3">
        <w:t>.1). As would</w:t>
      </w:r>
      <w:r w:rsidRPr="007710F3">
        <w:rPr>
          <w:b/>
          <w:bCs/>
          <w:caps/>
        </w:rPr>
        <w:t xml:space="preserve"> </w:t>
      </w:r>
      <w:r w:rsidRPr="007710F3">
        <w:t>be expected given the increasing prevalence of health conditions with increasing age, the proportion</w:t>
      </w:r>
      <w:r w:rsidR="004E427A" w:rsidRPr="007710F3">
        <w:t xml:space="preserve"> </w:t>
      </w:r>
      <w:r w:rsidRPr="007710F3">
        <w:t>of testing increased with increasing age</w:t>
      </w:r>
      <w:r w:rsidR="004D19B7">
        <w:t xml:space="preserve"> (Table 6.2)</w:t>
      </w:r>
      <w:r w:rsidRPr="007710F3">
        <w:t>.</w:t>
      </w:r>
    </w:p>
    <w:p w14:paraId="56762D0B" w14:textId="33FA376D" w:rsidR="00351FAF" w:rsidRPr="00633E48" w:rsidRDefault="005D3593" w:rsidP="00EB4565">
      <w:pPr>
        <w:pStyle w:val="BodyText1"/>
        <w:rPr>
          <w:b/>
          <w:bCs/>
          <w:caps/>
        </w:rPr>
      </w:pPr>
      <w:r w:rsidRPr="004D19B7">
        <w:t xml:space="preserve">The </w:t>
      </w:r>
      <w:r w:rsidR="000E5113" w:rsidRPr="004D19B7">
        <w:t>N</w:t>
      </w:r>
      <w:r w:rsidR="000E5113">
        <w:t>orthern Territory</w:t>
      </w:r>
      <w:r w:rsidRPr="004D19B7">
        <w:t xml:space="preserve"> had the fewest average number of pathology test results per patient (</w:t>
      </w:r>
      <w:r w:rsidR="000D4BB4" w:rsidRPr="004D19B7">
        <w:t>14.1</w:t>
      </w:r>
      <w:r w:rsidR="003E09F5" w:rsidRPr="004D19B7">
        <w:t xml:space="preserve"> per patient</w:t>
      </w:r>
      <w:r w:rsidRPr="004D19B7">
        <w:t>)</w:t>
      </w:r>
      <w:r w:rsidR="00014475">
        <w:t>,</w:t>
      </w:r>
      <w:r w:rsidR="00393930" w:rsidRPr="004D19B7">
        <w:t xml:space="preserve"> </w:t>
      </w:r>
      <w:r w:rsidR="009A2591" w:rsidRPr="004D19B7">
        <w:t>and SA (</w:t>
      </w:r>
      <w:r w:rsidR="004D19B7" w:rsidRPr="004D19B7">
        <w:t>32.8) and the ACT (32.9) the highest</w:t>
      </w:r>
      <w:r w:rsidR="004D19B7">
        <w:t xml:space="preserve"> (Table 6.2)</w:t>
      </w:r>
      <w:r w:rsidR="004D19B7" w:rsidRPr="004D19B7">
        <w:t>.</w:t>
      </w:r>
    </w:p>
    <w:p w14:paraId="299107BD" w14:textId="0A28BE49" w:rsidR="00170DE2" w:rsidRPr="00633E48" w:rsidRDefault="00536E77" w:rsidP="00D25D44">
      <w:pPr>
        <w:pStyle w:val="Tabletitle"/>
      </w:pPr>
      <w:r>
        <w:rPr>
          <w:caps w:val="0"/>
        </w:rPr>
        <w:t>T</w:t>
      </w:r>
      <w:r w:rsidRPr="00633E48">
        <w:rPr>
          <w:caps w:val="0"/>
        </w:rPr>
        <w:t xml:space="preserve">able </w:t>
      </w:r>
      <w:r w:rsidR="009059CB">
        <w:rPr>
          <w:caps w:val="0"/>
        </w:rPr>
        <w:t>6</w:t>
      </w:r>
      <w:r w:rsidRPr="00633E48">
        <w:rPr>
          <w:caps w:val="0"/>
        </w:rPr>
        <w:t>.2</w:t>
      </w:r>
      <w:r w:rsidRPr="00633E48">
        <w:rPr>
          <w:caps w:val="0"/>
        </w:rPr>
        <w:tab/>
      </w:r>
      <w:r w:rsidR="00FB1EBC">
        <w:rPr>
          <w:caps w:val="0"/>
        </w:rPr>
        <w:t>A</w:t>
      </w:r>
      <w:r w:rsidR="00FB1EBC" w:rsidRPr="00633E48">
        <w:rPr>
          <w:caps w:val="0"/>
        </w:rPr>
        <w:t xml:space="preserve">verage number of pathology test results by patient demographics (unweighted and weighted), </w:t>
      </w:r>
      <w:r w:rsidR="00FB1EBC">
        <w:rPr>
          <w:caps w:val="0"/>
        </w:rPr>
        <w:t>M</w:t>
      </w:r>
      <w:r w:rsidR="00FB1EBC" w:rsidRPr="00633E48">
        <w:rPr>
          <w:caps w:val="0"/>
        </w:rPr>
        <w:t>edicine</w:t>
      </w:r>
      <w:r w:rsidR="00FB1EBC">
        <w:rPr>
          <w:caps w:val="0"/>
        </w:rPr>
        <w:t>I</w:t>
      </w:r>
      <w:r w:rsidR="00FB1EBC" w:rsidRPr="00633E48">
        <w:rPr>
          <w:caps w:val="0"/>
        </w:rPr>
        <w:t xml:space="preserve">nsight </w:t>
      </w:r>
      <w:r w:rsidR="007C1264">
        <w:rPr>
          <w:caps w:val="0"/>
        </w:rPr>
        <w:t xml:space="preserve">2020–21 </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verage number of pathology test results by patient demographics (unweighted and weighted), MedicineInsight 2020–21 "/>
        <w:tblDescription w:val="The proportion of testing increased with increasing age. The Northern Territory had the fewest average number of pathology test results per patient (14.1 per patient), and SA (32.8) and the ACT (32.9) the highest. &#10;"/>
      </w:tblPr>
      <w:tblGrid>
        <w:gridCol w:w="3024"/>
        <w:gridCol w:w="3019"/>
        <w:gridCol w:w="3018"/>
      </w:tblGrid>
      <w:tr w:rsidR="00E17779" w:rsidRPr="00633E48" w14:paraId="79972EE1" w14:textId="77777777" w:rsidTr="00662AD5">
        <w:trPr>
          <w:trHeight w:val="436"/>
          <w:tblHeader/>
        </w:trPr>
        <w:tc>
          <w:tcPr>
            <w:tcW w:w="3024" w:type="dxa"/>
            <w:shd w:val="clear" w:color="auto" w:fill="D9D9D9" w:themeFill="background1" w:themeFillShade="D9"/>
            <w:vAlign w:val="center"/>
            <w:hideMark/>
          </w:tcPr>
          <w:p w14:paraId="22368A37" w14:textId="77777777" w:rsidR="008C3DC3" w:rsidRPr="00633E48" w:rsidRDefault="008C3DC3" w:rsidP="00841EF0">
            <w:pPr>
              <w:spacing w:line="240" w:lineRule="auto"/>
              <w:jc w:val="center"/>
              <w:rPr>
                <w:rFonts w:ascii="Arial Narrow" w:hAnsi="Arial Narrow"/>
                <w:b/>
                <w:bCs/>
                <w:color w:val="000000"/>
              </w:rPr>
            </w:pPr>
            <w:r w:rsidRPr="00633E48">
              <w:rPr>
                <w:rFonts w:ascii="Arial Narrow" w:hAnsi="Arial Narrow"/>
                <w:b/>
                <w:bCs/>
                <w:color w:val="000000"/>
              </w:rPr>
              <w:t>Patient characteristics</w:t>
            </w:r>
          </w:p>
        </w:tc>
        <w:tc>
          <w:tcPr>
            <w:tcW w:w="3019" w:type="dxa"/>
            <w:shd w:val="clear" w:color="auto" w:fill="D9D9D9" w:themeFill="background1" w:themeFillShade="D9"/>
            <w:vAlign w:val="center"/>
            <w:hideMark/>
          </w:tcPr>
          <w:p w14:paraId="21611E53" w14:textId="77777777" w:rsidR="008C3DC3" w:rsidRPr="00633E48" w:rsidRDefault="008C3DC3" w:rsidP="00841EF0">
            <w:pPr>
              <w:spacing w:line="240" w:lineRule="auto"/>
              <w:jc w:val="center"/>
              <w:rPr>
                <w:rFonts w:ascii="Arial Narrow" w:hAnsi="Arial Narrow"/>
                <w:b/>
                <w:bCs/>
                <w:color w:val="000000"/>
              </w:rPr>
            </w:pPr>
            <w:r w:rsidRPr="00633E48">
              <w:rPr>
                <w:rFonts w:ascii="Arial Narrow" w:hAnsi="Arial Narrow"/>
                <w:b/>
                <w:bCs/>
                <w:color w:val="000000"/>
              </w:rPr>
              <w:t>Average number of test results per patient, unweighted (95% CI)</w:t>
            </w:r>
          </w:p>
        </w:tc>
        <w:tc>
          <w:tcPr>
            <w:tcW w:w="3018" w:type="dxa"/>
            <w:shd w:val="clear" w:color="auto" w:fill="D9D9D9" w:themeFill="background1" w:themeFillShade="D9"/>
            <w:vAlign w:val="center"/>
            <w:hideMark/>
          </w:tcPr>
          <w:p w14:paraId="25D50E6D" w14:textId="77777777" w:rsidR="008C3DC3" w:rsidRPr="00633E48" w:rsidRDefault="008C3DC3" w:rsidP="00841EF0">
            <w:pPr>
              <w:spacing w:line="240" w:lineRule="auto"/>
              <w:jc w:val="center"/>
              <w:rPr>
                <w:rFonts w:ascii="Arial Narrow" w:hAnsi="Arial Narrow"/>
                <w:b/>
                <w:bCs/>
                <w:color w:val="000000"/>
              </w:rPr>
            </w:pPr>
            <w:r w:rsidRPr="00633E48">
              <w:rPr>
                <w:rFonts w:ascii="Arial Narrow" w:hAnsi="Arial Narrow"/>
                <w:b/>
                <w:bCs/>
                <w:color w:val="000000"/>
              </w:rPr>
              <w:t>Average number of test results per patient, weighted (95% CI)</w:t>
            </w:r>
          </w:p>
        </w:tc>
      </w:tr>
      <w:tr w:rsidR="0008116F" w:rsidRPr="00633E48" w14:paraId="4AED3EF5" w14:textId="77777777" w:rsidTr="006C6590">
        <w:trPr>
          <w:trHeight w:val="260"/>
        </w:trPr>
        <w:tc>
          <w:tcPr>
            <w:tcW w:w="3024" w:type="dxa"/>
            <w:shd w:val="clear" w:color="auto" w:fill="auto"/>
            <w:vAlign w:val="center"/>
            <w:hideMark/>
          </w:tcPr>
          <w:p w14:paraId="37EE724A" w14:textId="77777777" w:rsidR="008C3DC3" w:rsidRPr="00633E48" w:rsidRDefault="008C3DC3" w:rsidP="00841EF0">
            <w:pPr>
              <w:spacing w:line="240" w:lineRule="auto"/>
              <w:rPr>
                <w:rFonts w:ascii="Arial Narrow" w:hAnsi="Arial Narrow"/>
                <w:b/>
                <w:bCs/>
                <w:color w:val="000000"/>
              </w:rPr>
            </w:pPr>
            <w:r w:rsidRPr="00633E48">
              <w:rPr>
                <w:rFonts w:ascii="Arial Narrow" w:hAnsi="Arial Narrow"/>
                <w:b/>
                <w:bCs/>
                <w:color w:val="000000"/>
              </w:rPr>
              <w:t xml:space="preserve">All patients </w:t>
            </w:r>
          </w:p>
        </w:tc>
        <w:tc>
          <w:tcPr>
            <w:tcW w:w="3019" w:type="dxa"/>
            <w:shd w:val="clear" w:color="auto" w:fill="auto"/>
            <w:vAlign w:val="center"/>
          </w:tcPr>
          <w:p w14:paraId="51A340CC" w14:textId="79678573" w:rsidR="008C3DC3" w:rsidRPr="00633E48" w:rsidRDefault="00D55200" w:rsidP="00841EF0">
            <w:pPr>
              <w:spacing w:line="240" w:lineRule="auto"/>
              <w:jc w:val="right"/>
              <w:rPr>
                <w:rFonts w:ascii="Arial Narrow" w:hAnsi="Arial Narrow"/>
                <w:b/>
                <w:bCs/>
                <w:color w:val="000000"/>
              </w:rPr>
            </w:pPr>
            <w:r>
              <w:rPr>
                <w:rFonts w:ascii="Arial Narrow" w:hAnsi="Arial Narrow"/>
                <w:b/>
                <w:bCs/>
                <w:color w:val="000000"/>
              </w:rPr>
              <w:t>27.7</w:t>
            </w:r>
            <w:r w:rsidR="009D56E5">
              <w:rPr>
                <w:rFonts w:ascii="Arial Narrow" w:hAnsi="Arial Narrow"/>
                <w:b/>
                <w:bCs/>
                <w:color w:val="000000"/>
              </w:rPr>
              <w:t xml:space="preserve"> (</w:t>
            </w:r>
            <w:r w:rsidR="00EA3742">
              <w:rPr>
                <w:rFonts w:ascii="Arial Narrow" w:hAnsi="Arial Narrow"/>
                <w:b/>
                <w:bCs/>
                <w:color w:val="000000"/>
              </w:rPr>
              <w:t>26.7, 28.8)</w:t>
            </w:r>
          </w:p>
        </w:tc>
        <w:tc>
          <w:tcPr>
            <w:tcW w:w="3018" w:type="dxa"/>
            <w:shd w:val="clear" w:color="auto" w:fill="auto"/>
            <w:vAlign w:val="center"/>
          </w:tcPr>
          <w:p w14:paraId="7EF9A99F" w14:textId="4287E258" w:rsidR="008C3DC3" w:rsidRPr="00633E48" w:rsidRDefault="005276DA" w:rsidP="00841EF0">
            <w:pPr>
              <w:spacing w:line="240" w:lineRule="auto"/>
              <w:jc w:val="right"/>
              <w:rPr>
                <w:rFonts w:ascii="Arial Narrow" w:hAnsi="Arial Narrow"/>
                <w:b/>
                <w:bCs/>
                <w:color w:val="000000"/>
              </w:rPr>
            </w:pPr>
            <w:r>
              <w:rPr>
                <w:rFonts w:ascii="Arial Narrow" w:hAnsi="Arial Narrow"/>
                <w:b/>
                <w:bCs/>
                <w:color w:val="000000"/>
              </w:rPr>
              <w:t>26.4 (</w:t>
            </w:r>
            <w:r w:rsidR="00541D8D">
              <w:rPr>
                <w:rFonts w:ascii="Arial Narrow" w:hAnsi="Arial Narrow"/>
                <w:b/>
                <w:bCs/>
                <w:color w:val="000000"/>
              </w:rPr>
              <w:t>25.2, 27.5)</w:t>
            </w:r>
          </w:p>
        </w:tc>
      </w:tr>
      <w:tr w:rsidR="00B504D6" w:rsidRPr="00633E48" w14:paraId="4A73BC84" w14:textId="77777777" w:rsidTr="00B504D6">
        <w:trPr>
          <w:trHeight w:val="260"/>
        </w:trPr>
        <w:tc>
          <w:tcPr>
            <w:tcW w:w="3024" w:type="dxa"/>
            <w:shd w:val="clear" w:color="auto" w:fill="F2F2F2" w:themeFill="background1" w:themeFillShade="F2"/>
            <w:vAlign w:val="center"/>
          </w:tcPr>
          <w:p w14:paraId="68808444" w14:textId="1B2C37F6" w:rsidR="00B504D6" w:rsidRPr="00633E48" w:rsidRDefault="00B504D6" w:rsidP="00841EF0">
            <w:pPr>
              <w:spacing w:line="240" w:lineRule="auto"/>
              <w:rPr>
                <w:rFonts w:ascii="Arial Narrow" w:hAnsi="Arial Narrow"/>
                <w:color w:val="000000"/>
              </w:rPr>
            </w:pPr>
            <w:r w:rsidRPr="00633E48">
              <w:rPr>
                <w:rFonts w:ascii="Arial Narrow" w:hAnsi="Arial Narrow"/>
                <w:b/>
                <w:bCs/>
                <w:color w:val="000000"/>
              </w:rPr>
              <w:t>Sex</w:t>
            </w:r>
          </w:p>
        </w:tc>
        <w:tc>
          <w:tcPr>
            <w:tcW w:w="3019" w:type="dxa"/>
            <w:shd w:val="clear" w:color="auto" w:fill="F2F2F2" w:themeFill="background1" w:themeFillShade="F2"/>
            <w:vAlign w:val="center"/>
          </w:tcPr>
          <w:p w14:paraId="255F05BD" w14:textId="77777777" w:rsidR="00B504D6" w:rsidRPr="00F735EF" w:rsidRDefault="00B504D6" w:rsidP="00841EF0">
            <w:pPr>
              <w:spacing w:line="240" w:lineRule="auto"/>
              <w:jc w:val="right"/>
              <w:rPr>
                <w:rFonts w:ascii="Arial Narrow" w:hAnsi="Arial Narrow"/>
                <w:color w:val="000000"/>
              </w:rPr>
            </w:pPr>
          </w:p>
        </w:tc>
        <w:tc>
          <w:tcPr>
            <w:tcW w:w="3018" w:type="dxa"/>
            <w:shd w:val="clear" w:color="auto" w:fill="F2F2F2" w:themeFill="background1" w:themeFillShade="F2"/>
            <w:vAlign w:val="center"/>
          </w:tcPr>
          <w:p w14:paraId="496BDFC1" w14:textId="77777777" w:rsidR="00B504D6" w:rsidRDefault="00B504D6" w:rsidP="00841EF0">
            <w:pPr>
              <w:spacing w:line="240" w:lineRule="auto"/>
              <w:jc w:val="right"/>
              <w:rPr>
                <w:rFonts w:ascii="Arial Narrow" w:hAnsi="Arial Narrow"/>
                <w:color w:val="000000"/>
              </w:rPr>
            </w:pPr>
          </w:p>
        </w:tc>
      </w:tr>
      <w:tr w:rsidR="0008116F" w:rsidRPr="00633E48" w14:paraId="667B97A1" w14:textId="77777777" w:rsidTr="006C6590">
        <w:trPr>
          <w:trHeight w:val="260"/>
        </w:trPr>
        <w:tc>
          <w:tcPr>
            <w:tcW w:w="3024" w:type="dxa"/>
            <w:shd w:val="clear" w:color="auto" w:fill="auto"/>
            <w:vAlign w:val="center"/>
            <w:hideMark/>
          </w:tcPr>
          <w:p w14:paraId="1F04CA8A" w14:textId="77777777" w:rsidR="008C3DC3" w:rsidRPr="00633E48" w:rsidRDefault="008C3DC3" w:rsidP="00841EF0">
            <w:pPr>
              <w:spacing w:line="240" w:lineRule="auto"/>
              <w:rPr>
                <w:rFonts w:ascii="Arial Narrow" w:hAnsi="Arial Narrow"/>
                <w:color w:val="000000"/>
              </w:rPr>
            </w:pPr>
            <w:r w:rsidRPr="00633E48">
              <w:rPr>
                <w:rFonts w:ascii="Arial Narrow" w:hAnsi="Arial Narrow"/>
                <w:color w:val="000000"/>
              </w:rPr>
              <w:t>Male</w:t>
            </w:r>
          </w:p>
        </w:tc>
        <w:tc>
          <w:tcPr>
            <w:tcW w:w="3019" w:type="dxa"/>
            <w:shd w:val="clear" w:color="auto" w:fill="auto"/>
            <w:vAlign w:val="center"/>
          </w:tcPr>
          <w:p w14:paraId="15DACF13" w14:textId="08EF7354" w:rsidR="008C3DC3" w:rsidRPr="00F735EF" w:rsidRDefault="00FD109A" w:rsidP="00841EF0">
            <w:pPr>
              <w:spacing w:line="240" w:lineRule="auto"/>
              <w:jc w:val="right"/>
              <w:rPr>
                <w:rFonts w:ascii="Arial Narrow" w:hAnsi="Arial Narrow"/>
                <w:color w:val="000000"/>
              </w:rPr>
            </w:pPr>
            <w:r w:rsidRPr="00F735EF">
              <w:rPr>
                <w:rFonts w:ascii="Arial Narrow" w:hAnsi="Arial Narrow"/>
                <w:color w:val="000000"/>
              </w:rPr>
              <w:t>24.7</w:t>
            </w:r>
            <w:r w:rsidR="00EA3742">
              <w:rPr>
                <w:rFonts w:ascii="Arial Narrow" w:hAnsi="Arial Narrow"/>
                <w:color w:val="000000"/>
              </w:rPr>
              <w:t xml:space="preserve">(23.7, </w:t>
            </w:r>
            <w:r w:rsidR="00E67F02">
              <w:rPr>
                <w:rFonts w:ascii="Arial Narrow" w:hAnsi="Arial Narrow"/>
                <w:color w:val="000000"/>
              </w:rPr>
              <w:t>25.8)</w:t>
            </w:r>
          </w:p>
        </w:tc>
        <w:tc>
          <w:tcPr>
            <w:tcW w:w="3018" w:type="dxa"/>
            <w:shd w:val="clear" w:color="auto" w:fill="auto"/>
            <w:vAlign w:val="center"/>
          </w:tcPr>
          <w:p w14:paraId="0646D590" w14:textId="70DE1A58" w:rsidR="008C3DC3" w:rsidRPr="00633E48" w:rsidRDefault="00541D8D" w:rsidP="00841EF0">
            <w:pPr>
              <w:spacing w:line="240" w:lineRule="auto"/>
              <w:jc w:val="right"/>
              <w:rPr>
                <w:rFonts w:ascii="Arial Narrow" w:hAnsi="Arial Narrow"/>
                <w:color w:val="000000"/>
              </w:rPr>
            </w:pPr>
            <w:r>
              <w:rPr>
                <w:rFonts w:ascii="Arial Narrow" w:hAnsi="Arial Narrow"/>
                <w:color w:val="000000"/>
              </w:rPr>
              <w:t>23.5 (22.4, 24.6)</w:t>
            </w:r>
          </w:p>
        </w:tc>
      </w:tr>
      <w:tr w:rsidR="0008116F" w:rsidRPr="00633E48" w14:paraId="0C91BA1E" w14:textId="77777777" w:rsidTr="006C6590">
        <w:trPr>
          <w:trHeight w:val="260"/>
        </w:trPr>
        <w:tc>
          <w:tcPr>
            <w:tcW w:w="3024" w:type="dxa"/>
            <w:shd w:val="clear" w:color="auto" w:fill="auto"/>
            <w:vAlign w:val="center"/>
            <w:hideMark/>
          </w:tcPr>
          <w:p w14:paraId="2E74DCAC" w14:textId="77777777" w:rsidR="008C3DC3" w:rsidRPr="00633E48" w:rsidRDefault="008C3DC3" w:rsidP="00841EF0">
            <w:pPr>
              <w:spacing w:line="240" w:lineRule="auto"/>
              <w:rPr>
                <w:rFonts w:ascii="Arial Narrow" w:hAnsi="Arial Narrow"/>
                <w:color w:val="000000"/>
              </w:rPr>
            </w:pPr>
            <w:r w:rsidRPr="00633E48">
              <w:rPr>
                <w:rFonts w:ascii="Arial Narrow" w:hAnsi="Arial Narrow"/>
                <w:color w:val="000000"/>
              </w:rPr>
              <w:t>Female</w:t>
            </w:r>
          </w:p>
        </w:tc>
        <w:tc>
          <w:tcPr>
            <w:tcW w:w="3019" w:type="dxa"/>
            <w:shd w:val="clear" w:color="auto" w:fill="auto"/>
            <w:vAlign w:val="center"/>
          </w:tcPr>
          <w:p w14:paraId="54427C83" w14:textId="2C53C090" w:rsidR="008C3DC3" w:rsidRPr="00F735EF" w:rsidRDefault="00FD109A" w:rsidP="00841EF0">
            <w:pPr>
              <w:spacing w:line="240" w:lineRule="auto"/>
              <w:jc w:val="right"/>
              <w:rPr>
                <w:rFonts w:ascii="Arial Narrow" w:hAnsi="Arial Narrow"/>
                <w:color w:val="000000"/>
              </w:rPr>
            </w:pPr>
            <w:r w:rsidRPr="00F735EF">
              <w:rPr>
                <w:rFonts w:ascii="Arial Narrow" w:hAnsi="Arial Narrow"/>
                <w:color w:val="000000"/>
              </w:rPr>
              <w:t>30.2</w:t>
            </w:r>
            <w:r w:rsidR="00E67F02">
              <w:rPr>
                <w:rFonts w:ascii="Arial Narrow" w:hAnsi="Arial Narrow"/>
                <w:color w:val="000000"/>
              </w:rPr>
              <w:t xml:space="preserve"> (29.2, 31.3)</w:t>
            </w:r>
          </w:p>
        </w:tc>
        <w:tc>
          <w:tcPr>
            <w:tcW w:w="3018" w:type="dxa"/>
            <w:shd w:val="clear" w:color="auto" w:fill="auto"/>
            <w:vAlign w:val="center"/>
          </w:tcPr>
          <w:p w14:paraId="15AF991D" w14:textId="350B847B" w:rsidR="008C3DC3" w:rsidRPr="00633E48" w:rsidRDefault="00541D8D" w:rsidP="00841EF0">
            <w:pPr>
              <w:spacing w:line="240" w:lineRule="auto"/>
              <w:jc w:val="right"/>
              <w:rPr>
                <w:rFonts w:ascii="Arial Narrow" w:hAnsi="Arial Narrow"/>
                <w:color w:val="000000"/>
              </w:rPr>
            </w:pPr>
            <w:r>
              <w:rPr>
                <w:rFonts w:ascii="Arial Narrow" w:hAnsi="Arial Narrow"/>
                <w:color w:val="000000"/>
              </w:rPr>
              <w:t>28.9 (</w:t>
            </w:r>
            <w:r w:rsidR="00B2629B">
              <w:rPr>
                <w:rFonts w:ascii="Arial Narrow" w:hAnsi="Arial Narrow"/>
                <w:color w:val="000000"/>
              </w:rPr>
              <w:t>27</w:t>
            </w:r>
            <w:r w:rsidR="00426089">
              <w:rPr>
                <w:rFonts w:ascii="Arial Narrow" w:hAnsi="Arial Narrow"/>
                <w:color w:val="000000"/>
              </w:rPr>
              <w:t>.7, 30</w:t>
            </w:r>
            <w:r w:rsidR="00766F49">
              <w:rPr>
                <w:rFonts w:ascii="Arial Narrow" w:hAnsi="Arial Narrow"/>
                <w:color w:val="000000"/>
              </w:rPr>
              <w:t>.1)</w:t>
            </w:r>
          </w:p>
        </w:tc>
      </w:tr>
      <w:tr w:rsidR="00B504D6" w:rsidRPr="00633E48" w14:paraId="75BECD12" w14:textId="77777777" w:rsidTr="00B504D6">
        <w:trPr>
          <w:trHeight w:val="260"/>
        </w:trPr>
        <w:tc>
          <w:tcPr>
            <w:tcW w:w="3024" w:type="dxa"/>
            <w:shd w:val="clear" w:color="auto" w:fill="F2F2F2" w:themeFill="background1" w:themeFillShade="F2"/>
            <w:vAlign w:val="center"/>
          </w:tcPr>
          <w:p w14:paraId="3CB15A2D" w14:textId="6299746D" w:rsidR="00B504D6" w:rsidRPr="00633E48" w:rsidRDefault="00B504D6" w:rsidP="00C13FF9">
            <w:pPr>
              <w:spacing w:line="240" w:lineRule="auto"/>
              <w:rPr>
                <w:rFonts w:ascii="Arial Narrow" w:hAnsi="Arial Narrow"/>
                <w:color w:val="000000"/>
              </w:rPr>
            </w:pPr>
            <w:r w:rsidRPr="00F735EF">
              <w:rPr>
                <w:rFonts w:ascii="Arial Narrow" w:hAnsi="Arial Narrow"/>
                <w:b/>
                <w:bCs/>
                <w:color w:val="000000"/>
              </w:rPr>
              <w:t>Age group (years) </w:t>
            </w:r>
          </w:p>
        </w:tc>
        <w:tc>
          <w:tcPr>
            <w:tcW w:w="3019" w:type="dxa"/>
            <w:shd w:val="clear" w:color="auto" w:fill="F2F2F2" w:themeFill="background1" w:themeFillShade="F2"/>
          </w:tcPr>
          <w:p w14:paraId="7ADD3401" w14:textId="77777777" w:rsidR="00B504D6" w:rsidRPr="00F735EF" w:rsidRDefault="00B504D6" w:rsidP="00C13FF9">
            <w:pPr>
              <w:spacing w:line="240" w:lineRule="auto"/>
              <w:jc w:val="right"/>
              <w:rPr>
                <w:rFonts w:ascii="Arial Narrow" w:hAnsi="Arial Narrow"/>
              </w:rPr>
            </w:pPr>
          </w:p>
        </w:tc>
        <w:tc>
          <w:tcPr>
            <w:tcW w:w="3018" w:type="dxa"/>
            <w:shd w:val="clear" w:color="auto" w:fill="F2F2F2" w:themeFill="background1" w:themeFillShade="F2"/>
          </w:tcPr>
          <w:p w14:paraId="13210B65" w14:textId="77777777" w:rsidR="00B504D6" w:rsidRPr="00D604C4" w:rsidRDefault="00B504D6" w:rsidP="00C13FF9">
            <w:pPr>
              <w:spacing w:line="240" w:lineRule="auto"/>
              <w:jc w:val="right"/>
              <w:rPr>
                <w:rFonts w:ascii="Arial Narrow" w:hAnsi="Arial Narrow"/>
              </w:rPr>
            </w:pPr>
          </w:p>
        </w:tc>
      </w:tr>
      <w:tr w:rsidR="00C13FF9" w:rsidRPr="00633E48" w14:paraId="5394A548" w14:textId="77777777" w:rsidTr="00D86335">
        <w:trPr>
          <w:trHeight w:val="260"/>
        </w:trPr>
        <w:tc>
          <w:tcPr>
            <w:tcW w:w="3024" w:type="dxa"/>
            <w:shd w:val="clear" w:color="auto" w:fill="auto"/>
            <w:vAlign w:val="center"/>
            <w:hideMark/>
          </w:tcPr>
          <w:p w14:paraId="0525AC97" w14:textId="77777777" w:rsidR="00C13FF9" w:rsidRPr="00633E48" w:rsidRDefault="00C13FF9" w:rsidP="00C13FF9">
            <w:pPr>
              <w:spacing w:line="240" w:lineRule="auto"/>
              <w:rPr>
                <w:rFonts w:ascii="Arial Narrow" w:hAnsi="Arial Narrow"/>
                <w:color w:val="000000"/>
              </w:rPr>
            </w:pPr>
            <w:r w:rsidRPr="00633E48">
              <w:rPr>
                <w:rFonts w:ascii="Arial Narrow" w:hAnsi="Arial Narrow"/>
                <w:color w:val="000000"/>
              </w:rPr>
              <w:t>0–9</w:t>
            </w:r>
          </w:p>
        </w:tc>
        <w:tc>
          <w:tcPr>
            <w:tcW w:w="3019" w:type="dxa"/>
            <w:shd w:val="clear" w:color="auto" w:fill="auto"/>
          </w:tcPr>
          <w:p w14:paraId="115ACBC4" w14:textId="3473C6FB" w:rsidR="00C13FF9" w:rsidRPr="00F735EF" w:rsidRDefault="00C13FF9" w:rsidP="00C13FF9">
            <w:pPr>
              <w:spacing w:line="240" w:lineRule="auto"/>
              <w:jc w:val="right"/>
              <w:rPr>
                <w:rFonts w:ascii="Arial Narrow" w:hAnsi="Arial Narrow"/>
                <w:color w:val="000000"/>
              </w:rPr>
            </w:pPr>
            <w:r w:rsidRPr="00F735EF">
              <w:rPr>
                <w:rFonts w:ascii="Arial Narrow" w:hAnsi="Arial Narrow"/>
              </w:rPr>
              <w:t>2.2</w:t>
            </w:r>
            <w:r w:rsidR="00E67F02">
              <w:rPr>
                <w:rFonts w:ascii="Arial Narrow" w:hAnsi="Arial Narrow"/>
              </w:rPr>
              <w:t xml:space="preserve"> (</w:t>
            </w:r>
            <w:r w:rsidR="00CF1B00">
              <w:rPr>
                <w:rFonts w:ascii="Arial Narrow" w:hAnsi="Arial Narrow"/>
              </w:rPr>
              <w:t>2.0, 2.3)</w:t>
            </w:r>
          </w:p>
        </w:tc>
        <w:tc>
          <w:tcPr>
            <w:tcW w:w="3018" w:type="dxa"/>
            <w:shd w:val="clear" w:color="auto" w:fill="auto"/>
          </w:tcPr>
          <w:p w14:paraId="6347C670" w14:textId="7F1018C8" w:rsidR="00C13FF9" w:rsidRPr="00633E48" w:rsidRDefault="00D604C4" w:rsidP="00C13FF9">
            <w:pPr>
              <w:spacing w:line="240" w:lineRule="auto"/>
              <w:jc w:val="right"/>
              <w:rPr>
                <w:rFonts w:ascii="Arial Narrow" w:hAnsi="Arial Narrow"/>
                <w:color w:val="000000"/>
              </w:rPr>
            </w:pPr>
            <w:r w:rsidRPr="00D604C4">
              <w:rPr>
                <w:rFonts w:ascii="Arial Narrow" w:hAnsi="Arial Narrow"/>
              </w:rPr>
              <w:t>2.1 (1.9, 2.2)</w:t>
            </w:r>
          </w:p>
        </w:tc>
      </w:tr>
      <w:tr w:rsidR="00C13FF9" w:rsidRPr="00633E48" w14:paraId="4B2DA733" w14:textId="77777777" w:rsidTr="00D86335">
        <w:trPr>
          <w:trHeight w:val="260"/>
        </w:trPr>
        <w:tc>
          <w:tcPr>
            <w:tcW w:w="3024" w:type="dxa"/>
            <w:shd w:val="clear" w:color="auto" w:fill="auto"/>
            <w:vAlign w:val="center"/>
            <w:hideMark/>
          </w:tcPr>
          <w:p w14:paraId="089598E5" w14:textId="77777777" w:rsidR="00C13FF9" w:rsidRPr="00633E48" w:rsidRDefault="00C13FF9" w:rsidP="00C13FF9">
            <w:pPr>
              <w:spacing w:line="240" w:lineRule="auto"/>
              <w:rPr>
                <w:rFonts w:ascii="Arial Narrow" w:hAnsi="Arial Narrow"/>
                <w:color w:val="000000"/>
              </w:rPr>
            </w:pPr>
            <w:r w:rsidRPr="00633E48">
              <w:rPr>
                <w:rFonts w:ascii="Arial Narrow" w:hAnsi="Arial Narrow"/>
                <w:color w:val="000000"/>
              </w:rPr>
              <w:t>10–19</w:t>
            </w:r>
          </w:p>
        </w:tc>
        <w:tc>
          <w:tcPr>
            <w:tcW w:w="3019" w:type="dxa"/>
            <w:shd w:val="clear" w:color="auto" w:fill="auto"/>
          </w:tcPr>
          <w:p w14:paraId="6E174595" w14:textId="59472867" w:rsidR="00C13FF9" w:rsidRPr="00F735EF" w:rsidRDefault="00C13FF9" w:rsidP="00C13FF9">
            <w:pPr>
              <w:spacing w:line="240" w:lineRule="auto"/>
              <w:jc w:val="right"/>
              <w:rPr>
                <w:rFonts w:ascii="Arial Narrow" w:hAnsi="Arial Narrow"/>
                <w:color w:val="000000"/>
              </w:rPr>
            </w:pPr>
            <w:r w:rsidRPr="00F735EF">
              <w:rPr>
                <w:rFonts w:ascii="Arial Narrow" w:hAnsi="Arial Narrow"/>
              </w:rPr>
              <w:t>9.8</w:t>
            </w:r>
            <w:r w:rsidR="00CF1B00">
              <w:rPr>
                <w:rFonts w:ascii="Arial Narrow" w:hAnsi="Arial Narrow"/>
              </w:rPr>
              <w:t xml:space="preserve"> (</w:t>
            </w:r>
            <w:r w:rsidR="00DF5B35">
              <w:rPr>
                <w:rFonts w:ascii="Arial Narrow" w:hAnsi="Arial Narrow"/>
              </w:rPr>
              <w:t>9.4, 10.1)</w:t>
            </w:r>
          </w:p>
        </w:tc>
        <w:tc>
          <w:tcPr>
            <w:tcW w:w="3018" w:type="dxa"/>
            <w:shd w:val="clear" w:color="auto" w:fill="auto"/>
          </w:tcPr>
          <w:p w14:paraId="0DD54E68" w14:textId="2793BFEC" w:rsidR="00C13FF9" w:rsidRPr="00633E48" w:rsidRDefault="00D604C4" w:rsidP="00C13FF9">
            <w:pPr>
              <w:spacing w:line="240" w:lineRule="auto"/>
              <w:jc w:val="right"/>
              <w:rPr>
                <w:rFonts w:ascii="Arial Narrow" w:hAnsi="Arial Narrow"/>
                <w:color w:val="000000"/>
              </w:rPr>
            </w:pPr>
            <w:r w:rsidRPr="00D604C4">
              <w:rPr>
                <w:rFonts w:ascii="Arial Narrow" w:hAnsi="Arial Narrow"/>
              </w:rPr>
              <w:t>9.4 (9.0, 9.9)</w:t>
            </w:r>
          </w:p>
        </w:tc>
      </w:tr>
      <w:tr w:rsidR="00C13FF9" w:rsidRPr="00633E48" w14:paraId="53800EB1" w14:textId="77777777" w:rsidTr="00D86335">
        <w:trPr>
          <w:trHeight w:val="260"/>
        </w:trPr>
        <w:tc>
          <w:tcPr>
            <w:tcW w:w="3024" w:type="dxa"/>
            <w:shd w:val="clear" w:color="auto" w:fill="auto"/>
            <w:vAlign w:val="center"/>
            <w:hideMark/>
          </w:tcPr>
          <w:p w14:paraId="31742AF1" w14:textId="77777777" w:rsidR="00C13FF9" w:rsidRPr="00633E48" w:rsidRDefault="00C13FF9" w:rsidP="00C13FF9">
            <w:pPr>
              <w:spacing w:line="240" w:lineRule="auto"/>
              <w:rPr>
                <w:rFonts w:ascii="Arial Narrow" w:hAnsi="Arial Narrow"/>
                <w:color w:val="000000"/>
              </w:rPr>
            </w:pPr>
            <w:r w:rsidRPr="00633E48">
              <w:rPr>
                <w:rFonts w:ascii="Arial Narrow" w:hAnsi="Arial Narrow"/>
                <w:color w:val="000000"/>
              </w:rPr>
              <w:lastRenderedPageBreak/>
              <w:t>20–29</w:t>
            </w:r>
          </w:p>
        </w:tc>
        <w:tc>
          <w:tcPr>
            <w:tcW w:w="3019" w:type="dxa"/>
            <w:shd w:val="clear" w:color="auto" w:fill="auto"/>
          </w:tcPr>
          <w:p w14:paraId="50A02A1B" w14:textId="1A46853C" w:rsidR="00C13FF9" w:rsidRPr="00F735EF" w:rsidRDefault="00C13FF9" w:rsidP="00C13FF9">
            <w:pPr>
              <w:spacing w:line="240" w:lineRule="auto"/>
              <w:jc w:val="right"/>
              <w:rPr>
                <w:rFonts w:ascii="Arial Narrow" w:hAnsi="Arial Narrow"/>
                <w:color w:val="000000"/>
              </w:rPr>
            </w:pPr>
            <w:r w:rsidRPr="00F735EF">
              <w:rPr>
                <w:rFonts w:ascii="Arial Narrow" w:hAnsi="Arial Narrow"/>
              </w:rPr>
              <w:t>17.1</w:t>
            </w:r>
            <w:r w:rsidR="00DF5B35">
              <w:rPr>
                <w:rFonts w:ascii="Arial Narrow" w:hAnsi="Arial Narrow"/>
              </w:rPr>
              <w:t xml:space="preserve"> (</w:t>
            </w:r>
            <w:r w:rsidR="005A06FD">
              <w:rPr>
                <w:rFonts w:ascii="Arial Narrow" w:hAnsi="Arial Narrow"/>
              </w:rPr>
              <w:t xml:space="preserve">16.2, 17.9) </w:t>
            </w:r>
          </w:p>
        </w:tc>
        <w:tc>
          <w:tcPr>
            <w:tcW w:w="3018" w:type="dxa"/>
            <w:shd w:val="clear" w:color="auto" w:fill="auto"/>
          </w:tcPr>
          <w:p w14:paraId="2B7C1D62" w14:textId="6A367F99" w:rsidR="00C13FF9" w:rsidRPr="00633E48" w:rsidRDefault="00D604C4" w:rsidP="00C13FF9">
            <w:pPr>
              <w:spacing w:line="240" w:lineRule="auto"/>
              <w:jc w:val="right"/>
              <w:rPr>
                <w:rFonts w:ascii="Arial Narrow" w:hAnsi="Arial Narrow"/>
                <w:color w:val="000000"/>
              </w:rPr>
            </w:pPr>
            <w:r w:rsidRPr="00D604C4">
              <w:rPr>
                <w:rFonts w:ascii="Arial Narrow" w:hAnsi="Arial Narrow"/>
              </w:rPr>
              <w:t>16.3 (15.4, 17.2)</w:t>
            </w:r>
          </w:p>
        </w:tc>
      </w:tr>
      <w:tr w:rsidR="00C13FF9" w:rsidRPr="00633E48" w14:paraId="2687A360" w14:textId="77777777" w:rsidTr="00D86335">
        <w:trPr>
          <w:trHeight w:val="260"/>
        </w:trPr>
        <w:tc>
          <w:tcPr>
            <w:tcW w:w="3024" w:type="dxa"/>
            <w:shd w:val="clear" w:color="auto" w:fill="auto"/>
            <w:vAlign w:val="center"/>
            <w:hideMark/>
          </w:tcPr>
          <w:p w14:paraId="72C09130" w14:textId="77777777" w:rsidR="00C13FF9" w:rsidRPr="00633E48" w:rsidRDefault="00C13FF9" w:rsidP="00C13FF9">
            <w:pPr>
              <w:spacing w:line="240" w:lineRule="auto"/>
              <w:rPr>
                <w:rFonts w:ascii="Arial Narrow" w:hAnsi="Arial Narrow"/>
                <w:color w:val="000000"/>
              </w:rPr>
            </w:pPr>
            <w:r w:rsidRPr="00633E48">
              <w:rPr>
                <w:rFonts w:ascii="Arial Narrow" w:hAnsi="Arial Narrow"/>
                <w:color w:val="000000"/>
              </w:rPr>
              <w:t>30–39</w:t>
            </w:r>
          </w:p>
        </w:tc>
        <w:tc>
          <w:tcPr>
            <w:tcW w:w="3019" w:type="dxa"/>
            <w:shd w:val="clear" w:color="auto" w:fill="auto"/>
          </w:tcPr>
          <w:p w14:paraId="608EC610" w14:textId="04EF7FB2" w:rsidR="00C13FF9" w:rsidRPr="00F735EF" w:rsidRDefault="00C13FF9" w:rsidP="00C13FF9">
            <w:pPr>
              <w:spacing w:line="240" w:lineRule="auto"/>
              <w:jc w:val="right"/>
              <w:rPr>
                <w:rFonts w:ascii="Arial Narrow" w:hAnsi="Arial Narrow"/>
                <w:color w:val="000000"/>
              </w:rPr>
            </w:pPr>
            <w:r w:rsidRPr="00F735EF">
              <w:rPr>
                <w:rFonts w:ascii="Arial Narrow" w:hAnsi="Arial Narrow"/>
              </w:rPr>
              <w:t>22.2</w:t>
            </w:r>
            <w:r w:rsidR="005A06FD">
              <w:rPr>
                <w:rFonts w:ascii="Arial Narrow" w:hAnsi="Arial Narrow"/>
              </w:rPr>
              <w:t xml:space="preserve"> (21.2</w:t>
            </w:r>
            <w:r w:rsidR="00101D4D">
              <w:rPr>
                <w:rFonts w:ascii="Arial Narrow" w:hAnsi="Arial Narrow"/>
              </w:rPr>
              <w:t>, 23.3)</w:t>
            </w:r>
          </w:p>
        </w:tc>
        <w:tc>
          <w:tcPr>
            <w:tcW w:w="3018" w:type="dxa"/>
            <w:shd w:val="clear" w:color="auto" w:fill="auto"/>
          </w:tcPr>
          <w:p w14:paraId="605135BE" w14:textId="47C9F9A2" w:rsidR="00C13FF9" w:rsidRPr="00633E48" w:rsidRDefault="00D604C4" w:rsidP="00C13FF9">
            <w:pPr>
              <w:spacing w:line="240" w:lineRule="auto"/>
              <w:jc w:val="right"/>
              <w:rPr>
                <w:rFonts w:ascii="Arial Narrow" w:hAnsi="Arial Narrow"/>
                <w:color w:val="000000"/>
              </w:rPr>
            </w:pPr>
            <w:r w:rsidRPr="00D604C4">
              <w:rPr>
                <w:rFonts w:ascii="Arial Narrow" w:hAnsi="Arial Narrow"/>
              </w:rPr>
              <w:t>21.4 (20.4, 22.5)</w:t>
            </w:r>
          </w:p>
        </w:tc>
      </w:tr>
      <w:tr w:rsidR="00C13FF9" w:rsidRPr="00633E48" w14:paraId="1FB01695" w14:textId="77777777" w:rsidTr="00D86335">
        <w:trPr>
          <w:trHeight w:val="260"/>
        </w:trPr>
        <w:tc>
          <w:tcPr>
            <w:tcW w:w="3024" w:type="dxa"/>
            <w:shd w:val="clear" w:color="auto" w:fill="auto"/>
            <w:vAlign w:val="center"/>
            <w:hideMark/>
          </w:tcPr>
          <w:p w14:paraId="3C935C30" w14:textId="77777777" w:rsidR="00C13FF9" w:rsidRPr="00633E48" w:rsidRDefault="00C13FF9" w:rsidP="00C13FF9">
            <w:pPr>
              <w:spacing w:line="240" w:lineRule="auto"/>
              <w:rPr>
                <w:rFonts w:ascii="Arial Narrow" w:hAnsi="Arial Narrow"/>
                <w:color w:val="000000"/>
              </w:rPr>
            </w:pPr>
            <w:r w:rsidRPr="00633E48">
              <w:rPr>
                <w:rFonts w:ascii="Arial Narrow" w:hAnsi="Arial Narrow"/>
                <w:color w:val="000000"/>
              </w:rPr>
              <w:t>40–49</w:t>
            </w:r>
          </w:p>
        </w:tc>
        <w:tc>
          <w:tcPr>
            <w:tcW w:w="3019" w:type="dxa"/>
            <w:shd w:val="clear" w:color="auto" w:fill="auto"/>
          </w:tcPr>
          <w:p w14:paraId="7C446DC2" w14:textId="6500379C" w:rsidR="00C13FF9" w:rsidRPr="00F735EF" w:rsidRDefault="00C13FF9" w:rsidP="00C13FF9">
            <w:pPr>
              <w:spacing w:line="240" w:lineRule="auto"/>
              <w:jc w:val="right"/>
              <w:rPr>
                <w:rFonts w:ascii="Arial Narrow" w:hAnsi="Arial Narrow"/>
                <w:color w:val="000000"/>
              </w:rPr>
            </w:pPr>
            <w:r w:rsidRPr="00F735EF">
              <w:rPr>
                <w:rFonts w:ascii="Arial Narrow" w:hAnsi="Arial Narrow"/>
              </w:rPr>
              <w:t>26.2</w:t>
            </w:r>
            <w:r w:rsidR="00101D4D">
              <w:rPr>
                <w:rFonts w:ascii="Arial Narrow" w:hAnsi="Arial Narrow"/>
              </w:rPr>
              <w:t xml:space="preserve"> (</w:t>
            </w:r>
            <w:r w:rsidR="00900BB5">
              <w:rPr>
                <w:rFonts w:ascii="Arial Narrow" w:hAnsi="Arial Narrow"/>
              </w:rPr>
              <w:t>25.3, 27.1)</w:t>
            </w:r>
          </w:p>
        </w:tc>
        <w:tc>
          <w:tcPr>
            <w:tcW w:w="3018" w:type="dxa"/>
            <w:shd w:val="clear" w:color="auto" w:fill="auto"/>
          </w:tcPr>
          <w:p w14:paraId="6833A0E3" w14:textId="2A7A88A8" w:rsidR="00C13FF9" w:rsidRPr="00633E48" w:rsidRDefault="00D604C4" w:rsidP="00C13FF9">
            <w:pPr>
              <w:spacing w:line="240" w:lineRule="auto"/>
              <w:jc w:val="right"/>
              <w:rPr>
                <w:rFonts w:ascii="Arial Narrow" w:hAnsi="Arial Narrow"/>
                <w:color w:val="000000"/>
              </w:rPr>
            </w:pPr>
            <w:r w:rsidRPr="00D604C4">
              <w:rPr>
                <w:rFonts w:ascii="Arial Narrow" w:hAnsi="Arial Narrow"/>
              </w:rPr>
              <w:t>25.7 (24.7, 26.6)</w:t>
            </w:r>
          </w:p>
        </w:tc>
      </w:tr>
      <w:tr w:rsidR="00C13FF9" w:rsidRPr="00633E48" w14:paraId="72A4E1EE" w14:textId="77777777" w:rsidTr="00D86335">
        <w:trPr>
          <w:trHeight w:val="260"/>
        </w:trPr>
        <w:tc>
          <w:tcPr>
            <w:tcW w:w="3024" w:type="dxa"/>
            <w:shd w:val="clear" w:color="auto" w:fill="auto"/>
            <w:vAlign w:val="center"/>
            <w:hideMark/>
          </w:tcPr>
          <w:p w14:paraId="415F1E1B" w14:textId="77777777" w:rsidR="00C13FF9" w:rsidRPr="00633E48" w:rsidRDefault="00C13FF9" w:rsidP="00C13FF9">
            <w:pPr>
              <w:spacing w:line="240" w:lineRule="auto"/>
              <w:rPr>
                <w:rFonts w:ascii="Arial Narrow" w:hAnsi="Arial Narrow"/>
                <w:color w:val="000000"/>
              </w:rPr>
            </w:pPr>
            <w:r w:rsidRPr="00633E48">
              <w:rPr>
                <w:rFonts w:ascii="Arial Narrow" w:hAnsi="Arial Narrow"/>
                <w:color w:val="000000"/>
              </w:rPr>
              <w:t>50–59</w:t>
            </w:r>
          </w:p>
        </w:tc>
        <w:tc>
          <w:tcPr>
            <w:tcW w:w="3019" w:type="dxa"/>
            <w:shd w:val="clear" w:color="auto" w:fill="auto"/>
          </w:tcPr>
          <w:p w14:paraId="7912D2B0" w14:textId="67FBB8E2" w:rsidR="00C13FF9" w:rsidRPr="00F735EF" w:rsidRDefault="00C13FF9" w:rsidP="00C13FF9">
            <w:pPr>
              <w:spacing w:line="240" w:lineRule="auto"/>
              <w:jc w:val="right"/>
              <w:rPr>
                <w:rFonts w:ascii="Arial Narrow" w:hAnsi="Arial Narrow"/>
                <w:color w:val="000000"/>
              </w:rPr>
            </w:pPr>
            <w:r w:rsidRPr="00F735EF">
              <w:rPr>
                <w:rFonts w:ascii="Arial Narrow" w:hAnsi="Arial Narrow"/>
              </w:rPr>
              <w:t>32.2</w:t>
            </w:r>
            <w:r w:rsidR="00900BB5">
              <w:rPr>
                <w:rFonts w:ascii="Arial Narrow" w:hAnsi="Arial Narrow"/>
              </w:rPr>
              <w:t xml:space="preserve"> (31.2, 33.2)</w:t>
            </w:r>
          </w:p>
        </w:tc>
        <w:tc>
          <w:tcPr>
            <w:tcW w:w="3018" w:type="dxa"/>
            <w:shd w:val="clear" w:color="auto" w:fill="auto"/>
          </w:tcPr>
          <w:p w14:paraId="6229A4D1" w14:textId="39D94F7A" w:rsidR="00C13FF9" w:rsidRPr="00633E48" w:rsidRDefault="00D604C4" w:rsidP="00C13FF9">
            <w:pPr>
              <w:spacing w:line="240" w:lineRule="auto"/>
              <w:jc w:val="right"/>
              <w:rPr>
                <w:rFonts w:ascii="Arial Narrow" w:hAnsi="Arial Narrow"/>
                <w:color w:val="000000"/>
              </w:rPr>
            </w:pPr>
            <w:r w:rsidRPr="00D604C4">
              <w:rPr>
                <w:rFonts w:ascii="Arial Narrow" w:hAnsi="Arial Narrow"/>
              </w:rPr>
              <w:t>31.6 (30.5, 32.7)</w:t>
            </w:r>
          </w:p>
        </w:tc>
      </w:tr>
      <w:tr w:rsidR="00C13FF9" w:rsidRPr="00633E48" w14:paraId="67892DC1" w14:textId="77777777" w:rsidTr="00D2653E">
        <w:trPr>
          <w:trHeight w:val="125"/>
        </w:trPr>
        <w:tc>
          <w:tcPr>
            <w:tcW w:w="3024" w:type="dxa"/>
            <w:shd w:val="clear" w:color="auto" w:fill="auto"/>
            <w:vAlign w:val="center"/>
            <w:hideMark/>
          </w:tcPr>
          <w:p w14:paraId="3A7C58E7" w14:textId="77777777" w:rsidR="00C13FF9" w:rsidRPr="00633E48" w:rsidRDefault="00C13FF9" w:rsidP="00C13FF9">
            <w:pPr>
              <w:spacing w:line="240" w:lineRule="auto"/>
              <w:rPr>
                <w:rFonts w:ascii="Arial Narrow" w:hAnsi="Arial Narrow"/>
                <w:color w:val="000000"/>
              </w:rPr>
            </w:pPr>
            <w:r w:rsidRPr="00633E48">
              <w:rPr>
                <w:rFonts w:ascii="Arial Narrow" w:hAnsi="Arial Narrow"/>
                <w:color w:val="000000"/>
              </w:rPr>
              <w:t>60–69</w:t>
            </w:r>
          </w:p>
        </w:tc>
        <w:tc>
          <w:tcPr>
            <w:tcW w:w="3019" w:type="dxa"/>
            <w:shd w:val="clear" w:color="auto" w:fill="auto"/>
          </w:tcPr>
          <w:p w14:paraId="4F6B700E" w14:textId="083FD186" w:rsidR="00C13FF9" w:rsidRPr="00F735EF" w:rsidRDefault="00C13FF9" w:rsidP="00C13FF9">
            <w:pPr>
              <w:spacing w:line="240" w:lineRule="auto"/>
              <w:jc w:val="right"/>
              <w:rPr>
                <w:rFonts w:ascii="Arial Narrow" w:hAnsi="Arial Narrow"/>
                <w:color w:val="000000"/>
              </w:rPr>
            </w:pPr>
            <w:r w:rsidRPr="00F735EF">
              <w:rPr>
                <w:rFonts w:ascii="Arial Narrow" w:hAnsi="Arial Narrow"/>
              </w:rPr>
              <w:t>41.5</w:t>
            </w:r>
            <w:r w:rsidR="00900BB5">
              <w:rPr>
                <w:rFonts w:ascii="Arial Narrow" w:hAnsi="Arial Narrow"/>
              </w:rPr>
              <w:t xml:space="preserve"> (</w:t>
            </w:r>
            <w:r w:rsidR="00884799">
              <w:rPr>
                <w:rFonts w:ascii="Arial Narrow" w:hAnsi="Arial Narrow"/>
              </w:rPr>
              <w:t>40.3, 42.8)</w:t>
            </w:r>
          </w:p>
        </w:tc>
        <w:tc>
          <w:tcPr>
            <w:tcW w:w="3018" w:type="dxa"/>
            <w:shd w:val="clear" w:color="auto" w:fill="auto"/>
          </w:tcPr>
          <w:p w14:paraId="67B6B6A1" w14:textId="60CAC8DF" w:rsidR="00C13FF9" w:rsidRPr="00633E48" w:rsidRDefault="00D604C4" w:rsidP="00C13FF9">
            <w:pPr>
              <w:spacing w:line="240" w:lineRule="auto"/>
              <w:jc w:val="right"/>
              <w:rPr>
                <w:rFonts w:ascii="Arial Narrow" w:hAnsi="Arial Narrow"/>
                <w:color w:val="000000"/>
              </w:rPr>
            </w:pPr>
            <w:r w:rsidRPr="00D604C4">
              <w:rPr>
                <w:rFonts w:ascii="Arial Narrow" w:hAnsi="Arial Narrow"/>
              </w:rPr>
              <w:t>40.8 (39.5, 42.1)</w:t>
            </w:r>
          </w:p>
        </w:tc>
      </w:tr>
      <w:tr w:rsidR="00C13FF9" w:rsidRPr="00633E48" w14:paraId="4C3B92CF" w14:textId="77777777" w:rsidTr="00D86335">
        <w:trPr>
          <w:trHeight w:val="260"/>
        </w:trPr>
        <w:tc>
          <w:tcPr>
            <w:tcW w:w="3024" w:type="dxa"/>
            <w:shd w:val="clear" w:color="auto" w:fill="auto"/>
            <w:vAlign w:val="center"/>
            <w:hideMark/>
          </w:tcPr>
          <w:p w14:paraId="14AD3B34" w14:textId="77777777" w:rsidR="00C13FF9" w:rsidRPr="00633E48" w:rsidRDefault="00C13FF9" w:rsidP="00C13FF9">
            <w:pPr>
              <w:spacing w:line="240" w:lineRule="auto"/>
              <w:rPr>
                <w:rFonts w:ascii="Arial Narrow" w:hAnsi="Arial Narrow"/>
                <w:color w:val="000000"/>
              </w:rPr>
            </w:pPr>
            <w:r w:rsidRPr="00633E48">
              <w:rPr>
                <w:rFonts w:ascii="Arial Narrow" w:hAnsi="Arial Narrow"/>
                <w:color w:val="000000"/>
              </w:rPr>
              <w:t>70–79</w:t>
            </w:r>
          </w:p>
        </w:tc>
        <w:tc>
          <w:tcPr>
            <w:tcW w:w="3019" w:type="dxa"/>
            <w:shd w:val="clear" w:color="auto" w:fill="auto"/>
          </w:tcPr>
          <w:p w14:paraId="54C4F78E" w14:textId="185434F0" w:rsidR="00C13FF9" w:rsidRPr="00F735EF" w:rsidRDefault="00C13FF9" w:rsidP="00C13FF9">
            <w:pPr>
              <w:spacing w:line="240" w:lineRule="auto"/>
              <w:jc w:val="right"/>
              <w:rPr>
                <w:rFonts w:ascii="Arial Narrow" w:hAnsi="Arial Narrow"/>
                <w:color w:val="000000"/>
              </w:rPr>
            </w:pPr>
            <w:r w:rsidRPr="00F735EF">
              <w:rPr>
                <w:rFonts w:ascii="Arial Narrow" w:hAnsi="Arial Narrow"/>
              </w:rPr>
              <w:t>54.0</w:t>
            </w:r>
            <w:r w:rsidR="00884799">
              <w:rPr>
                <w:rFonts w:ascii="Arial Narrow" w:hAnsi="Arial Narrow"/>
              </w:rPr>
              <w:t xml:space="preserve"> (52.2, 55.8)</w:t>
            </w:r>
          </w:p>
        </w:tc>
        <w:tc>
          <w:tcPr>
            <w:tcW w:w="3018" w:type="dxa"/>
            <w:shd w:val="clear" w:color="auto" w:fill="auto"/>
          </w:tcPr>
          <w:p w14:paraId="2359EF3C" w14:textId="5E88ECC6" w:rsidR="00C13FF9" w:rsidRPr="00633E48" w:rsidRDefault="00D604C4" w:rsidP="00C13FF9">
            <w:pPr>
              <w:spacing w:line="240" w:lineRule="auto"/>
              <w:jc w:val="right"/>
              <w:rPr>
                <w:rFonts w:ascii="Arial Narrow" w:hAnsi="Arial Narrow"/>
                <w:color w:val="000000"/>
              </w:rPr>
            </w:pPr>
            <w:r w:rsidRPr="00D604C4">
              <w:rPr>
                <w:rFonts w:ascii="Arial Narrow" w:hAnsi="Arial Narrow"/>
              </w:rPr>
              <w:t>53.0 (51.1, 55.0)</w:t>
            </w:r>
          </w:p>
        </w:tc>
      </w:tr>
      <w:tr w:rsidR="00C13FF9" w:rsidRPr="00633E48" w14:paraId="10C6AB6F" w14:textId="77777777" w:rsidTr="00D86335">
        <w:trPr>
          <w:trHeight w:val="260"/>
        </w:trPr>
        <w:tc>
          <w:tcPr>
            <w:tcW w:w="3024" w:type="dxa"/>
            <w:shd w:val="clear" w:color="auto" w:fill="auto"/>
            <w:vAlign w:val="center"/>
            <w:hideMark/>
          </w:tcPr>
          <w:p w14:paraId="247BEA04" w14:textId="77777777" w:rsidR="00C13FF9" w:rsidRPr="00633E48" w:rsidRDefault="00C13FF9" w:rsidP="00C13FF9">
            <w:pPr>
              <w:spacing w:line="240" w:lineRule="auto"/>
              <w:rPr>
                <w:rFonts w:ascii="Arial Narrow" w:hAnsi="Arial Narrow"/>
                <w:color w:val="000000"/>
              </w:rPr>
            </w:pPr>
            <w:r w:rsidRPr="00633E48">
              <w:rPr>
                <w:rFonts w:ascii="Arial Narrow" w:hAnsi="Arial Narrow"/>
                <w:color w:val="000000"/>
              </w:rPr>
              <w:t>80–89</w:t>
            </w:r>
          </w:p>
        </w:tc>
        <w:tc>
          <w:tcPr>
            <w:tcW w:w="3019" w:type="dxa"/>
            <w:shd w:val="clear" w:color="auto" w:fill="auto"/>
          </w:tcPr>
          <w:p w14:paraId="40CD54A0" w14:textId="35CE3A3B" w:rsidR="00C13FF9" w:rsidRPr="00F735EF" w:rsidRDefault="00C13FF9" w:rsidP="00C13FF9">
            <w:pPr>
              <w:spacing w:line="240" w:lineRule="auto"/>
              <w:jc w:val="right"/>
              <w:rPr>
                <w:rFonts w:ascii="Arial Narrow" w:hAnsi="Arial Narrow"/>
                <w:color w:val="000000"/>
              </w:rPr>
            </w:pPr>
            <w:r w:rsidRPr="00F735EF">
              <w:rPr>
                <w:rFonts w:ascii="Arial Narrow" w:hAnsi="Arial Narrow"/>
              </w:rPr>
              <w:t>64.5</w:t>
            </w:r>
            <w:r w:rsidR="00884799">
              <w:rPr>
                <w:rFonts w:ascii="Arial Narrow" w:hAnsi="Arial Narrow"/>
              </w:rPr>
              <w:t xml:space="preserve"> (</w:t>
            </w:r>
            <w:r w:rsidR="007C3124">
              <w:rPr>
                <w:rFonts w:ascii="Arial Narrow" w:hAnsi="Arial Narrow"/>
              </w:rPr>
              <w:t>62.3, 66.7)</w:t>
            </w:r>
          </w:p>
        </w:tc>
        <w:tc>
          <w:tcPr>
            <w:tcW w:w="3018" w:type="dxa"/>
            <w:shd w:val="clear" w:color="auto" w:fill="auto"/>
          </w:tcPr>
          <w:p w14:paraId="2034484E" w14:textId="45F058FF" w:rsidR="00C13FF9" w:rsidRPr="00633E48" w:rsidRDefault="00D604C4" w:rsidP="00C13FF9">
            <w:pPr>
              <w:spacing w:line="240" w:lineRule="auto"/>
              <w:jc w:val="right"/>
              <w:rPr>
                <w:rFonts w:ascii="Arial Narrow" w:hAnsi="Arial Narrow"/>
                <w:color w:val="000000"/>
              </w:rPr>
            </w:pPr>
            <w:r w:rsidRPr="00D604C4">
              <w:rPr>
                <w:rFonts w:ascii="Arial Narrow" w:hAnsi="Arial Narrow"/>
              </w:rPr>
              <w:t>63.2 (61.1, 65.4)</w:t>
            </w:r>
          </w:p>
        </w:tc>
      </w:tr>
      <w:tr w:rsidR="00C13FF9" w:rsidRPr="00633E48" w14:paraId="03D0293B" w14:textId="77777777" w:rsidTr="00D86335">
        <w:trPr>
          <w:trHeight w:val="260"/>
        </w:trPr>
        <w:tc>
          <w:tcPr>
            <w:tcW w:w="3024" w:type="dxa"/>
            <w:shd w:val="clear" w:color="auto" w:fill="auto"/>
            <w:vAlign w:val="center"/>
            <w:hideMark/>
          </w:tcPr>
          <w:p w14:paraId="30AB85A9" w14:textId="77777777" w:rsidR="00C13FF9" w:rsidRPr="00633E48" w:rsidRDefault="00C13FF9" w:rsidP="00C13FF9">
            <w:pPr>
              <w:spacing w:line="240" w:lineRule="auto"/>
              <w:rPr>
                <w:rFonts w:ascii="Arial Narrow" w:hAnsi="Arial Narrow"/>
                <w:color w:val="000000"/>
              </w:rPr>
            </w:pPr>
            <w:r w:rsidRPr="00633E48">
              <w:rPr>
                <w:rFonts w:ascii="Arial Narrow" w:hAnsi="Arial Narrow"/>
                <w:color w:val="000000"/>
              </w:rPr>
              <w:t>90+</w:t>
            </w:r>
          </w:p>
        </w:tc>
        <w:tc>
          <w:tcPr>
            <w:tcW w:w="3019" w:type="dxa"/>
            <w:shd w:val="clear" w:color="auto" w:fill="auto"/>
          </w:tcPr>
          <w:p w14:paraId="3F33710C" w14:textId="3FBC4AC6" w:rsidR="00C13FF9" w:rsidRPr="00F735EF" w:rsidRDefault="00C13FF9" w:rsidP="00C13FF9">
            <w:pPr>
              <w:spacing w:line="240" w:lineRule="auto"/>
              <w:jc w:val="right"/>
              <w:rPr>
                <w:rFonts w:ascii="Arial Narrow" w:hAnsi="Arial Narrow"/>
                <w:color w:val="000000"/>
              </w:rPr>
            </w:pPr>
            <w:r w:rsidRPr="00F735EF">
              <w:rPr>
                <w:rFonts w:ascii="Arial Narrow" w:hAnsi="Arial Narrow"/>
              </w:rPr>
              <w:t>57.5</w:t>
            </w:r>
            <w:r w:rsidR="007C3124">
              <w:rPr>
                <w:rFonts w:ascii="Arial Narrow" w:hAnsi="Arial Narrow"/>
              </w:rPr>
              <w:t xml:space="preserve"> (54.7, 60.3)</w:t>
            </w:r>
          </w:p>
        </w:tc>
        <w:tc>
          <w:tcPr>
            <w:tcW w:w="3018" w:type="dxa"/>
            <w:shd w:val="clear" w:color="auto" w:fill="auto"/>
          </w:tcPr>
          <w:p w14:paraId="3384AC3B" w14:textId="30930C26" w:rsidR="00C13FF9" w:rsidRPr="00633E48" w:rsidRDefault="00D604C4" w:rsidP="00C13FF9">
            <w:pPr>
              <w:spacing w:line="240" w:lineRule="auto"/>
              <w:jc w:val="right"/>
              <w:rPr>
                <w:rFonts w:ascii="Arial Narrow" w:hAnsi="Arial Narrow"/>
                <w:color w:val="000000"/>
              </w:rPr>
            </w:pPr>
            <w:r w:rsidRPr="00D604C4">
              <w:rPr>
                <w:rFonts w:ascii="Arial Narrow" w:hAnsi="Arial Narrow"/>
              </w:rPr>
              <w:t>57.6 (55.1, 60.1)</w:t>
            </w:r>
          </w:p>
        </w:tc>
      </w:tr>
      <w:tr w:rsidR="00B504D6" w:rsidRPr="00633E48" w14:paraId="7100A92C" w14:textId="77777777" w:rsidTr="00B504D6">
        <w:trPr>
          <w:trHeight w:val="260"/>
        </w:trPr>
        <w:tc>
          <w:tcPr>
            <w:tcW w:w="3024" w:type="dxa"/>
            <w:shd w:val="clear" w:color="auto" w:fill="F2F2F2" w:themeFill="background1" w:themeFillShade="F2"/>
            <w:vAlign w:val="center"/>
          </w:tcPr>
          <w:p w14:paraId="73631A1A" w14:textId="724700B5" w:rsidR="00B504D6" w:rsidRPr="00633E48" w:rsidRDefault="00B504D6" w:rsidP="00933540">
            <w:pPr>
              <w:spacing w:line="240" w:lineRule="auto"/>
              <w:rPr>
                <w:rFonts w:ascii="Arial Narrow" w:hAnsi="Arial Narrow"/>
                <w:color w:val="000000"/>
              </w:rPr>
            </w:pPr>
            <w:r w:rsidRPr="00F735EF">
              <w:rPr>
                <w:rFonts w:ascii="Arial Narrow" w:hAnsi="Arial Narrow"/>
                <w:b/>
                <w:bCs/>
                <w:color w:val="000000"/>
              </w:rPr>
              <w:t>Rurality </w:t>
            </w:r>
          </w:p>
        </w:tc>
        <w:tc>
          <w:tcPr>
            <w:tcW w:w="3019" w:type="dxa"/>
            <w:shd w:val="clear" w:color="auto" w:fill="F2F2F2" w:themeFill="background1" w:themeFillShade="F2"/>
          </w:tcPr>
          <w:p w14:paraId="3BED56E6" w14:textId="77777777" w:rsidR="00B504D6" w:rsidRPr="00F735EF" w:rsidRDefault="00B504D6" w:rsidP="00933540">
            <w:pPr>
              <w:spacing w:line="240" w:lineRule="auto"/>
              <w:jc w:val="right"/>
              <w:rPr>
                <w:rFonts w:ascii="Arial Narrow" w:hAnsi="Arial Narrow"/>
              </w:rPr>
            </w:pPr>
          </w:p>
        </w:tc>
        <w:tc>
          <w:tcPr>
            <w:tcW w:w="3018" w:type="dxa"/>
            <w:shd w:val="clear" w:color="auto" w:fill="F2F2F2" w:themeFill="background1" w:themeFillShade="F2"/>
          </w:tcPr>
          <w:p w14:paraId="1B2B8E59" w14:textId="77777777" w:rsidR="00B504D6" w:rsidRPr="008F52A5" w:rsidRDefault="00B504D6" w:rsidP="00933540">
            <w:pPr>
              <w:spacing w:line="240" w:lineRule="auto"/>
              <w:jc w:val="right"/>
              <w:rPr>
                <w:rFonts w:ascii="Arial Narrow" w:hAnsi="Arial Narrow"/>
                <w:szCs w:val="20"/>
              </w:rPr>
            </w:pPr>
          </w:p>
        </w:tc>
      </w:tr>
      <w:tr w:rsidR="00933540" w:rsidRPr="00633E48" w14:paraId="06F0ABB1" w14:textId="77777777" w:rsidTr="00D86335">
        <w:trPr>
          <w:trHeight w:val="260"/>
        </w:trPr>
        <w:tc>
          <w:tcPr>
            <w:tcW w:w="3024" w:type="dxa"/>
            <w:shd w:val="clear" w:color="auto" w:fill="auto"/>
            <w:vAlign w:val="center"/>
            <w:hideMark/>
          </w:tcPr>
          <w:p w14:paraId="7335E304" w14:textId="77777777" w:rsidR="00933540" w:rsidRPr="00633E48" w:rsidRDefault="00933540" w:rsidP="00933540">
            <w:pPr>
              <w:spacing w:line="240" w:lineRule="auto"/>
              <w:rPr>
                <w:rFonts w:ascii="Arial Narrow" w:hAnsi="Arial Narrow"/>
                <w:color w:val="000000"/>
              </w:rPr>
            </w:pPr>
            <w:r w:rsidRPr="00633E48">
              <w:rPr>
                <w:rFonts w:ascii="Arial Narrow" w:hAnsi="Arial Narrow"/>
                <w:color w:val="000000"/>
              </w:rPr>
              <w:t>Major cities</w:t>
            </w:r>
          </w:p>
        </w:tc>
        <w:tc>
          <w:tcPr>
            <w:tcW w:w="3019" w:type="dxa"/>
            <w:shd w:val="clear" w:color="auto" w:fill="auto"/>
          </w:tcPr>
          <w:p w14:paraId="755300EB" w14:textId="1240B966" w:rsidR="00933540" w:rsidRPr="00F735EF" w:rsidRDefault="00933540" w:rsidP="00933540">
            <w:pPr>
              <w:spacing w:line="240" w:lineRule="auto"/>
              <w:jc w:val="right"/>
              <w:rPr>
                <w:rFonts w:ascii="Arial Narrow" w:hAnsi="Arial Narrow"/>
                <w:color w:val="000000"/>
              </w:rPr>
            </w:pPr>
            <w:r w:rsidRPr="00F735EF">
              <w:rPr>
                <w:rFonts w:ascii="Arial Narrow" w:hAnsi="Arial Narrow"/>
              </w:rPr>
              <w:t>27.0</w:t>
            </w:r>
            <w:r w:rsidR="00D53279">
              <w:rPr>
                <w:rFonts w:ascii="Arial Narrow" w:hAnsi="Arial Narrow"/>
              </w:rPr>
              <w:t xml:space="preserve"> (25.7, 28.3)</w:t>
            </w:r>
          </w:p>
        </w:tc>
        <w:tc>
          <w:tcPr>
            <w:tcW w:w="3018" w:type="dxa"/>
            <w:shd w:val="clear" w:color="auto" w:fill="auto"/>
          </w:tcPr>
          <w:p w14:paraId="0C5729F1" w14:textId="4D89B24E" w:rsidR="00933540" w:rsidRPr="008F52A5" w:rsidRDefault="00A62C9D" w:rsidP="00933540">
            <w:pPr>
              <w:spacing w:line="240" w:lineRule="auto"/>
              <w:jc w:val="right"/>
              <w:rPr>
                <w:rFonts w:ascii="Arial Narrow" w:hAnsi="Arial Narrow"/>
                <w:color w:val="000000"/>
                <w:szCs w:val="20"/>
              </w:rPr>
            </w:pPr>
            <w:r w:rsidRPr="008F52A5">
              <w:rPr>
                <w:rFonts w:ascii="Arial Narrow" w:hAnsi="Arial Narrow"/>
                <w:szCs w:val="20"/>
              </w:rPr>
              <w:t>25.8 (24.4, 27.2)</w:t>
            </w:r>
          </w:p>
        </w:tc>
      </w:tr>
      <w:tr w:rsidR="00933540" w:rsidRPr="00633E48" w14:paraId="7DC1A2A3" w14:textId="77777777" w:rsidTr="00D86335">
        <w:trPr>
          <w:trHeight w:val="260"/>
        </w:trPr>
        <w:tc>
          <w:tcPr>
            <w:tcW w:w="3024" w:type="dxa"/>
            <w:shd w:val="clear" w:color="auto" w:fill="auto"/>
            <w:vAlign w:val="center"/>
            <w:hideMark/>
          </w:tcPr>
          <w:p w14:paraId="59F74E0F" w14:textId="77777777" w:rsidR="00933540" w:rsidRPr="00633E48" w:rsidRDefault="00933540" w:rsidP="00933540">
            <w:pPr>
              <w:spacing w:line="240" w:lineRule="auto"/>
              <w:rPr>
                <w:rFonts w:ascii="Arial Narrow" w:hAnsi="Arial Narrow"/>
                <w:color w:val="000000"/>
              </w:rPr>
            </w:pPr>
            <w:r w:rsidRPr="00633E48">
              <w:rPr>
                <w:rFonts w:ascii="Arial Narrow" w:hAnsi="Arial Narrow"/>
                <w:color w:val="000000"/>
              </w:rPr>
              <w:t>Inner regional</w:t>
            </w:r>
          </w:p>
        </w:tc>
        <w:tc>
          <w:tcPr>
            <w:tcW w:w="3019" w:type="dxa"/>
            <w:shd w:val="clear" w:color="auto" w:fill="auto"/>
          </w:tcPr>
          <w:p w14:paraId="7F7A8E74" w14:textId="5EF0C8C0" w:rsidR="00933540" w:rsidRPr="00F735EF" w:rsidRDefault="00933540" w:rsidP="00933540">
            <w:pPr>
              <w:spacing w:line="240" w:lineRule="auto"/>
              <w:jc w:val="right"/>
              <w:rPr>
                <w:rFonts w:ascii="Arial Narrow" w:hAnsi="Arial Narrow"/>
                <w:color w:val="000000"/>
              </w:rPr>
            </w:pPr>
            <w:r w:rsidRPr="00F735EF">
              <w:rPr>
                <w:rFonts w:ascii="Arial Narrow" w:hAnsi="Arial Narrow"/>
              </w:rPr>
              <w:t>29.</w:t>
            </w:r>
            <w:r w:rsidR="00B17C9F" w:rsidRPr="00F735EF">
              <w:rPr>
                <w:rFonts w:ascii="Arial Narrow" w:hAnsi="Arial Narrow"/>
              </w:rPr>
              <w:t>8</w:t>
            </w:r>
            <w:r w:rsidR="00D53279">
              <w:rPr>
                <w:rFonts w:ascii="Arial Narrow" w:hAnsi="Arial Narrow"/>
              </w:rPr>
              <w:t xml:space="preserve"> (27.9, 31.6)</w:t>
            </w:r>
          </w:p>
        </w:tc>
        <w:tc>
          <w:tcPr>
            <w:tcW w:w="3018" w:type="dxa"/>
            <w:shd w:val="clear" w:color="auto" w:fill="auto"/>
          </w:tcPr>
          <w:p w14:paraId="1BB805C2" w14:textId="368A27BD" w:rsidR="00933540" w:rsidRPr="008F52A5" w:rsidRDefault="00A62C9D" w:rsidP="00933540">
            <w:pPr>
              <w:spacing w:line="240" w:lineRule="auto"/>
              <w:jc w:val="right"/>
              <w:rPr>
                <w:rFonts w:ascii="Arial Narrow" w:hAnsi="Arial Narrow"/>
                <w:color w:val="000000"/>
                <w:szCs w:val="20"/>
              </w:rPr>
            </w:pPr>
            <w:r w:rsidRPr="008F52A5">
              <w:rPr>
                <w:rFonts w:ascii="Arial Narrow" w:hAnsi="Arial Narrow"/>
                <w:szCs w:val="20"/>
              </w:rPr>
              <w:t>28.2 (26.5, 29.8)</w:t>
            </w:r>
          </w:p>
        </w:tc>
      </w:tr>
      <w:tr w:rsidR="00933540" w:rsidRPr="00633E48" w14:paraId="4E2CC93F" w14:textId="77777777" w:rsidTr="00D86335">
        <w:trPr>
          <w:trHeight w:val="260"/>
        </w:trPr>
        <w:tc>
          <w:tcPr>
            <w:tcW w:w="3024" w:type="dxa"/>
            <w:shd w:val="clear" w:color="auto" w:fill="auto"/>
            <w:vAlign w:val="center"/>
            <w:hideMark/>
          </w:tcPr>
          <w:p w14:paraId="08894C24" w14:textId="77777777" w:rsidR="00933540" w:rsidRPr="00633E48" w:rsidRDefault="00933540" w:rsidP="00933540">
            <w:pPr>
              <w:spacing w:line="240" w:lineRule="auto"/>
              <w:rPr>
                <w:rFonts w:ascii="Arial Narrow" w:hAnsi="Arial Narrow"/>
                <w:color w:val="000000"/>
              </w:rPr>
            </w:pPr>
            <w:r w:rsidRPr="00633E48">
              <w:rPr>
                <w:rFonts w:ascii="Arial Narrow" w:hAnsi="Arial Narrow"/>
                <w:color w:val="000000"/>
              </w:rPr>
              <w:t>Outer regional</w:t>
            </w:r>
          </w:p>
        </w:tc>
        <w:tc>
          <w:tcPr>
            <w:tcW w:w="3019" w:type="dxa"/>
            <w:shd w:val="clear" w:color="auto" w:fill="auto"/>
          </w:tcPr>
          <w:p w14:paraId="163ABD8C" w14:textId="7F496EA9" w:rsidR="00933540" w:rsidRPr="00F735EF" w:rsidRDefault="00933540" w:rsidP="00933540">
            <w:pPr>
              <w:spacing w:line="240" w:lineRule="auto"/>
              <w:jc w:val="right"/>
              <w:rPr>
                <w:rFonts w:ascii="Arial Narrow" w:hAnsi="Arial Narrow"/>
                <w:color w:val="000000"/>
              </w:rPr>
            </w:pPr>
            <w:r w:rsidRPr="00F735EF">
              <w:rPr>
                <w:rFonts w:ascii="Arial Narrow" w:hAnsi="Arial Narrow"/>
              </w:rPr>
              <w:t>28.4</w:t>
            </w:r>
            <w:r w:rsidR="00D53279">
              <w:rPr>
                <w:rFonts w:ascii="Arial Narrow" w:hAnsi="Arial Narrow"/>
              </w:rPr>
              <w:t xml:space="preserve"> (26.1, </w:t>
            </w:r>
            <w:r w:rsidR="00542E5A">
              <w:rPr>
                <w:rFonts w:ascii="Arial Narrow" w:hAnsi="Arial Narrow"/>
              </w:rPr>
              <w:t>30.7)</w:t>
            </w:r>
          </w:p>
        </w:tc>
        <w:tc>
          <w:tcPr>
            <w:tcW w:w="3018" w:type="dxa"/>
            <w:shd w:val="clear" w:color="auto" w:fill="auto"/>
          </w:tcPr>
          <w:p w14:paraId="66866DBD" w14:textId="6D23497C" w:rsidR="00933540" w:rsidRPr="008F52A5" w:rsidRDefault="00A62C9D" w:rsidP="00933540">
            <w:pPr>
              <w:spacing w:line="240" w:lineRule="auto"/>
              <w:jc w:val="right"/>
              <w:rPr>
                <w:rFonts w:ascii="Arial Narrow" w:hAnsi="Arial Narrow"/>
                <w:color w:val="000000"/>
                <w:szCs w:val="20"/>
              </w:rPr>
            </w:pPr>
            <w:r w:rsidRPr="008F52A5">
              <w:rPr>
                <w:rFonts w:ascii="Arial Narrow" w:hAnsi="Arial Narrow"/>
                <w:szCs w:val="20"/>
              </w:rPr>
              <w:t>27.6 (24.8, 30.4)</w:t>
            </w:r>
          </w:p>
        </w:tc>
      </w:tr>
      <w:tr w:rsidR="00933540" w:rsidRPr="00633E48" w14:paraId="31C21CA6" w14:textId="77777777" w:rsidTr="00D86335">
        <w:trPr>
          <w:trHeight w:val="260"/>
        </w:trPr>
        <w:tc>
          <w:tcPr>
            <w:tcW w:w="3024" w:type="dxa"/>
            <w:shd w:val="clear" w:color="auto" w:fill="auto"/>
            <w:vAlign w:val="center"/>
            <w:hideMark/>
          </w:tcPr>
          <w:p w14:paraId="27314AB5" w14:textId="77777777" w:rsidR="00933540" w:rsidRPr="00633E48" w:rsidRDefault="00933540" w:rsidP="00933540">
            <w:pPr>
              <w:spacing w:line="240" w:lineRule="auto"/>
              <w:rPr>
                <w:rFonts w:ascii="Arial Narrow" w:hAnsi="Arial Narrow"/>
                <w:color w:val="000000"/>
              </w:rPr>
            </w:pPr>
            <w:r w:rsidRPr="00633E48">
              <w:rPr>
                <w:rFonts w:ascii="Arial Narrow" w:hAnsi="Arial Narrow"/>
                <w:color w:val="000000"/>
              </w:rPr>
              <w:t xml:space="preserve">Remote/very remote </w:t>
            </w:r>
          </w:p>
        </w:tc>
        <w:tc>
          <w:tcPr>
            <w:tcW w:w="3019" w:type="dxa"/>
            <w:shd w:val="clear" w:color="auto" w:fill="auto"/>
          </w:tcPr>
          <w:p w14:paraId="290BCCE9" w14:textId="2C8FBD96" w:rsidR="00933540" w:rsidRPr="00F735EF" w:rsidRDefault="00933540" w:rsidP="00933540">
            <w:pPr>
              <w:spacing w:line="240" w:lineRule="auto"/>
              <w:jc w:val="right"/>
              <w:rPr>
                <w:rFonts w:ascii="Arial Narrow" w:hAnsi="Arial Narrow"/>
                <w:color w:val="000000"/>
              </w:rPr>
            </w:pPr>
            <w:r w:rsidRPr="00F735EF">
              <w:rPr>
                <w:rFonts w:ascii="Arial Narrow" w:hAnsi="Arial Narrow"/>
              </w:rPr>
              <w:t>22.</w:t>
            </w:r>
            <w:r w:rsidR="002E2625" w:rsidRPr="00F735EF">
              <w:rPr>
                <w:rFonts w:ascii="Arial Narrow" w:hAnsi="Arial Narrow"/>
              </w:rPr>
              <w:t>3</w:t>
            </w:r>
            <w:r w:rsidR="00542E5A">
              <w:rPr>
                <w:rFonts w:ascii="Arial Narrow" w:hAnsi="Arial Narrow"/>
              </w:rPr>
              <w:t xml:space="preserve"> (19.2, 25.3)</w:t>
            </w:r>
          </w:p>
        </w:tc>
        <w:tc>
          <w:tcPr>
            <w:tcW w:w="3018" w:type="dxa"/>
            <w:shd w:val="clear" w:color="auto" w:fill="auto"/>
          </w:tcPr>
          <w:p w14:paraId="44C0C13D" w14:textId="7DC7135A" w:rsidR="00933540" w:rsidRPr="008F52A5" w:rsidRDefault="00A62C9D" w:rsidP="00933540">
            <w:pPr>
              <w:spacing w:line="240" w:lineRule="auto"/>
              <w:jc w:val="right"/>
              <w:rPr>
                <w:rFonts w:ascii="Arial Narrow" w:hAnsi="Arial Narrow"/>
                <w:color w:val="000000"/>
                <w:szCs w:val="20"/>
              </w:rPr>
            </w:pPr>
            <w:r w:rsidRPr="008F52A5">
              <w:rPr>
                <w:rFonts w:ascii="Arial Narrow" w:hAnsi="Arial Narrow"/>
                <w:szCs w:val="20"/>
              </w:rPr>
              <w:t>18.2 (15.1, 21.4)</w:t>
            </w:r>
          </w:p>
        </w:tc>
      </w:tr>
      <w:tr w:rsidR="00B504D6" w:rsidRPr="00633E48" w14:paraId="699F89D9" w14:textId="77777777" w:rsidTr="00B504D6">
        <w:trPr>
          <w:trHeight w:val="260"/>
        </w:trPr>
        <w:tc>
          <w:tcPr>
            <w:tcW w:w="3024" w:type="dxa"/>
            <w:shd w:val="clear" w:color="auto" w:fill="F2F2F2" w:themeFill="background1" w:themeFillShade="F2"/>
            <w:vAlign w:val="center"/>
          </w:tcPr>
          <w:p w14:paraId="47D08F0B" w14:textId="1EFF03B9" w:rsidR="00B504D6" w:rsidRPr="00633E48" w:rsidRDefault="00B504D6" w:rsidP="002E2625">
            <w:pPr>
              <w:spacing w:line="240" w:lineRule="auto"/>
              <w:rPr>
                <w:rFonts w:ascii="Arial Narrow" w:hAnsi="Arial Narrow"/>
                <w:color w:val="000000"/>
              </w:rPr>
            </w:pPr>
            <w:r w:rsidRPr="00F735EF">
              <w:rPr>
                <w:rFonts w:ascii="Arial Narrow" w:hAnsi="Arial Narrow"/>
                <w:b/>
                <w:bCs/>
                <w:color w:val="000000"/>
              </w:rPr>
              <w:t>State/territory</w:t>
            </w:r>
          </w:p>
        </w:tc>
        <w:tc>
          <w:tcPr>
            <w:tcW w:w="3019" w:type="dxa"/>
            <w:shd w:val="clear" w:color="auto" w:fill="F2F2F2" w:themeFill="background1" w:themeFillShade="F2"/>
          </w:tcPr>
          <w:p w14:paraId="270C70D0" w14:textId="77777777" w:rsidR="00B504D6" w:rsidRPr="00F735EF" w:rsidRDefault="00B504D6" w:rsidP="002E2625">
            <w:pPr>
              <w:spacing w:line="240" w:lineRule="auto"/>
              <w:jc w:val="right"/>
              <w:rPr>
                <w:rFonts w:ascii="Arial Narrow" w:hAnsi="Arial Narrow"/>
              </w:rPr>
            </w:pPr>
          </w:p>
        </w:tc>
        <w:tc>
          <w:tcPr>
            <w:tcW w:w="3018" w:type="dxa"/>
            <w:shd w:val="clear" w:color="auto" w:fill="F2F2F2" w:themeFill="background1" w:themeFillShade="F2"/>
          </w:tcPr>
          <w:p w14:paraId="2350B0E8" w14:textId="77777777" w:rsidR="00B504D6" w:rsidRPr="001724A4" w:rsidRDefault="00B504D6" w:rsidP="002E2625">
            <w:pPr>
              <w:spacing w:line="240" w:lineRule="auto"/>
              <w:jc w:val="right"/>
              <w:rPr>
                <w:rFonts w:ascii="Arial Narrow" w:hAnsi="Arial Narrow"/>
              </w:rPr>
            </w:pPr>
          </w:p>
        </w:tc>
      </w:tr>
      <w:tr w:rsidR="002E2625" w:rsidRPr="00633E48" w14:paraId="5BD23E96" w14:textId="77777777" w:rsidTr="00D86335">
        <w:trPr>
          <w:trHeight w:val="260"/>
        </w:trPr>
        <w:tc>
          <w:tcPr>
            <w:tcW w:w="3024" w:type="dxa"/>
            <w:shd w:val="clear" w:color="auto" w:fill="auto"/>
            <w:vAlign w:val="center"/>
            <w:hideMark/>
          </w:tcPr>
          <w:p w14:paraId="7D9EA722" w14:textId="77777777" w:rsidR="002E2625" w:rsidRPr="00633E48" w:rsidRDefault="002E2625" w:rsidP="002E2625">
            <w:pPr>
              <w:spacing w:line="240" w:lineRule="auto"/>
              <w:rPr>
                <w:rFonts w:ascii="Arial Narrow" w:hAnsi="Arial Narrow"/>
                <w:color w:val="000000"/>
              </w:rPr>
            </w:pPr>
            <w:r w:rsidRPr="00633E48">
              <w:rPr>
                <w:rFonts w:ascii="Arial Narrow" w:hAnsi="Arial Narrow"/>
                <w:color w:val="000000"/>
              </w:rPr>
              <w:t>ACT</w:t>
            </w:r>
          </w:p>
        </w:tc>
        <w:tc>
          <w:tcPr>
            <w:tcW w:w="3019" w:type="dxa"/>
            <w:shd w:val="clear" w:color="auto" w:fill="auto"/>
          </w:tcPr>
          <w:p w14:paraId="4A7EBBB0" w14:textId="232DEDAC" w:rsidR="002E2625" w:rsidRPr="00F735EF" w:rsidRDefault="002E2625" w:rsidP="002E2625">
            <w:pPr>
              <w:spacing w:line="240" w:lineRule="auto"/>
              <w:jc w:val="right"/>
              <w:rPr>
                <w:rFonts w:ascii="Arial Narrow" w:hAnsi="Arial Narrow"/>
                <w:color w:val="000000"/>
              </w:rPr>
            </w:pPr>
            <w:r w:rsidRPr="00F735EF">
              <w:rPr>
                <w:rFonts w:ascii="Arial Narrow" w:hAnsi="Arial Narrow"/>
              </w:rPr>
              <w:t>34.5</w:t>
            </w:r>
            <w:r w:rsidR="00542E5A">
              <w:rPr>
                <w:rFonts w:ascii="Arial Narrow" w:hAnsi="Arial Narrow"/>
              </w:rPr>
              <w:t xml:space="preserve"> (29.8, </w:t>
            </w:r>
            <w:r w:rsidR="00716DA8">
              <w:rPr>
                <w:rFonts w:ascii="Arial Narrow" w:hAnsi="Arial Narrow"/>
              </w:rPr>
              <w:t>39.1)</w:t>
            </w:r>
          </w:p>
        </w:tc>
        <w:tc>
          <w:tcPr>
            <w:tcW w:w="3018" w:type="dxa"/>
            <w:shd w:val="clear" w:color="auto" w:fill="auto"/>
          </w:tcPr>
          <w:p w14:paraId="7AF31DFC" w14:textId="3AADC229" w:rsidR="002E2625" w:rsidRPr="00633E48" w:rsidRDefault="001724A4" w:rsidP="002E2625">
            <w:pPr>
              <w:spacing w:line="240" w:lineRule="auto"/>
              <w:jc w:val="right"/>
              <w:rPr>
                <w:rFonts w:ascii="Arial Narrow" w:hAnsi="Arial Narrow"/>
                <w:color w:val="000000"/>
              </w:rPr>
            </w:pPr>
            <w:r w:rsidRPr="001724A4">
              <w:rPr>
                <w:rFonts w:ascii="Arial Narrow" w:hAnsi="Arial Narrow"/>
              </w:rPr>
              <w:t>32.9 (28.6, 37.2)</w:t>
            </w:r>
          </w:p>
        </w:tc>
      </w:tr>
      <w:tr w:rsidR="002E2625" w:rsidRPr="00633E48" w14:paraId="4DBFD71D" w14:textId="77777777" w:rsidTr="00D86335">
        <w:trPr>
          <w:trHeight w:val="260"/>
        </w:trPr>
        <w:tc>
          <w:tcPr>
            <w:tcW w:w="3024" w:type="dxa"/>
            <w:shd w:val="clear" w:color="auto" w:fill="auto"/>
            <w:vAlign w:val="center"/>
            <w:hideMark/>
          </w:tcPr>
          <w:p w14:paraId="2BB7EC04" w14:textId="77777777" w:rsidR="002E2625" w:rsidRPr="00633E48" w:rsidRDefault="002E2625" w:rsidP="002E2625">
            <w:pPr>
              <w:spacing w:line="240" w:lineRule="auto"/>
              <w:rPr>
                <w:rFonts w:ascii="Arial Narrow" w:hAnsi="Arial Narrow"/>
                <w:color w:val="000000"/>
              </w:rPr>
            </w:pPr>
            <w:r w:rsidRPr="00633E48">
              <w:rPr>
                <w:rFonts w:ascii="Arial Narrow" w:hAnsi="Arial Narrow"/>
                <w:color w:val="000000"/>
              </w:rPr>
              <w:t>NSW</w:t>
            </w:r>
          </w:p>
        </w:tc>
        <w:tc>
          <w:tcPr>
            <w:tcW w:w="3019" w:type="dxa"/>
            <w:shd w:val="clear" w:color="auto" w:fill="auto"/>
          </w:tcPr>
          <w:p w14:paraId="49E62208" w14:textId="5CB3340D" w:rsidR="002E2625" w:rsidRPr="00F735EF" w:rsidRDefault="002E2625" w:rsidP="002E2625">
            <w:pPr>
              <w:spacing w:line="240" w:lineRule="auto"/>
              <w:jc w:val="right"/>
              <w:rPr>
                <w:rFonts w:ascii="Arial Narrow" w:hAnsi="Arial Narrow"/>
                <w:color w:val="000000"/>
              </w:rPr>
            </w:pPr>
            <w:r w:rsidRPr="00F735EF">
              <w:rPr>
                <w:rFonts w:ascii="Arial Narrow" w:hAnsi="Arial Narrow"/>
              </w:rPr>
              <w:t>29.6</w:t>
            </w:r>
            <w:r w:rsidR="00716DA8">
              <w:rPr>
                <w:rFonts w:ascii="Arial Narrow" w:hAnsi="Arial Narrow"/>
              </w:rPr>
              <w:t xml:space="preserve"> (27.8, 31.4)</w:t>
            </w:r>
          </w:p>
        </w:tc>
        <w:tc>
          <w:tcPr>
            <w:tcW w:w="3018" w:type="dxa"/>
            <w:shd w:val="clear" w:color="auto" w:fill="auto"/>
          </w:tcPr>
          <w:p w14:paraId="1CB458D0" w14:textId="36FE6BFF" w:rsidR="002E2625" w:rsidRPr="00633E48" w:rsidRDefault="001724A4" w:rsidP="002E2625">
            <w:pPr>
              <w:spacing w:line="240" w:lineRule="auto"/>
              <w:jc w:val="right"/>
              <w:rPr>
                <w:rFonts w:ascii="Arial Narrow" w:hAnsi="Arial Narrow"/>
                <w:color w:val="000000"/>
              </w:rPr>
            </w:pPr>
            <w:r w:rsidRPr="001724A4">
              <w:rPr>
                <w:rFonts w:ascii="Arial Narrow" w:hAnsi="Arial Narrow"/>
              </w:rPr>
              <w:t>27.2 (25.2, 29.3)</w:t>
            </w:r>
          </w:p>
        </w:tc>
      </w:tr>
      <w:tr w:rsidR="002E2625" w:rsidRPr="00633E48" w14:paraId="2658BB3C" w14:textId="77777777" w:rsidTr="00D86335">
        <w:trPr>
          <w:trHeight w:val="260"/>
        </w:trPr>
        <w:tc>
          <w:tcPr>
            <w:tcW w:w="3024" w:type="dxa"/>
            <w:shd w:val="clear" w:color="auto" w:fill="auto"/>
            <w:vAlign w:val="center"/>
            <w:hideMark/>
          </w:tcPr>
          <w:p w14:paraId="53AC4C2D" w14:textId="77777777" w:rsidR="002E2625" w:rsidRPr="00633E48" w:rsidRDefault="002E2625" w:rsidP="002E2625">
            <w:pPr>
              <w:spacing w:line="240" w:lineRule="auto"/>
              <w:rPr>
                <w:rFonts w:ascii="Arial Narrow" w:hAnsi="Arial Narrow"/>
                <w:color w:val="000000"/>
              </w:rPr>
            </w:pPr>
            <w:r w:rsidRPr="00633E48">
              <w:rPr>
                <w:rFonts w:ascii="Arial Narrow" w:hAnsi="Arial Narrow"/>
                <w:color w:val="000000"/>
              </w:rPr>
              <w:t>NT</w:t>
            </w:r>
          </w:p>
        </w:tc>
        <w:tc>
          <w:tcPr>
            <w:tcW w:w="3019" w:type="dxa"/>
            <w:shd w:val="clear" w:color="auto" w:fill="auto"/>
          </w:tcPr>
          <w:p w14:paraId="13F32F9E" w14:textId="2B8D932C" w:rsidR="002E2625" w:rsidRPr="00F735EF" w:rsidRDefault="002E2625" w:rsidP="002E2625">
            <w:pPr>
              <w:spacing w:line="240" w:lineRule="auto"/>
              <w:jc w:val="right"/>
              <w:rPr>
                <w:rFonts w:ascii="Arial Narrow" w:hAnsi="Arial Narrow"/>
                <w:color w:val="000000"/>
              </w:rPr>
            </w:pPr>
            <w:r w:rsidRPr="00F735EF">
              <w:rPr>
                <w:rFonts w:ascii="Arial Narrow" w:hAnsi="Arial Narrow"/>
              </w:rPr>
              <w:t>16.2</w:t>
            </w:r>
            <w:r w:rsidR="00716DA8">
              <w:rPr>
                <w:rFonts w:ascii="Arial Narrow" w:hAnsi="Arial Narrow"/>
              </w:rPr>
              <w:t xml:space="preserve"> (11.4, 21.</w:t>
            </w:r>
            <w:r w:rsidR="00654287">
              <w:rPr>
                <w:rFonts w:ascii="Arial Narrow" w:hAnsi="Arial Narrow"/>
              </w:rPr>
              <w:t>0)</w:t>
            </w:r>
          </w:p>
        </w:tc>
        <w:tc>
          <w:tcPr>
            <w:tcW w:w="3018" w:type="dxa"/>
            <w:shd w:val="clear" w:color="auto" w:fill="auto"/>
          </w:tcPr>
          <w:p w14:paraId="73768EFF" w14:textId="5981EBF4" w:rsidR="002E2625" w:rsidRPr="00633E48" w:rsidRDefault="001724A4" w:rsidP="002E2625">
            <w:pPr>
              <w:spacing w:line="240" w:lineRule="auto"/>
              <w:jc w:val="right"/>
              <w:rPr>
                <w:rFonts w:ascii="Arial Narrow" w:hAnsi="Arial Narrow"/>
                <w:color w:val="000000"/>
              </w:rPr>
            </w:pPr>
            <w:r w:rsidRPr="001724A4">
              <w:rPr>
                <w:rFonts w:ascii="Arial Narrow" w:hAnsi="Arial Narrow"/>
              </w:rPr>
              <w:t>14.1 (10.1, 18.0)</w:t>
            </w:r>
          </w:p>
        </w:tc>
      </w:tr>
      <w:tr w:rsidR="002E2625" w:rsidRPr="00633E48" w14:paraId="41F85783" w14:textId="77777777" w:rsidTr="00D86335">
        <w:trPr>
          <w:trHeight w:val="260"/>
        </w:trPr>
        <w:tc>
          <w:tcPr>
            <w:tcW w:w="3024" w:type="dxa"/>
            <w:shd w:val="clear" w:color="auto" w:fill="auto"/>
            <w:vAlign w:val="center"/>
            <w:hideMark/>
          </w:tcPr>
          <w:p w14:paraId="3513A42B" w14:textId="77777777" w:rsidR="002E2625" w:rsidRPr="00633E48" w:rsidRDefault="002E2625" w:rsidP="002E2625">
            <w:pPr>
              <w:spacing w:line="240" w:lineRule="auto"/>
              <w:rPr>
                <w:rFonts w:ascii="Arial Narrow" w:hAnsi="Arial Narrow"/>
                <w:color w:val="000000"/>
              </w:rPr>
            </w:pPr>
            <w:r w:rsidRPr="00633E48">
              <w:rPr>
                <w:rFonts w:ascii="Arial Narrow" w:hAnsi="Arial Narrow"/>
                <w:color w:val="000000"/>
              </w:rPr>
              <w:t>QLD</w:t>
            </w:r>
          </w:p>
        </w:tc>
        <w:tc>
          <w:tcPr>
            <w:tcW w:w="3019" w:type="dxa"/>
            <w:shd w:val="clear" w:color="auto" w:fill="auto"/>
          </w:tcPr>
          <w:p w14:paraId="4D8DE860" w14:textId="72F90C6E" w:rsidR="002E2625" w:rsidRPr="00F735EF" w:rsidRDefault="002E2625" w:rsidP="002E2625">
            <w:pPr>
              <w:spacing w:line="240" w:lineRule="auto"/>
              <w:jc w:val="right"/>
              <w:rPr>
                <w:rFonts w:ascii="Arial Narrow" w:hAnsi="Arial Narrow"/>
                <w:color w:val="000000"/>
              </w:rPr>
            </w:pPr>
            <w:r w:rsidRPr="00F735EF">
              <w:rPr>
                <w:rFonts w:ascii="Arial Narrow" w:hAnsi="Arial Narrow"/>
              </w:rPr>
              <w:t>29.</w:t>
            </w:r>
            <w:r w:rsidR="00413240" w:rsidRPr="00F735EF">
              <w:rPr>
                <w:rFonts w:ascii="Arial Narrow" w:hAnsi="Arial Narrow"/>
              </w:rPr>
              <w:t>5</w:t>
            </w:r>
            <w:r w:rsidR="00654287">
              <w:rPr>
                <w:rFonts w:ascii="Arial Narrow" w:hAnsi="Arial Narrow"/>
              </w:rPr>
              <w:t xml:space="preserve"> (27.6, 31.3)</w:t>
            </w:r>
          </w:p>
        </w:tc>
        <w:tc>
          <w:tcPr>
            <w:tcW w:w="3018" w:type="dxa"/>
            <w:shd w:val="clear" w:color="auto" w:fill="auto"/>
          </w:tcPr>
          <w:p w14:paraId="58189426" w14:textId="6845D311" w:rsidR="002E2625" w:rsidRPr="00633E48" w:rsidRDefault="001724A4" w:rsidP="002E2625">
            <w:pPr>
              <w:spacing w:line="240" w:lineRule="auto"/>
              <w:jc w:val="right"/>
              <w:rPr>
                <w:rFonts w:ascii="Arial Narrow" w:hAnsi="Arial Narrow"/>
                <w:color w:val="000000"/>
              </w:rPr>
            </w:pPr>
            <w:r w:rsidRPr="001724A4">
              <w:rPr>
                <w:rFonts w:ascii="Arial Narrow" w:hAnsi="Arial Narrow"/>
              </w:rPr>
              <w:t>28.2 (26.5, 29.9)</w:t>
            </w:r>
          </w:p>
        </w:tc>
      </w:tr>
      <w:tr w:rsidR="002E2625" w:rsidRPr="00633E48" w14:paraId="5B36CCE4" w14:textId="77777777" w:rsidTr="00D86335">
        <w:trPr>
          <w:trHeight w:val="260"/>
        </w:trPr>
        <w:tc>
          <w:tcPr>
            <w:tcW w:w="3024" w:type="dxa"/>
            <w:shd w:val="clear" w:color="auto" w:fill="auto"/>
            <w:vAlign w:val="center"/>
            <w:hideMark/>
          </w:tcPr>
          <w:p w14:paraId="6F421108" w14:textId="77777777" w:rsidR="002E2625" w:rsidRPr="00633E48" w:rsidRDefault="002E2625" w:rsidP="002E2625">
            <w:pPr>
              <w:spacing w:line="240" w:lineRule="auto"/>
              <w:rPr>
                <w:rFonts w:ascii="Arial Narrow" w:hAnsi="Arial Narrow"/>
                <w:color w:val="000000"/>
              </w:rPr>
            </w:pPr>
            <w:r w:rsidRPr="00633E48">
              <w:rPr>
                <w:rFonts w:ascii="Arial Narrow" w:hAnsi="Arial Narrow"/>
                <w:color w:val="000000"/>
              </w:rPr>
              <w:t>SA</w:t>
            </w:r>
          </w:p>
        </w:tc>
        <w:tc>
          <w:tcPr>
            <w:tcW w:w="3019" w:type="dxa"/>
            <w:shd w:val="clear" w:color="auto" w:fill="auto"/>
          </w:tcPr>
          <w:p w14:paraId="549454F1" w14:textId="71E81608" w:rsidR="002E2625" w:rsidRPr="00F735EF" w:rsidRDefault="002E2625" w:rsidP="002E2625">
            <w:pPr>
              <w:spacing w:line="240" w:lineRule="auto"/>
              <w:jc w:val="right"/>
              <w:rPr>
                <w:rFonts w:ascii="Arial Narrow" w:hAnsi="Arial Narrow"/>
                <w:color w:val="000000"/>
              </w:rPr>
            </w:pPr>
            <w:r w:rsidRPr="00F735EF">
              <w:rPr>
                <w:rFonts w:ascii="Arial Narrow" w:hAnsi="Arial Narrow"/>
              </w:rPr>
              <w:t>33.3</w:t>
            </w:r>
            <w:r w:rsidR="00654287">
              <w:rPr>
                <w:rFonts w:ascii="Arial Narrow" w:hAnsi="Arial Narrow"/>
              </w:rPr>
              <w:t xml:space="preserve"> (</w:t>
            </w:r>
            <w:r w:rsidR="0013097A">
              <w:rPr>
                <w:rFonts w:ascii="Arial Narrow" w:hAnsi="Arial Narrow"/>
              </w:rPr>
              <w:t xml:space="preserve">29.0, </w:t>
            </w:r>
            <w:r w:rsidR="00B70779">
              <w:rPr>
                <w:rFonts w:ascii="Arial Narrow" w:hAnsi="Arial Narrow"/>
              </w:rPr>
              <w:t>7.6)</w:t>
            </w:r>
          </w:p>
        </w:tc>
        <w:tc>
          <w:tcPr>
            <w:tcW w:w="3018" w:type="dxa"/>
            <w:shd w:val="clear" w:color="auto" w:fill="auto"/>
          </w:tcPr>
          <w:p w14:paraId="598B9743" w14:textId="59BF34CD" w:rsidR="002E2625" w:rsidRPr="00633E48" w:rsidRDefault="001724A4" w:rsidP="002E2625">
            <w:pPr>
              <w:spacing w:line="240" w:lineRule="auto"/>
              <w:jc w:val="right"/>
              <w:rPr>
                <w:rFonts w:ascii="Arial Narrow" w:hAnsi="Arial Narrow"/>
                <w:color w:val="000000"/>
              </w:rPr>
            </w:pPr>
            <w:r w:rsidRPr="001724A4">
              <w:rPr>
                <w:rFonts w:ascii="Arial Narrow" w:hAnsi="Arial Narrow"/>
              </w:rPr>
              <w:t>32.8 (29.1, 36.4)</w:t>
            </w:r>
          </w:p>
        </w:tc>
      </w:tr>
      <w:tr w:rsidR="002E2625" w:rsidRPr="00633E48" w14:paraId="28ABD9C8" w14:textId="77777777" w:rsidTr="00D86335">
        <w:trPr>
          <w:trHeight w:val="260"/>
        </w:trPr>
        <w:tc>
          <w:tcPr>
            <w:tcW w:w="3024" w:type="dxa"/>
            <w:shd w:val="clear" w:color="auto" w:fill="auto"/>
            <w:vAlign w:val="center"/>
            <w:hideMark/>
          </w:tcPr>
          <w:p w14:paraId="605F21B7" w14:textId="77777777" w:rsidR="002E2625" w:rsidRPr="00633E48" w:rsidRDefault="002E2625" w:rsidP="002E2625">
            <w:pPr>
              <w:spacing w:line="240" w:lineRule="auto"/>
              <w:rPr>
                <w:rFonts w:ascii="Arial Narrow" w:hAnsi="Arial Narrow"/>
                <w:color w:val="000000"/>
              </w:rPr>
            </w:pPr>
            <w:r w:rsidRPr="00633E48">
              <w:rPr>
                <w:rFonts w:ascii="Arial Narrow" w:hAnsi="Arial Narrow"/>
                <w:color w:val="000000"/>
              </w:rPr>
              <w:t>TAS</w:t>
            </w:r>
          </w:p>
        </w:tc>
        <w:tc>
          <w:tcPr>
            <w:tcW w:w="3019" w:type="dxa"/>
            <w:shd w:val="clear" w:color="auto" w:fill="auto"/>
          </w:tcPr>
          <w:p w14:paraId="3C9D4FFC" w14:textId="1B3BA378" w:rsidR="002E2625" w:rsidRPr="00F735EF" w:rsidRDefault="002E2625" w:rsidP="002E2625">
            <w:pPr>
              <w:spacing w:line="240" w:lineRule="auto"/>
              <w:jc w:val="right"/>
              <w:rPr>
                <w:rFonts w:ascii="Arial Narrow" w:hAnsi="Arial Narrow"/>
                <w:color w:val="000000"/>
              </w:rPr>
            </w:pPr>
            <w:r w:rsidRPr="00F735EF">
              <w:rPr>
                <w:rFonts w:ascii="Arial Narrow" w:hAnsi="Arial Narrow"/>
              </w:rPr>
              <w:t>27.</w:t>
            </w:r>
            <w:r w:rsidR="00413240" w:rsidRPr="00F735EF">
              <w:rPr>
                <w:rFonts w:ascii="Arial Narrow" w:hAnsi="Arial Narrow"/>
              </w:rPr>
              <w:t>5</w:t>
            </w:r>
            <w:r w:rsidR="00B70779">
              <w:rPr>
                <w:rFonts w:ascii="Arial Narrow" w:hAnsi="Arial Narrow"/>
              </w:rPr>
              <w:t xml:space="preserve"> (</w:t>
            </w:r>
            <w:r w:rsidR="001F7EB1">
              <w:rPr>
                <w:rFonts w:ascii="Arial Narrow" w:hAnsi="Arial Narrow"/>
              </w:rPr>
              <w:t xml:space="preserve">24.8, </w:t>
            </w:r>
            <w:r w:rsidR="00640F53">
              <w:rPr>
                <w:rFonts w:ascii="Arial Narrow" w:hAnsi="Arial Narrow"/>
              </w:rPr>
              <w:t>30.2)</w:t>
            </w:r>
          </w:p>
        </w:tc>
        <w:tc>
          <w:tcPr>
            <w:tcW w:w="3018" w:type="dxa"/>
            <w:shd w:val="clear" w:color="auto" w:fill="auto"/>
          </w:tcPr>
          <w:p w14:paraId="7A123C9A" w14:textId="17597F75" w:rsidR="002E2625" w:rsidRPr="00633E48" w:rsidRDefault="001724A4" w:rsidP="002E2625">
            <w:pPr>
              <w:spacing w:line="240" w:lineRule="auto"/>
              <w:jc w:val="right"/>
              <w:rPr>
                <w:rFonts w:ascii="Arial Narrow" w:hAnsi="Arial Narrow"/>
                <w:color w:val="000000"/>
              </w:rPr>
            </w:pPr>
            <w:r w:rsidRPr="001724A4">
              <w:rPr>
                <w:rFonts w:ascii="Arial Narrow" w:hAnsi="Arial Narrow"/>
              </w:rPr>
              <w:t>26.4 (23.8, 29.0)</w:t>
            </w:r>
          </w:p>
        </w:tc>
      </w:tr>
      <w:tr w:rsidR="002E2625" w:rsidRPr="00633E48" w14:paraId="76C6B5C2" w14:textId="77777777" w:rsidTr="00D86335">
        <w:trPr>
          <w:trHeight w:val="260"/>
        </w:trPr>
        <w:tc>
          <w:tcPr>
            <w:tcW w:w="3024" w:type="dxa"/>
            <w:shd w:val="clear" w:color="auto" w:fill="auto"/>
            <w:vAlign w:val="center"/>
            <w:hideMark/>
          </w:tcPr>
          <w:p w14:paraId="63CE8E9E" w14:textId="77777777" w:rsidR="002E2625" w:rsidRPr="00633E48" w:rsidRDefault="002E2625" w:rsidP="002E2625">
            <w:pPr>
              <w:spacing w:line="240" w:lineRule="auto"/>
              <w:rPr>
                <w:rFonts w:ascii="Arial Narrow" w:hAnsi="Arial Narrow"/>
                <w:color w:val="000000"/>
              </w:rPr>
            </w:pPr>
            <w:r w:rsidRPr="00633E48">
              <w:rPr>
                <w:rFonts w:ascii="Arial Narrow" w:hAnsi="Arial Narrow"/>
                <w:color w:val="000000"/>
              </w:rPr>
              <w:t>VIC</w:t>
            </w:r>
          </w:p>
        </w:tc>
        <w:tc>
          <w:tcPr>
            <w:tcW w:w="3019" w:type="dxa"/>
            <w:shd w:val="clear" w:color="auto" w:fill="auto"/>
          </w:tcPr>
          <w:p w14:paraId="06422FC0" w14:textId="47F055C0" w:rsidR="002E2625" w:rsidRPr="00F735EF" w:rsidRDefault="002E2625" w:rsidP="002E2625">
            <w:pPr>
              <w:spacing w:line="240" w:lineRule="auto"/>
              <w:jc w:val="right"/>
              <w:rPr>
                <w:rFonts w:ascii="Arial Narrow" w:hAnsi="Arial Narrow"/>
                <w:color w:val="000000"/>
              </w:rPr>
            </w:pPr>
            <w:r w:rsidRPr="00F735EF">
              <w:rPr>
                <w:rFonts w:ascii="Arial Narrow" w:hAnsi="Arial Narrow"/>
              </w:rPr>
              <w:t>23.7</w:t>
            </w:r>
            <w:r w:rsidR="00640F53">
              <w:rPr>
                <w:rFonts w:ascii="Arial Narrow" w:hAnsi="Arial Narrow"/>
              </w:rPr>
              <w:t xml:space="preserve"> (</w:t>
            </w:r>
            <w:r w:rsidR="0093100A">
              <w:rPr>
                <w:rFonts w:ascii="Arial Narrow" w:hAnsi="Arial Narrow"/>
              </w:rPr>
              <w:t>21.3, 26.2)</w:t>
            </w:r>
          </w:p>
        </w:tc>
        <w:tc>
          <w:tcPr>
            <w:tcW w:w="3018" w:type="dxa"/>
            <w:shd w:val="clear" w:color="auto" w:fill="auto"/>
          </w:tcPr>
          <w:p w14:paraId="342E7EE4" w14:textId="5F7B5CF4" w:rsidR="002E2625" w:rsidRPr="00633E48" w:rsidRDefault="001724A4" w:rsidP="002E2625">
            <w:pPr>
              <w:spacing w:line="240" w:lineRule="auto"/>
              <w:jc w:val="right"/>
              <w:rPr>
                <w:rFonts w:ascii="Arial Narrow" w:hAnsi="Arial Narrow"/>
                <w:color w:val="000000"/>
              </w:rPr>
            </w:pPr>
            <w:r w:rsidRPr="001724A4">
              <w:rPr>
                <w:rFonts w:ascii="Arial Narrow" w:hAnsi="Arial Narrow"/>
              </w:rPr>
              <w:t>22.9 (20.6, 25.2)</w:t>
            </w:r>
          </w:p>
        </w:tc>
      </w:tr>
      <w:tr w:rsidR="002E2625" w:rsidRPr="00633E48" w14:paraId="7C06433E" w14:textId="77777777" w:rsidTr="00D86335">
        <w:trPr>
          <w:trHeight w:val="260"/>
        </w:trPr>
        <w:tc>
          <w:tcPr>
            <w:tcW w:w="3024" w:type="dxa"/>
            <w:shd w:val="clear" w:color="auto" w:fill="auto"/>
            <w:vAlign w:val="center"/>
            <w:hideMark/>
          </w:tcPr>
          <w:p w14:paraId="4037D7E0" w14:textId="77777777" w:rsidR="002E2625" w:rsidRPr="00633E48" w:rsidRDefault="002E2625" w:rsidP="002E2625">
            <w:pPr>
              <w:spacing w:line="240" w:lineRule="auto"/>
              <w:rPr>
                <w:rFonts w:ascii="Arial Narrow" w:hAnsi="Arial Narrow"/>
                <w:color w:val="000000"/>
              </w:rPr>
            </w:pPr>
            <w:r w:rsidRPr="00633E48">
              <w:rPr>
                <w:rFonts w:ascii="Arial Narrow" w:hAnsi="Arial Narrow"/>
                <w:color w:val="000000"/>
              </w:rPr>
              <w:t>WA</w:t>
            </w:r>
          </w:p>
        </w:tc>
        <w:tc>
          <w:tcPr>
            <w:tcW w:w="3019" w:type="dxa"/>
            <w:shd w:val="clear" w:color="auto" w:fill="auto"/>
          </w:tcPr>
          <w:p w14:paraId="396184B7" w14:textId="04629B91" w:rsidR="002E2625" w:rsidRPr="00F735EF" w:rsidRDefault="002E2625" w:rsidP="002E2625">
            <w:pPr>
              <w:spacing w:line="240" w:lineRule="auto"/>
              <w:jc w:val="right"/>
              <w:rPr>
                <w:rFonts w:ascii="Arial Narrow" w:hAnsi="Arial Narrow"/>
                <w:color w:val="000000"/>
              </w:rPr>
            </w:pPr>
            <w:r w:rsidRPr="00F735EF">
              <w:rPr>
                <w:rFonts w:ascii="Arial Narrow" w:hAnsi="Arial Narrow"/>
              </w:rPr>
              <w:t>23.</w:t>
            </w:r>
            <w:r w:rsidR="00413240" w:rsidRPr="00F735EF">
              <w:rPr>
                <w:rFonts w:ascii="Arial Narrow" w:hAnsi="Arial Narrow"/>
              </w:rPr>
              <w:t>7</w:t>
            </w:r>
            <w:r w:rsidR="0093100A">
              <w:rPr>
                <w:rFonts w:ascii="Arial Narrow" w:hAnsi="Arial Narrow"/>
              </w:rPr>
              <w:t xml:space="preserve"> (21.5, 25.9)</w:t>
            </w:r>
          </w:p>
        </w:tc>
        <w:tc>
          <w:tcPr>
            <w:tcW w:w="3018" w:type="dxa"/>
            <w:shd w:val="clear" w:color="auto" w:fill="auto"/>
          </w:tcPr>
          <w:p w14:paraId="6D2D403D" w14:textId="1AA9F85A" w:rsidR="002E2625" w:rsidRPr="00633E48" w:rsidRDefault="001724A4" w:rsidP="002E2625">
            <w:pPr>
              <w:spacing w:line="240" w:lineRule="auto"/>
              <w:jc w:val="right"/>
              <w:rPr>
                <w:rFonts w:ascii="Arial Narrow" w:hAnsi="Arial Narrow"/>
                <w:color w:val="000000"/>
              </w:rPr>
            </w:pPr>
            <w:r w:rsidRPr="001724A4">
              <w:rPr>
                <w:rFonts w:ascii="Arial Narrow" w:hAnsi="Arial Narrow"/>
              </w:rPr>
              <w:t>24.0 (21.9, 26.2)</w:t>
            </w:r>
          </w:p>
        </w:tc>
      </w:tr>
      <w:tr w:rsidR="00B504D6" w:rsidRPr="00633E48" w14:paraId="3A2AB976" w14:textId="77777777" w:rsidTr="00B504D6">
        <w:trPr>
          <w:trHeight w:val="348"/>
        </w:trPr>
        <w:tc>
          <w:tcPr>
            <w:tcW w:w="3024" w:type="dxa"/>
            <w:shd w:val="clear" w:color="auto" w:fill="F2F2F2" w:themeFill="background1" w:themeFillShade="F2"/>
            <w:vAlign w:val="center"/>
          </w:tcPr>
          <w:p w14:paraId="4BAC18AF" w14:textId="3508F421" w:rsidR="00B504D6" w:rsidRPr="00633E48" w:rsidRDefault="00B504D6" w:rsidP="00F735EF">
            <w:pPr>
              <w:spacing w:line="240" w:lineRule="auto"/>
              <w:rPr>
                <w:rFonts w:ascii="Arial Narrow" w:hAnsi="Arial Narrow"/>
                <w:color w:val="000000"/>
              </w:rPr>
            </w:pPr>
            <w:r w:rsidRPr="00F735EF">
              <w:rPr>
                <w:rFonts w:ascii="Arial Narrow" w:hAnsi="Arial Narrow"/>
                <w:b/>
                <w:color w:val="000000"/>
                <w:lang w:val="es-ES"/>
              </w:rPr>
              <w:t>Socioeconomic status</w:t>
            </w:r>
          </w:p>
        </w:tc>
        <w:tc>
          <w:tcPr>
            <w:tcW w:w="3019" w:type="dxa"/>
            <w:shd w:val="clear" w:color="auto" w:fill="F2F2F2" w:themeFill="background1" w:themeFillShade="F2"/>
          </w:tcPr>
          <w:p w14:paraId="243BCC8A" w14:textId="77777777" w:rsidR="00B504D6" w:rsidRPr="00F735EF" w:rsidRDefault="00B504D6" w:rsidP="00F735EF">
            <w:pPr>
              <w:spacing w:line="240" w:lineRule="auto"/>
              <w:jc w:val="right"/>
              <w:rPr>
                <w:rFonts w:ascii="Arial Narrow" w:hAnsi="Arial Narrow"/>
              </w:rPr>
            </w:pPr>
          </w:p>
        </w:tc>
        <w:tc>
          <w:tcPr>
            <w:tcW w:w="3018" w:type="dxa"/>
            <w:shd w:val="clear" w:color="auto" w:fill="F2F2F2" w:themeFill="background1" w:themeFillShade="F2"/>
          </w:tcPr>
          <w:p w14:paraId="2522913E" w14:textId="77777777" w:rsidR="00B504D6" w:rsidRPr="00760EF0" w:rsidRDefault="00B504D6" w:rsidP="00F735EF">
            <w:pPr>
              <w:spacing w:line="240" w:lineRule="auto"/>
              <w:jc w:val="right"/>
              <w:rPr>
                <w:rFonts w:ascii="Arial Narrow" w:hAnsi="Arial Narrow"/>
              </w:rPr>
            </w:pPr>
          </w:p>
        </w:tc>
      </w:tr>
      <w:tr w:rsidR="00F735EF" w:rsidRPr="00633E48" w14:paraId="0782BB56" w14:textId="77777777" w:rsidTr="00D86335">
        <w:trPr>
          <w:trHeight w:val="348"/>
        </w:trPr>
        <w:tc>
          <w:tcPr>
            <w:tcW w:w="3024" w:type="dxa"/>
            <w:shd w:val="clear" w:color="auto" w:fill="auto"/>
            <w:vAlign w:val="center"/>
            <w:hideMark/>
          </w:tcPr>
          <w:p w14:paraId="11E3A98F" w14:textId="77777777" w:rsidR="00F735EF" w:rsidRPr="00633E48" w:rsidRDefault="00F735EF" w:rsidP="00F735EF">
            <w:pPr>
              <w:spacing w:line="240" w:lineRule="auto"/>
              <w:rPr>
                <w:rFonts w:ascii="Arial Narrow" w:hAnsi="Arial Narrow"/>
                <w:color w:val="000000"/>
              </w:rPr>
            </w:pPr>
            <w:r w:rsidRPr="00633E48">
              <w:rPr>
                <w:rFonts w:ascii="Arial Narrow" w:hAnsi="Arial Narrow"/>
                <w:color w:val="000000"/>
              </w:rPr>
              <w:t>1 (most disadvantaged)</w:t>
            </w:r>
          </w:p>
        </w:tc>
        <w:tc>
          <w:tcPr>
            <w:tcW w:w="3019" w:type="dxa"/>
            <w:shd w:val="clear" w:color="auto" w:fill="auto"/>
          </w:tcPr>
          <w:p w14:paraId="65EC8A9E" w14:textId="00735FD0" w:rsidR="00F735EF" w:rsidRPr="00F735EF" w:rsidRDefault="00F735EF" w:rsidP="00F735EF">
            <w:pPr>
              <w:spacing w:line="240" w:lineRule="auto"/>
              <w:jc w:val="right"/>
              <w:rPr>
                <w:rFonts w:ascii="Arial Narrow" w:hAnsi="Arial Narrow"/>
                <w:color w:val="000000"/>
              </w:rPr>
            </w:pPr>
            <w:r w:rsidRPr="00F735EF">
              <w:rPr>
                <w:rFonts w:ascii="Arial Narrow" w:hAnsi="Arial Narrow"/>
              </w:rPr>
              <w:t>31.0</w:t>
            </w:r>
            <w:r w:rsidR="0093100A">
              <w:rPr>
                <w:rFonts w:ascii="Arial Narrow" w:hAnsi="Arial Narrow"/>
              </w:rPr>
              <w:t xml:space="preserve"> (</w:t>
            </w:r>
            <w:r w:rsidR="009B021E">
              <w:rPr>
                <w:rFonts w:ascii="Arial Narrow" w:hAnsi="Arial Narrow"/>
              </w:rPr>
              <w:t>29.1, 32.9)</w:t>
            </w:r>
          </w:p>
        </w:tc>
        <w:tc>
          <w:tcPr>
            <w:tcW w:w="3018" w:type="dxa"/>
            <w:shd w:val="clear" w:color="auto" w:fill="auto"/>
          </w:tcPr>
          <w:p w14:paraId="3E8ECE07" w14:textId="0EEA5415" w:rsidR="00F735EF" w:rsidRPr="00633E48" w:rsidRDefault="00760EF0" w:rsidP="00F735EF">
            <w:pPr>
              <w:spacing w:line="240" w:lineRule="auto"/>
              <w:jc w:val="right"/>
              <w:rPr>
                <w:rFonts w:ascii="Arial Narrow" w:hAnsi="Arial Narrow"/>
                <w:color w:val="000000"/>
              </w:rPr>
            </w:pPr>
            <w:r w:rsidRPr="00760EF0">
              <w:rPr>
                <w:rFonts w:ascii="Arial Narrow" w:hAnsi="Arial Narrow"/>
              </w:rPr>
              <w:t>28.9 (36.4, 31.3)</w:t>
            </w:r>
          </w:p>
        </w:tc>
      </w:tr>
      <w:tr w:rsidR="00F735EF" w:rsidRPr="00633E48" w14:paraId="6C4FC18A" w14:textId="77777777" w:rsidTr="00D86335">
        <w:trPr>
          <w:trHeight w:val="260"/>
        </w:trPr>
        <w:tc>
          <w:tcPr>
            <w:tcW w:w="3024" w:type="dxa"/>
            <w:shd w:val="clear" w:color="auto" w:fill="auto"/>
            <w:vAlign w:val="center"/>
            <w:hideMark/>
          </w:tcPr>
          <w:p w14:paraId="3D598F16" w14:textId="77777777" w:rsidR="00F735EF" w:rsidRPr="00633E48" w:rsidRDefault="00F735EF" w:rsidP="00F735EF">
            <w:pPr>
              <w:spacing w:line="240" w:lineRule="auto"/>
              <w:rPr>
                <w:rFonts w:ascii="Arial Narrow" w:hAnsi="Arial Narrow"/>
                <w:color w:val="000000"/>
              </w:rPr>
            </w:pPr>
            <w:r w:rsidRPr="00633E48">
              <w:rPr>
                <w:rFonts w:ascii="Arial Narrow" w:hAnsi="Arial Narrow"/>
                <w:color w:val="000000"/>
              </w:rPr>
              <w:t>2</w:t>
            </w:r>
          </w:p>
        </w:tc>
        <w:tc>
          <w:tcPr>
            <w:tcW w:w="3019" w:type="dxa"/>
            <w:shd w:val="clear" w:color="auto" w:fill="auto"/>
          </w:tcPr>
          <w:p w14:paraId="2FD3055A" w14:textId="54F74F91" w:rsidR="00F735EF" w:rsidRPr="00F735EF" w:rsidRDefault="00F735EF" w:rsidP="00F735EF">
            <w:pPr>
              <w:spacing w:line="240" w:lineRule="auto"/>
              <w:jc w:val="right"/>
              <w:rPr>
                <w:rFonts w:ascii="Arial Narrow" w:hAnsi="Arial Narrow"/>
                <w:color w:val="000000"/>
              </w:rPr>
            </w:pPr>
            <w:r w:rsidRPr="00F735EF">
              <w:rPr>
                <w:rFonts w:ascii="Arial Narrow" w:hAnsi="Arial Narrow"/>
              </w:rPr>
              <w:t>29.2</w:t>
            </w:r>
            <w:r w:rsidR="009B021E">
              <w:rPr>
                <w:rFonts w:ascii="Arial Narrow" w:hAnsi="Arial Narrow"/>
              </w:rPr>
              <w:t xml:space="preserve"> (27.2, 31.1)</w:t>
            </w:r>
          </w:p>
        </w:tc>
        <w:tc>
          <w:tcPr>
            <w:tcW w:w="3018" w:type="dxa"/>
            <w:shd w:val="clear" w:color="auto" w:fill="auto"/>
          </w:tcPr>
          <w:p w14:paraId="4D8116AD" w14:textId="4EA86832" w:rsidR="00F735EF" w:rsidRPr="00633E48" w:rsidRDefault="00760EF0" w:rsidP="00F735EF">
            <w:pPr>
              <w:spacing w:line="240" w:lineRule="auto"/>
              <w:jc w:val="right"/>
              <w:rPr>
                <w:rFonts w:ascii="Arial Narrow" w:hAnsi="Arial Narrow"/>
                <w:color w:val="000000"/>
              </w:rPr>
            </w:pPr>
            <w:r w:rsidRPr="00760EF0">
              <w:rPr>
                <w:rFonts w:ascii="Arial Narrow" w:hAnsi="Arial Narrow"/>
              </w:rPr>
              <w:t>27.8 (36.6, 30.1)</w:t>
            </w:r>
          </w:p>
        </w:tc>
      </w:tr>
      <w:tr w:rsidR="00F735EF" w:rsidRPr="00633E48" w14:paraId="7D335CE2" w14:textId="77777777" w:rsidTr="00D86335">
        <w:trPr>
          <w:trHeight w:val="260"/>
        </w:trPr>
        <w:tc>
          <w:tcPr>
            <w:tcW w:w="3024" w:type="dxa"/>
            <w:shd w:val="clear" w:color="auto" w:fill="auto"/>
            <w:vAlign w:val="center"/>
            <w:hideMark/>
          </w:tcPr>
          <w:p w14:paraId="4AC0AB0A" w14:textId="77777777" w:rsidR="00F735EF" w:rsidRPr="00633E48" w:rsidRDefault="00F735EF" w:rsidP="00F735EF">
            <w:pPr>
              <w:spacing w:line="240" w:lineRule="auto"/>
              <w:rPr>
                <w:rFonts w:ascii="Arial Narrow" w:hAnsi="Arial Narrow"/>
                <w:color w:val="000000"/>
              </w:rPr>
            </w:pPr>
            <w:r w:rsidRPr="00633E48">
              <w:rPr>
                <w:rFonts w:ascii="Arial Narrow" w:hAnsi="Arial Narrow"/>
                <w:color w:val="000000"/>
              </w:rPr>
              <w:t>3</w:t>
            </w:r>
          </w:p>
        </w:tc>
        <w:tc>
          <w:tcPr>
            <w:tcW w:w="3019" w:type="dxa"/>
            <w:shd w:val="clear" w:color="auto" w:fill="auto"/>
          </w:tcPr>
          <w:p w14:paraId="5C6E8BA7" w14:textId="12262470" w:rsidR="00F735EF" w:rsidRPr="00F735EF" w:rsidRDefault="00F735EF" w:rsidP="00F735EF">
            <w:pPr>
              <w:spacing w:line="240" w:lineRule="auto"/>
              <w:jc w:val="right"/>
              <w:rPr>
                <w:rFonts w:ascii="Arial Narrow" w:hAnsi="Arial Narrow"/>
                <w:color w:val="000000"/>
              </w:rPr>
            </w:pPr>
            <w:r w:rsidRPr="00F735EF">
              <w:rPr>
                <w:rFonts w:ascii="Arial Narrow" w:hAnsi="Arial Narrow"/>
              </w:rPr>
              <w:t>27.4</w:t>
            </w:r>
            <w:r w:rsidR="009B021E">
              <w:rPr>
                <w:rFonts w:ascii="Arial Narrow" w:hAnsi="Arial Narrow"/>
              </w:rPr>
              <w:t xml:space="preserve"> (25.9, 28.9)</w:t>
            </w:r>
          </w:p>
        </w:tc>
        <w:tc>
          <w:tcPr>
            <w:tcW w:w="3018" w:type="dxa"/>
            <w:shd w:val="clear" w:color="auto" w:fill="auto"/>
          </w:tcPr>
          <w:p w14:paraId="17F06A86" w14:textId="2DB21357" w:rsidR="00F735EF" w:rsidRPr="00633E48" w:rsidRDefault="00760EF0" w:rsidP="00F735EF">
            <w:pPr>
              <w:spacing w:line="240" w:lineRule="auto"/>
              <w:jc w:val="right"/>
              <w:rPr>
                <w:rFonts w:ascii="Arial Narrow" w:hAnsi="Arial Narrow"/>
                <w:color w:val="000000"/>
              </w:rPr>
            </w:pPr>
            <w:r w:rsidRPr="00760EF0">
              <w:rPr>
                <w:rFonts w:ascii="Arial Narrow" w:hAnsi="Arial Narrow"/>
              </w:rPr>
              <w:t>25.9 (36.5, 27.4)</w:t>
            </w:r>
          </w:p>
        </w:tc>
      </w:tr>
      <w:tr w:rsidR="00F735EF" w:rsidRPr="00633E48" w14:paraId="0C1C439B" w14:textId="77777777" w:rsidTr="00D86335">
        <w:trPr>
          <w:trHeight w:val="260"/>
        </w:trPr>
        <w:tc>
          <w:tcPr>
            <w:tcW w:w="3024" w:type="dxa"/>
            <w:shd w:val="clear" w:color="auto" w:fill="auto"/>
            <w:vAlign w:val="center"/>
            <w:hideMark/>
          </w:tcPr>
          <w:p w14:paraId="367F51DF" w14:textId="77777777" w:rsidR="00F735EF" w:rsidRPr="00633E48" w:rsidRDefault="00F735EF" w:rsidP="00F735EF">
            <w:pPr>
              <w:spacing w:line="240" w:lineRule="auto"/>
              <w:rPr>
                <w:rFonts w:ascii="Arial Narrow" w:hAnsi="Arial Narrow"/>
                <w:color w:val="000000"/>
              </w:rPr>
            </w:pPr>
            <w:r w:rsidRPr="00633E48">
              <w:rPr>
                <w:rFonts w:ascii="Arial Narrow" w:hAnsi="Arial Narrow"/>
                <w:color w:val="000000"/>
              </w:rPr>
              <w:t>4</w:t>
            </w:r>
          </w:p>
        </w:tc>
        <w:tc>
          <w:tcPr>
            <w:tcW w:w="3019" w:type="dxa"/>
            <w:shd w:val="clear" w:color="auto" w:fill="auto"/>
          </w:tcPr>
          <w:p w14:paraId="4D74B6F2" w14:textId="4AB68050" w:rsidR="00F735EF" w:rsidRPr="00F735EF" w:rsidRDefault="00F735EF" w:rsidP="00F735EF">
            <w:pPr>
              <w:spacing w:line="240" w:lineRule="auto"/>
              <w:jc w:val="right"/>
              <w:rPr>
                <w:rFonts w:ascii="Arial Narrow" w:hAnsi="Arial Narrow"/>
                <w:color w:val="000000"/>
              </w:rPr>
            </w:pPr>
            <w:r w:rsidRPr="00F735EF">
              <w:rPr>
                <w:rFonts w:ascii="Arial Narrow" w:hAnsi="Arial Narrow"/>
              </w:rPr>
              <w:t>25.7</w:t>
            </w:r>
            <w:r w:rsidR="009B021E">
              <w:rPr>
                <w:rFonts w:ascii="Arial Narrow" w:hAnsi="Arial Narrow"/>
              </w:rPr>
              <w:t xml:space="preserve"> (</w:t>
            </w:r>
            <w:r w:rsidR="002F5270">
              <w:rPr>
                <w:rFonts w:ascii="Arial Narrow" w:hAnsi="Arial Narrow"/>
              </w:rPr>
              <w:t>24.4, 27.1)</w:t>
            </w:r>
          </w:p>
        </w:tc>
        <w:tc>
          <w:tcPr>
            <w:tcW w:w="3018" w:type="dxa"/>
            <w:shd w:val="clear" w:color="auto" w:fill="auto"/>
          </w:tcPr>
          <w:p w14:paraId="119B4113" w14:textId="239CCDE5" w:rsidR="00F735EF" w:rsidRPr="00633E48" w:rsidRDefault="00760EF0" w:rsidP="00F735EF">
            <w:pPr>
              <w:spacing w:line="240" w:lineRule="auto"/>
              <w:jc w:val="right"/>
              <w:rPr>
                <w:rFonts w:ascii="Arial Narrow" w:hAnsi="Arial Narrow"/>
                <w:color w:val="000000"/>
              </w:rPr>
            </w:pPr>
            <w:r w:rsidRPr="00760EF0">
              <w:rPr>
                <w:rFonts w:ascii="Arial Narrow" w:hAnsi="Arial Narrow"/>
              </w:rPr>
              <w:t>25.1 (36.6, 26.5)</w:t>
            </w:r>
          </w:p>
        </w:tc>
      </w:tr>
      <w:tr w:rsidR="00F735EF" w:rsidRPr="00633E48" w14:paraId="5C7E9109" w14:textId="77777777" w:rsidTr="00D86335">
        <w:trPr>
          <w:trHeight w:val="286"/>
        </w:trPr>
        <w:tc>
          <w:tcPr>
            <w:tcW w:w="3024" w:type="dxa"/>
            <w:shd w:val="clear" w:color="auto" w:fill="auto"/>
            <w:vAlign w:val="center"/>
            <w:hideMark/>
          </w:tcPr>
          <w:p w14:paraId="335A52A6" w14:textId="77777777" w:rsidR="00F735EF" w:rsidRPr="00633E48" w:rsidRDefault="00F735EF" w:rsidP="00F735EF">
            <w:pPr>
              <w:spacing w:line="240" w:lineRule="auto"/>
              <w:rPr>
                <w:rFonts w:ascii="Arial Narrow" w:hAnsi="Arial Narrow"/>
                <w:color w:val="000000"/>
              </w:rPr>
            </w:pPr>
            <w:r w:rsidRPr="00633E48">
              <w:rPr>
                <w:rFonts w:ascii="Arial Narrow" w:hAnsi="Arial Narrow"/>
                <w:color w:val="000000"/>
              </w:rPr>
              <w:t>5 (most advantaged)</w:t>
            </w:r>
          </w:p>
        </w:tc>
        <w:tc>
          <w:tcPr>
            <w:tcW w:w="3019" w:type="dxa"/>
            <w:shd w:val="clear" w:color="auto" w:fill="auto"/>
          </w:tcPr>
          <w:p w14:paraId="2B216CC5" w14:textId="3CD016BE" w:rsidR="00F735EF" w:rsidRPr="00F735EF" w:rsidRDefault="00F735EF" w:rsidP="00F735EF">
            <w:pPr>
              <w:spacing w:line="240" w:lineRule="auto"/>
              <w:jc w:val="right"/>
              <w:rPr>
                <w:rFonts w:ascii="Arial Narrow" w:hAnsi="Arial Narrow"/>
                <w:color w:val="000000"/>
              </w:rPr>
            </w:pPr>
            <w:r w:rsidRPr="00F735EF">
              <w:rPr>
                <w:rFonts w:ascii="Arial Narrow" w:hAnsi="Arial Narrow"/>
              </w:rPr>
              <w:t>26.6</w:t>
            </w:r>
            <w:r w:rsidR="002F5270">
              <w:rPr>
                <w:rFonts w:ascii="Arial Narrow" w:hAnsi="Arial Narrow"/>
              </w:rPr>
              <w:t xml:space="preserve"> (25.0, 28.3)</w:t>
            </w:r>
          </w:p>
        </w:tc>
        <w:tc>
          <w:tcPr>
            <w:tcW w:w="3018" w:type="dxa"/>
            <w:shd w:val="clear" w:color="auto" w:fill="auto"/>
          </w:tcPr>
          <w:p w14:paraId="3C567977" w14:textId="51938323" w:rsidR="00F735EF" w:rsidRPr="00633E48" w:rsidRDefault="00760EF0" w:rsidP="00F735EF">
            <w:pPr>
              <w:spacing w:line="240" w:lineRule="auto"/>
              <w:jc w:val="right"/>
              <w:rPr>
                <w:rFonts w:ascii="Arial Narrow" w:hAnsi="Arial Narrow"/>
                <w:color w:val="000000"/>
              </w:rPr>
            </w:pPr>
            <w:r w:rsidRPr="00760EF0">
              <w:rPr>
                <w:rFonts w:ascii="Arial Narrow" w:hAnsi="Arial Narrow"/>
              </w:rPr>
              <w:t>25.8 (36.3, 27.2)</w:t>
            </w:r>
          </w:p>
        </w:tc>
      </w:tr>
    </w:tbl>
    <w:p w14:paraId="2C2C3C58" w14:textId="0B19F73D" w:rsidR="004B1926" w:rsidRPr="00633E48" w:rsidRDefault="0002124C" w:rsidP="00347930">
      <w:pPr>
        <w:pStyle w:val="Heading2numbered"/>
      </w:pPr>
      <w:bookmarkStart w:id="58" w:name="_Toc107318047"/>
      <w:r w:rsidRPr="00633E48">
        <w:t>Test results that are outside reference ranges</w:t>
      </w:r>
      <w:bookmarkEnd w:id="58"/>
    </w:p>
    <w:p w14:paraId="11061165" w14:textId="03F54A49" w:rsidR="006B5920" w:rsidRPr="00633E48" w:rsidRDefault="006B5920" w:rsidP="00EB4565">
      <w:pPr>
        <w:rPr>
          <w:rFonts w:ascii="Arial" w:hAnsi="Arial" w:cs="Arial"/>
          <w:szCs w:val="20"/>
          <w:lang w:eastAsia="en-US"/>
        </w:rPr>
      </w:pPr>
      <w:r w:rsidRPr="00633E48">
        <w:rPr>
          <w:rFonts w:ascii="Arial" w:hAnsi="Arial" w:cs="Arial"/>
          <w:szCs w:val="20"/>
          <w:lang w:eastAsia="en-US"/>
        </w:rPr>
        <w:t xml:space="preserve">Table </w:t>
      </w:r>
      <w:r w:rsidR="009059CB">
        <w:rPr>
          <w:rFonts w:ascii="Arial" w:hAnsi="Arial" w:cs="Arial"/>
          <w:szCs w:val="20"/>
          <w:lang w:eastAsia="en-US"/>
        </w:rPr>
        <w:t>6</w:t>
      </w:r>
      <w:r w:rsidR="000E7F63" w:rsidRPr="00633E48">
        <w:rPr>
          <w:rFonts w:ascii="Arial" w:hAnsi="Arial" w:cs="Arial"/>
          <w:szCs w:val="20"/>
          <w:lang w:eastAsia="en-US"/>
        </w:rPr>
        <w:t>.</w:t>
      </w:r>
      <w:r w:rsidR="00F07DC1">
        <w:rPr>
          <w:rFonts w:ascii="Arial" w:hAnsi="Arial" w:cs="Arial"/>
          <w:szCs w:val="20"/>
          <w:lang w:eastAsia="en-US"/>
        </w:rPr>
        <w:t>3</w:t>
      </w:r>
      <w:r w:rsidRPr="00633E48">
        <w:rPr>
          <w:rFonts w:ascii="Arial" w:hAnsi="Arial" w:cs="Arial"/>
          <w:szCs w:val="20"/>
          <w:lang w:eastAsia="en-US"/>
        </w:rPr>
        <w:t xml:space="preserve"> shows:</w:t>
      </w:r>
    </w:p>
    <w:p w14:paraId="7C6AC6BB" w14:textId="784849F0" w:rsidR="00D45CD7" w:rsidRPr="00633E48" w:rsidRDefault="006B5920" w:rsidP="00EB4565">
      <w:pPr>
        <w:pStyle w:val="ListBullet1"/>
        <w:rPr>
          <w:lang w:eastAsia="en-US"/>
        </w:rPr>
      </w:pPr>
      <w:r w:rsidRPr="00633E48">
        <w:rPr>
          <w:lang w:eastAsia="en-US"/>
        </w:rPr>
        <w:t>the proportion of patients aged 20 years or older who have been tested at least once for the specified pathology tests</w:t>
      </w:r>
    </w:p>
    <w:p w14:paraId="1CB1C0E4" w14:textId="0247003C" w:rsidR="006B5920" w:rsidRPr="00633E48" w:rsidRDefault="00DC3EE8" w:rsidP="00EB4565">
      <w:pPr>
        <w:pStyle w:val="ListBullet1"/>
        <w:rPr>
          <w:lang w:eastAsia="en-US"/>
        </w:rPr>
      </w:pPr>
      <w:r w:rsidRPr="00633E48">
        <w:rPr>
          <w:lang w:eastAsia="en-US"/>
        </w:rPr>
        <w:t>t</w:t>
      </w:r>
      <w:r w:rsidR="006B5920" w:rsidRPr="00633E48">
        <w:rPr>
          <w:lang w:eastAsia="en-US"/>
        </w:rPr>
        <w:t xml:space="preserve">he proportion of patients who had at least </w:t>
      </w:r>
      <w:r w:rsidR="009121DF" w:rsidRPr="00633E48">
        <w:rPr>
          <w:lang w:eastAsia="en-US"/>
        </w:rPr>
        <w:t xml:space="preserve">one </w:t>
      </w:r>
      <w:r w:rsidR="006B5920" w:rsidRPr="00633E48">
        <w:rPr>
          <w:lang w:eastAsia="en-US"/>
        </w:rPr>
        <w:t xml:space="preserve">result </w:t>
      </w:r>
      <w:r w:rsidR="0002124C" w:rsidRPr="00633E48">
        <w:rPr>
          <w:lang w:eastAsia="en-US"/>
        </w:rPr>
        <w:t xml:space="preserve">that was outside the reference range </w:t>
      </w:r>
      <w:r w:rsidR="006B5920" w:rsidRPr="00633E48">
        <w:rPr>
          <w:lang w:eastAsia="en-US"/>
        </w:rPr>
        <w:t xml:space="preserve">for a </w:t>
      </w:r>
      <w:r w:rsidRPr="00633E48">
        <w:rPr>
          <w:lang w:eastAsia="en-US"/>
        </w:rPr>
        <w:t>specified test as a proportion of all patients</w:t>
      </w:r>
    </w:p>
    <w:p w14:paraId="3887B314" w14:textId="17541DA1" w:rsidR="00DC3EE8" w:rsidRPr="00633E48" w:rsidRDefault="00DC3EE8" w:rsidP="00EB4565">
      <w:pPr>
        <w:pStyle w:val="ListBullet1"/>
        <w:rPr>
          <w:lang w:eastAsia="en-US"/>
        </w:rPr>
      </w:pPr>
      <w:r w:rsidRPr="00633E48">
        <w:rPr>
          <w:lang w:eastAsia="en-US"/>
        </w:rPr>
        <w:t xml:space="preserve">the proportion of patients who had at least one result </w:t>
      </w:r>
      <w:r w:rsidR="009121DF" w:rsidRPr="00633E48">
        <w:rPr>
          <w:lang w:eastAsia="en-US"/>
        </w:rPr>
        <w:t xml:space="preserve">that was outside the </w:t>
      </w:r>
      <w:r w:rsidR="00900978" w:rsidRPr="00633E48">
        <w:rPr>
          <w:lang w:eastAsia="en-US"/>
        </w:rPr>
        <w:t xml:space="preserve">range of test results that are considered to be normal (ie, the </w:t>
      </w:r>
      <w:r w:rsidR="009121DF" w:rsidRPr="00633E48">
        <w:rPr>
          <w:lang w:eastAsia="en-US"/>
        </w:rPr>
        <w:t>reference range</w:t>
      </w:r>
      <w:r w:rsidR="00900978" w:rsidRPr="00633E48">
        <w:rPr>
          <w:lang w:eastAsia="en-US"/>
        </w:rPr>
        <w:t>)</w:t>
      </w:r>
      <w:r w:rsidR="009121DF" w:rsidRPr="00633E48">
        <w:rPr>
          <w:lang w:eastAsia="en-US"/>
        </w:rPr>
        <w:t xml:space="preserve"> </w:t>
      </w:r>
      <w:r w:rsidRPr="00633E48">
        <w:rPr>
          <w:lang w:eastAsia="en-US"/>
        </w:rPr>
        <w:t>for a specified test</w:t>
      </w:r>
      <w:r w:rsidR="008D17D1" w:rsidRPr="00633E48">
        <w:rPr>
          <w:lang w:eastAsia="en-US"/>
        </w:rPr>
        <w:t>,</w:t>
      </w:r>
      <w:r w:rsidRPr="00633E48">
        <w:rPr>
          <w:lang w:eastAsia="en-US"/>
        </w:rPr>
        <w:t xml:space="preserve"> as a proportion of the patients who underwent that particular pathology test.</w:t>
      </w:r>
    </w:p>
    <w:p w14:paraId="2B3AFD31" w14:textId="2FCAF4B6" w:rsidR="00FE2ADA" w:rsidRPr="00633E48" w:rsidRDefault="00DC3EE8" w:rsidP="00EB4565">
      <w:pPr>
        <w:pStyle w:val="BodyText1"/>
      </w:pPr>
      <w:r w:rsidRPr="00633E48">
        <w:t xml:space="preserve">The thresholds for </w:t>
      </w:r>
      <w:r w:rsidR="009121DF" w:rsidRPr="00633E48">
        <w:t xml:space="preserve">determining whether </w:t>
      </w:r>
      <w:r w:rsidR="00AE5D67" w:rsidRPr="00633E48">
        <w:t>results</w:t>
      </w:r>
      <w:r w:rsidR="009121DF" w:rsidRPr="00633E48">
        <w:t xml:space="preserve"> were outside reference ranges</w:t>
      </w:r>
      <w:r w:rsidR="00AE5D67" w:rsidRPr="00633E48">
        <w:t xml:space="preserve"> were taken from </w:t>
      </w:r>
      <w:r w:rsidR="005D0C3F" w:rsidRPr="00633E48">
        <w:t xml:space="preserve">the </w:t>
      </w:r>
      <w:r w:rsidR="0081209E" w:rsidRPr="00633E48">
        <w:t>Royal College of Pathologists of Australasia</w:t>
      </w:r>
      <w:r w:rsidR="0011694B" w:rsidRPr="00633E48">
        <w:t>’s</w:t>
      </w:r>
      <w:r w:rsidR="0081209E" w:rsidRPr="00633E48">
        <w:t xml:space="preserve"> Manual</w:t>
      </w:r>
      <w:r w:rsidR="0011694B" w:rsidRPr="00633E48">
        <w:t xml:space="preserve"> (</w:t>
      </w:r>
      <w:hyperlink r:id="rId30" w:history="1">
        <w:r w:rsidR="0011694B" w:rsidRPr="00633E48">
          <w:rPr>
            <w:rStyle w:val="Hyperlink"/>
          </w:rPr>
          <w:t>https://www.rcpa.edu.au/Manuals/RCPA-Manual</w:t>
        </w:r>
      </w:hyperlink>
      <w:r w:rsidR="0011694B" w:rsidRPr="00633E48">
        <w:t>)</w:t>
      </w:r>
      <w:r w:rsidR="00AE5D67" w:rsidRPr="00633E48">
        <w:t xml:space="preserve"> </w:t>
      </w:r>
      <w:r w:rsidR="0081209E" w:rsidRPr="00633E48">
        <w:t xml:space="preserve">and </w:t>
      </w:r>
      <w:r w:rsidR="0011694B" w:rsidRPr="00633E48">
        <w:t xml:space="preserve">RACGP and Diabetes Australia’s </w:t>
      </w:r>
      <w:r w:rsidR="004577EB" w:rsidRPr="00633E48">
        <w:t>General practice management of type 2 diabetes: 2016–18</w:t>
      </w:r>
      <w:r w:rsidR="0081209E" w:rsidRPr="00633E48">
        <w:t>.</w:t>
      </w:r>
      <w:r w:rsidR="002A1EE5" w:rsidRPr="005668F2">
        <w:rPr>
          <w:noProof/>
          <w:vertAlign w:val="superscript"/>
        </w:rPr>
        <w:t>13,14</w:t>
      </w:r>
    </w:p>
    <w:p w14:paraId="74A3D741" w14:textId="0D771A64" w:rsidR="00DC3EE8" w:rsidRPr="00E91C10" w:rsidRDefault="009248AE" w:rsidP="00EB4565">
      <w:pPr>
        <w:pStyle w:val="BodyText1"/>
      </w:pPr>
      <w:r w:rsidRPr="00E91C10">
        <w:t>W</w:t>
      </w:r>
      <w:r w:rsidR="00E179D7" w:rsidRPr="00E91C10">
        <w:t xml:space="preserve">e included </w:t>
      </w:r>
      <w:r w:rsidR="0090574D" w:rsidRPr="00E91C10">
        <w:t xml:space="preserve">patients </w:t>
      </w:r>
      <w:r w:rsidR="00E179D7" w:rsidRPr="00E91C10">
        <w:t>if they had a result outside the reference range</w:t>
      </w:r>
      <w:r w:rsidR="0090574D" w:rsidRPr="00E91C10">
        <w:t xml:space="preserve"> at least once</w:t>
      </w:r>
      <w:r w:rsidR="00E179D7" w:rsidRPr="00E91C10">
        <w:t xml:space="preserve"> during the year but did not attempt to collect information on follow-up tests. It is possible that </w:t>
      </w:r>
      <w:r w:rsidR="00235A4C" w:rsidRPr="00E91C10">
        <w:t>repeat testing</w:t>
      </w:r>
      <w:r w:rsidR="00E179D7" w:rsidRPr="00E91C10">
        <w:t xml:space="preserve"> may have </w:t>
      </w:r>
      <w:r w:rsidR="00AC0B21" w:rsidRPr="00E91C10">
        <w:t xml:space="preserve">shown improvements </w:t>
      </w:r>
      <w:r w:rsidR="008D17D1" w:rsidRPr="00E91C10">
        <w:t>as a result of</w:t>
      </w:r>
      <w:r w:rsidR="00006CA9" w:rsidRPr="00E91C10">
        <w:t xml:space="preserve"> </w:t>
      </w:r>
      <w:r w:rsidR="00E179D7" w:rsidRPr="00E91C10">
        <w:t xml:space="preserve">changes </w:t>
      </w:r>
      <w:r w:rsidR="00426140" w:rsidRPr="00E91C10">
        <w:t xml:space="preserve">made by the </w:t>
      </w:r>
      <w:r w:rsidR="00E179D7" w:rsidRPr="00E91C10">
        <w:t>patient</w:t>
      </w:r>
      <w:r w:rsidR="00147440" w:rsidRPr="00E91C10">
        <w:t xml:space="preserve"> or the </w:t>
      </w:r>
      <w:r w:rsidR="00E179D7" w:rsidRPr="00E91C10">
        <w:t>GP</w:t>
      </w:r>
      <w:r w:rsidR="006757EE" w:rsidRPr="00E91C10">
        <w:t xml:space="preserve"> in response to the results</w:t>
      </w:r>
      <w:r w:rsidR="00E179D7" w:rsidRPr="00E91C10">
        <w:t>.</w:t>
      </w:r>
    </w:p>
    <w:p w14:paraId="0066611B" w14:textId="29752134" w:rsidR="00305FC4" w:rsidRPr="00E91C10" w:rsidRDefault="00233834" w:rsidP="00EB4565">
      <w:pPr>
        <w:pStyle w:val="BodyText1"/>
      </w:pPr>
      <w:r w:rsidRPr="00E91C10">
        <w:t xml:space="preserve">Just over 70% of </w:t>
      </w:r>
      <w:r w:rsidR="00305FC4" w:rsidRPr="00E91C10">
        <w:t xml:space="preserve">patients diagnosed with diabetes had a </w:t>
      </w:r>
      <w:r w:rsidR="00AA3FB0" w:rsidRPr="00633E48">
        <w:rPr>
          <w:lang w:eastAsia="en-US"/>
        </w:rPr>
        <w:t>HbA</w:t>
      </w:r>
      <w:r w:rsidR="00AA3FB0" w:rsidRPr="00633E48">
        <w:rPr>
          <w:vertAlign w:val="subscript"/>
          <w:lang w:eastAsia="en-US"/>
        </w:rPr>
        <w:t>1c</w:t>
      </w:r>
      <w:r w:rsidR="00305FC4" w:rsidRPr="00E91C10">
        <w:t xml:space="preserve"> result recorded during </w:t>
      </w:r>
      <w:r w:rsidRPr="00E91C10">
        <w:t>20</w:t>
      </w:r>
      <w:r w:rsidR="00305FC4" w:rsidRPr="00E91C10">
        <w:t>20</w:t>
      </w:r>
      <w:r w:rsidRPr="00E91C10">
        <w:t>–21</w:t>
      </w:r>
      <w:r w:rsidR="00305FC4" w:rsidRPr="00E91C10">
        <w:t xml:space="preserve">. For </w:t>
      </w:r>
      <w:r w:rsidR="00176F27" w:rsidRPr="00E91C10">
        <w:t>5</w:t>
      </w:r>
      <w:r w:rsidR="007D1375" w:rsidRPr="00E91C10">
        <w:t>4.6</w:t>
      </w:r>
      <w:r w:rsidR="00176F27" w:rsidRPr="00E91C10">
        <w:t>%</w:t>
      </w:r>
      <w:r w:rsidR="00305FC4" w:rsidRPr="00E91C10">
        <w:t xml:space="preserve"> of these, at least one result was ≥ 53 mmol/mol (7.0%) suggesting that they may benefit from clinical review. However, information about follow-up review or testing was not collected. In addition, </w:t>
      </w:r>
      <w:r w:rsidR="00305FC4" w:rsidRPr="00E91C10">
        <w:lastRenderedPageBreak/>
        <w:t xml:space="preserve">while </w:t>
      </w:r>
      <w:r w:rsidR="00AA3FB0" w:rsidRPr="00633E48">
        <w:rPr>
          <w:lang w:eastAsia="en-US"/>
        </w:rPr>
        <w:t>HbA</w:t>
      </w:r>
      <w:r w:rsidR="00AA3FB0" w:rsidRPr="00633E48">
        <w:rPr>
          <w:vertAlign w:val="subscript"/>
          <w:lang w:eastAsia="en-US"/>
        </w:rPr>
        <w:t>1c</w:t>
      </w:r>
      <w:r w:rsidR="00305FC4" w:rsidRPr="00E91C10">
        <w:t xml:space="preserve"> levels of 53 mmol/mol or below are generally recommended for people with type 2 diabetes, individual targets take into account the circumstances of individual patients.</w:t>
      </w:r>
    </w:p>
    <w:p w14:paraId="337D5790" w14:textId="0D879D76" w:rsidR="00305FC4" w:rsidRPr="00E91C10" w:rsidRDefault="00305FC4" w:rsidP="00EB4565">
      <w:pPr>
        <w:pStyle w:val="BodyText1"/>
      </w:pPr>
      <w:r w:rsidRPr="00E91C10">
        <w:t xml:space="preserve">Most patients who had at least one TSH test during the year did not have any results that fell outside the reference range. </w:t>
      </w:r>
      <w:r w:rsidR="00861B45" w:rsidRPr="00E91C10">
        <w:t xml:space="preserve">Just under 30% </w:t>
      </w:r>
      <w:r w:rsidRPr="00E91C10">
        <w:t>patients had their TSH levels tested and almost 90% of those tested had results entirely within the reference range. As we did not investigate whether any of these people had been diagnosed with a thyroid condition, it is unclear whether these tests were undertaken to monitor these conditions and the low rate of abnormal results represents successful treatment.</w:t>
      </w:r>
    </w:p>
    <w:p w14:paraId="14D50AE6" w14:textId="68E2981F" w:rsidR="006B5920" w:rsidRPr="00E91C10" w:rsidRDefault="00305FC4" w:rsidP="00EB4565">
      <w:pPr>
        <w:pStyle w:val="BodyText1"/>
      </w:pPr>
      <w:r w:rsidRPr="00E91C10">
        <w:t>Among the 1</w:t>
      </w:r>
      <w:r w:rsidR="00541C7C" w:rsidRPr="00E91C10">
        <w:t>7.3</w:t>
      </w:r>
      <w:r w:rsidRPr="00E91C10">
        <w:t xml:space="preserve">% of MedicineInsight patients who had a vitamin D test, </w:t>
      </w:r>
      <w:r w:rsidR="003E527B">
        <w:t>one-</w:t>
      </w:r>
      <w:r w:rsidR="00DC4F10" w:rsidRPr="00E91C10">
        <w:t xml:space="preserve">third </w:t>
      </w:r>
      <w:r w:rsidRPr="00E91C10">
        <w:t>had</w:t>
      </w:r>
      <w:r w:rsidR="00DC4F10" w:rsidRPr="00E91C10">
        <w:t xml:space="preserve"> at least one </w:t>
      </w:r>
      <w:r w:rsidRPr="00E91C10">
        <w:t xml:space="preserve">result outside </w:t>
      </w:r>
      <w:r w:rsidR="00DC4F10" w:rsidRPr="00E91C10">
        <w:t xml:space="preserve">the </w:t>
      </w:r>
      <w:r w:rsidRPr="00E91C10">
        <w:t>reference range.</w:t>
      </w:r>
    </w:p>
    <w:p w14:paraId="1078A2B9" w14:textId="77777777" w:rsidR="00D45CD7" w:rsidRPr="00633E48" w:rsidRDefault="00D45CD7" w:rsidP="003E4AC1">
      <w:pPr>
        <w:pStyle w:val="BodyText1"/>
        <w:rPr>
          <w:lang w:eastAsia="en-US"/>
        </w:rPr>
        <w:sectPr w:rsidR="00D45CD7" w:rsidRPr="00633E48" w:rsidSect="00DE47F6">
          <w:headerReference w:type="even" r:id="rId31"/>
          <w:headerReference w:type="default" r:id="rId32"/>
          <w:footerReference w:type="even" r:id="rId33"/>
          <w:footerReference w:type="default" r:id="rId34"/>
          <w:headerReference w:type="first" r:id="rId35"/>
          <w:footnotePr>
            <w:numFmt w:val="upperLetter"/>
          </w:footnotePr>
          <w:pgSz w:w="11906" w:h="16838" w:code="9"/>
          <w:pgMar w:top="1134" w:right="1134" w:bottom="1134" w:left="1134" w:header="720" w:footer="442" w:gutter="567"/>
          <w:cols w:space="708"/>
          <w:docGrid w:linePitch="360"/>
        </w:sectPr>
      </w:pPr>
    </w:p>
    <w:p w14:paraId="30481B7F" w14:textId="072EBDEC" w:rsidR="00307C23" w:rsidRPr="00633E48" w:rsidRDefault="00536E77" w:rsidP="00D25D44">
      <w:pPr>
        <w:pStyle w:val="Tabletitle"/>
      </w:pPr>
      <w:r>
        <w:rPr>
          <w:caps w:val="0"/>
        </w:rPr>
        <w:lastRenderedPageBreak/>
        <w:t>T</w:t>
      </w:r>
      <w:r w:rsidRPr="00633E48">
        <w:rPr>
          <w:caps w:val="0"/>
        </w:rPr>
        <w:t xml:space="preserve">able </w:t>
      </w:r>
      <w:r w:rsidR="009059CB">
        <w:rPr>
          <w:caps w:val="0"/>
        </w:rPr>
        <w:t>6</w:t>
      </w:r>
      <w:r w:rsidRPr="00633E48">
        <w:rPr>
          <w:caps w:val="0"/>
        </w:rPr>
        <w:t>.</w:t>
      </w:r>
      <w:r w:rsidR="00F07DC1">
        <w:rPr>
          <w:caps w:val="0"/>
        </w:rPr>
        <w:t>3</w:t>
      </w:r>
      <w:r w:rsidRPr="00633E48">
        <w:rPr>
          <w:caps w:val="0"/>
        </w:rPr>
        <w:tab/>
      </w:r>
      <w:r w:rsidR="00693A43">
        <w:rPr>
          <w:caps w:val="0"/>
        </w:rPr>
        <w:t>P</w:t>
      </w:r>
      <w:r w:rsidR="006C2D4D" w:rsidRPr="00633E48">
        <w:rPr>
          <w:caps w:val="0"/>
        </w:rPr>
        <w:t xml:space="preserve">roportion of </w:t>
      </w:r>
      <w:r w:rsidR="008A5034" w:rsidRPr="00633E48">
        <w:rPr>
          <w:caps w:val="0"/>
        </w:rPr>
        <w:t xml:space="preserve">patients </w:t>
      </w:r>
      <w:r w:rsidR="003E4AC1" w:rsidRPr="00633E48">
        <w:rPr>
          <w:caps w:val="0"/>
        </w:rPr>
        <w:t xml:space="preserve">(20 years and older) </w:t>
      </w:r>
      <w:r w:rsidR="00682A26" w:rsidRPr="00633E48">
        <w:rPr>
          <w:caps w:val="0"/>
        </w:rPr>
        <w:t xml:space="preserve">with at least </w:t>
      </w:r>
      <w:r w:rsidR="00F87800" w:rsidRPr="00633E48">
        <w:rPr>
          <w:caps w:val="0"/>
        </w:rPr>
        <w:t xml:space="preserve">one test result and with at least </w:t>
      </w:r>
      <w:r w:rsidR="00682A26" w:rsidRPr="00633E48">
        <w:rPr>
          <w:caps w:val="0"/>
        </w:rPr>
        <w:t xml:space="preserve">one </w:t>
      </w:r>
      <w:r w:rsidR="006C2D4D" w:rsidRPr="00633E48">
        <w:rPr>
          <w:caps w:val="0"/>
        </w:rPr>
        <w:t>test</w:t>
      </w:r>
      <w:r w:rsidR="00F23287" w:rsidRPr="00633E48">
        <w:rPr>
          <w:caps w:val="0"/>
        </w:rPr>
        <w:t xml:space="preserve"> </w:t>
      </w:r>
      <w:r w:rsidR="00AF075E" w:rsidRPr="00633E48">
        <w:rPr>
          <w:caps w:val="0"/>
        </w:rPr>
        <w:t xml:space="preserve">result outside the reference range </w:t>
      </w:r>
      <w:r w:rsidR="000B6FEC" w:rsidRPr="00633E48">
        <w:rPr>
          <w:caps w:val="0"/>
        </w:rPr>
        <w:t xml:space="preserve">during </w:t>
      </w:r>
      <w:r w:rsidR="007C1264">
        <w:rPr>
          <w:caps w:val="0"/>
        </w:rPr>
        <w:t xml:space="preserve">2020–21 </w:t>
      </w:r>
      <w:r w:rsidR="00F87800" w:rsidRPr="00633E48">
        <w:rPr>
          <w:caps w:val="0"/>
        </w:rPr>
        <w:t xml:space="preserve">for specified </w:t>
      </w:r>
      <w:r w:rsidR="00CF1CC6" w:rsidRPr="00633E48">
        <w:rPr>
          <w:caps w:val="0"/>
        </w:rPr>
        <w:t>tests</w:t>
      </w:r>
      <w:r w:rsidR="00693A43" w:rsidRPr="00633E48">
        <w:rPr>
          <w:caps w:val="0"/>
        </w:rPr>
        <w:t xml:space="preserve">, </w:t>
      </w:r>
      <w:r w:rsidR="00693A43">
        <w:rPr>
          <w:caps w:val="0"/>
        </w:rPr>
        <w:t>M</w:t>
      </w:r>
      <w:r w:rsidR="00693A43" w:rsidRPr="00633E48">
        <w:rPr>
          <w:caps w:val="0"/>
        </w:rPr>
        <w:t>edicine</w:t>
      </w:r>
      <w:r w:rsidR="00693A43">
        <w:rPr>
          <w:caps w:val="0"/>
        </w:rPr>
        <w:t>I</w:t>
      </w:r>
      <w:r w:rsidR="00693A43" w:rsidRPr="00633E48">
        <w:rPr>
          <w:caps w:val="0"/>
        </w:rPr>
        <w:t xml:space="preserve">nsight </w:t>
      </w:r>
      <w:r w:rsidR="007C1264">
        <w:rPr>
          <w:caps w:val="0"/>
        </w:rPr>
        <w:t xml:space="preserve">2020–21 </w:t>
      </w:r>
    </w:p>
    <w:tbl>
      <w:tblPr>
        <w:tblStyle w:val="TableGrid"/>
        <w:tblW w:w="5000" w:type="pct"/>
        <w:tblLook w:val="04A0" w:firstRow="1" w:lastRow="0" w:firstColumn="1" w:lastColumn="0" w:noHBand="0" w:noVBand="1"/>
        <w:tblCaption w:val="Proportion of patients (20 years and older) with at least one test result and with at least one test result outside the reference range during 2020–21 for specified tests, MedicineInsight 2020–21"/>
        <w:tblDescription w:val="This table shows: the proportion of patients aged 20 years or older who have been tested at least once for the specified pathology tests; the proportion of patients who had at least one result that was outside the reference range for a specified test as a proportion of all patients; the proportion of patients who had at least one result that was outside the range of test results that are considered to be normal (ie, the reference range) for a specified test, as a proportion of the patients who underwent that particular pathology test.&#10;"/>
      </w:tblPr>
      <w:tblGrid>
        <w:gridCol w:w="4598"/>
        <w:gridCol w:w="2068"/>
        <w:gridCol w:w="2632"/>
        <w:gridCol w:w="2632"/>
        <w:gridCol w:w="2630"/>
      </w:tblGrid>
      <w:tr w:rsidR="00F87800" w:rsidRPr="00633E48" w14:paraId="66F9EA58" w14:textId="63ABA224" w:rsidTr="00662AD5">
        <w:trPr>
          <w:trHeight w:val="594"/>
        </w:trPr>
        <w:tc>
          <w:tcPr>
            <w:tcW w:w="1579" w:type="pct"/>
            <w:shd w:val="clear" w:color="auto" w:fill="D9D9D9" w:themeFill="background1" w:themeFillShade="D9"/>
            <w:vAlign w:val="center"/>
          </w:tcPr>
          <w:p w14:paraId="0159C27D" w14:textId="60A4A6D2" w:rsidR="00F87800" w:rsidRPr="00633E48" w:rsidRDefault="00F87800" w:rsidP="00395BC6">
            <w:pPr>
              <w:spacing w:line="240" w:lineRule="auto"/>
              <w:rPr>
                <w:rFonts w:ascii="Arial Narrow" w:hAnsi="Arial Narrow" w:cs="Arial"/>
                <w:b/>
                <w:sz w:val="18"/>
                <w:szCs w:val="18"/>
              </w:rPr>
            </w:pPr>
            <w:r w:rsidRPr="00633E48">
              <w:rPr>
                <w:rFonts w:ascii="Arial Narrow" w:hAnsi="Arial Narrow" w:cs="Arial"/>
                <w:b/>
                <w:sz w:val="18"/>
                <w:szCs w:val="18"/>
              </w:rPr>
              <w:t>Pathology test result</w:t>
            </w:r>
            <w:r w:rsidR="000B32B0" w:rsidRPr="00633E48">
              <w:rPr>
                <w:rFonts w:ascii="Arial Narrow" w:hAnsi="Arial Narrow" w:cs="Arial"/>
                <w:b/>
                <w:sz w:val="18"/>
                <w:szCs w:val="18"/>
              </w:rPr>
              <w:t xml:space="preserve"> (</w:t>
            </w:r>
            <w:r w:rsidR="00AB23AA" w:rsidRPr="00633E48">
              <w:rPr>
                <w:rFonts w:ascii="Arial Narrow" w:hAnsi="Arial Narrow" w:cs="Arial"/>
                <w:b/>
                <w:sz w:val="18"/>
                <w:szCs w:val="18"/>
              </w:rPr>
              <w:t xml:space="preserve">test </w:t>
            </w:r>
            <w:r w:rsidR="000B32B0" w:rsidRPr="00633E48">
              <w:rPr>
                <w:rFonts w:ascii="Arial Narrow" w:hAnsi="Arial Narrow" w:cs="Arial"/>
                <w:b/>
                <w:sz w:val="18"/>
                <w:szCs w:val="18"/>
              </w:rPr>
              <w:t>reference range)</w:t>
            </w:r>
          </w:p>
        </w:tc>
        <w:tc>
          <w:tcPr>
            <w:tcW w:w="710" w:type="pct"/>
            <w:shd w:val="clear" w:color="auto" w:fill="D9D9D9" w:themeFill="background1" w:themeFillShade="D9"/>
            <w:vAlign w:val="center"/>
          </w:tcPr>
          <w:p w14:paraId="29BE457B" w14:textId="77777777" w:rsidR="00C65463" w:rsidRDefault="00C65463" w:rsidP="00581D37">
            <w:pPr>
              <w:spacing w:line="240" w:lineRule="auto"/>
              <w:jc w:val="center"/>
              <w:rPr>
                <w:rFonts w:ascii="Arial Narrow" w:hAnsi="Arial Narrow" w:cs="Arial"/>
                <w:b/>
                <w:sz w:val="18"/>
                <w:szCs w:val="18"/>
              </w:rPr>
            </w:pPr>
            <w:r w:rsidRPr="00633E48">
              <w:rPr>
                <w:rFonts w:ascii="Arial Narrow" w:hAnsi="Arial Narrow" w:cs="Arial"/>
                <w:b/>
                <w:sz w:val="18"/>
                <w:szCs w:val="18"/>
              </w:rPr>
              <w:t>Number of tested patients*</w:t>
            </w:r>
            <w:r>
              <w:rPr>
                <w:rFonts w:ascii="Arial Narrow" w:hAnsi="Arial Narrow" w:cs="Arial"/>
                <w:b/>
                <w:sz w:val="18"/>
                <w:szCs w:val="18"/>
              </w:rPr>
              <w:t xml:space="preserve"> (unweighted)</w:t>
            </w:r>
          </w:p>
          <w:p w14:paraId="541BC002" w14:textId="77777777" w:rsidR="00C65463" w:rsidRDefault="00C65463" w:rsidP="00581D37">
            <w:pPr>
              <w:spacing w:line="240" w:lineRule="auto"/>
              <w:jc w:val="center"/>
              <w:rPr>
                <w:rFonts w:ascii="Arial Narrow" w:hAnsi="Arial Narrow" w:cs="Arial"/>
                <w:b/>
                <w:sz w:val="18"/>
                <w:szCs w:val="18"/>
                <w:highlight w:val="yellow"/>
              </w:rPr>
            </w:pPr>
          </w:p>
          <w:p w14:paraId="6B86F03A" w14:textId="0767A0C6" w:rsidR="00F87800" w:rsidRPr="00633E48" w:rsidRDefault="00581D37" w:rsidP="00C65463">
            <w:pPr>
              <w:spacing w:line="240" w:lineRule="auto"/>
              <w:jc w:val="center"/>
              <w:rPr>
                <w:rFonts w:ascii="Arial Narrow" w:hAnsi="Arial Narrow" w:cs="Arial"/>
                <w:b/>
                <w:sz w:val="18"/>
                <w:szCs w:val="18"/>
              </w:rPr>
            </w:pPr>
            <w:r w:rsidRPr="00403838">
              <w:rPr>
                <w:rFonts w:ascii="Arial Narrow" w:hAnsi="Arial Narrow" w:cs="Arial"/>
                <w:b/>
                <w:sz w:val="18"/>
                <w:szCs w:val="18"/>
              </w:rPr>
              <w:t>Number of all eligible male or female patients aged 20+ years (N</w:t>
            </w:r>
            <w:r w:rsidRPr="00403838">
              <w:rPr>
                <w:rFonts w:ascii="Arial Narrow" w:hAnsi="Arial Narrow" w:cs="Arial"/>
                <w:b/>
                <w:sz w:val="18"/>
                <w:szCs w:val="18"/>
                <w:vertAlign w:val="subscript"/>
              </w:rPr>
              <w:t>tot</w:t>
            </w:r>
            <w:r w:rsidRPr="00403838">
              <w:rPr>
                <w:rFonts w:ascii="Arial Narrow" w:hAnsi="Arial Narrow" w:cs="Arial"/>
                <w:b/>
                <w:sz w:val="18"/>
                <w:szCs w:val="18"/>
              </w:rPr>
              <w:t>) = 1,956,022.</w:t>
            </w:r>
          </w:p>
        </w:tc>
        <w:tc>
          <w:tcPr>
            <w:tcW w:w="904" w:type="pct"/>
            <w:shd w:val="clear" w:color="auto" w:fill="D9D9D9" w:themeFill="background1" w:themeFillShade="D9"/>
            <w:vAlign w:val="center"/>
          </w:tcPr>
          <w:p w14:paraId="32BAD177" w14:textId="3789ACA9" w:rsidR="00F87800" w:rsidRPr="00633E48" w:rsidRDefault="00F87800" w:rsidP="00395BC6">
            <w:pPr>
              <w:spacing w:line="240" w:lineRule="auto"/>
              <w:jc w:val="center"/>
              <w:rPr>
                <w:rFonts w:ascii="Arial Narrow" w:hAnsi="Arial Narrow" w:cs="Arial"/>
                <w:b/>
                <w:sz w:val="18"/>
                <w:szCs w:val="18"/>
              </w:rPr>
            </w:pPr>
            <w:r w:rsidRPr="00633E48">
              <w:rPr>
                <w:rFonts w:ascii="Arial Narrow" w:hAnsi="Arial Narrow" w:cs="Arial"/>
                <w:b/>
                <w:sz w:val="18"/>
                <w:szCs w:val="18"/>
              </w:rPr>
              <w:t xml:space="preserve">Patients with </w:t>
            </w:r>
            <w:r w:rsidR="00E66BF9">
              <w:rPr>
                <w:rFonts w:ascii="Arial Narrow" w:hAnsi="Arial Narrow" w:cs="Arial"/>
                <w:b/>
                <w:sz w:val="18"/>
                <w:szCs w:val="18"/>
              </w:rPr>
              <w:t>≥</w:t>
            </w:r>
            <w:r w:rsidR="003E527B">
              <w:rPr>
                <w:rFonts w:ascii="Arial Narrow" w:hAnsi="Arial Narrow" w:cs="Arial"/>
                <w:b/>
                <w:sz w:val="18"/>
                <w:szCs w:val="18"/>
              </w:rPr>
              <w:t xml:space="preserve"> </w:t>
            </w:r>
            <w:r w:rsidR="00E66BF9">
              <w:rPr>
                <w:rFonts w:ascii="Arial Narrow" w:hAnsi="Arial Narrow" w:cs="Arial"/>
                <w:b/>
                <w:sz w:val="18"/>
                <w:szCs w:val="18"/>
              </w:rPr>
              <w:t>1</w:t>
            </w:r>
            <w:r w:rsidRPr="00633E48">
              <w:rPr>
                <w:rFonts w:ascii="Arial Narrow" w:hAnsi="Arial Narrow" w:cs="Arial"/>
                <w:b/>
                <w:sz w:val="18"/>
                <w:szCs w:val="18"/>
              </w:rPr>
              <w:t xml:space="preserve"> result</w:t>
            </w:r>
            <w:r w:rsidR="004305F2">
              <w:rPr>
                <w:rFonts w:ascii="Arial Narrow" w:hAnsi="Arial Narrow" w:cs="Arial"/>
                <w:b/>
                <w:sz w:val="18"/>
                <w:szCs w:val="18"/>
              </w:rPr>
              <w:t>(s)</w:t>
            </w:r>
            <w:r w:rsidRPr="00633E48">
              <w:rPr>
                <w:rFonts w:ascii="Arial Narrow" w:hAnsi="Arial Narrow" w:cs="Arial"/>
                <w:b/>
                <w:sz w:val="18"/>
                <w:szCs w:val="18"/>
              </w:rPr>
              <w:t xml:space="preserve"> for the specified </w:t>
            </w:r>
            <w:r w:rsidR="00D45CD7" w:rsidRPr="00633E48">
              <w:rPr>
                <w:rFonts w:ascii="Arial Narrow" w:hAnsi="Arial Narrow" w:cs="Arial"/>
                <w:b/>
                <w:sz w:val="18"/>
                <w:szCs w:val="18"/>
              </w:rPr>
              <w:t>test</w:t>
            </w:r>
            <w:r w:rsidRPr="00633E48">
              <w:rPr>
                <w:rFonts w:ascii="Arial Narrow" w:hAnsi="Arial Narrow" w:cs="Arial"/>
                <w:b/>
                <w:sz w:val="18"/>
                <w:szCs w:val="18"/>
              </w:rPr>
              <w:t xml:space="preserve"> </w:t>
            </w:r>
            <w:r w:rsidR="00D45CD7" w:rsidRPr="00633E48">
              <w:rPr>
                <w:rFonts w:ascii="Arial Narrow" w:hAnsi="Arial Narrow" w:cs="Arial"/>
                <w:b/>
                <w:sz w:val="18"/>
                <w:szCs w:val="18"/>
              </w:rPr>
              <w:t>as a p</w:t>
            </w:r>
            <w:r w:rsidR="006407F1" w:rsidRPr="00633E48">
              <w:rPr>
                <w:rFonts w:ascii="Arial Narrow" w:hAnsi="Arial Narrow" w:cs="Arial"/>
                <w:b/>
                <w:sz w:val="18"/>
                <w:szCs w:val="18"/>
              </w:rPr>
              <w:t>ercentage</w:t>
            </w:r>
            <w:r w:rsidR="00D45CD7" w:rsidRPr="00633E48">
              <w:rPr>
                <w:rFonts w:ascii="Arial Narrow" w:hAnsi="Arial Narrow" w:cs="Arial"/>
                <w:b/>
                <w:sz w:val="18"/>
                <w:szCs w:val="18"/>
              </w:rPr>
              <w:t xml:space="preserve"> (95% CI) of</w:t>
            </w:r>
            <w:r w:rsidR="006B5920" w:rsidRPr="00633E48">
              <w:rPr>
                <w:rFonts w:ascii="Arial Narrow" w:hAnsi="Arial Narrow" w:cs="Arial"/>
                <w:b/>
                <w:sz w:val="18"/>
                <w:szCs w:val="18"/>
              </w:rPr>
              <w:t xml:space="preserve"> all patients</w:t>
            </w:r>
            <w:r w:rsidR="00D45CD7" w:rsidRPr="00633E48">
              <w:rPr>
                <w:rFonts w:ascii="Arial Narrow" w:hAnsi="Arial Narrow" w:cs="Arial"/>
                <w:b/>
                <w:sz w:val="18"/>
                <w:szCs w:val="18"/>
              </w:rPr>
              <w:t xml:space="preserve"> </w:t>
            </w:r>
            <w:r w:rsidR="006B5920" w:rsidRPr="00633E48">
              <w:rPr>
                <w:rFonts w:ascii="Arial Narrow" w:hAnsi="Arial Narrow" w:cs="Arial"/>
                <w:b/>
                <w:sz w:val="18"/>
                <w:szCs w:val="18"/>
              </w:rPr>
              <w:t>(</w:t>
            </w:r>
            <w:r w:rsidR="00D45CD7" w:rsidRPr="00633E48">
              <w:rPr>
                <w:rFonts w:ascii="Arial Narrow" w:hAnsi="Arial Narrow" w:cs="Arial"/>
                <w:b/>
                <w:sz w:val="18"/>
                <w:szCs w:val="18"/>
              </w:rPr>
              <w:t>N</w:t>
            </w:r>
            <w:r w:rsidR="00D45CD7" w:rsidRPr="00633E48">
              <w:rPr>
                <w:rFonts w:ascii="Arial Narrow" w:hAnsi="Arial Narrow" w:cs="Arial"/>
                <w:b/>
                <w:sz w:val="18"/>
                <w:szCs w:val="18"/>
                <w:vertAlign w:val="subscript"/>
              </w:rPr>
              <w:t>tot</w:t>
            </w:r>
            <w:r w:rsidR="006B5920" w:rsidRPr="00633E48">
              <w:rPr>
                <w:rFonts w:ascii="Arial Narrow" w:hAnsi="Arial Narrow" w:cs="Arial"/>
                <w:b/>
                <w:sz w:val="18"/>
                <w:szCs w:val="18"/>
              </w:rPr>
              <w:t>)</w:t>
            </w:r>
            <w:r w:rsidR="00E6444F">
              <w:rPr>
                <w:rFonts w:ascii="Arial Narrow" w:hAnsi="Arial Narrow" w:cs="Arial"/>
                <w:b/>
                <w:sz w:val="18"/>
                <w:szCs w:val="18"/>
              </w:rPr>
              <w:t>; unweighted</w:t>
            </w:r>
          </w:p>
        </w:tc>
        <w:tc>
          <w:tcPr>
            <w:tcW w:w="904" w:type="pct"/>
            <w:shd w:val="clear" w:color="auto" w:fill="D9D9D9" w:themeFill="background1" w:themeFillShade="D9"/>
          </w:tcPr>
          <w:p w14:paraId="41EEAEE1" w14:textId="6FB2C057" w:rsidR="00F87800" w:rsidRPr="00633E48" w:rsidRDefault="00D45CD7" w:rsidP="00395BC6">
            <w:pPr>
              <w:spacing w:line="240" w:lineRule="auto"/>
              <w:jc w:val="center"/>
              <w:rPr>
                <w:rFonts w:ascii="Arial Narrow" w:hAnsi="Arial Narrow" w:cs="Arial"/>
                <w:b/>
                <w:sz w:val="18"/>
                <w:szCs w:val="18"/>
              </w:rPr>
            </w:pPr>
            <w:r w:rsidRPr="00633E48">
              <w:rPr>
                <w:rFonts w:ascii="Arial Narrow" w:hAnsi="Arial Narrow" w:cs="Arial"/>
                <w:b/>
                <w:sz w:val="18"/>
                <w:szCs w:val="18"/>
              </w:rPr>
              <w:t xml:space="preserve">Patients with </w:t>
            </w:r>
            <w:r w:rsidR="00E66BF9">
              <w:rPr>
                <w:rFonts w:ascii="Arial Narrow" w:hAnsi="Arial Narrow" w:cs="Arial"/>
                <w:b/>
                <w:sz w:val="18"/>
                <w:szCs w:val="18"/>
              </w:rPr>
              <w:t>≥</w:t>
            </w:r>
            <w:r w:rsidR="00611945">
              <w:rPr>
                <w:rFonts w:ascii="Arial Narrow" w:hAnsi="Arial Narrow" w:cs="Arial"/>
                <w:b/>
                <w:sz w:val="18"/>
                <w:szCs w:val="18"/>
              </w:rPr>
              <w:t xml:space="preserve"> </w:t>
            </w:r>
            <w:r w:rsidR="00E66BF9">
              <w:rPr>
                <w:rFonts w:ascii="Arial Narrow" w:hAnsi="Arial Narrow" w:cs="Arial"/>
                <w:b/>
                <w:sz w:val="18"/>
                <w:szCs w:val="18"/>
              </w:rPr>
              <w:t>1</w:t>
            </w:r>
            <w:r w:rsidRPr="00633E48">
              <w:rPr>
                <w:rFonts w:ascii="Arial Narrow" w:hAnsi="Arial Narrow" w:cs="Arial"/>
                <w:b/>
                <w:sz w:val="18"/>
                <w:szCs w:val="18"/>
              </w:rPr>
              <w:t xml:space="preserve"> test result</w:t>
            </w:r>
            <w:r w:rsidR="004305F2">
              <w:rPr>
                <w:rFonts w:ascii="Arial Narrow" w:hAnsi="Arial Narrow" w:cs="Arial"/>
                <w:b/>
                <w:sz w:val="18"/>
                <w:szCs w:val="18"/>
              </w:rPr>
              <w:t>(s)</w:t>
            </w:r>
            <w:r w:rsidRPr="00633E48">
              <w:rPr>
                <w:rFonts w:ascii="Arial Narrow" w:hAnsi="Arial Narrow" w:cs="Arial"/>
                <w:b/>
                <w:sz w:val="18"/>
                <w:szCs w:val="18"/>
              </w:rPr>
              <w:t xml:space="preserve"> </w:t>
            </w:r>
            <w:r w:rsidR="00AF3292" w:rsidRPr="00633E48">
              <w:rPr>
                <w:rFonts w:ascii="Arial Narrow" w:hAnsi="Arial Narrow" w:cs="Arial"/>
                <w:b/>
                <w:sz w:val="18"/>
                <w:szCs w:val="18"/>
              </w:rPr>
              <w:t xml:space="preserve">outside the reference range </w:t>
            </w:r>
            <w:r w:rsidRPr="00633E48">
              <w:rPr>
                <w:rFonts w:ascii="Arial Narrow" w:hAnsi="Arial Narrow" w:cs="Arial"/>
                <w:b/>
                <w:sz w:val="18"/>
                <w:szCs w:val="18"/>
              </w:rPr>
              <w:t>for the specified test as a p</w:t>
            </w:r>
            <w:r w:rsidR="006407F1" w:rsidRPr="00633E48">
              <w:rPr>
                <w:rFonts w:ascii="Arial Narrow" w:hAnsi="Arial Narrow" w:cs="Arial"/>
                <w:b/>
                <w:sz w:val="18"/>
                <w:szCs w:val="18"/>
              </w:rPr>
              <w:t>ercentage</w:t>
            </w:r>
            <w:r w:rsidRPr="00633E48">
              <w:rPr>
                <w:rFonts w:ascii="Arial Narrow" w:hAnsi="Arial Narrow" w:cs="Arial"/>
                <w:b/>
                <w:sz w:val="18"/>
                <w:szCs w:val="18"/>
              </w:rPr>
              <w:t xml:space="preserve"> (95% CI) of </w:t>
            </w:r>
            <w:r w:rsidR="006B5920" w:rsidRPr="00633E48">
              <w:rPr>
                <w:rFonts w:ascii="Arial Narrow" w:hAnsi="Arial Narrow" w:cs="Arial"/>
                <w:b/>
                <w:sz w:val="18"/>
                <w:szCs w:val="18"/>
              </w:rPr>
              <w:t>all patients (</w:t>
            </w:r>
            <w:r w:rsidRPr="00633E48">
              <w:rPr>
                <w:rFonts w:ascii="Arial Narrow" w:hAnsi="Arial Narrow" w:cs="Arial"/>
                <w:b/>
                <w:sz w:val="18"/>
                <w:szCs w:val="18"/>
              </w:rPr>
              <w:t>N</w:t>
            </w:r>
            <w:r w:rsidRPr="00633E48">
              <w:rPr>
                <w:rFonts w:ascii="Arial Narrow" w:hAnsi="Arial Narrow" w:cs="Arial"/>
                <w:b/>
                <w:sz w:val="18"/>
                <w:szCs w:val="18"/>
                <w:vertAlign w:val="subscript"/>
              </w:rPr>
              <w:t>tot</w:t>
            </w:r>
            <w:r w:rsidR="006B5920" w:rsidRPr="00633E48">
              <w:rPr>
                <w:rFonts w:ascii="Arial Narrow" w:hAnsi="Arial Narrow" w:cs="Arial"/>
                <w:b/>
                <w:sz w:val="18"/>
                <w:szCs w:val="18"/>
              </w:rPr>
              <w:t>)</w:t>
            </w:r>
            <w:r w:rsidR="00E6444F">
              <w:rPr>
                <w:rFonts w:ascii="Arial Narrow" w:hAnsi="Arial Narrow" w:cs="Arial"/>
                <w:b/>
                <w:sz w:val="18"/>
                <w:szCs w:val="18"/>
              </w:rPr>
              <w:t>; unweighted</w:t>
            </w:r>
          </w:p>
        </w:tc>
        <w:tc>
          <w:tcPr>
            <w:tcW w:w="903" w:type="pct"/>
            <w:shd w:val="clear" w:color="auto" w:fill="D9D9D9" w:themeFill="background1" w:themeFillShade="D9"/>
          </w:tcPr>
          <w:p w14:paraId="4A7820DC" w14:textId="3F0B1E24" w:rsidR="00F87800" w:rsidRPr="00633E48" w:rsidRDefault="00D45CD7" w:rsidP="00395BC6">
            <w:pPr>
              <w:spacing w:line="240" w:lineRule="auto"/>
              <w:jc w:val="center"/>
              <w:rPr>
                <w:rFonts w:ascii="Arial Narrow" w:hAnsi="Arial Narrow" w:cs="Arial"/>
                <w:b/>
                <w:sz w:val="18"/>
                <w:szCs w:val="18"/>
              </w:rPr>
            </w:pPr>
            <w:r w:rsidRPr="00633E48">
              <w:rPr>
                <w:rFonts w:ascii="Arial Narrow" w:hAnsi="Arial Narrow" w:cs="Arial"/>
                <w:b/>
                <w:sz w:val="18"/>
                <w:szCs w:val="18"/>
              </w:rPr>
              <w:t xml:space="preserve">Patients with </w:t>
            </w:r>
            <w:r w:rsidR="00E66BF9">
              <w:rPr>
                <w:rFonts w:ascii="Arial Narrow" w:hAnsi="Arial Narrow" w:cs="Arial"/>
                <w:b/>
                <w:sz w:val="18"/>
                <w:szCs w:val="18"/>
              </w:rPr>
              <w:t>≥</w:t>
            </w:r>
            <w:r w:rsidR="00611945">
              <w:rPr>
                <w:rFonts w:ascii="Arial Narrow" w:hAnsi="Arial Narrow" w:cs="Arial"/>
                <w:b/>
                <w:sz w:val="18"/>
                <w:szCs w:val="18"/>
              </w:rPr>
              <w:t xml:space="preserve"> </w:t>
            </w:r>
            <w:r w:rsidR="00E66BF9">
              <w:rPr>
                <w:rFonts w:ascii="Arial Narrow" w:hAnsi="Arial Narrow" w:cs="Arial"/>
                <w:b/>
                <w:sz w:val="18"/>
                <w:szCs w:val="18"/>
              </w:rPr>
              <w:t>1</w:t>
            </w:r>
            <w:r w:rsidRPr="00633E48">
              <w:rPr>
                <w:rFonts w:ascii="Arial Narrow" w:hAnsi="Arial Narrow" w:cs="Arial"/>
                <w:b/>
                <w:sz w:val="18"/>
                <w:szCs w:val="18"/>
              </w:rPr>
              <w:t xml:space="preserve"> </w:t>
            </w:r>
            <w:r w:rsidR="00AF3292" w:rsidRPr="00633E48">
              <w:rPr>
                <w:rFonts w:ascii="Arial Narrow" w:hAnsi="Arial Narrow" w:cs="Arial"/>
                <w:b/>
                <w:sz w:val="18"/>
                <w:szCs w:val="18"/>
              </w:rPr>
              <w:t>test</w:t>
            </w:r>
            <w:r w:rsidRPr="00633E48">
              <w:rPr>
                <w:rFonts w:ascii="Arial Narrow" w:hAnsi="Arial Narrow" w:cs="Arial"/>
                <w:b/>
                <w:sz w:val="18"/>
                <w:szCs w:val="18"/>
              </w:rPr>
              <w:t xml:space="preserve"> result</w:t>
            </w:r>
            <w:r w:rsidR="004305F2">
              <w:rPr>
                <w:rFonts w:ascii="Arial Narrow" w:hAnsi="Arial Narrow" w:cs="Arial"/>
                <w:b/>
                <w:sz w:val="18"/>
                <w:szCs w:val="18"/>
              </w:rPr>
              <w:t>(s)</w:t>
            </w:r>
            <w:r w:rsidRPr="00633E48">
              <w:rPr>
                <w:rFonts w:ascii="Arial Narrow" w:hAnsi="Arial Narrow" w:cs="Arial"/>
                <w:b/>
                <w:sz w:val="18"/>
                <w:szCs w:val="18"/>
              </w:rPr>
              <w:t xml:space="preserve"> </w:t>
            </w:r>
            <w:r w:rsidR="00AF3292" w:rsidRPr="00633E48">
              <w:rPr>
                <w:rFonts w:ascii="Arial Narrow" w:hAnsi="Arial Narrow" w:cs="Arial"/>
                <w:b/>
                <w:sz w:val="18"/>
                <w:szCs w:val="18"/>
              </w:rPr>
              <w:t xml:space="preserve">outside the reference range </w:t>
            </w:r>
            <w:r w:rsidRPr="00633E48">
              <w:rPr>
                <w:rFonts w:ascii="Arial Narrow" w:hAnsi="Arial Narrow" w:cs="Arial"/>
                <w:b/>
                <w:sz w:val="18"/>
                <w:szCs w:val="18"/>
              </w:rPr>
              <w:t>for the specified test as a p</w:t>
            </w:r>
            <w:r w:rsidR="006407F1" w:rsidRPr="00633E48">
              <w:rPr>
                <w:rFonts w:ascii="Arial Narrow" w:hAnsi="Arial Narrow" w:cs="Arial"/>
                <w:b/>
                <w:sz w:val="18"/>
                <w:szCs w:val="18"/>
              </w:rPr>
              <w:t>ercentage</w:t>
            </w:r>
            <w:r w:rsidRPr="00633E48">
              <w:rPr>
                <w:rFonts w:ascii="Arial Narrow" w:hAnsi="Arial Narrow" w:cs="Arial"/>
                <w:b/>
                <w:sz w:val="18"/>
                <w:szCs w:val="18"/>
              </w:rPr>
              <w:t xml:space="preserve"> (95% CI) of </w:t>
            </w:r>
            <w:r w:rsidR="006B5920" w:rsidRPr="00633E48">
              <w:rPr>
                <w:rFonts w:ascii="Arial Narrow" w:hAnsi="Arial Narrow" w:cs="Arial"/>
                <w:b/>
                <w:sz w:val="18"/>
                <w:szCs w:val="18"/>
              </w:rPr>
              <w:t xml:space="preserve">tested </w:t>
            </w:r>
            <w:r w:rsidRPr="00633E48">
              <w:rPr>
                <w:rFonts w:ascii="Arial Narrow" w:hAnsi="Arial Narrow" w:cs="Arial"/>
                <w:b/>
                <w:sz w:val="18"/>
                <w:szCs w:val="18"/>
              </w:rPr>
              <w:t>patients</w:t>
            </w:r>
            <w:r w:rsidR="00C65463">
              <w:rPr>
                <w:rFonts w:ascii="Arial Narrow" w:hAnsi="Arial Narrow" w:cs="Arial"/>
                <w:b/>
                <w:sz w:val="18"/>
                <w:szCs w:val="18"/>
              </w:rPr>
              <w:t>, unweighted</w:t>
            </w:r>
          </w:p>
        </w:tc>
      </w:tr>
      <w:tr w:rsidR="006B5920" w:rsidRPr="00633E48" w14:paraId="3B5A9869" w14:textId="094785C3" w:rsidTr="00395BC6">
        <w:trPr>
          <w:trHeight w:val="510"/>
        </w:trPr>
        <w:tc>
          <w:tcPr>
            <w:tcW w:w="1579" w:type="pct"/>
            <w:vAlign w:val="center"/>
          </w:tcPr>
          <w:p w14:paraId="1CA01F37" w14:textId="52054BE8" w:rsidR="006B5920" w:rsidRPr="00633E48" w:rsidRDefault="006B5920" w:rsidP="00395BC6">
            <w:pPr>
              <w:spacing w:line="240" w:lineRule="auto"/>
              <w:rPr>
                <w:rFonts w:ascii="Arial Narrow" w:hAnsi="Arial Narrow" w:cs="Arial"/>
                <w:sz w:val="18"/>
                <w:szCs w:val="18"/>
              </w:rPr>
            </w:pPr>
            <w:r w:rsidRPr="00633E48">
              <w:rPr>
                <w:rFonts w:ascii="Arial Narrow" w:hAnsi="Arial Narrow" w:cs="Arial"/>
                <w:sz w:val="18"/>
                <w:szCs w:val="18"/>
              </w:rPr>
              <w:t>Haemoglobin (&lt;</w:t>
            </w:r>
            <w:r w:rsidR="00611945">
              <w:rPr>
                <w:rFonts w:ascii="Arial Narrow" w:hAnsi="Arial Narrow" w:cs="Arial"/>
                <w:sz w:val="18"/>
                <w:szCs w:val="18"/>
              </w:rPr>
              <w:t xml:space="preserve"> </w:t>
            </w:r>
            <w:r w:rsidRPr="00633E48">
              <w:rPr>
                <w:rFonts w:ascii="Arial Narrow" w:hAnsi="Arial Narrow" w:cs="Arial"/>
                <w:sz w:val="18"/>
                <w:szCs w:val="18"/>
              </w:rPr>
              <w:t>130</w:t>
            </w:r>
            <w:r w:rsidR="00611945">
              <w:rPr>
                <w:rFonts w:ascii="Arial Narrow" w:hAnsi="Arial Narrow" w:cs="Arial"/>
                <w:sz w:val="18"/>
                <w:szCs w:val="18"/>
              </w:rPr>
              <w:t xml:space="preserve"> </w:t>
            </w:r>
            <w:r w:rsidRPr="00633E48">
              <w:rPr>
                <w:rFonts w:ascii="Arial Narrow" w:hAnsi="Arial Narrow" w:cs="Arial"/>
                <w:sz w:val="18"/>
                <w:szCs w:val="18"/>
              </w:rPr>
              <w:t>g/L in men &lt;</w:t>
            </w:r>
            <w:r w:rsidR="00611945">
              <w:rPr>
                <w:rFonts w:ascii="Arial Narrow" w:hAnsi="Arial Narrow" w:cs="Arial"/>
                <w:sz w:val="18"/>
                <w:szCs w:val="18"/>
              </w:rPr>
              <w:t xml:space="preserve"> </w:t>
            </w:r>
            <w:r w:rsidRPr="00633E48">
              <w:rPr>
                <w:rFonts w:ascii="Arial Narrow" w:hAnsi="Arial Narrow" w:cs="Arial"/>
                <w:sz w:val="18"/>
                <w:szCs w:val="18"/>
              </w:rPr>
              <w:t>120</w:t>
            </w:r>
            <w:r w:rsidR="00611945">
              <w:rPr>
                <w:rFonts w:ascii="Arial Narrow" w:hAnsi="Arial Narrow" w:cs="Arial"/>
                <w:sz w:val="18"/>
                <w:szCs w:val="18"/>
              </w:rPr>
              <w:t xml:space="preserve"> </w:t>
            </w:r>
            <w:r w:rsidRPr="00633E48">
              <w:rPr>
                <w:rFonts w:ascii="Arial Narrow" w:hAnsi="Arial Narrow" w:cs="Arial"/>
                <w:sz w:val="18"/>
                <w:szCs w:val="18"/>
              </w:rPr>
              <w:t>g/L in women</w:t>
            </w:r>
            <w:r w:rsidR="009C7EA3" w:rsidRPr="00633E48">
              <w:rPr>
                <w:rFonts w:ascii="Arial Narrow" w:hAnsi="Arial Narrow" w:cs="Arial"/>
                <w:sz w:val="18"/>
                <w:szCs w:val="18"/>
                <w:vertAlign w:val="superscript"/>
              </w:rPr>
              <w:t>†</w:t>
            </w:r>
            <w:r w:rsidRPr="00633E48">
              <w:rPr>
                <w:rFonts w:ascii="Arial Narrow" w:hAnsi="Arial Narrow" w:cs="Arial"/>
                <w:sz w:val="18"/>
                <w:szCs w:val="18"/>
              </w:rPr>
              <w:t>)</w:t>
            </w:r>
            <w:r w:rsidR="002A1EE5" w:rsidRPr="002A1EE5">
              <w:rPr>
                <w:rFonts w:ascii="Arial Narrow" w:hAnsi="Arial Narrow" w:cs="Arial"/>
                <w:noProof/>
                <w:sz w:val="18"/>
                <w:szCs w:val="18"/>
                <w:vertAlign w:val="superscript"/>
              </w:rPr>
              <w:t>13</w:t>
            </w:r>
          </w:p>
        </w:tc>
        <w:tc>
          <w:tcPr>
            <w:tcW w:w="710" w:type="pct"/>
            <w:vAlign w:val="center"/>
          </w:tcPr>
          <w:p w14:paraId="45DA5460" w14:textId="0BDD74E5" w:rsidR="006B5920" w:rsidRPr="00633E48" w:rsidRDefault="00F72D9A" w:rsidP="00821ED0">
            <w:pPr>
              <w:jc w:val="right"/>
              <w:rPr>
                <w:rFonts w:ascii="Arial Narrow" w:hAnsi="Arial Narrow" w:cs="Arial"/>
                <w:sz w:val="18"/>
                <w:szCs w:val="18"/>
              </w:rPr>
            </w:pPr>
            <w:r>
              <w:rPr>
                <w:rFonts w:ascii="Arial Narrow" w:hAnsi="Arial Narrow" w:cs="Arial"/>
                <w:sz w:val="18"/>
                <w:szCs w:val="18"/>
              </w:rPr>
              <w:t>884</w:t>
            </w:r>
            <w:r w:rsidR="003A2F87">
              <w:rPr>
                <w:rFonts w:ascii="Arial Narrow" w:hAnsi="Arial Narrow" w:cs="Arial"/>
                <w:sz w:val="18"/>
                <w:szCs w:val="18"/>
              </w:rPr>
              <w:t>,</w:t>
            </w:r>
            <w:r>
              <w:rPr>
                <w:rFonts w:ascii="Arial Narrow" w:hAnsi="Arial Narrow" w:cs="Arial"/>
                <w:sz w:val="18"/>
                <w:szCs w:val="18"/>
              </w:rPr>
              <w:t>911</w:t>
            </w:r>
          </w:p>
        </w:tc>
        <w:tc>
          <w:tcPr>
            <w:tcW w:w="904" w:type="pct"/>
            <w:vAlign w:val="center"/>
          </w:tcPr>
          <w:p w14:paraId="63E3C715" w14:textId="025D6BF7" w:rsidR="006B5920" w:rsidRPr="00633E48" w:rsidRDefault="00451E81" w:rsidP="004C69FD">
            <w:pPr>
              <w:jc w:val="right"/>
              <w:rPr>
                <w:rFonts w:ascii="Arial Narrow" w:hAnsi="Arial Narrow" w:cs="Arial"/>
                <w:sz w:val="18"/>
                <w:szCs w:val="18"/>
              </w:rPr>
            </w:pPr>
            <w:r>
              <w:rPr>
                <w:rFonts w:ascii="Arial Narrow" w:hAnsi="Arial Narrow" w:cs="Arial"/>
                <w:sz w:val="18"/>
                <w:szCs w:val="18"/>
              </w:rPr>
              <w:t>45.2</w:t>
            </w:r>
            <w:r w:rsidR="001D5817">
              <w:rPr>
                <w:rFonts w:ascii="Arial Narrow" w:hAnsi="Arial Narrow" w:cs="Arial"/>
                <w:sz w:val="18"/>
                <w:szCs w:val="18"/>
              </w:rPr>
              <w:t xml:space="preserve"> (44.0, 46.5)</w:t>
            </w:r>
          </w:p>
        </w:tc>
        <w:tc>
          <w:tcPr>
            <w:tcW w:w="904" w:type="pct"/>
            <w:vAlign w:val="center"/>
          </w:tcPr>
          <w:p w14:paraId="1280D583" w14:textId="2120723E" w:rsidR="006B5920" w:rsidRPr="00633E48" w:rsidRDefault="004A0C27" w:rsidP="004C69FD">
            <w:pPr>
              <w:jc w:val="right"/>
              <w:rPr>
                <w:rFonts w:ascii="Arial Narrow" w:hAnsi="Arial Narrow" w:cs="Arial"/>
                <w:sz w:val="18"/>
                <w:szCs w:val="18"/>
              </w:rPr>
            </w:pPr>
            <w:r>
              <w:rPr>
                <w:rFonts w:ascii="Arial Narrow" w:hAnsi="Arial Narrow" w:cs="Arial"/>
                <w:sz w:val="18"/>
                <w:szCs w:val="18"/>
              </w:rPr>
              <w:t>5.3 (5.1, 5.5)</w:t>
            </w:r>
          </w:p>
        </w:tc>
        <w:tc>
          <w:tcPr>
            <w:tcW w:w="903" w:type="pct"/>
            <w:vAlign w:val="center"/>
          </w:tcPr>
          <w:p w14:paraId="17E3408A" w14:textId="01732A55" w:rsidR="006B5920" w:rsidRPr="00633E48" w:rsidRDefault="00D67428" w:rsidP="004C69FD">
            <w:pPr>
              <w:jc w:val="right"/>
              <w:rPr>
                <w:rFonts w:ascii="Arial Narrow" w:hAnsi="Arial Narrow" w:cs="Arial"/>
                <w:sz w:val="18"/>
                <w:szCs w:val="18"/>
              </w:rPr>
            </w:pPr>
            <w:r>
              <w:rPr>
                <w:rFonts w:ascii="Arial Narrow" w:hAnsi="Arial Narrow" w:cs="Arial"/>
                <w:sz w:val="18"/>
                <w:szCs w:val="18"/>
              </w:rPr>
              <w:t xml:space="preserve">11.7 (11.4, 12.0) </w:t>
            </w:r>
          </w:p>
        </w:tc>
      </w:tr>
      <w:tr w:rsidR="006B5920" w:rsidRPr="00633E48" w14:paraId="26D7FA71" w14:textId="39192EE7" w:rsidTr="00395BC6">
        <w:trPr>
          <w:trHeight w:val="510"/>
        </w:trPr>
        <w:tc>
          <w:tcPr>
            <w:tcW w:w="1579" w:type="pct"/>
            <w:vAlign w:val="center"/>
          </w:tcPr>
          <w:p w14:paraId="1D95C778" w14:textId="4EC6520A" w:rsidR="006B5920" w:rsidRPr="00633E48" w:rsidRDefault="006B5920" w:rsidP="00395BC6">
            <w:pPr>
              <w:spacing w:line="240" w:lineRule="auto"/>
              <w:rPr>
                <w:rFonts w:ascii="Arial Narrow" w:hAnsi="Arial Narrow" w:cs="Arial"/>
                <w:sz w:val="18"/>
                <w:szCs w:val="18"/>
              </w:rPr>
            </w:pPr>
            <w:r w:rsidRPr="00633E48">
              <w:rPr>
                <w:rFonts w:ascii="Arial Narrow" w:hAnsi="Arial Narrow" w:cs="Arial"/>
                <w:sz w:val="18"/>
                <w:szCs w:val="18"/>
              </w:rPr>
              <w:t>Alanine aminotransferase (ALT</w:t>
            </w:r>
            <w:r w:rsidRPr="00633E48">
              <w:rPr>
                <w:rFonts w:ascii="Arial Narrow" w:hAnsi="Arial Narrow"/>
                <w:sz w:val="18"/>
                <w:szCs w:val="18"/>
              </w:rPr>
              <w:t>; &gt;</w:t>
            </w:r>
            <w:r w:rsidR="00611945">
              <w:rPr>
                <w:rFonts w:ascii="Arial Narrow" w:hAnsi="Arial Narrow"/>
                <w:sz w:val="18"/>
                <w:szCs w:val="18"/>
              </w:rPr>
              <w:t xml:space="preserve"> </w:t>
            </w:r>
            <w:r w:rsidRPr="00633E48">
              <w:rPr>
                <w:rFonts w:ascii="Arial Narrow" w:hAnsi="Arial Narrow"/>
                <w:sz w:val="18"/>
                <w:szCs w:val="18"/>
              </w:rPr>
              <w:t>40</w:t>
            </w:r>
            <w:r w:rsidR="00611945">
              <w:rPr>
                <w:rFonts w:ascii="Arial Narrow" w:hAnsi="Arial Narrow"/>
                <w:sz w:val="18"/>
                <w:szCs w:val="18"/>
              </w:rPr>
              <w:t xml:space="preserve"> </w:t>
            </w:r>
            <w:r w:rsidRPr="00633E48">
              <w:rPr>
                <w:rFonts w:ascii="Arial Narrow" w:hAnsi="Arial Narrow"/>
                <w:sz w:val="18"/>
                <w:szCs w:val="18"/>
              </w:rPr>
              <w:t>U/L in men and &gt;</w:t>
            </w:r>
            <w:r w:rsidR="00611945">
              <w:rPr>
                <w:rFonts w:ascii="Arial Narrow" w:hAnsi="Arial Narrow"/>
                <w:sz w:val="18"/>
                <w:szCs w:val="18"/>
              </w:rPr>
              <w:t xml:space="preserve"> </w:t>
            </w:r>
            <w:r w:rsidRPr="00633E48">
              <w:rPr>
                <w:rFonts w:ascii="Arial Narrow" w:hAnsi="Arial Narrow"/>
                <w:sz w:val="18"/>
                <w:szCs w:val="18"/>
              </w:rPr>
              <w:t>30</w:t>
            </w:r>
            <w:r w:rsidR="00611945">
              <w:rPr>
                <w:rFonts w:ascii="Arial Narrow" w:hAnsi="Arial Narrow"/>
                <w:sz w:val="18"/>
                <w:szCs w:val="18"/>
              </w:rPr>
              <w:t xml:space="preserve"> </w:t>
            </w:r>
            <w:r w:rsidRPr="00633E48">
              <w:rPr>
                <w:rFonts w:ascii="Arial Narrow" w:hAnsi="Arial Narrow"/>
                <w:sz w:val="18"/>
                <w:szCs w:val="18"/>
              </w:rPr>
              <w:t>U/L in women</w:t>
            </w:r>
            <w:r w:rsidRPr="00633E48">
              <w:rPr>
                <w:rFonts w:ascii="Arial Narrow" w:hAnsi="Arial Narrow" w:cs="Arial"/>
                <w:sz w:val="18"/>
                <w:szCs w:val="18"/>
              </w:rPr>
              <w:t>)</w:t>
            </w:r>
            <w:r w:rsidR="002A1EE5" w:rsidRPr="002A1EE5">
              <w:rPr>
                <w:rFonts w:ascii="Arial Narrow" w:hAnsi="Arial Narrow" w:cs="Arial"/>
                <w:noProof/>
                <w:sz w:val="18"/>
                <w:szCs w:val="18"/>
                <w:vertAlign w:val="superscript"/>
              </w:rPr>
              <w:t>13</w:t>
            </w:r>
            <w:r w:rsidRPr="00633E48">
              <w:rPr>
                <w:rFonts w:ascii="Arial Narrow" w:hAnsi="Arial Narrow" w:cs="Arial"/>
                <w:sz w:val="18"/>
                <w:szCs w:val="18"/>
              </w:rPr>
              <w:t xml:space="preserve"> </w:t>
            </w:r>
          </w:p>
        </w:tc>
        <w:tc>
          <w:tcPr>
            <w:tcW w:w="710" w:type="pct"/>
            <w:vAlign w:val="center"/>
          </w:tcPr>
          <w:p w14:paraId="1611F979" w14:textId="49DA1D94" w:rsidR="006B5920" w:rsidRPr="00633E48" w:rsidRDefault="00451E81" w:rsidP="00821ED0">
            <w:pPr>
              <w:jc w:val="right"/>
              <w:rPr>
                <w:rFonts w:ascii="Arial Narrow" w:hAnsi="Arial Narrow" w:cs="Arial"/>
                <w:sz w:val="18"/>
                <w:szCs w:val="18"/>
              </w:rPr>
            </w:pPr>
            <w:r>
              <w:rPr>
                <w:rFonts w:ascii="Arial Narrow" w:hAnsi="Arial Narrow" w:cs="Arial"/>
                <w:sz w:val="18"/>
                <w:szCs w:val="18"/>
              </w:rPr>
              <w:t>846</w:t>
            </w:r>
            <w:r w:rsidR="003A2F87">
              <w:rPr>
                <w:rFonts w:ascii="Arial Narrow" w:hAnsi="Arial Narrow" w:cs="Arial"/>
                <w:sz w:val="18"/>
                <w:szCs w:val="18"/>
              </w:rPr>
              <w:t>,</w:t>
            </w:r>
            <w:r>
              <w:rPr>
                <w:rFonts w:ascii="Arial Narrow" w:hAnsi="Arial Narrow" w:cs="Arial"/>
                <w:sz w:val="18"/>
                <w:szCs w:val="18"/>
              </w:rPr>
              <w:t>469</w:t>
            </w:r>
          </w:p>
        </w:tc>
        <w:tc>
          <w:tcPr>
            <w:tcW w:w="904" w:type="pct"/>
            <w:vAlign w:val="center"/>
          </w:tcPr>
          <w:p w14:paraId="4A9C573F" w14:textId="0E894E01" w:rsidR="006B5920" w:rsidRPr="00633E48" w:rsidRDefault="00451E81" w:rsidP="004C69FD">
            <w:pPr>
              <w:jc w:val="right"/>
              <w:rPr>
                <w:rFonts w:ascii="Arial Narrow" w:hAnsi="Arial Narrow" w:cs="Arial"/>
                <w:sz w:val="18"/>
                <w:szCs w:val="18"/>
              </w:rPr>
            </w:pPr>
            <w:r>
              <w:rPr>
                <w:rFonts w:ascii="Arial Narrow" w:hAnsi="Arial Narrow" w:cs="Arial"/>
                <w:sz w:val="18"/>
                <w:szCs w:val="18"/>
              </w:rPr>
              <w:t>43.3</w:t>
            </w:r>
            <w:r w:rsidR="001D5817">
              <w:rPr>
                <w:rFonts w:ascii="Arial Narrow" w:hAnsi="Arial Narrow" w:cs="Arial"/>
                <w:sz w:val="18"/>
                <w:szCs w:val="18"/>
              </w:rPr>
              <w:t xml:space="preserve"> (</w:t>
            </w:r>
            <w:r w:rsidR="001F76AA">
              <w:rPr>
                <w:rFonts w:ascii="Arial Narrow" w:hAnsi="Arial Narrow" w:cs="Arial"/>
                <w:sz w:val="18"/>
                <w:szCs w:val="18"/>
              </w:rPr>
              <w:t>42.0, 44.6)</w:t>
            </w:r>
          </w:p>
        </w:tc>
        <w:tc>
          <w:tcPr>
            <w:tcW w:w="904" w:type="pct"/>
            <w:vAlign w:val="center"/>
          </w:tcPr>
          <w:p w14:paraId="2C864AAC" w14:textId="415A902F" w:rsidR="006B5920" w:rsidRPr="00633E48" w:rsidRDefault="00792CA7" w:rsidP="004C69FD">
            <w:pPr>
              <w:jc w:val="right"/>
              <w:rPr>
                <w:rFonts w:ascii="Arial Narrow" w:hAnsi="Arial Narrow" w:cs="Arial"/>
                <w:sz w:val="18"/>
                <w:szCs w:val="18"/>
              </w:rPr>
            </w:pPr>
            <w:r>
              <w:rPr>
                <w:rFonts w:ascii="Arial Narrow" w:hAnsi="Arial Narrow" w:cs="Arial"/>
                <w:sz w:val="18"/>
                <w:szCs w:val="18"/>
              </w:rPr>
              <w:t>9.8 (9.5, 10.1)</w:t>
            </w:r>
          </w:p>
        </w:tc>
        <w:tc>
          <w:tcPr>
            <w:tcW w:w="903" w:type="pct"/>
            <w:vAlign w:val="center"/>
          </w:tcPr>
          <w:p w14:paraId="162921B2" w14:textId="6E797502" w:rsidR="006B5920" w:rsidRPr="00633E48" w:rsidRDefault="00C8613C" w:rsidP="004C69FD">
            <w:pPr>
              <w:jc w:val="right"/>
              <w:rPr>
                <w:rFonts w:ascii="Arial Narrow" w:hAnsi="Arial Narrow" w:cs="Arial"/>
                <w:sz w:val="18"/>
                <w:szCs w:val="18"/>
              </w:rPr>
            </w:pPr>
            <w:r>
              <w:rPr>
                <w:rFonts w:ascii="Arial Narrow" w:hAnsi="Arial Narrow" w:cs="Arial"/>
                <w:sz w:val="18"/>
                <w:szCs w:val="18"/>
              </w:rPr>
              <w:t>22.6 (22.</w:t>
            </w:r>
            <w:r w:rsidR="00415784">
              <w:rPr>
                <w:rFonts w:ascii="Arial Narrow" w:hAnsi="Arial Narrow" w:cs="Arial"/>
                <w:sz w:val="18"/>
                <w:szCs w:val="18"/>
              </w:rPr>
              <w:t>2, 23.0)</w:t>
            </w:r>
          </w:p>
        </w:tc>
      </w:tr>
      <w:tr w:rsidR="006B5920" w:rsidRPr="00633E48" w14:paraId="5A983EB7" w14:textId="5C30F93C" w:rsidTr="00395BC6">
        <w:trPr>
          <w:trHeight w:val="510"/>
        </w:trPr>
        <w:tc>
          <w:tcPr>
            <w:tcW w:w="1579" w:type="pct"/>
            <w:vAlign w:val="center"/>
          </w:tcPr>
          <w:p w14:paraId="267CBE61" w14:textId="02F3E8D3" w:rsidR="006B5920" w:rsidRPr="00633E48" w:rsidRDefault="006B5920" w:rsidP="00395BC6">
            <w:pPr>
              <w:spacing w:line="240" w:lineRule="auto"/>
              <w:rPr>
                <w:rFonts w:ascii="Arial Narrow" w:hAnsi="Arial Narrow" w:cs="Arial"/>
                <w:sz w:val="18"/>
                <w:szCs w:val="18"/>
              </w:rPr>
            </w:pPr>
            <w:r w:rsidRPr="00633E48">
              <w:rPr>
                <w:rFonts w:ascii="Arial Narrow" w:hAnsi="Arial Narrow" w:cs="Arial"/>
                <w:sz w:val="18"/>
                <w:szCs w:val="18"/>
              </w:rPr>
              <w:t>Creatinine (&gt;</w:t>
            </w:r>
            <w:r w:rsidR="00611945">
              <w:rPr>
                <w:rFonts w:ascii="Arial Narrow" w:hAnsi="Arial Narrow" w:cs="Arial"/>
                <w:sz w:val="18"/>
                <w:szCs w:val="18"/>
              </w:rPr>
              <w:t xml:space="preserve"> </w:t>
            </w:r>
            <w:r w:rsidRPr="00633E48">
              <w:rPr>
                <w:rFonts w:ascii="Arial Narrow" w:hAnsi="Arial Narrow" w:cs="Arial"/>
                <w:sz w:val="18"/>
                <w:szCs w:val="18"/>
              </w:rPr>
              <w:t>110</w:t>
            </w:r>
            <w:r w:rsidR="00611945">
              <w:rPr>
                <w:rFonts w:ascii="Arial Narrow" w:hAnsi="Arial Narrow" w:cs="Arial"/>
                <w:sz w:val="18"/>
                <w:szCs w:val="18"/>
              </w:rPr>
              <w:t xml:space="preserve"> </w:t>
            </w:r>
            <w:r w:rsidRPr="00633E48">
              <w:rPr>
                <w:rFonts w:ascii="Arial Narrow" w:hAnsi="Arial Narrow" w:cs="Arial"/>
                <w:sz w:val="18"/>
                <w:szCs w:val="18"/>
              </w:rPr>
              <w:t>umol/L in men and &gt;</w:t>
            </w:r>
            <w:r w:rsidR="00611945">
              <w:rPr>
                <w:rFonts w:ascii="Arial Narrow" w:hAnsi="Arial Narrow" w:cs="Arial"/>
                <w:sz w:val="18"/>
                <w:szCs w:val="18"/>
              </w:rPr>
              <w:t xml:space="preserve"> </w:t>
            </w:r>
            <w:r w:rsidRPr="00633E48">
              <w:rPr>
                <w:rFonts w:ascii="Arial Narrow" w:hAnsi="Arial Narrow" w:cs="Arial"/>
                <w:sz w:val="18"/>
                <w:szCs w:val="18"/>
              </w:rPr>
              <w:t>90</w:t>
            </w:r>
            <w:r w:rsidR="00611945">
              <w:rPr>
                <w:rFonts w:ascii="Arial Narrow" w:hAnsi="Arial Narrow" w:cs="Arial"/>
                <w:sz w:val="18"/>
                <w:szCs w:val="18"/>
              </w:rPr>
              <w:t xml:space="preserve"> </w:t>
            </w:r>
            <w:r w:rsidRPr="00633E48">
              <w:rPr>
                <w:rFonts w:ascii="Arial Narrow" w:hAnsi="Arial Narrow" w:cs="Arial"/>
                <w:sz w:val="18"/>
                <w:szCs w:val="18"/>
              </w:rPr>
              <w:t>umol/L in women)</w:t>
            </w:r>
            <w:r w:rsidR="002A1EE5" w:rsidRPr="002A1EE5">
              <w:rPr>
                <w:rFonts w:ascii="Arial Narrow" w:hAnsi="Arial Narrow" w:cs="Arial"/>
                <w:noProof/>
                <w:sz w:val="18"/>
                <w:szCs w:val="18"/>
                <w:vertAlign w:val="superscript"/>
              </w:rPr>
              <w:t>13</w:t>
            </w:r>
          </w:p>
        </w:tc>
        <w:tc>
          <w:tcPr>
            <w:tcW w:w="710" w:type="pct"/>
            <w:vAlign w:val="center"/>
          </w:tcPr>
          <w:p w14:paraId="1AA04783" w14:textId="4FAD8CEF" w:rsidR="006B5920" w:rsidRPr="00633E48" w:rsidRDefault="00361783" w:rsidP="00821ED0">
            <w:pPr>
              <w:jc w:val="right"/>
              <w:rPr>
                <w:rFonts w:ascii="Arial Narrow" w:hAnsi="Arial Narrow" w:cs="Arial"/>
                <w:sz w:val="18"/>
                <w:szCs w:val="18"/>
              </w:rPr>
            </w:pPr>
            <w:r>
              <w:rPr>
                <w:rFonts w:ascii="Arial Narrow" w:hAnsi="Arial Narrow" w:cs="Arial"/>
                <w:sz w:val="18"/>
                <w:szCs w:val="18"/>
              </w:rPr>
              <w:t>869</w:t>
            </w:r>
            <w:r w:rsidR="003A2F87">
              <w:rPr>
                <w:rFonts w:ascii="Arial Narrow" w:hAnsi="Arial Narrow" w:cs="Arial"/>
                <w:sz w:val="18"/>
                <w:szCs w:val="18"/>
              </w:rPr>
              <w:t>,</w:t>
            </w:r>
            <w:r>
              <w:rPr>
                <w:rFonts w:ascii="Arial Narrow" w:hAnsi="Arial Narrow" w:cs="Arial"/>
                <w:sz w:val="18"/>
                <w:szCs w:val="18"/>
              </w:rPr>
              <w:t>823</w:t>
            </w:r>
          </w:p>
        </w:tc>
        <w:tc>
          <w:tcPr>
            <w:tcW w:w="904" w:type="pct"/>
            <w:vAlign w:val="center"/>
          </w:tcPr>
          <w:p w14:paraId="11E42FE1" w14:textId="6465D0D2" w:rsidR="006B5920" w:rsidRPr="00633E48" w:rsidRDefault="00361783" w:rsidP="004C69FD">
            <w:pPr>
              <w:jc w:val="right"/>
              <w:rPr>
                <w:rFonts w:ascii="Arial Narrow" w:hAnsi="Arial Narrow" w:cs="Arial"/>
                <w:sz w:val="18"/>
                <w:szCs w:val="18"/>
              </w:rPr>
            </w:pPr>
            <w:r>
              <w:rPr>
                <w:rFonts w:ascii="Arial Narrow" w:hAnsi="Arial Narrow" w:cs="Arial"/>
                <w:sz w:val="18"/>
                <w:szCs w:val="18"/>
              </w:rPr>
              <w:t>44.5</w:t>
            </w:r>
            <w:r w:rsidR="001F76AA">
              <w:rPr>
                <w:rFonts w:ascii="Arial Narrow" w:hAnsi="Arial Narrow" w:cs="Arial"/>
                <w:sz w:val="18"/>
                <w:szCs w:val="18"/>
              </w:rPr>
              <w:t xml:space="preserve"> (</w:t>
            </w:r>
            <w:r w:rsidR="007D1F2E">
              <w:rPr>
                <w:rFonts w:ascii="Arial Narrow" w:hAnsi="Arial Narrow" w:cs="Arial"/>
                <w:sz w:val="18"/>
                <w:szCs w:val="18"/>
              </w:rPr>
              <w:t>43.2, 45.8)</w:t>
            </w:r>
          </w:p>
        </w:tc>
        <w:tc>
          <w:tcPr>
            <w:tcW w:w="904" w:type="pct"/>
            <w:vAlign w:val="center"/>
          </w:tcPr>
          <w:p w14:paraId="78E87F52" w14:textId="6BCC90EA" w:rsidR="006B5920" w:rsidRPr="00633E48" w:rsidRDefault="00AF6624" w:rsidP="004C69FD">
            <w:pPr>
              <w:jc w:val="right"/>
              <w:rPr>
                <w:rFonts w:ascii="Arial Narrow" w:hAnsi="Arial Narrow" w:cs="Arial"/>
                <w:sz w:val="18"/>
                <w:szCs w:val="18"/>
              </w:rPr>
            </w:pPr>
            <w:r>
              <w:rPr>
                <w:rFonts w:ascii="Arial Narrow" w:hAnsi="Arial Narrow" w:cs="Arial"/>
                <w:sz w:val="18"/>
                <w:szCs w:val="18"/>
              </w:rPr>
              <w:t>4.1 (</w:t>
            </w:r>
            <w:r w:rsidR="00F517FD">
              <w:rPr>
                <w:rFonts w:ascii="Arial Narrow" w:hAnsi="Arial Narrow" w:cs="Arial"/>
                <w:sz w:val="18"/>
                <w:szCs w:val="18"/>
              </w:rPr>
              <w:t>3.9, 4.4)</w:t>
            </w:r>
          </w:p>
        </w:tc>
        <w:tc>
          <w:tcPr>
            <w:tcW w:w="903" w:type="pct"/>
            <w:vAlign w:val="center"/>
          </w:tcPr>
          <w:p w14:paraId="5DD659BF" w14:textId="006C264B" w:rsidR="006B5920" w:rsidRPr="00633E48" w:rsidRDefault="00415784" w:rsidP="004C69FD">
            <w:pPr>
              <w:jc w:val="right"/>
              <w:rPr>
                <w:rFonts w:ascii="Arial Narrow" w:hAnsi="Arial Narrow" w:cs="Arial"/>
                <w:sz w:val="18"/>
                <w:szCs w:val="18"/>
              </w:rPr>
            </w:pPr>
            <w:r>
              <w:rPr>
                <w:rFonts w:ascii="Arial Narrow" w:hAnsi="Arial Narrow" w:cs="Arial"/>
                <w:sz w:val="18"/>
                <w:szCs w:val="18"/>
              </w:rPr>
              <w:t>9.3 (8.9, 9.7)</w:t>
            </w:r>
          </w:p>
        </w:tc>
      </w:tr>
      <w:tr w:rsidR="00C25468" w:rsidRPr="00633E48" w14:paraId="55502437" w14:textId="77777777" w:rsidTr="00395BC6">
        <w:trPr>
          <w:trHeight w:val="510"/>
        </w:trPr>
        <w:tc>
          <w:tcPr>
            <w:tcW w:w="1579" w:type="pct"/>
            <w:vAlign w:val="center"/>
          </w:tcPr>
          <w:p w14:paraId="15D5115B" w14:textId="0729D7CF" w:rsidR="00C25468" w:rsidRPr="00633E48" w:rsidRDefault="00B529B2" w:rsidP="00395BC6">
            <w:pPr>
              <w:spacing w:line="240" w:lineRule="auto"/>
              <w:rPr>
                <w:rFonts w:ascii="Arial Narrow" w:hAnsi="Arial Narrow" w:cs="Arial"/>
                <w:sz w:val="18"/>
                <w:szCs w:val="18"/>
              </w:rPr>
            </w:pPr>
            <w:r w:rsidRPr="00C125A0">
              <w:rPr>
                <w:rFonts w:ascii="Arial Narrow" w:hAnsi="Arial Narrow" w:cs="Arial"/>
                <w:sz w:val="18"/>
                <w:szCs w:val="18"/>
              </w:rPr>
              <w:t>HbA</w:t>
            </w:r>
            <w:r w:rsidRPr="00C125A0">
              <w:rPr>
                <w:rFonts w:ascii="Arial Narrow" w:hAnsi="Arial Narrow" w:cs="Arial"/>
                <w:sz w:val="18"/>
                <w:szCs w:val="18"/>
                <w:vertAlign w:val="subscript"/>
              </w:rPr>
              <w:t>1c</w:t>
            </w:r>
            <w:r w:rsidRPr="00633E48">
              <w:rPr>
                <w:rFonts w:ascii="Arial Narrow" w:hAnsi="Arial Narrow" w:cs="Arial"/>
                <w:sz w:val="18"/>
                <w:szCs w:val="18"/>
              </w:rPr>
              <w:t xml:space="preserve"> in p</w:t>
            </w:r>
            <w:r w:rsidR="0079066B" w:rsidRPr="00633E48">
              <w:rPr>
                <w:rFonts w:ascii="Arial Narrow" w:hAnsi="Arial Narrow" w:cs="Arial"/>
                <w:sz w:val="18"/>
                <w:szCs w:val="18"/>
              </w:rPr>
              <w:t>atients</w:t>
            </w:r>
            <w:r w:rsidRPr="00633E48">
              <w:rPr>
                <w:rFonts w:ascii="Arial Narrow" w:hAnsi="Arial Narrow" w:cs="Arial"/>
                <w:sz w:val="18"/>
                <w:szCs w:val="18"/>
              </w:rPr>
              <w:t xml:space="preserve"> with diagnosed diabetes </w:t>
            </w:r>
            <w:r w:rsidR="00480612" w:rsidRPr="00633E48">
              <w:rPr>
                <w:rFonts w:ascii="Arial Narrow" w:hAnsi="Arial Narrow" w:cs="Arial"/>
                <w:sz w:val="18"/>
                <w:szCs w:val="18"/>
              </w:rPr>
              <w:t xml:space="preserve">of any kind </w:t>
            </w:r>
            <w:r w:rsidR="0092577C" w:rsidRPr="00633E48">
              <w:rPr>
                <w:rFonts w:ascii="Arial Narrow" w:hAnsi="Arial Narrow" w:cs="Arial"/>
                <w:sz w:val="18"/>
                <w:szCs w:val="18"/>
              </w:rPr>
              <w:br/>
            </w:r>
            <w:r w:rsidRPr="00633E48">
              <w:rPr>
                <w:rFonts w:ascii="Arial Narrow" w:hAnsi="Arial Narrow" w:cs="Arial"/>
                <w:sz w:val="18"/>
                <w:szCs w:val="18"/>
              </w:rPr>
              <w:t>(</w:t>
            </w:r>
            <w:r w:rsidR="00E94B49" w:rsidRPr="00633E48">
              <w:rPr>
                <w:rFonts w:ascii="Arial Narrow" w:hAnsi="Arial Narrow" w:cs="Arial"/>
                <w:sz w:val="18"/>
                <w:szCs w:val="18"/>
              </w:rPr>
              <w:t>N</w:t>
            </w:r>
            <w:r w:rsidR="0092577C" w:rsidRPr="00633E48">
              <w:rPr>
                <w:rFonts w:ascii="Arial Narrow" w:hAnsi="Arial Narrow" w:cs="Arial"/>
                <w:sz w:val="18"/>
                <w:szCs w:val="18"/>
              </w:rPr>
              <w:t xml:space="preserve"> </w:t>
            </w:r>
            <w:r w:rsidR="00E94B49" w:rsidRPr="00633E48">
              <w:rPr>
                <w:rFonts w:ascii="Arial Narrow" w:hAnsi="Arial Narrow" w:cs="Arial"/>
                <w:sz w:val="18"/>
                <w:szCs w:val="18"/>
              </w:rPr>
              <w:t>=</w:t>
            </w:r>
            <w:r w:rsidR="0092577C" w:rsidRPr="00633E48">
              <w:rPr>
                <w:rFonts w:ascii="Arial Narrow" w:hAnsi="Arial Narrow" w:cs="Arial"/>
                <w:sz w:val="18"/>
                <w:szCs w:val="18"/>
              </w:rPr>
              <w:t xml:space="preserve"> </w:t>
            </w:r>
            <w:r w:rsidR="00A35288">
              <w:rPr>
                <w:rFonts w:ascii="Arial Narrow" w:hAnsi="Arial Narrow" w:cs="Arial"/>
                <w:sz w:val="18"/>
                <w:szCs w:val="18"/>
              </w:rPr>
              <w:t>163,884</w:t>
            </w:r>
            <w:r w:rsidR="00E94B49" w:rsidRPr="00633E48">
              <w:rPr>
                <w:rFonts w:ascii="Arial Narrow" w:hAnsi="Arial Narrow" w:cs="Arial"/>
                <w:sz w:val="18"/>
                <w:szCs w:val="18"/>
              </w:rPr>
              <w:t xml:space="preserve">; </w:t>
            </w:r>
            <w:r w:rsidRPr="00633E48">
              <w:rPr>
                <w:rFonts w:ascii="Arial Narrow" w:hAnsi="Arial Narrow" w:cs="Arial"/>
                <w:sz w:val="18"/>
                <w:szCs w:val="18"/>
              </w:rPr>
              <w:t>≥</w:t>
            </w:r>
            <w:r w:rsidR="00D91A89">
              <w:rPr>
                <w:rFonts w:ascii="Arial Narrow" w:hAnsi="Arial Narrow" w:cs="Arial"/>
                <w:sz w:val="18"/>
                <w:szCs w:val="18"/>
              </w:rPr>
              <w:t xml:space="preserve"> </w:t>
            </w:r>
            <w:r w:rsidRPr="00633E48">
              <w:rPr>
                <w:rFonts w:ascii="Arial Narrow" w:hAnsi="Arial Narrow" w:cs="Arial"/>
                <w:sz w:val="18"/>
                <w:szCs w:val="18"/>
              </w:rPr>
              <w:t>53</w:t>
            </w:r>
            <w:r w:rsidR="00D91A89">
              <w:rPr>
                <w:rFonts w:ascii="Arial Narrow" w:hAnsi="Arial Narrow" w:cs="Arial"/>
                <w:sz w:val="18"/>
                <w:szCs w:val="18"/>
              </w:rPr>
              <w:t xml:space="preserve"> </w:t>
            </w:r>
            <w:r w:rsidRPr="00633E48">
              <w:rPr>
                <w:rFonts w:ascii="Arial Narrow" w:hAnsi="Arial Narrow" w:cs="Arial"/>
                <w:sz w:val="18"/>
                <w:szCs w:val="18"/>
              </w:rPr>
              <w:t xml:space="preserve">mmol/mol </w:t>
            </w:r>
            <w:r w:rsidR="00883D1E" w:rsidRPr="00633E48">
              <w:rPr>
                <w:rFonts w:ascii="Arial Narrow" w:hAnsi="Arial Narrow" w:cs="Arial"/>
                <w:sz w:val="18"/>
                <w:szCs w:val="18"/>
              </w:rPr>
              <w:t>[</w:t>
            </w:r>
            <w:r w:rsidRPr="00633E48">
              <w:rPr>
                <w:rFonts w:ascii="Arial Narrow" w:hAnsi="Arial Narrow" w:cs="Arial"/>
                <w:sz w:val="18"/>
                <w:szCs w:val="18"/>
              </w:rPr>
              <w:t>7.0%</w:t>
            </w:r>
            <w:r w:rsidR="00883D1E" w:rsidRPr="00633E48">
              <w:rPr>
                <w:rFonts w:ascii="Arial Narrow" w:hAnsi="Arial Narrow" w:cs="Arial"/>
                <w:sz w:val="18"/>
                <w:szCs w:val="18"/>
              </w:rPr>
              <w:t>]</w:t>
            </w:r>
            <w:r w:rsidRPr="00633E48">
              <w:rPr>
                <w:rFonts w:ascii="Arial Narrow" w:hAnsi="Arial Narrow" w:cs="Arial"/>
                <w:sz w:val="18"/>
                <w:szCs w:val="18"/>
              </w:rPr>
              <w:t>) )</w:t>
            </w:r>
            <w:r w:rsidR="002A1EE5" w:rsidRPr="002A1EE5">
              <w:rPr>
                <w:rFonts w:ascii="Arial Narrow" w:hAnsi="Arial Narrow" w:cs="Arial"/>
                <w:noProof/>
                <w:sz w:val="18"/>
                <w:szCs w:val="18"/>
                <w:vertAlign w:val="superscript"/>
              </w:rPr>
              <w:t>13,14</w:t>
            </w:r>
            <w:r w:rsidR="008E3392" w:rsidRPr="00633E48">
              <w:rPr>
                <w:rFonts w:ascii="Arial Narrow" w:hAnsi="Arial Narrow" w:cs="Arial"/>
                <w:sz w:val="18"/>
                <w:szCs w:val="18"/>
              </w:rPr>
              <w:t xml:space="preserve"> </w:t>
            </w:r>
          </w:p>
        </w:tc>
        <w:tc>
          <w:tcPr>
            <w:tcW w:w="710" w:type="pct"/>
            <w:vAlign w:val="center"/>
          </w:tcPr>
          <w:p w14:paraId="2A0795D2" w14:textId="50048251" w:rsidR="00C25468" w:rsidRPr="00633E48" w:rsidRDefault="00686688" w:rsidP="00821ED0">
            <w:pPr>
              <w:jc w:val="right"/>
              <w:rPr>
                <w:rFonts w:ascii="Arial Narrow" w:hAnsi="Arial Narrow" w:cs="Arial"/>
                <w:sz w:val="18"/>
                <w:szCs w:val="18"/>
              </w:rPr>
            </w:pPr>
            <w:r>
              <w:rPr>
                <w:rFonts w:ascii="Arial Narrow" w:hAnsi="Arial Narrow" w:cs="Arial"/>
                <w:sz w:val="18"/>
                <w:szCs w:val="18"/>
              </w:rPr>
              <w:t>115</w:t>
            </w:r>
            <w:r w:rsidR="003A2F87">
              <w:rPr>
                <w:rFonts w:ascii="Arial Narrow" w:hAnsi="Arial Narrow" w:cs="Arial"/>
                <w:sz w:val="18"/>
                <w:szCs w:val="18"/>
              </w:rPr>
              <w:t>,</w:t>
            </w:r>
            <w:r>
              <w:rPr>
                <w:rFonts w:ascii="Arial Narrow" w:hAnsi="Arial Narrow" w:cs="Arial"/>
                <w:sz w:val="18"/>
                <w:szCs w:val="18"/>
              </w:rPr>
              <w:t>475</w:t>
            </w:r>
          </w:p>
        </w:tc>
        <w:tc>
          <w:tcPr>
            <w:tcW w:w="904" w:type="pct"/>
            <w:vAlign w:val="center"/>
          </w:tcPr>
          <w:p w14:paraId="000B50E4" w14:textId="7C96001E" w:rsidR="00C25468" w:rsidRPr="00633E48" w:rsidRDefault="0046401F" w:rsidP="004C69FD">
            <w:pPr>
              <w:jc w:val="right"/>
              <w:rPr>
                <w:rFonts w:ascii="Arial Narrow" w:hAnsi="Arial Narrow" w:cs="Arial"/>
                <w:sz w:val="18"/>
                <w:szCs w:val="18"/>
              </w:rPr>
            </w:pPr>
            <w:r>
              <w:rPr>
                <w:rFonts w:ascii="Arial Narrow" w:hAnsi="Arial Narrow" w:cs="Arial"/>
                <w:sz w:val="18"/>
                <w:szCs w:val="18"/>
              </w:rPr>
              <w:t>70.5 (69.4, 71.5)</w:t>
            </w:r>
          </w:p>
        </w:tc>
        <w:tc>
          <w:tcPr>
            <w:tcW w:w="904" w:type="pct"/>
            <w:vAlign w:val="center"/>
          </w:tcPr>
          <w:p w14:paraId="4D2AE5C3" w14:textId="60AD6E07" w:rsidR="00C25468" w:rsidRPr="00633E48" w:rsidRDefault="00AA61F7" w:rsidP="004C69FD">
            <w:pPr>
              <w:jc w:val="right"/>
              <w:rPr>
                <w:rFonts w:ascii="Arial Narrow" w:hAnsi="Arial Narrow" w:cs="Arial"/>
                <w:sz w:val="18"/>
                <w:szCs w:val="18"/>
              </w:rPr>
            </w:pPr>
            <w:r>
              <w:rPr>
                <w:rFonts w:ascii="Arial Narrow" w:hAnsi="Arial Narrow" w:cs="Arial"/>
                <w:sz w:val="18"/>
                <w:szCs w:val="18"/>
              </w:rPr>
              <w:t>38.5 (37.6, 39.2)</w:t>
            </w:r>
          </w:p>
        </w:tc>
        <w:tc>
          <w:tcPr>
            <w:tcW w:w="903" w:type="pct"/>
            <w:vAlign w:val="center"/>
          </w:tcPr>
          <w:p w14:paraId="01BD46C2" w14:textId="551B88A6" w:rsidR="00C25468" w:rsidRPr="00633E48" w:rsidRDefault="00111670" w:rsidP="004C69FD">
            <w:pPr>
              <w:jc w:val="right"/>
              <w:rPr>
                <w:rFonts w:ascii="Arial Narrow" w:hAnsi="Arial Narrow" w:cs="Arial"/>
                <w:sz w:val="18"/>
                <w:szCs w:val="18"/>
              </w:rPr>
            </w:pPr>
            <w:r>
              <w:rPr>
                <w:rFonts w:ascii="Arial Narrow" w:hAnsi="Arial Narrow" w:cs="Arial"/>
                <w:sz w:val="18"/>
                <w:szCs w:val="18"/>
              </w:rPr>
              <w:t>54.6</w:t>
            </w:r>
            <w:r w:rsidR="008D6ED5">
              <w:rPr>
                <w:rFonts w:ascii="Arial Narrow" w:hAnsi="Arial Narrow" w:cs="Arial"/>
                <w:sz w:val="18"/>
                <w:szCs w:val="18"/>
              </w:rPr>
              <w:t xml:space="preserve"> (54.0, 55.3)</w:t>
            </w:r>
          </w:p>
        </w:tc>
      </w:tr>
      <w:tr w:rsidR="001D3198" w:rsidRPr="00633E48" w14:paraId="63C9993A" w14:textId="77777777" w:rsidTr="00395BC6">
        <w:trPr>
          <w:trHeight w:val="510"/>
        </w:trPr>
        <w:tc>
          <w:tcPr>
            <w:tcW w:w="1579" w:type="pct"/>
            <w:vAlign w:val="center"/>
          </w:tcPr>
          <w:p w14:paraId="2BAFF985" w14:textId="639FC902" w:rsidR="001D3198" w:rsidRPr="00633E48" w:rsidRDefault="001D3198" w:rsidP="001D3198">
            <w:pPr>
              <w:spacing w:line="240" w:lineRule="auto"/>
              <w:rPr>
                <w:rFonts w:ascii="Arial Narrow" w:hAnsi="Arial Narrow"/>
                <w:sz w:val="18"/>
                <w:szCs w:val="18"/>
              </w:rPr>
            </w:pPr>
            <w:r w:rsidRPr="00633E48">
              <w:rPr>
                <w:rFonts w:ascii="Arial Narrow" w:hAnsi="Arial Narrow"/>
                <w:sz w:val="18"/>
                <w:szCs w:val="18"/>
              </w:rPr>
              <w:t>HbA</w:t>
            </w:r>
            <w:r w:rsidRPr="00633E48">
              <w:rPr>
                <w:rFonts w:ascii="Arial Narrow" w:hAnsi="Arial Narrow"/>
                <w:sz w:val="18"/>
                <w:szCs w:val="18"/>
                <w:vertAlign w:val="subscript"/>
              </w:rPr>
              <w:t>1c</w:t>
            </w:r>
            <w:r w:rsidRPr="00633E48">
              <w:rPr>
                <w:rFonts w:ascii="Arial Narrow" w:hAnsi="Arial Narrow"/>
                <w:sz w:val="18"/>
                <w:szCs w:val="18"/>
              </w:rPr>
              <w:t xml:space="preserve"> in patients with no recorded diagnosis of diabetes </w:t>
            </w:r>
            <w:r w:rsidRPr="00633E48">
              <w:rPr>
                <w:rFonts w:ascii="Arial Narrow" w:hAnsi="Arial Narrow"/>
                <w:sz w:val="18"/>
                <w:szCs w:val="18"/>
              </w:rPr>
              <w:br/>
              <w:t>(N = 1,7</w:t>
            </w:r>
            <w:r w:rsidR="00E20B4B">
              <w:rPr>
                <w:rFonts w:ascii="Arial Narrow" w:hAnsi="Arial Narrow"/>
                <w:sz w:val="18"/>
                <w:szCs w:val="18"/>
              </w:rPr>
              <w:t>92,138</w:t>
            </w:r>
            <w:r w:rsidRPr="00633E48">
              <w:rPr>
                <w:rFonts w:ascii="Arial Narrow" w:hAnsi="Arial Narrow"/>
                <w:sz w:val="18"/>
                <w:szCs w:val="18"/>
              </w:rPr>
              <w:t>; ≥</w:t>
            </w:r>
            <w:r w:rsidR="00D91A89">
              <w:rPr>
                <w:rFonts w:ascii="Arial Narrow" w:hAnsi="Arial Narrow"/>
                <w:sz w:val="18"/>
                <w:szCs w:val="18"/>
              </w:rPr>
              <w:t xml:space="preserve"> </w:t>
            </w:r>
            <w:r w:rsidRPr="00633E48">
              <w:rPr>
                <w:rFonts w:ascii="Arial Narrow" w:hAnsi="Arial Narrow"/>
                <w:sz w:val="18"/>
                <w:szCs w:val="18"/>
              </w:rPr>
              <w:t>48 mmol/mol [6.5%])</w:t>
            </w:r>
            <w:r w:rsidR="002A1EE5" w:rsidRPr="002A1EE5">
              <w:rPr>
                <w:rFonts w:ascii="Arial Narrow" w:hAnsi="Arial Narrow"/>
                <w:noProof/>
                <w:sz w:val="18"/>
                <w:szCs w:val="18"/>
                <w:vertAlign w:val="superscript"/>
              </w:rPr>
              <w:t>13,14</w:t>
            </w:r>
          </w:p>
        </w:tc>
        <w:tc>
          <w:tcPr>
            <w:tcW w:w="710" w:type="pct"/>
            <w:vAlign w:val="center"/>
          </w:tcPr>
          <w:p w14:paraId="190437D7" w14:textId="580840EE" w:rsidR="001D3198" w:rsidRPr="00633E48" w:rsidRDefault="001D3198" w:rsidP="001D3198">
            <w:pPr>
              <w:jc w:val="right"/>
              <w:rPr>
                <w:rFonts w:ascii="Arial Narrow" w:hAnsi="Arial Narrow" w:cs="Arial"/>
                <w:sz w:val="18"/>
                <w:szCs w:val="18"/>
              </w:rPr>
            </w:pPr>
            <w:r>
              <w:rPr>
                <w:rFonts w:ascii="Arial Narrow" w:hAnsi="Arial Narrow" w:cs="Arial"/>
                <w:sz w:val="18"/>
                <w:szCs w:val="18"/>
              </w:rPr>
              <w:t>257</w:t>
            </w:r>
            <w:r w:rsidR="003A2F87">
              <w:rPr>
                <w:rFonts w:ascii="Arial Narrow" w:hAnsi="Arial Narrow" w:cs="Arial"/>
                <w:sz w:val="18"/>
                <w:szCs w:val="18"/>
              </w:rPr>
              <w:t>,</w:t>
            </w:r>
            <w:r>
              <w:rPr>
                <w:rFonts w:ascii="Arial Narrow" w:hAnsi="Arial Narrow" w:cs="Arial"/>
                <w:sz w:val="18"/>
                <w:szCs w:val="18"/>
              </w:rPr>
              <w:t>873</w:t>
            </w:r>
          </w:p>
        </w:tc>
        <w:tc>
          <w:tcPr>
            <w:tcW w:w="904" w:type="pct"/>
            <w:vAlign w:val="center"/>
          </w:tcPr>
          <w:p w14:paraId="51DEE262" w14:textId="4B56EB46" w:rsidR="001D3198" w:rsidRPr="00633E48" w:rsidRDefault="00686688" w:rsidP="001D3198">
            <w:pPr>
              <w:jc w:val="right"/>
              <w:rPr>
                <w:rFonts w:ascii="Arial Narrow" w:hAnsi="Arial Narrow" w:cs="Arial"/>
                <w:sz w:val="18"/>
                <w:szCs w:val="18"/>
              </w:rPr>
            </w:pPr>
            <w:r>
              <w:rPr>
                <w:rFonts w:ascii="Arial Narrow" w:hAnsi="Arial Narrow" w:cs="Arial"/>
                <w:sz w:val="18"/>
                <w:szCs w:val="18"/>
              </w:rPr>
              <w:t>14.4 (13.5, 15.3)</w:t>
            </w:r>
          </w:p>
        </w:tc>
        <w:tc>
          <w:tcPr>
            <w:tcW w:w="904" w:type="pct"/>
            <w:vAlign w:val="center"/>
          </w:tcPr>
          <w:p w14:paraId="6E9FBB0A" w14:textId="4608FE3E" w:rsidR="001D3198" w:rsidRPr="00633E48" w:rsidRDefault="00777E8D" w:rsidP="001D3198">
            <w:pPr>
              <w:jc w:val="right"/>
              <w:rPr>
                <w:rFonts w:ascii="Arial Narrow" w:hAnsi="Arial Narrow" w:cs="Arial"/>
                <w:sz w:val="18"/>
                <w:szCs w:val="18"/>
              </w:rPr>
            </w:pPr>
            <w:r>
              <w:rPr>
                <w:rFonts w:ascii="Arial Narrow" w:hAnsi="Arial Narrow" w:cs="Arial"/>
                <w:sz w:val="18"/>
                <w:szCs w:val="18"/>
              </w:rPr>
              <w:t>0.</w:t>
            </w:r>
            <w:r w:rsidR="0072492F">
              <w:rPr>
                <w:rFonts w:ascii="Arial Narrow" w:hAnsi="Arial Narrow" w:cs="Arial"/>
                <w:sz w:val="18"/>
                <w:szCs w:val="18"/>
              </w:rPr>
              <w:t>4 (0.3, 0.4)</w:t>
            </w:r>
          </w:p>
        </w:tc>
        <w:tc>
          <w:tcPr>
            <w:tcW w:w="903" w:type="pct"/>
            <w:vAlign w:val="center"/>
          </w:tcPr>
          <w:p w14:paraId="00D76EFD" w14:textId="0B25AA17" w:rsidR="001D3198" w:rsidRPr="00633E48" w:rsidRDefault="00BA328D" w:rsidP="001D3198">
            <w:pPr>
              <w:jc w:val="right"/>
              <w:rPr>
                <w:rFonts w:ascii="Arial Narrow" w:hAnsi="Arial Narrow" w:cs="Arial"/>
                <w:sz w:val="18"/>
                <w:szCs w:val="18"/>
              </w:rPr>
            </w:pPr>
            <w:r>
              <w:rPr>
                <w:rFonts w:ascii="Arial Narrow" w:hAnsi="Arial Narrow" w:cs="Arial"/>
                <w:sz w:val="18"/>
                <w:szCs w:val="18"/>
              </w:rPr>
              <w:t>2.5 (</w:t>
            </w:r>
            <w:r w:rsidR="00111670">
              <w:rPr>
                <w:rFonts w:ascii="Arial Narrow" w:hAnsi="Arial Narrow" w:cs="Arial"/>
                <w:sz w:val="18"/>
                <w:szCs w:val="18"/>
              </w:rPr>
              <w:t>2.3, 2.7)</w:t>
            </w:r>
          </w:p>
        </w:tc>
      </w:tr>
      <w:tr w:rsidR="001D3198" w:rsidRPr="00633E48" w14:paraId="1A7DD5C4" w14:textId="5EE62791" w:rsidTr="00395BC6">
        <w:trPr>
          <w:trHeight w:val="510"/>
        </w:trPr>
        <w:tc>
          <w:tcPr>
            <w:tcW w:w="1579" w:type="pct"/>
            <w:vAlign w:val="center"/>
          </w:tcPr>
          <w:p w14:paraId="4DD353A0" w14:textId="0E85F061" w:rsidR="001D3198" w:rsidRPr="00633E48" w:rsidRDefault="001D3198" w:rsidP="001D3198">
            <w:pPr>
              <w:spacing w:line="240" w:lineRule="auto"/>
              <w:rPr>
                <w:rFonts w:ascii="Arial Narrow" w:hAnsi="Arial Narrow" w:cs="Arial"/>
                <w:sz w:val="18"/>
                <w:szCs w:val="18"/>
              </w:rPr>
            </w:pPr>
            <w:r w:rsidRPr="00633E48">
              <w:rPr>
                <w:rFonts w:ascii="Arial Narrow" w:hAnsi="Arial Narrow"/>
                <w:sz w:val="18"/>
                <w:szCs w:val="18"/>
              </w:rPr>
              <w:t>Low thyroid-stimulating hormone (TSH; &lt; 0.4</w:t>
            </w:r>
            <w:r w:rsidR="00D91A89">
              <w:rPr>
                <w:rFonts w:ascii="Arial Narrow" w:hAnsi="Arial Narrow"/>
                <w:sz w:val="18"/>
                <w:szCs w:val="18"/>
              </w:rPr>
              <w:t xml:space="preserve"> </w:t>
            </w:r>
            <w:r w:rsidRPr="00633E48">
              <w:rPr>
                <w:rFonts w:ascii="Arial Narrow" w:hAnsi="Arial Narrow"/>
                <w:sz w:val="18"/>
                <w:szCs w:val="18"/>
              </w:rPr>
              <w:t>mIU/L)</w:t>
            </w:r>
            <w:r w:rsidR="002A1EE5" w:rsidRPr="002A1EE5">
              <w:rPr>
                <w:rFonts w:ascii="Arial Narrow" w:hAnsi="Arial Narrow"/>
                <w:noProof/>
                <w:sz w:val="18"/>
                <w:szCs w:val="18"/>
                <w:vertAlign w:val="superscript"/>
              </w:rPr>
              <w:t>13</w:t>
            </w:r>
          </w:p>
        </w:tc>
        <w:tc>
          <w:tcPr>
            <w:tcW w:w="710" w:type="pct"/>
            <w:vAlign w:val="center"/>
          </w:tcPr>
          <w:p w14:paraId="3F3C0AED" w14:textId="4FAFCCB1" w:rsidR="001D3198" w:rsidRPr="00633E48" w:rsidRDefault="0054132A" w:rsidP="001D3198">
            <w:pPr>
              <w:jc w:val="right"/>
              <w:rPr>
                <w:rFonts w:ascii="Arial Narrow" w:hAnsi="Arial Narrow" w:cs="Arial"/>
                <w:sz w:val="18"/>
                <w:szCs w:val="18"/>
              </w:rPr>
            </w:pPr>
            <w:r>
              <w:rPr>
                <w:rFonts w:ascii="Arial Narrow" w:hAnsi="Arial Narrow" w:cs="Arial"/>
                <w:sz w:val="18"/>
                <w:szCs w:val="18"/>
              </w:rPr>
              <w:t>567</w:t>
            </w:r>
            <w:r w:rsidR="003A2F87">
              <w:rPr>
                <w:rFonts w:ascii="Arial Narrow" w:hAnsi="Arial Narrow" w:cs="Arial"/>
                <w:sz w:val="18"/>
                <w:szCs w:val="18"/>
              </w:rPr>
              <w:t>,</w:t>
            </w:r>
            <w:r w:rsidR="00546FED">
              <w:rPr>
                <w:rFonts w:ascii="Arial Narrow" w:hAnsi="Arial Narrow" w:cs="Arial"/>
                <w:sz w:val="18"/>
                <w:szCs w:val="18"/>
              </w:rPr>
              <w:t>956</w:t>
            </w:r>
          </w:p>
        </w:tc>
        <w:tc>
          <w:tcPr>
            <w:tcW w:w="904" w:type="pct"/>
            <w:vAlign w:val="center"/>
          </w:tcPr>
          <w:p w14:paraId="7D7BEBDA" w14:textId="45756A0E" w:rsidR="001D3198" w:rsidRPr="00633E48" w:rsidRDefault="00546FED" w:rsidP="001D3198">
            <w:pPr>
              <w:jc w:val="right"/>
              <w:rPr>
                <w:rFonts w:ascii="Arial Narrow" w:hAnsi="Arial Narrow" w:cs="Arial"/>
                <w:sz w:val="18"/>
                <w:szCs w:val="18"/>
              </w:rPr>
            </w:pPr>
            <w:r>
              <w:rPr>
                <w:rFonts w:ascii="Arial Narrow" w:hAnsi="Arial Narrow" w:cs="Arial"/>
                <w:sz w:val="18"/>
                <w:szCs w:val="18"/>
              </w:rPr>
              <w:t>29.0 (</w:t>
            </w:r>
            <w:r w:rsidR="00856098">
              <w:rPr>
                <w:rFonts w:ascii="Arial Narrow" w:hAnsi="Arial Narrow" w:cs="Arial"/>
                <w:sz w:val="18"/>
                <w:szCs w:val="18"/>
              </w:rPr>
              <w:t>27.8, 30.3)</w:t>
            </w:r>
          </w:p>
        </w:tc>
        <w:tc>
          <w:tcPr>
            <w:tcW w:w="904" w:type="pct"/>
            <w:vAlign w:val="center"/>
          </w:tcPr>
          <w:p w14:paraId="0403A752" w14:textId="62EF7142" w:rsidR="001D3198" w:rsidRPr="00633E48" w:rsidRDefault="00A24529" w:rsidP="001D3198">
            <w:pPr>
              <w:jc w:val="right"/>
              <w:rPr>
                <w:rFonts w:ascii="Arial Narrow" w:hAnsi="Arial Narrow" w:cs="Arial"/>
                <w:sz w:val="18"/>
                <w:szCs w:val="18"/>
              </w:rPr>
            </w:pPr>
            <w:r>
              <w:rPr>
                <w:rFonts w:ascii="Arial Narrow" w:hAnsi="Arial Narrow" w:cs="Arial"/>
                <w:sz w:val="18"/>
                <w:szCs w:val="18"/>
              </w:rPr>
              <w:t>1.3 (1.3, 1.4)</w:t>
            </w:r>
          </w:p>
        </w:tc>
        <w:tc>
          <w:tcPr>
            <w:tcW w:w="903" w:type="pct"/>
            <w:vAlign w:val="center"/>
          </w:tcPr>
          <w:p w14:paraId="3E88DBD7" w14:textId="474CD3DA" w:rsidR="001D3198" w:rsidRPr="00633E48" w:rsidRDefault="008D6ED5" w:rsidP="001D3198">
            <w:pPr>
              <w:jc w:val="right"/>
              <w:rPr>
                <w:rFonts w:ascii="Arial Narrow" w:hAnsi="Arial Narrow" w:cs="Arial"/>
                <w:sz w:val="18"/>
                <w:szCs w:val="18"/>
              </w:rPr>
            </w:pPr>
            <w:r>
              <w:rPr>
                <w:rFonts w:ascii="Arial Narrow" w:hAnsi="Arial Narrow" w:cs="Arial"/>
                <w:sz w:val="18"/>
                <w:szCs w:val="18"/>
              </w:rPr>
              <w:t>4.6 (4</w:t>
            </w:r>
            <w:r w:rsidR="00FA7536">
              <w:rPr>
                <w:rFonts w:ascii="Arial Narrow" w:hAnsi="Arial Narrow" w:cs="Arial"/>
                <w:sz w:val="18"/>
                <w:szCs w:val="18"/>
              </w:rPr>
              <w:t>.5, 4.7)</w:t>
            </w:r>
          </w:p>
        </w:tc>
      </w:tr>
      <w:tr w:rsidR="00AC7D59" w:rsidRPr="00633E48" w14:paraId="158419DA" w14:textId="4CF285D3" w:rsidTr="00395BC6">
        <w:trPr>
          <w:trHeight w:val="510"/>
        </w:trPr>
        <w:tc>
          <w:tcPr>
            <w:tcW w:w="1579" w:type="pct"/>
            <w:vAlign w:val="center"/>
          </w:tcPr>
          <w:p w14:paraId="34A27981" w14:textId="585439E4" w:rsidR="00AC7D59" w:rsidRPr="00633E48" w:rsidRDefault="00AC7D59" w:rsidP="00AC7D59">
            <w:pPr>
              <w:spacing w:line="240" w:lineRule="auto"/>
              <w:rPr>
                <w:rFonts w:ascii="Arial Narrow" w:hAnsi="Arial Narrow"/>
                <w:sz w:val="18"/>
                <w:szCs w:val="18"/>
              </w:rPr>
            </w:pPr>
            <w:r w:rsidRPr="00633E48">
              <w:rPr>
                <w:rFonts w:ascii="Arial Narrow" w:hAnsi="Arial Narrow"/>
                <w:sz w:val="18"/>
                <w:szCs w:val="18"/>
              </w:rPr>
              <w:t>High thyroid-stimulating hormone (TSH; &gt;</w:t>
            </w:r>
            <w:r w:rsidR="00D91A89">
              <w:rPr>
                <w:rFonts w:ascii="Arial Narrow" w:hAnsi="Arial Narrow"/>
                <w:sz w:val="18"/>
                <w:szCs w:val="18"/>
              </w:rPr>
              <w:t xml:space="preserve"> </w:t>
            </w:r>
            <w:r w:rsidRPr="00633E48">
              <w:rPr>
                <w:rFonts w:ascii="Arial Narrow" w:hAnsi="Arial Narrow"/>
                <w:sz w:val="18"/>
                <w:szCs w:val="18"/>
              </w:rPr>
              <w:t>4.0</w:t>
            </w:r>
            <w:r w:rsidR="00D91A89">
              <w:rPr>
                <w:rFonts w:ascii="Arial Narrow" w:hAnsi="Arial Narrow"/>
                <w:sz w:val="18"/>
                <w:szCs w:val="18"/>
              </w:rPr>
              <w:t xml:space="preserve"> </w:t>
            </w:r>
            <w:r w:rsidRPr="00633E48">
              <w:rPr>
                <w:rFonts w:ascii="Arial Narrow" w:hAnsi="Arial Narrow"/>
                <w:sz w:val="18"/>
                <w:szCs w:val="18"/>
              </w:rPr>
              <w:t>mIU/L</w:t>
            </w:r>
            <w:r w:rsidRPr="00C125A0">
              <w:rPr>
                <w:rFonts w:ascii="Arial Narrow" w:hAnsi="Arial Narrow"/>
                <w:sz w:val="18"/>
                <w:szCs w:val="18"/>
              </w:rPr>
              <w:t>)</w:t>
            </w:r>
            <w:r w:rsidR="002A1EE5" w:rsidRPr="002A1EE5">
              <w:rPr>
                <w:rFonts w:ascii="Arial Narrow" w:hAnsi="Arial Narrow"/>
                <w:noProof/>
                <w:sz w:val="18"/>
                <w:szCs w:val="18"/>
                <w:vertAlign w:val="superscript"/>
              </w:rPr>
              <w:t>13</w:t>
            </w:r>
          </w:p>
        </w:tc>
        <w:tc>
          <w:tcPr>
            <w:tcW w:w="710" w:type="pct"/>
            <w:vAlign w:val="center"/>
          </w:tcPr>
          <w:p w14:paraId="581C1012" w14:textId="264C8129" w:rsidR="00AC7D59" w:rsidRPr="00633E48" w:rsidRDefault="00546FED" w:rsidP="00AC7D59">
            <w:pPr>
              <w:jc w:val="right"/>
              <w:rPr>
                <w:rFonts w:ascii="Arial Narrow" w:hAnsi="Arial Narrow" w:cs="Arial"/>
                <w:sz w:val="18"/>
                <w:szCs w:val="18"/>
              </w:rPr>
            </w:pPr>
            <w:r w:rsidRPr="00546FED">
              <w:rPr>
                <w:rFonts w:ascii="Arial Narrow" w:hAnsi="Arial Narrow" w:cs="Arial"/>
                <w:sz w:val="18"/>
                <w:szCs w:val="18"/>
              </w:rPr>
              <w:t>567</w:t>
            </w:r>
            <w:r w:rsidR="003A2F87">
              <w:rPr>
                <w:rFonts w:ascii="Arial Narrow" w:hAnsi="Arial Narrow" w:cs="Arial"/>
                <w:sz w:val="18"/>
                <w:szCs w:val="18"/>
              </w:rPr>
              <w:t>,</w:t>
            </w:r>
            <w:r w:rsidRPr="00546FED">
              <w:rPr>
                <w:rFonts w:ascii="Arial Narrow" w:hAnsi="Arial Narrow" w:cs="Arial"/>
                <w:sz w:val="18"/>
                <w:szCs w:val="18"/>
              </w:rPr>
              <w:t>956</w:t>
            </w:r>
          </w:p>
        </w:tc>
        <w:tc>
          <w:tcPr>
            <w:tcW w:w="904" w:type="pct"/>
            <w:vAlign w:val="center"/>
          </w:tcPr>
          <w:p w14:paraId="47A163F2" w14:textId="7FA7F4C8" w:rsidR="00AC7D59" w:rsidRPr="00633E48" w:rsidRDefault="00856098" w:rsidP="00AC7D59">
            <w:pPr>
              <w:jc w:val="right"/>
              <w:rPr>
                <w:rFonts w:ascii="Arial Narrow" w:hAnsi="Arial Narrow" w:cs="Arial"/>
                <w:sz w:val="18"/>
                <w:szCs w:val="18"/>
              </w:rPr>
            </w:pPr>
            <w:r w:rsidRPr="00856098">
              <w:rPr>
                <w:rFonts w:ascii="Arial Narrow" w:hAnsi="Arial Narrow" w:cs="Arial"/>
                <w:sz w:val="18"/>
                <w:szCs w:val="18"/>
              </w:rPr>
              <w:t>29.0 (27.8, 30.3)</w:t>
            </w:r>
          </w:p>
        </w:tc>
        <w:tc>
          <w:tcPr>
            <w:tcW w:w="904" w:type="pct"/>
            <w:vAlign w:val="center"/>
          </w:tcPr>
          <w:p w14:paraId="07956689" w14:textId="50DD21DE" w:rsidR="00AC7D59" w:rsidRPr="00633E48" w:rsidRDefault="00AC7D59" w:rsidP="00AC7D59">
            <w:pPr>
              <w:jc w:val="right"/>
              <w:rPr>
                <w:rFonts w:ascii="Arial Narrow" w:hAnsi="Arial Narrow" w:cs="Arial"/>
                <w:sz w:val="18"/>
                <w:szCs w:val="18"/>
              </w:rPr>
            </w:pPr>
            <w:r>
              <w:rPr>
                <w:rFonts w:ascii="Arial Narrow" w:hAnsi="Arial Narrow" w:cs="Arial"/>
                <w:sz w:val="18"/>
                <w:szCs w:val="18"/>
              </w:rPr>
              <w:t>1.9 (1.8, 2.0)</w:t>
            </w:r>
          </w:p>
        </w:tc>
        <w:tc>
          <w:tcPr>
            <w:tcW w:w="903" w:type="pct"/>
            <w:vAlign w:val="center"/>
          </w:tcPr>
          <w:p w14:paraId="0F04C6F2" w14:textId="2D14A3F8" w:rsidR="00AC7D59" w:rsidRPr="00633E48" w:rsidRDefault="00FA7536" w:rsidP="00AC7D59">
            <w:pPr>
              <w:jc w:val="right"/>
              <w:rPr>
                <w:rFonts w:ascii="Arial Narrow" w:hAnsi="Arial Narrow" w:cs="Arial"/>
                <w:sz w:val="18"/>
                <w:szCs w:val="18"/>
              </w:rPr>
            </w:pPr>
            <w:r>
              <w:rPr>
                <w:rFonts w:ascii="Arial Narrow" w:hAnsi="Arial Narrow" w:cs="Arial"/>
                <w:sz w:val="18"/>
                <w:szCs w:val="18"/>
              </w:rPr>
              <w:t>6.6 (6.4, 6.8)</w:t>
            </w:r>
          </w:p>
        </w:tc>
      </w:tr>
      <w:tr w:rsidR="00AC7D59" w:rsidRPr="00633E48" w14:paraId="5F2628F2" w14:textId="6966F42A" w:rsidTr="00395BC6">
        <w:trPr>
          <w:trHeight w:val="510"/>
        </w:trPr>
        <w:tc>
          <w:tcPr>
            <w:tcW w:w="1579" w:type="pct"/>
            <w:vAlign w:val="center"/>
          </w:tcPr>
          <w:p w14:paraId="4882A5C3" w14:textId="097AF395" w:rsidR="00AC7D59" w:rsidRPr="00633E48" w:rsidRDefault="00AC7D59" w:rsidP="00AC7D59">
            <w:pPr>
              <w:spacing w:line="240" w:lineRule="auto"/>
              <w:rPr>
                <w:rFonts w:ascii="Arial Narrow" w:hAnsi="Arial Narrow"/>
                <w:sz w:val="18"/>
                <w:szCs w:val="18"/>
              </w:rPr>
            </w:pPr>
            <w:r w:rsidRPr="00633E48">
              <w:rPr>
                <w:rFonts w:ascii="Arial Narrow" w:hAnsi="Arial Narrow"/>
                <w:sz w:val="18"/>
                <w:szCs w:val="18"/>
              </w:rPr>
              <w:t>Vitamin D (&lt;</w:t>
            </w:r>
            <w:r w:rsidR="00D91A89">
              <w:rPr>
                <w:rFonts w:ascii="Arial Narrow" w:hAnsi="Arial Narrow"/>
                <w:sz w:val="18"/>
                <w:szCs w:val="18"/>
              </w:rPr>
              <w:t xml:space="preserve"> </w:t>
            </w:r>
            <w:r w:rsidRPr="00633E48">
              <w:rPr>
                <w:rFonts w:ascii="Arial Narrow" w:hAnsi="Arial Narrow"/>
                <w:sz w:val="18"/>
                <w:szCs w:val="18"/>
              </w:rPr>
              <w:t>50</w:t>
            </w:r>
            <w:r w:rsidR="00D91A89">
              <w:rPr>
                <w:rFonts w:ascii="Arial Narrow" w:hAnsi="Arial Narrow"/>
                <w:sz w:val="18"/>
                <w:szCs w:val="18"/>
              </w:rPr>
              <w:t xml:space="preserve"> </w:t>
            </w:r>
            <w:r w:rsidRPr="00633E48">
              <w:rPr>
                <w:rFonts w:ascii="Arial Narrow" w:hAnsi="Arial Narrow"/>
                <w:sz w:val="18"/>
                <w:szCs w:val="18"/>
              </w:rPr>
              <w:t>nmol/L)</w:t>
            </w:r>
            <w:r w:rsidR="002A1EE5" w:rsidRPr="002A1EE5">
              <w:rPr>
                <w:rFonts w:ascii="Arial Narrow" w:hAnsi="Arial Narrow"/>
                <w:noProof/>
                <w:sz w:val="18"/>
                <w:szCs w:val="18"/>
                <w:vertAlign w:val="superscript"/>
              </w:rPr>
              <w:t>13</w:t>
            </w:r>
            <w:r w:rsidRPr="00633E48">
              <w:rPr>
                <w:rFonts w:ascii="Arial Narrow" w:hAnsi="Arial Narrow"/>
                <w:sz w:val="18"/>
                <w:szCs w:val="18"/>
              </w:rPr>
              <w:t xml:space="preserve"> </w:t>
            </w:r>
          </w:p>
        </w:tc>
        <w:tc>
          <w:tcPr>
            <w:tcW w:w="710" w:type="pct"/>
            <w:vAlign w:val="center"/>
          </w:tcPr>
          <w:p w14:paraId="571E07B9" w14:textId="6003DA15" w:rsidR="00AC7D59" w:rsidRPr="00633E48" w:rsidRDefault="00AC7D59" w:rsidP="00AC7D59">
            <w:pPr>
              <w:jc w:val="right"/>
              <w:rPr>
                <w:rFonts w:ascii="Arial Narrow" w:hAnsi="Arial Narrow" w:cs="Arial"/>
                <w:sz w:val="18"/>
                <w:szCs w:val="18"/>
              </w:rPr>
            </w:pPr>
            <w:r>
              <w:rPr>
                <w:rFonts w:ascii="Arial Narrow" w:hAnsi="Arial Narrow" w:cs="Arial"/>
                <w:sz w:val="18"/>
                <w:szCs w:val="18"/>
              </w:rPr>
              <w:t>339</w:t>
            </w:r>
            <w:r w:rsidR="003A2F87">
              <w:rPr>
                <w:rFonts w:ascii="Arial Narrow" w:hAnsi="Arial Narrow" w:cs="Arial"/>
                <w:sz w:val="18"/>
                <w:szCs w:val="18"/>
              </w:rPr>
              <w:t>,</w:t>
            </w:r>
            <w:r>
              <w:rPr>
                <w:rFonts w:ascii="Arial Narrow" w:hAnsi="Arial Narrow" w:cs="Arial"/>
                <w:sz w:val="18"/>
                <w:szCs w:val="18"/>
              </w:rPr>
              <w:t>027</w:t>
            </w:r>
          </w:p>
        </w:tc>
        <w:tc>
          <w:tcPr>
            <w:tcW w:w="904" w:type="pct"/>
            <w:vAlign w:val="center"/>
          </w:tcPr>
          <w:p w14:paraId="361B34E6" w14:textId="0D151E1C" w:rsidR="00AC7D59" w:rsidRPr="00633E48" w:rsidRDefault="00AC7D59" w:rsidP="00AC7D59">
            <w:pPr>
              <w:jc w:val="right"/>
              <w:rPr>
                <w:rFonts w:ascii="Arial Narrow" w:hAnsi="Arial Narrow" w:cs="Arial"/>
                <w:sz w:val="18"/>
                <w:szCs w:val="18"/>
              </w:rPr>
            </w:pPr>
            <w:r>
              <w:rPr>
                <w:rFonts w:ascii="Arial Narrow" w:hAnsi="Arial Narrow" w:cs="Arial"/>
                <w:sz w:val="18"/>
                <w:szCs w:val="18"/>
              </w:rPr>
              <w:t>17.3 (16.4, 18.2)</w:t>
            </w:r>
          </w:p>
        </w:tc>
        <w:tc>
          <w:tcPr>
            <w:tcW w:w="904" w:type="pct"/>
            <w:vAlign w:val="center"/>
          </w:tcPr>
          <w:p w14:paraId="28000172" w14:textId="355AA151" w:rsidR="00AC7D59" w:rsidRPr="00633E48" w:rsidRDefault="005F0C18" w:rsidP="00AC7D59">
            <w:pPr>
              <w:jc w:val="right"/>
              <w:rPr>
                <w:rFonts w:ascii="Arial Narrow" w:hAnsi="Arial Narrow" w:cs="Arial"/>
                <w:sz w:val="18"/>
                <w:szCs w:val="18"/>
              </w:rPr>
            </w:pPr>
            <w:r>
              <w:rPr>
                <w:rFonts w:ascii="Arial Narrow" w:hAnsi="Arial Narrow" w:cs="Arial"/>
                <w:sz w:val="18"/>
                <w:szCs w:val="18"/>
              </w:rPr>
              <w:t>5.6 (5.1, 6.1)</w:t>
            </w:r>
          </w:p>
        </w:tc>
        <w:tc>
          <w:tcPr>
            <w:tcW w:w="903" w:type="pct"/>
            <w:vAlign w:val="center"/>
          </w:tcPr>
          <w:p w14:paraId="2DB1E605" w14:textId="0C3ACF42" w:rsidR="00AC7D59" w:rsidRPr="00633E48" w:rsidRDefault="00B0611A" w:rsidP="00AC7D59">
            <w:pPr>
              <w:jc w:val="right"/>
              <w:rPr>
                <w:rFonts w:ascii="Arial Narrow" w:hAnsi="Arial Narrow" w:cs="Arial"/>
                <w:sz w:val="18"/>
                <w:szCs w:val="18"/>
              </w:rPr>
            </w:pPr>
            <w:r>
              <w:rPr>
                <w:rFonts w:ascii="Arial Narrow" w:hAnsi="Arial Narrow" w:cs="Arial"/>
                <w:sz w:val="18"/>
                <w:szCs w:val="18"/>
              </w:rPr>
              <w:t xml:space="preserve">32.6 (30.8, </w:t>
            </w:r>
            <w:r w:rsidR="00D830EF">
              <w:rPr>
                <w:rFonts w:ascii="Arial Narrow" w:hAnsi="Arial Narrow" w:cs="Arial"/>
                <w:sz w:val="18"/>
                <w:szCs w:val="18"/>
              </w:rPr>
              <w:t>34.4)</w:t>
            </w:r>
          </w:p>
        </w:tc>
      </w:tr>
      <w:tr w:rsidR="00AC7D59" w:rsidRPr="00633E48" w14:paraId="5E98F6FD" w14:textId="046D9F5C" w:rsidTr="00395BC6">
        <w:trPr>
          <w:trHeight w:val="510"/>
        </w:trPr>
        <w:tc>
          <w:tcPr>
            <w:tcW w:w="1579" w:type="pct"/>
            <w:vAlign w:val="center"/>
          </w:tcPr>
          <w:p w14:paraId="5443CA6B" w14:textId="306C843D" w:rsidR="00AC7D59" w:rsidRPr="00633E48" w:rsidRDefault="00AC7D59" w:rsidP="00AC7D59">
            <w:pPr>
              <w:spacing w:line="240" w:lineRule="auto"/>
              <w:rPr>
                <w:rFonts w:ascii="Arial Narrow" w:hAnsi="Arial Narrow"/>
                <w:sz w:val="18"/>
                <w:szCs w:val="18"/>
              </w:rPr>
            </w:pPr>
            <w:r w:rsidRPr="00633E48">
              <w:rPr>
                <w:rFonts w:ascii="Arial Narrow" w:hAnsi="Arial Narrow"/>
                <w:sz w:val="18"/>
                <w:szCs w:val="18"/>
              </w:rPr>
              <w:t>Ferritin (&lt;</w:t>
            </w:r>
            <w:r w:rsidR="00D91A89">
              <w:rPr>
                <w:rFonts w:ascii="Arial Narrow" w:hAnsi="Arial Narrow"/>
                <w:sz w:val="18"/>
                <w:szCs w:val="18"/>
              </w:rPr>
              <w:t xml:space="preserve"> </w:t>
            </w:r>
            <w:r w:rsidRPr="00633E48">
              <w:rPr>
                <w:rFonts w:ascii="Arial Narrow" w:hAnsi="Arial Narrow"/>
                <w:sz w:val="18"/>
                <w:szCs w:val="18"/>
              </w:rPr>
              <w:t>20</w:t>
            </w:r>
            <w:r w:rsidR="00D91A89">
              <w:rPr>
                <w:rFonts w:ascii="Arial Narrow" w:hAnsi="Arial Narrow"/>
                <w:sz w:val="18"/>
                <w:szCs w:val="18"/>
              </w:rPr>
              <w:t xml:space="preserve"> </w:t>
            </w:r>
            <w:r w:rsidRPr="00633E48">
              <w:rPr>
                <w:rFonts w:ascii="Arial Narrow" w:hAnsi="Arial Narrow"/>
                <w:sz w:val="18"/>
                <w:szCs w:val="18"/>
              </w:rPr>
              <w:t>µg/L in women of childbearing age and &lt;</w:t>
            </w:r>
            <w:r w:rsidR="00D91A89">
              <w:rPr>
                <w:rFonts w:ascii="Arial Narrow" w:hAnsi="Arial Narrow"/>
                <w:sz w:val="18"/>
                <w:szCs w:val="18"/>
              </w:rPr>
              <w:t xml:space="preserve"> </w:t>
            </w:r>
            <w:r w:rsidRPr="00633E48">
              <w:rPr>
                <w:rFonts w:ascii="Arial Narrow" w:hAnsi="Arial Narrow"/>
                <w:sz w:val="18"/>
                <w:szCs w:val="18"/>
              </w:rPr>
              <w:t>30 in post-menopausal women and in men)</w:t>
            </w:r>
            <w:r w:rsidR="002A1EE5" w:rsidRPr="002A1EE5">
              <w:rPr>
                <w:rFonts w:ascii="Arial Narrow" w:hAnsi="Arial Narrow"/>
                <w:noProof/>
                <w:sz w:val="18"/>
                <w:szCs w:val="18"/>
                <w:vertAlign w:val="superscript"/>
              </w:rPr>
              <w:t>13</w:t>
            </w:r>
            <w:r w:rsidRPr="00633E48">
              <w:rPr>
                <w:rFonts w:ascii="Arial Narrow" w:hAnsi="Arial Narrow"/>
                <w:sz w:val="18"/>
                <w:szCs w:val="18"/>
              </w:rPr>
              <w:t xml:space="preserve"> </w:t>
            </w:r>
          </w:p>
        </w:tc>
        <w:tc>
          <w:tcPr>
            <w:tcW w:w="710" w:type="pct"/>
            <w:vAlign w:val="center"/>
          </w:tcPr>
          <w:p w14:paraId="47B94037" w14:textId="0ED24FD1" w:rsidR="00AC7D59" w:rsidRPr="00633E48" w:rsidRDefault="00AC7D59" w:rsidP="00AC7D59">
            <w:pPr>
              <w:jc w:val="right"/>
              <w:rPr>
                <w:rFonts w:ascii="Arial Narrow" w:hAnsi="Arial Narrow" w:cs="Arial"/>
                <w:sz w:val="18"/>
                <w:szCs w:val="18"/>
              </w:rPr>
            </w:pPr>
            <w:r>
              <w:rPr>
                <w:rFonts w:ascii="Arial Narrow" w:hAnsi="Arial Narrow" w:cs="Arial"/>
                <w:sz w:val="18"/>
                <w:szCs w:val="18"/>
              </w:rPr>
              <w:t>555</w:t>
            </w:r>
            <w:r w:rsidR="003A2F87">
              <w:rPr>
                <w:rFonts w:ascii="Arial Narrow" w:hAnsi="Arial Narrow" w:cs="Arial"/>
                <w:sz w:val="18"/>
                <w:szCs w:val="18"/>
              </w:rPr>
              <w:t>,</w:t>
            </w:r>
            <w:r>
              <w:rPr>
                <w:rFonts w:ascii="Arial Narrow" w:hAnsi="Arial Narrow" w:cs="Arial"/>
                <w:sz w:val="18"/>
                <w:szCs w:val="18"/>
              </w:rPr>
              <w:t>408</w:t>
            </w:r>
          </w:p>
        </w:tc>
        <w:tc>
          <w:tcPr>
            <w:tcW w:w="904" w:type="pct"/>
            <w:vAlign w:val="center"/>
          </w:tcPr>
          <w:p w14:paraId="28E1538D" w14:textId="61D89B0A" w:rsidR="00AC7D59" w:rsidRPr="00633E48" w:rsidRDefault="00AC7D59" w:rsidP="00AC7D59">
            <w:pPr>
              <w:jc w:val="right"/>
              <w:rPr>
                <w:rFonts w:ascii="Arial Narrow" w:hAnsi="Arial Narrow" w:cs="Arial"/>
                <w:sz w:val="18"/>
                <w:szCs w:val="18"/>
              </w:rPr>
            </w:pPr>
            <w:r>
              <w:rPr>
                <w:rFonts w:ascii="Arial Narrow" w:hAnsi="Arial Narrow" w:cs="Arial"/>
                <w:sz w:val="18"/>
                <w:szCs w:val="18"/>
              </w:rPr>
              <w:t>28.4 (27.4, 29.4)</w:t>
            </w:r>
          </w:p>
        </w:tc>
        <w:tc>
          <w:tcPr>
            <w:tcW w:w="904" w:type="pct"/>
            <w:vAlign w:val="center"/>
          </w:tcPr>
          <w:p w14:paraId="682EA3A7" w14:textId="09B51198" w:rsidR="00AC7D59" w:rsidRPr="00633E48" w:rsidRDefault="007469FC" w:rsidP="00AC7D59">
            <w:pPr>
              <w:jc w:val="right"/>
              <w:rPr>
                <w:rFonts w:ascii="Arial Narrow" w:hAnsi="Arial Narrow" w:cs="Arial"/>
                <w:sz w:val="18"/>
                <w:szCs w:val="18"/>
              </w:rPr>
            </w:pPr>
            <w:r>
              <w:rPr>
                <w:rFonts w:ascii="Arial Narrow" w:hAnsi="Arial Narrow" w:cs="Arial"/>
                <w:sz w:val="18"/>
                <w:szCs w:val="18"/>
              </w:rPr>
              <w:t>4.0 (</w:t>
            </w:r>
            <w:r w:rsidR="00B806B5">
              <w:rPr>
                <w:rFonts w:ascii="Arial Narrow" w:hAnsi="Arial Narrow" w:cs="Arial"/>
                <w:sz w:val="18"/>
                <w:szCs w:val="18"/>
              </w:rPr>
              <w:t>3.8, 4.2)</w:t>
            </w:r>
          </w:p>
        </w:tc>
        <w:tc>
          <w:tcPr>
            <w:tcW w:w="903" w:type="pct"/>
            <w:vAlign w:val="center"/>
          </w:tcPr>
          <w:p w14:paraId="7C874789" w14:textId="1AFCA042" w:rsidR="00AC7D59" w:rsidRPr="00633E48" w:rsidRDefault="00D830EF" w:rsidP="00AC7D59">
            <w:pPr>
              <w:jc w:val="right"/>
              <w:rPr>
                <w:rFonts w:ascii="Arial Narrow" w:hAnsi="Arial Narrow" w:cs="Arial"/>
                <w:sz w:val="18"/>
                <w:szCs w:val="18"/>
              </w:rPr>
            </w:pPr>
            <w:r>
              <w:rPr>
                <w:rFonts w:ascii="Arial Narrow" w:hAnsi="Arial Narrow" w:cs="Arial"/>
                <w:sz w:val="18"/>
                <w:szCs w:val="18"/>
              </w:rPr>
              <w:t>14.1 (13.6, 14.6)</w:t>
            </w:r>
          </w:p>
        </w:tc>
      </w:tr>
    </w:tbl>
    <w:p w14:paraId="2BF8B5DD" w14:textId="1288A11C" w:rsidR="00D45CD7" w:rsidRPr="00633E48" w:rsidRDefault="00F87800" w:rsidP="00395BC6">
      <w:pPr>
        <w:pStyle w:val="Tablefootnote"/>
      </w:pPr>
      <w:bookmarkStart w:id="59" w:name="_Toc15568455"/>
      <w:bookmarkStart w:id="60" w:name="_Toc15568459"/>
      <w:bookmarkStart w:id="61" w:name="_Toc15568460"/>
      <w:bookmarkStart w:id="62" w:name="_Toc15568461"/>
      <w:bookmarkStart w:id="63" w:name="_Toc15568462"/>
      <w:bookmarkEnd w:id="59"/>
      <w:bookmarkEnd w:id="60"/>
      <w:bookmarkEnd w:id="61"/>
      <w:bookmarkEnd w:id="62"/>
      <w:bookmarkEnd w:id="63"/>
      <w:r w:rsidRPr="00633E48">
        <w:t xml:space="preserve">* Number of tested patients is the number of MedicineInsight patients (males and females) aged 20 years or older who have a record of at least one of the </w:t>
      </w:r>
      <w:r w:rsidR="006B5920" w:rsidRPr="00633E48">
        <w:t>specified</w:t>
      </w:r>
      <w:r w:rsidRPr="00633E48">
        <w:t xml:space="preserve"> pathology test</w:t>
      </w:r>
      <w:r w:rsidR="006B5920" w:rsidRPr="00633E48">
        <w:t>s</w:t>
      </w:r>
      <w:r w:rsidR="001A076F" w:rsidRPr="00633E48">
        <w:t>. The percentage of patients with a record of a pathology test will be higher tha</w:t>
      </w:r>
      <w:r w:rsidR="00277A6C" w:rsidRPr="00633E48">
        <w:t>n</w:t>
      </w:r>
      <w:r w:rsidR="001A076F" w:rsidRPr="00633E48">
        <w:t xml:space="preserve"> that reported in Table 8.1 because </w:t>
      </w:r>
      <w:r w:rsidR="00E9295C" w:rsidRPr="00633E48">
        <w:t>patients aged 0–</w:t>
      </w:r>
      <w:r w:rsidR="005A28A1" w:rsidRPr="00633E48">
        <w:t>19</w:t>
      </w:r>
      <w:r w:rsidR="00E9295C" w:rsidRPr="00633E48">
        <w:t>, who are less likely to be tested, have been excluded</w:t>
      </w:r>
      <w:r w:rsidR="00D91A89">
        <w:t>.</w:t>
      </w:r>
    </w:p>
    <w:p w14:paraId="14B0CC85" w14:textId="03B8CBB0" w:rsidR="009C7EA3" w:rsidRPr="00633E48" w:rsidRDefault="009C7EA3" w:rsidP="00783BE1">
      <w:pPr>
        <w:pStyle w:val="Tablefootnote"/>
      </w:pPr>
      <w:r w:rsidRPr="00633E48">
        <w:t>†</w:t>
      </w:r>
      <w:r w:rsidR="001529B5" w:rsidRPr="00633E48">
        <w:t>For this analysis t</w:t>
      </w:r>
      <w:r w:rsidR="00783BE1" w:rsidRPr="00633E48">
        <w:t>h</w:t>
      </w:r>
      <w:r w:rsidR="007D1569" w:rsidRPr="00633E48">
        <w:t xml:space="preserve">e threshold </w:t>
      </w:r>
      <w:r w:rsidR="00D91A89" w:rsidRPr="00633E48">
        <w:t xml:space="preserve">of &lt; 110 g/L </w:t>
      </w:r>
      <w:r w:rsidR="007D1569" w:rsidRPr="00633E48">
        <w:t>for women who are pregnant was not used</w:t>
      </w:r>
      <w:r w:rsidR="001529B5" w:rsidRPr="00633E48">
        <w:t xml:space="preserve">. </w:t>
      </w:r>
      <w:r w:rsidR="00DA1AAB" w:rsidRPr="00633E48">
        <w:t>Instead,</w:t>
      </w:r>
      <w:r w:rsidR="001529B5" w:rsidRPr="00633E48">
        <w:t xml:space="preserve"> the general threshold </w:t>
      </w:r>
      <w:r w:rsidR="00DB170F" w:rsidRPr="00633E48">
        <w:t xml:space="preserve">for women </w:t>
      </w:r>
      <w:r w:rsidR="001529B5" w:rsidRPr="00633E48">
        <w:t xml:space="preserve">of &lt; 120 g/L </w:t>
      </w:r>
      <w:r w:rsidR="00DB170F" w:rsidRPr="00633E48">
        <w:t>was applied to all women within the sample</w:t>
      </w:r>
      <w:r w:rsidR="00D91A89">
        <w:t>.</w:t>
      </w:r>
    </w:p>
    <w:p w14:paraId="38CD5157" w14:textId="77777777" w:rsidR="00D45CD7" w:rsidRPr="00633E48" w:rsidRDefault="00D45CD7">
      <w:pPr>
        <w:rPr>
          <w:rFonts w:ascii="Arial Narrow" w:hAnsi="Arial Narrow"/>
          <w:sz w:val="16"/>
          <w:szCs w:val="20"/>
          <w:lang w:eastAsia="en-US"/>
        </w:rPr>
        <w:sectPr w:rsidR="00D45CD7" w:rsidRPr="00633E48" w:rsidSect="00D45CD7">
          <w:footnotePr>
            <w:numFmt w:val="upperLetter"/>
          </w:footnotePr>
          <w:pgSz w:w="16838" w:h="11906" w:orient="landscape" w:code="9"/>
          <w:pgMar w:top="1134" w:right="1134" w:bottom="1134" w:left="1134" w:header="720" w:footer="442" w:gutter="567"/>
          <w:cols w:space="708"/>
          <w:docGrid w:linePitch="360"/>
        </w:sectPr>
      </w:pPr>
    </w:p>
    <w:p w14:paraId="1F59479E" w14:textId="41591BA2" w:rsidR="00A94ACC" w:rsidRPr="00633E48" w:rsidRDefault="008B147D" w:rsidP="003E39AB">
      <w:pPr>
        <w:pStyle w:val="Heading1numbered"/>
      </w:pPr>
      <w:bookmarkStart w:id="64" w:name="_Toc107318048"/>
      <w:r>
        <w:rPr>
          <w:caps w:val="0"/>
        </w:rPr>
        <w:lastRenderedPageBreak/>
        <w:t>R</w:t>
      </w:r>
      <w:r w:rsidRPr="00633E48">
        <w:rPr>
          <w:caps w:val="0"/>
        </w:rPr>
        <w:t>isk factors</w:t>
      </w:r>
      <w:bookmarkEnd w:id="64"/>
    </w:p>
    <w:tbl>
      <w:tblPr>
        <w:tblStyle w:val="Boxorange"/>
        <w:tblW w:w="0" w:type="auto"/>
        <w:tblInd w:w="0" w:type="dxa"/>
        <w:tblLayout w:type="fixed"/>
        <w:tblLook w:val="04A0" w:firstRow="1" w:lastRow="0" w:firstColumn="1" w:lastColumn="0" w:noHBand="0" w:noVBand="1"/>
      </w:tblPr>
      <w:tblGrid>
        <w:gridCol w:w="9071"/>
      </w:tblGrid>
      <w:tr w:rsidR="00B37E3E" w:rsidRPr="00633E48" w14:paraId="6A68B13A" w14:textId="77777777" w:rsidTr="007D2AA3">
        <w:trPr>
          <w:trHeight w:val="1500"/>
        </w:trPr>
        <w:tc>
          <w:tcPr>
            <w:tcW w:w="9071" w:type="dxa"/>
          </w:tcPr>
          <w:p w14:paraId="6AB3C8AE" w14:textId="77777777" w:rsidR="00B37E3E" w:rsidRPr="00633E48" w:rsidRDefault="00B37E3E" w:rsidP="00E3124B">
            <w:pPr>
              <w:pStyle w:val="BoxHeading"/>
              <w:rPr>
                <w:rStyle w:val="HighlightOrange"/>
                <w:b w:val="0"/>
                <w:i w:val="0"/>
              </w:rPr>
            </w:pPr>
            <w:bookmarkStart w:id="65" w:name="_Hlk96601522"/>
            <w:r w:rsidRPr="003F218F">
              <w:t>In</w:t>
            </w:r>
            <w:r w:rsidRPr="00633E48">
              <w:rPr>
                <w:rStyle w:val="HighlightOrange"/>
              </w:rPr>
              <w:t xml:space="preserve"> </w:t>
            </w:r>
            <w:r w:rsidRPr="003F218F">
              <w:t>summary</w:t>
            </w:r>
          </w:p>
          <w:p w14:paraId="3456BD0E" w14:textId="67C56028" w:rsidR="00D10537" w:rsidRPr="00D10537" w:rsidRDefault="00D10537" w:rsidP="00EB4565">
            <w:pPr>
              <w:pStyle w:val="ListBullet1"/>
            </w:pPr>
            <w:r w:rsidRPr="00D10537">
              <w:t>Smoking status was recorded ever for 8</w:t>
            </w:r>
            <w:r>
              <w:t>2.8</w:t>
            </w:r>
            <w:r w:rsidRPr="00D10537">
              <w:t>% of patients as of 20</w:t>
            </w:r>
            <w:r w:rsidR="000367BF">
              <w:t>20</w:t>
            </w:r>
            <w:r w:rsidRPr="00D10537">
              <w:t>–2</w:t>
            </w:r>
            <w:r w:rsidR="000367BF">
              <w:t>1</w:t>
            </w:r>
            <w:r w:rsidRPr="00D10537">
              <w:t>.</w:t>
            </w:r>
          </w:p>
          <w:p w14:paraId="7E9F96E7" w14:textId="3DA625ED" w:rsidR="00D10537" w:rsidRPr="00D10537" w:rsidRDefault="00D10537" w:rsidP="00EB4565">
            <w:pPr>
              <w:pStyle w:val="ListBullet1"/>
            </w:pPr>
            <w:r w:rsidRPr="00D10537">
              <w:t>Alcohol use was recorded ever for 27.</w:t>
            </w:r>
            <w:r w:rsidR="00127DAF">
              <w:t>7</w:t>
            </w:r>
            <w:r w:rsidRPr="00D10537">
              <w:t>% of patients over 18 years of age as of 20</w:t>
            </w:r>
            <w:r w:rsidR="00127DAF">
              <w:t>20–21</w:t>
            </w:r>
            <w:r w:rsidRPr="00D10537">
              <w:t xml:space="preserve">. </w:t>
            </w:r>
            <w:r w:rsidR="00127DAF">
              <w:t>A</w:t>
            </w:r>
            <w:r w:rsidRPr="00D10537">
              <w:t>lcohol use was more frequently recorded for males than females (32.</w:t>
            </w:r>
            <w:r w:rsidR="00127DAF">
              <w:t>8</w:t>
            </w:r>
            <w:r w:rsidRPr="00D10537">
              <w:t>% vs 23.</w:t>
            </w:r>
            <w:r w:rsidR="00127DAF">
              <w:t>9</w:t>
            </w:r>
            <w:r w:rsidRPr="00D10537">
              <w:t>%).</w:t>
            </w:r>
          </w:p>
          <w:p w14:paraId="7717E2E7" w14:textId="62892242" w:rsidR="00B37E3E" w:rsidRPr="00633E48" w:rsidRDefault="00D10537" w:rsidP="00EB4565">
            <w:pPr>
              <w:pStyle w:val="ListBullet1"/>
              <w:rPr>
                <w:rStyle w:val="HighlightOrange"/>
                <w:b/>
                <w:i/>
                <w:sz w:val="24"/>
                <w:szCs w:val="24"/>
              </w:rPr>
            </w:pPr>
            <w:r w:rsidRPr="00D10537">
              <w:t>In the 24-month period from 1 July 201</w:t>
            </w:r>
            <w:r w:rsidR="00127DAF">
              <w:t>9</w:t>
            </w:r>
            <w:r w:rsidRPr="00D10537">
              <w:t xml:space="preserve"> to 30 June 202</w:t>
            </w:r>
            <w:r w:rsidR="00127DAF">
              <w:t>1</w:t>
            </w:r>
            <w:r w:rsidRPr="00D10537">
              <w:t xml:space="preserve">, BMI (or both height and weight) was recorded for </w:t>
            </w:r>
            <w:r w:rsidR="00127DAF">
              <w:t>35.3</w:t>
            </w:r>
            <w:r w:rsidRPr="00D10537">
              <w:t>% of patients of all ages. Weight was recorded for 4</w:t>
            </w:r>
            <w:r w:rsidR="00127DAF">
              <w:t>2.8</w:t>
            </w:r>
            <w:r w:rsidRPr="00D10537">
              <w:t>% of patients of all ages.</w:t>
            </w:r>
          </w:p>
        </w:tc>
      </w:tr>
    </w:tbl>
    <w:bookmarkEnd w:id="65"/>
    <w:p w14:paraId="0FFA61C1" w14:textId="0A8BB6CD" w:rsidR="00977AE8" w:rsidRPr="00633E48" w:rsidRDefault="00977AE8" w:rsidP="00EB4565">
      <w:pPr>
        <w:pStyle w:val="BodyText1"/>
      </w:pPr>
      <w:r w:rsidRPr="00633E48">
        <w:t xml:space="preserve">This chapter reports on the completeness of data on three important health risk factors: </w:t>
      </w:r>
    </w:p>
    <w:p w14:paraId="1384E6C8" w14:textId="7B46527B" w:rsidR="00977AE8" w:rsidRPr="00633E48" w:rsidRDefault="007070FC" w:rsidP="00EB4565">
      <w:pPr>
        <w:pStyle w:val="ListBullet1"/>
        <w:rPr>
          <w:lang w:eastAsia="en-US"/>
        </w:rPr>
      </w:pPr>
      <w:r w:rsidRPr="00633E48">
        <w:rPr>
          <w:lang w:eastAsia="en-US"/>
        </w:rPr>
        <w:t>s</w:t>
      </w:r>
      <w:r w:rsidR="00977AE8" w:rsidRPr="00633E48">
        <w:rPr>
          <w:lang w:eastAsia="en-US"/>
        </w:rPr>
        <w:t xml:space="preserve">moking status </w:t>
      </w:r>
      <w:r w:rsidR="0014625D" w:rsidRPr="00633E48">
        <w:rPr>
          <w:lang w:eastAsia="en-US"/>
        </w:rPr>
        <w:t xml:space="preserve">ever </w:t>
      </w:r>
      <w:r w:rsidR="00977AE8" w:rsidRPr="00633E48">
        <w:rPr>
          <w:lang w:eastAsia="en-US"/>
        </w:rPr>
        <w:t xml:space="preserve">recorded in the MedicineInsight ‘patient’ data table for patients aged 18 years and over </w:t>
      </w:r>
    </w:p>
    <w:p w14:paraId="6C964CF0" w14:textId="693ADCFD" w:rsidR="00977AE8" w:rsidRPr="00633E48" w:rsidRDefault="007070FC" w:rsidP="00EB4565">
      <w:pPr>
        <w:pStyle w:val="ListBullet1"/>
        <w:rPr>
          <w:lang w:eastAsia="en-US"/>
        </w:rPr>
      </w:pPr>
      <w:r w:rsidRPr="00633E48">
        <w:rPr>
          <w:lang w:eastAsia="en-US"/>
        </w:rPr>
        <w:t>a</w:t>
      </w:r>
      <w:r w:rsidR="00977AE8" w:rsidRPr="00633E48">
        <w:rPr>
          <w:lang w:eastAsia="en-US"/>
        </w:rPr>
        <w:t xml:space="preserve">lcohol use </w:t>
      </w:r>
      <w:r w:rsidR="0014625D" w:rsidRPr="00633E48">
        <w:rPr>
          <w:lang w:eastAsia="en-US"/>
        </w:rPr>
        <w:t xml:space="preserve">ever </w:t>
      </w:r>
      <w:r w:rsidR="00977AE8" w:rsidRPr="00633E48">
        <w:rPr>
          <w:lang w:eastAsia="en-US"/>
        </w:rPr>
        <w:t xml:space="preserve">recorded in the MedicineInsight ‘alcohol status’ data table for patients aged 18 years and over </w:t>
      </w:r>
    </w:p>
    <w:p w14:paraId="5D127B90" w14:textId="1AE0F7A9" w:rsidR="00977AE8" w:rsidRPr="00633E48" w:rsidRDefault="00977AE8" w:rsidP="00EB4565">
      <w:pPr>
        <w:pStyle w:val="ListBullet1"/>
        <w:rPr>
          <w:lang w:eastAsia="en-US"/>
        </w:rPr>
      </w:pPr>
      <w:r w:rsidRPr="00633E48">
        <w:rPr>
          <w:lang w:eastAsia="en-US"/>
        </w:rPr>
        <w:t>BMI or both height and weight recorded</w:t>
      </w:r>
      <w:r w:rsidR="00AF4B63" w:rsidRPr="00633E48">
        <w:rPr>
          <w:lang w:eastAsia="en-US"/>
        </w:rPr>
        <w:t>, as well as weight recorded separately,</w:t>
      </w:r>
      <w:r w:rsidRPr="00633E48">
        <w:rPr>
          <w:lang w:eastAsia="en-US"/>
        </w:rPr>
        <w:t xml:space="preserve"> in the past 24 months (since 1 July 201</w:t>
      </w:r>
      <w:r w:rsidR="00127DAF">
        <w:rPr>
          <w:lang w:eastAsia="en-US"/>
        </w:rPr>
        <w:t>9</w:t>
      </w:r>
      <w:r w:rsidRPr="00633E48">
        <w:rPr>
          <w:lang w:eastAsia="en-US"/>
        </w:rPr>
        <w:t>) in the MedicineInsight ‘</w:t>
      </w:r>
      <w:r w:rsidR="005C4695" w:rsidRPr="00633E48">
        <w:rPr>
          <w:lang w:eastAsia="en-US"/>
        </w:rPr>
        <w:t xml:space="preserve">observations’ </w:t>
      </w:r>
      <w:r w:rsidRPr="00633E48">
        <w:rPr>
          <w:lang w:eastAsia="en-US"/>
        </w:rPr>
        <w:t>data table for patients of all ages</w:t>
      </w:r>
      <w:r w:rsidR="007070FC" w:rsidRPr="00633E48">
        <w:rPr>
          <w:lang w:eastAsia="en-US"/>
        </w:rPr>
        <w:t>.</w:t>
      </w:r>
    </w:p>
    <w:p w14:paraId="489937E1" w14:textId="3C858357" w:rsidR="00AA0E3A" w:rsidRDefault="00D52081" w:rsidP="00347930">
      <w:pPr>
        <w:pStyle w:val="Heading2numbered"/>
      </w:pPr>
      <w:bookmarkStart w:id="66" w:name="_Toc107318049"/>
      <w:r w:rsidRPr="00633E48">
        <w:t>Smoking status recorded</w:t>
      </w:r>
      <w:bookmarkEnd w:id="66"/>
    </w:p>
    <w:p w14:paraId="507EAAE1" w14:textId="19FE75BC" w:rsidR="00A0763D" w:rsidRDefault="00064BA2" w:rsidP="00B368B5">
      <w:pPr>
        <w:pStyle w:val="BodyText1"/>
      </w:pPr>
      <w:r>
        <w:t>The last recorded entry in the data field for ‘smoking status’ was used in this analysis. Smoking status was recorded at least once for 8</w:t>
      </w:r>
      <w:r w:rsidR="00B96749">
        <w:t>2.8</w:t>
      </w:r>
      <w:r>
        <w:t xml:space="preserve">% of patients (Table </w:t>
      </w:r>
      <w:r w:rsidR="00B96749">
        <w:t>7</w:t>
      </w:r>
      <w:r>
        <w:t xml:space="preserve">.1). Patients aged 18–19 </w:t>
      </w:r>
      <w:r w:rsidR="00480BA8">
        <w:t xml:space="preserve">years </w:t>
      </w:r>
      <w:r>
        <w:t>had the lowest rates of record</w:t>
      </w:r>
      <w:r w:rsidR="00ED6CE1">
        <w:t xml:space="preserve">ed </w:t>
      </w:r>
      <w:r>
        <w:t>smoking sta</w:t>
      </w:r>
      <w:r w:rsidR="00677622">
        <w:t>t</w:t>
      </w:r>
      <w:r>
        <w:t>us</w:t>
      </w:r>
      <w:r w:rsidR="00ED6CE1">
        <w:t xml:space="preserve">: </w:t>
      </w:r>
      <w:r>
        <w:t>6</w:t>
      </w:r>
      <w:r w:rsidR="00AA722E">
        <w:t>4.1</w:t>
      </w:r>
      <w:r>
        <w:t xml:space="preserve">% for males and </w:t>
      </w:r>
      <w:r w:rsidR="00AA722E">
        <w:t>69.5</w:t>
      </w:r>
      <w:r>
        <w:t>% for females.</w:t>
      </w:r>
    </w:p>
    <w:p w14:paraId="34516F87" w14:textId="0C469CFE" w:rsidR="00257D47" w:rsidRPr="00633E48" w:rsidRDefault="00257D47" w:rsidP="00D25D44">
      <w:pPr>
        <w:pStyle w:val="Tabletitle"/>
      </w:pPr>
      <w:r>
        <w:rPr>
          <w:caps w:val="0"/>
        </w:rPr>
        <w:t>T</w:t>
      </w:r>
      <w:r w:rsidRPr="00633E48">
        <w:rPr>
          <w:caps w:val="0"/>
        </w:rPr>
        <w:t xml:space="preserve">able </w:t>
      </w:r>
      <w:r w:rsidR="00B96749">
        <w:rPr>
          <w:caps w:val="0"/>
        </w:rPr>
        <w:t>7</w:t>
      </w:r>
      <w:r w:rsidRPr="00633E48">
        <w:rPr>
          <w:caps w:val="0"/>
        </w:rPr>
        <w:t>.1</w:t>
      </w:r>
      <w:r w:rsidRPr="00633E48">
        <w:rPr>
          <w:caps w:val="0"/>
        </w:rPr>
        <w:tab/>
      </w:r>
      <w:r>
        <w:rPr>
          <w:caps w:val="0"/>
        </w:rPr>
        <w:t>C</w:t>
      </w:r>
      <w:r w:rsidRPr="00633E48">
        <w:rPr>
          <w:caps w:val="0"/>
        </w:rPr>
        <w:t>ompleteness rates of smoking status</w:t>
      </w:r>
      <w:r w:rsidR="003902ED" w:rsidRPr="00633E48">
        <w:rPr>
          <w:caps w:val="0"/>
        </w:rPr>
        <w:t xml:space="preserve"> recorded</w:t>
      </w:r>
      <w:r w:rsidRPr="00633E48">
        <w:rPr>
          <w:caps w:val="0"/>
        </w:rPr>
        <w:t xml:space="preserve"> by patient age and sex (unweighted), </w:t>
      </w:r>
      <w:r>
        <w:rPr>
          <w:caps w:val="0"/>
        </w:rPr>
        <w:t>M</w:t>
      </w:r>
      <w:r w:rsidRPr="00633E48">
        <w:rPr>
          <w:caps w:val="0"/>
        </w:rPr>
        <w:t>edicine</w:t>
      </w:r>
      <w:r>
        <w:rPr>
          <w:caps w:val="0"/>
        </w:rPr>
        <w:t>I</w:t>
      </w:r>
      <w:r w:rsidRPr="00633E48">
        <w:rPr>
          <w:caps w:val="0"/>
        </w:rPr>
        <w:t xml:space="preserve">nsight </w:t>
      </w:r>
      <w:r w:rsidR="007C1264">
        <w:rPr>
          <w:caps w:val="0"/>
        </w:rPr>
        <w:t xml:space="preserve">2020–21 </w:t>
      </w:r>
      <w:r w:rsidR="00F11567" w:rsidRPr="00633E48">
        <w:rPr>
          <w:caps w:val="0"/>
        </w:rPr>
        <w:t xml:space="preserve">compared with </w:t>
      </w:r>
      <w:r w:rsidR="00F11567">
        <w:rPr>
          <w:caps w:val="0"/>
        </w:rPr>
        <w:t>GPIR</w:t>
      </w:r>
      <w:r w:rsidR="00F11567" w:rsidRPr="00633E48">
        <w:rPr>
          <w:caps w:val="0"/>
        </w:rPr>
        <w:t xml:space="preserve"> 201</w:t>
      </w:r>
      <w:r w:rsidR="005C2865">
        <w:rPr>
          <w:caps w:val="0"/>
        </w:rPr>
        <w:t>9</w:t>
      </w:r>
      <w:r w:rsidR="00E061FB" w:rsidRPr="00633E48">
        <w:rPr>
          <w:caps w:val="0"/>
        </w:rPr>
        <w:t>–</w:t>
      </w:r>
      <w:r w:rsidR="005C2865">
        <w:rPr>
          <w:caps w:val="0"/>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leteness rates of smoking status recorded by patient age and sex (unweighted), MedicineInsight 2020–21 compared with GPIR 2019–20"/>
        <w:tblDescription w:val="The last recorded entry in the data field for ‘smoking status’ was used in this analysis. Smoking status was recorded at least once for 82.8% of patients. Patients aged 18–19 years had the lowest rates of recorded smoking status: 64.1% for males and 69.5% for females."/>
      </w:tblPr>
      <w:tblGrid>
        <w:gridCol w:w="2131"/>
        <w:gridCol w:w="2443"/>
        <w:gridCol w:w="1881"/>
        <w:gridCol w:w="2606"/>
      </w:tblGrid>
      <w:tr w:rsidR="0064392D" w:rsidRPr="00633E48" w14:paraId="2044A4B2" w14:textId="77777777" w:rsidTr="0064392D">
        <w:tc>
          <w:tcPr>
            <w:tcW w:w="1176" w:type="pct"/>
            <w:shd w:val="clear" w:color="auto" w:fill="D9D9D9" w:themeFill="background1" w:themeFillShade="D9"/>
            <w:vAlign w:val="center"/>
          </w:tcPr>
          <w:p w14:paraId="5DDC2B27" w14:textId="74DD5191" w:rsidR="0064392D" w:rsidRPr="00633E48" w:rsidRDefault="0064392D" w:rsidP="0064392D">
            <w:pPr>
              <w:spacing w:line="240" w:lineRule="auto"/>
              <w:textAlignment w:val="baseline"/>
              <w:rPr>
                <w:rFonts w:ascii="Arial Narrow" w:hAnsi="Arial Narrow" w:cs="Arial"/>
                <w:b/>
                <w:bCs/>
                <w:color w:val="000000"/>
              </w:rPr>
            </w:pPr>
            <w:bookmarkStart w:id="67" w:name="_Hlk40868304"/>
            <w:r w:rsidRPr="00633E48">
              <w:rPr>
                <w:rFonts w:ascii="Arial Narrow" w:hAnsi="Arial Narrow" w:cs="Arial"/>
                <w:b/>
                <w:bCs/>
              </w:rPr>
              <w:t>Age group</w:t>
            </w:r>
          </w:p>
        </w:tc>
        <w:tc>
          <w:tcPr>
            <w:tcW w:w="1348" w:type="pct"/>
            <w:shd w:val="clear" w:color="auto" w:fill="D9D9D9" w:themeFill="background1" w:themeFillShade="D9"/>
            <w:vAlign w:val="center"/>
          </w:tcPr>
          <w:p w14:paraId="62705281" w14:textId="35302685" w:rsidR="0064392D" w:rsidRPr="00633E48" w:rsidRDefault="0064392D" w:rsidP="0064392D">
            <w:pPr>
              <w:spacing w:line="240" w:lineRule="auto"/>
              <w:jc w:val="center"/>
              <w:textAlignment w:val="baseline"/>
              <w:rPr>
                <w:rFonts w:ascii="Arial Narrow" w:hAnsi="Arial Narrow"/>
                <w:b/>
              </w:rPr>
            </w:pPr>
            <w:r>
              <w:rPr>
                <w:rFonts w:ascii="Arial Narrow" w:hAnsi="Arial Narrow"/>
                <w:b/>
              </w:rPr>
              <w:t>2020–21 number</w:t>
            </w:r>
          </w:p>
        </w:tc>
        <w:tc>
          <w:tcPr>
            <w:tcW w:w="1038" w:type="pct"/>
            <w:shd w:val="clear" w:color="auto" w:fill="D9D9D9" w:themeFill="background1" w:themeFillShade="D9"/>
            <w:vAlign w:val="center"/>
          </w:tcPr>
          <w:p w14:paraId="0A1A08D1" w14:textId="7A0C0AC8" w:rsidR="0064392D" w:rsidRPr="00633E48" w:rsidRDefault="0064392D" w:rsidP="0064392D">
            <w:pPr>
              <w:spacing w:line="240" w:lineRule="auto"/>
              <w:jc w:val="center"/>
              <w:textAlignment w:val="baseline"/>
              <w:rPr>
                <w:rFonts w:ascii="Arial Narrow" w:hAnsi="Arial Narrow"/>
                <w:b/>
              </w:rPr>
            </w:pPr>
            <w:r>
              <w:rPr>
                <w:rFonts w:ascii="Arial Narrow" w:hAnsi="Arial Narrow"/>
                <w:b/>
              </w:rPr>
              <w:t>2020–21 (%)</w:t>
            </w:r>
          </w:p>
        </w:tc>
        <w:tc>
          <w:tcPr>
            <w:tcW w:w="1438" w:type="pct"/>
            <w:shd w:val="clear" w:color="auto" w:fill="D9D9D9" w:themeFill="background1" w:themeFillShade="D9"/>
            <w:vAlign w:val="center"/>
          </w:tcPr>
          <w:p w14:paraId="23D0E742" w14:textId="05E02D93" w:rsidR="0064392D" w:rsidRPr="00633E48" w:rsidRDefault="0064392D" w:rsidP="0064392D">
            <w:pPr>
              <w:spacing w:line="240" w:lineRule="auto"/>
              <w:jc w:val="center"/>
              <w:textAlignment w:val="baseline"/>
              <w:rPr>
                <w:rFonts w:ascii="Arial Narrow" w:hAnsi="Arial Narrow"/>
                <w:b/>
              </w:rPr>
            </w:pPr>
            <w:r>
              <w:rPr>
                <w:rFonts w:ascii="Arial Narrow" w:hAnsi="Arial Narrow" w:cs="Arial"/>
                <w:b/>
                <w:bCs/>
                <w:color w:val="000000"/>
              </w:rPr>
              <w:t xml:space="preserve">GPIR </w:t>
            </w:r>
            <w:r w:rsidRPr="00633E48">
              <w:rPr>
                <w:rFonts w:ascii="Arial Narrow" w:hAnsi="Arial Narrow" w:cs="Arial"/>
                <w:b/>
                <w:bCs/>
                <w:color w:val="000000"/>
              </w:rPr>
              <w:t>201</w:t>
            </w:r>
            <w:r>
              <w:rPr>
                <w:rFonts w:ascii="Arial Narrow" w:hAnsi="Arial Narrow" w:cs="Arial"/>
                <w:b/>
                <w:bCs/>
                <w:color w:val="000000"/>
              </w:rPr>
              <w:t>9</w:t>
            </w:r>
            <w:r w:rsidRPr="00633E48">
              <w:rPr>
                <w:rFonts w:ascii="Arial Narrow" w:hAnsi="Arial Narrow" w:cs="Arial"/>
                <w:b/>
                <w:bCs/>
                <w:color w:val="000000"/>
              </w:rPr>
              <w:t>–</w:t>
            </w:r>
            <w:r>
              <w:rPr>
                <w:rFonts w:ascii="Arial Narrow" w:hAnsi="Arial Narrow" w:cs="Arial"/>
                <w:b/>
                <w:bCs/>
                <w:color w:val="000000"/>
              </w:rPr>
              <w:t>20 (</w:t>
            </w:r>
            <w:r w:rsidRPr="00633E48">
              <w:rPr>
                <w:rFonts w:ascii="Arial Narrow" w:hAnsi="Arial Narrow"/>
                <w:b/>
              </w:rPr>
              <w:t>%</w:t>
            </w:r>
            <w:r>
              <w:rPr>
                <w:rFonts w:ascii="Arial Narrow" w:hAnsi="Arial Narrow"/>
                <w:b/>
              </w:rPr>
              <w:t>)</w:t>
            </w:r>
          </w:p>
        </w:tc>
      </w:tr>
      <w:tr w:rsidR="0050185C" w:rsidRPr="00633E48" w14:paraId="69FB5AA3" w14:textId="77777777" w:rsidTr="0064392D">
        <w:tc>
          <w:tcPr>
            <w:tcW w:w="1176" w:type="pct"/>
            <w:shd w:val="clear" w:color="auto" w:fill="auto"/>
            <w:vAlign w:val="center"/>
            <w:hideMark/>
          </w:tcPr>
          <w:p w14:paraId="046F12B7" w14:textId="59AE3DB2" w:rsidR="0050185C" w:rsidRPr="00633E48" w:rsidRDefault="0050185C" w:rsidP="0050185C">
            <w:pPr>
              <w:spacing w:line="240" w:lineRule="auto"/>
              <w:textAlignment w:val="baseline"/>
              <w:rPr>
                <w:rFonts w:ascii="Arial Narrow" w:hAnsi="Arial Narrow"/>
              </w:rPr>
            </w:pPr>
            <w:r>
              <w:rPr>
                <w:rFonts w:ascii="Arial Narrow" w:hAnsi="Arial Narrow" w:cs="Arial"/>
                <w:color w:val="000000"/>
              </w:rPr>
              <w:t xml:space="preserve">Females </w:t>
            </w:r>
            <w:r w:rsidR="00A4065B">
              <w:rPr>
                <w:rFonts w:ascii="Arial Narrow" w:hAnsi="Arial Narrow" w:cs="Arial"/>
                <w:color w:val="000000"/>
              </w:rPr>
              <w:t>18</w:t>
            </w:r>
            <w:r w:rsidR="00AF7637">
              <w:rPr>
                <w:rFonts w:ascii="Arial Narrow" w:hAnsi="Arial Narrow" w:cs="Arial"/>
                <w:color w:val="000000"/>
              </w:rPr>
              <w:t>-</w:t>
            </w:r>
            <w:r w:rsidR="00A4065B">
              <w:rPr>
                <w:rFonts w:ascii="Arial Narrow" w:hAnsi="Arial Narrow" w:cs="Arial"/>
                <w:color w:val="000000"/>
              </w:rPr>
              <w:t>19</w:t>
            </w:r>
            <w:r w:rsidRPr="00633E48">
              <w:rPr>
                <w:rFonts w:ascii="Arial Narrow" w:hAnsi="Arial Narrow" w:cs="Arial"/>
              </w:rPr>
              <w:t xml:space="preserve"> </w:t>
            </w:r>
          </w:p>
        </w:tc>
        <w:tc>
          <w:tcPr>
            <w:tcW w:w="1348" w:type="pct"/>
            <w:shd w:val="clear" w:color="auto" w:fill="auto"/>
            <w:vAlign w:val="center"/>
          </w:tcPr>
          <w:p w14:paraId="342DA5FC" w14:textId="4589F9E7" w:rsidR="0050185C" w:rsidRPr="003F3556" w:rsidRDefault="0050185C" w:rsidP="0050185C">
            <w:pPr>
              <w:spacing w:line="240" w:lineRule="auto"/>
              <w:jc w:val="right"/>
              <w:rPr>
                <w:rFonts w:ascii="Arial Narrow" w:hAnsi="Arial Narrow"/>
              </w:rPr>
            </w:pPr>
            <w:r>
              <w:rPr>
                <w:rFonts w:ascii="Arial Narrow" w:hAnsi="Arial Narrow" w:cs="Arial"/>
                <w:color w:val="000000"/>
              </w:rPr>
              <w:t>28,913</w:t>
            </w:r>
          </w:p>
        </w:tc>
        <w:tc>
          <w:tcPr>
            <w:tcW w:w="1038" w:type="pct"/>
            <w:shd w:val="clear" w:color="auto" w:fill="auto"/>
            <w:vAlign w:val="center"/>
          </w:tcPr>
          <w:p w14:paraId="56459487" w14:textId="5944FA3E" w:rsidR="0050185C" w:rsidRPr="00633E48" w:rsidRDefault="0050185C" w:rsidP="0050185C">
            <w:pPr>
              <w:spacing w:line="240" w:lineRule="auto"/>
              <w:jc w:val="right"/>
              <w:rPr>
                <w:rFonts w:ascii="Arial Narrow" w:hAnsi="Arial Narrow"/>
              </w:rPr>
            </w:pPr>
            <w:r>
              <w:rPr>
                <w:rFonts w:ascii="Arial Narrow" w:hAnsi="Arial Narrow" w:cs="Arial"/>
                <w:color w:val="000000"/>
              </w:rPr>
              <w:t>69.5</w:t>
            </w:r>
          </w:p>
        </w:tc>
        <w:tc>
          <w:tcPr>
            <w:tcW w:w="1438" w:type="pct"/>
            <w:shd w:val="clear" w:color="auto" w:fill="auto"/>
            <w:vAlign w:val="center"/>
          </w:tcPr>
          <w:p w14:paraId="465FF308" w14:textId="464108DF" w:rsidR="0050185C" w:rsidRPr="00633E48" w:rsidRDefault="0050185C" w:rsidP="0050185C">
            <w:pPr>
              <w:spacing w:line="240" w:lineRule="auto"/>
              <w:jc w:val="right"/>
              <w:rPr>
                <w:rFonts w:ascii="Arial Narrow" w:hAnsi="Arial Narrow"/>
              </w:rPr>
            </w:pPr>
            <w:r w:rsidRPr="00633E48">
              <w:rPr>
                <w:rFonts w:ascii="Arial Narrow" w:hAnsi="Arial Narrow" w:cs="Arial"/>
                <w:color w:val="000000"/>
              </w:rPr>
              <w:t>72.4</w:t>
            </w:r>
          </w:p>
        </w:tc>
      </w:tr>
      <w:tr w:rsidR="00A4065B" w:rsidRPr="00633E48" w14:paraId="6A64160E" w14:textId="77777777" w:rsidTr="0064392D">
        <w:tc>
          <w:tcPr>
            <w:tcW w:w="1176" w:type="pct"/>
            <w:shd w:val="clear" w:color="auto" w:fill="auto"/>
            <w:vAlign w:val="center"/>
            <w:hideMark/>
          </w:tcPr>
          <w:p w14:paraId="6AD10C29" w14:textId="7AB0FAE7" w:rsidR="00A4065B" w:rsidRPr="00633E48" w:rsidRDefault="00A4065B" w:rsidP="00A4065B">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20-29</w:t>
            </w:r>
            <w:r w:rsidRPr="00633E48">
              <w:rPr>
                <w:rFonts w:ascii="Arial Narrow" w:hAnsi="Arial Narrow" w:cs="Arial"/>
              </w:rPr>
              <w:t xml:space="preserve"> </w:t>
            </w:r>
          </w:p>
        </w:tc>
        <w:tc>
          <w:tcPr>
            <w:tcW w:w="1348" w:type="pct"/>
            <w:shd w:val="clear" w:color="auto" w:fill="auto"/>
            <w:vAlign w:val="center"/>
          </w:tcPr>
          <w:p w14:paraId="70CC5EC7" w14:textId="47FE1F83" w:rsidR="00A4065B" w:rsidRPr="003F3556" w:rsidRDefault="00A4065B" w:rsidP="00A4065B">
            <w:pPr>
              <w:spacing w:line="240" w:lineRule="auto"/>
              <w:jc w:val="right"/>
              <w:rPr>
                <w:rFonts w:ascii="Arial Narrow" w:hAnsi="Arial Narrow"/>
              </w:rPr>
            </w:pPr>
            <w:r>
              <w:rPr>
                <w:rFonts w:ascii="Arial Narrow" w:hAnsi="Arial Narrow" w:cs="Arial"/>
                <w:color w:val="000000"/>
              </w:rPr>
              <w:t>179,111</w:t>
            </w:r>
          </w:p>
        </w:tc>
        <w:tc>
          <w:tcPr>
            <w:tcW w:w="1038" w:type="pct"/>
            <w:shd w:val="clear" w:color="auto" w:fill="auto"/>
            <w:vAlign w:val="center"/>
          </w:tcPr>
          <w:p w14:paraId="6B5CE90F" w14:textId="7B0BCFE2" w:rsidR="00A4065B" w:rsidRPr="00633E48" w:rsidRDefault="00A4065B" w:rsidP="00A4065B">
            <w:pPr>
              <w:spacing w:line="240" w:lineRule="auto"/>
              <w:jc w:val="right"/>
              <w:rPr>
                <w:rFonts w:ascii="Arial Narrow" w:hAnsi="Arial Narrow"/>
              </w:rPr>
            </w:pPr>
            <w:r>
              <w:rPr>
                <w:rFonts w:ascii="Arial Narrow" w:hAnsi="Arial Narrow" w:cs="Arial"/>
                <w:color w:val="000000"/>
              </w:rPr>
              <w:t>80.1</w:t>
            </w:r>
          </w:p>
        </w:tc>
        <w:tc>
          <w:tcPr>
            <w:tcW w:w="1438" w:type="pct"/>
            <w:shd w:val="clear" w:color="auto" w:fill="auto"/>
            <w:vAlign w:val="center"/>
          </w:tcPr>
          <w:p w14:paraId="6665CC86" w14:textId="0F331581" w:rsidR="00A4065B" w:rsidRPr="00633E48" w:rsidRDefault="00A4065B" w:rsidP="00A4065B">
            <w:pPr>
              <w:spacing w:line="240" w:lineRule="auto"/>
              <w:jc w:val="right"/>
              <w:rPr>
                <w:rFonts w:ascii="Arial Narrow" w:hAnsi="Arial Narrow"/>
              </w:rPr>
            </w:pPr>
            <w:r w:rsidRPr="00633E48">
              <w:rPr>
                <w:rFonts w:ascii="Arial Narrow" w:hAnsi="Arial Narrow" w:cs="Arial"/>
                <w:color w:val="000000"/>
              </w:rPr>
              <w:t>80.9</w:t>
            </w:r>
          </w:p>
        </w:tc>
      </w:tr>
      <w:tr w:rsidR="00A4065B" w:rsidRPr="00633E48" w14:paraId="4C9DB4BA" w14:textId="77777777" w:rsidTr="0064392D">
        <w:tc>
          <w:tcPr>
            <w:tcW w:w="1176" w:type="pct"/>
            <w:shd w:val="clear" w:color="auto" w:fill="auto"/>
            <w:vAlign w:val="center"/>
          </w:tcPr>
          <w:p w14:paraId="1CAF0E13" w14:textId="7296585E" w:rsidR="00A4065B" w:rsidRPr="00633E48" w:rsidRDefault="00A4065B" w:rsidP="00A4065B">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30-39</w:t>
            </w:r>
            <w:r w:rsidRPr="00633E48">
              <w:rPr>
                <w:rFonts w:ascii="Arial Narrow" w:hAnsi="Arial Narrow" w:cs="Arial"/>
              </w:rPr>
              <w:t xml:space="preserve"> </w:t>
            </w:r>
          </w:p>
        </w:tc>
        <w:tc>
          <w:tcPr>
            <w:tcW w:w="1348" w:type="pct"/>
            <w:shd w:val="clear" w:color="auto" w:fill="auto"/>
            <w:vAlign w:val="center"/>
          </w:tcPr>
          <w:p w14:paraId="02BBB377" w14:textId="35CCA7D7" w:rsidR="00A4065B" w:rsidRPr="003F3556" w:rsidRDefault="00A4065B" w:rsidP="00A4065B">
            <w:pPr>
              <w:spacing w:line="240" w:lineRule="auto"/>
              <w:jc w:val="right"/>
              <w:rPr>
                <w:rFonts w:ascii="Arial Narrow" w:hAnsi="Arial Narrow"/>
              </w:rPr>
            </w:pPr>
            <w:r>
              <w:rPr>
                <w:rFonts w:ascii="Arial Narrow" w:hAnsi="Arial Narrow" w:cs="Arial"/>
                <w:color w:val="000000"/>
              </w:rPr>
              <w:t>199,270</w:t>
            </w:r>
          </w:p>
        </w:tc>
        <w:tc>
          <w:tcPr>
            <w:tcW w:w="1038" w:type="pct"/>
            <w:shd w:val="clear" w:color="auto" w:fill="auto"/>
            <w:vAlign w:val="center"/>
          </w:tcPr>
          <w:p w14:paraId="75E0976C" w14:textId="074FC2DE" w:rsidR="00A4065B" w:rsidRPr="00633E48" w:rsidRDefault="00A4065B" w:rsidP="00A4065B">
            <w:pPr>
              <w:spacing w:line="240" w:lineRule="auto"/>
              <w:jc w:val="right"/>
              <w:rPr>
                <w:rFonts w:ascii="Arial Narrow" w:hAnsi="Arial Narrow"/>
              </w:rPr>
            </w:pPr>
            <w:r>
              <w:rPr>
                <w:rFonts w:ascii="Arial Narrow" w:hAnsi="Arial Narrow" w:cs="Arial"/>
                <w:color w:val="000000"/>
              </w:rPr>
              <w:t>83.4</w:t>
            </w:r>
          </w:p>
        </w:tc>
        <w:tc>
          <w:tcPr>
            <w:tcW w:w="1438" w:type="pct"/>
            <w:shd w:val="clear" w:color="auto" w:fill="auto"/>
            <w:vAlign w:val="center"/>
          </w:tcPr>
          <w:p w14:paraId="441DF71C" w14:textId="19F3775F" w:rsidR="00A4065B" w:rsidRPr="00633E48" w:rsidRDefault="00A4065B" w:rsidP="00A4065B">
            <w:pPr>
              <w:spacing w:line="240" w:lineRule="auto"/>
              <w:jc w:val="right"/>
              <w:rPr>
                <w:rFonts w:ascii="Arial Narrow" w:hAnsi="Arial Narrow"/>
              </w:rPr>
            </w:pPr>
            <w:r w:rsidRPr="00633E48">
              <w:rPr>
                <w:rFonts w:ascii="Arial Narrow" w:hAnsi="Arial Narrow" w:cs="Arial"/>
                <w:color w:val="000000"/>
              </w:rPr>
              <w:t>84.4</w:t>
            </w:r>
          </w:p>
        </w:tc>
      </w:tr>
      <w:tr w:rsidR="00A4065B" w:rsidRPr="00633E48" w14:paraId="2F25A19D" w14:textId="77777777" w:rsidTr="0064392D">
        <w:tc>
          <w:tcPr>
            <w:tcW w:w="1176" w:type="pct"/>
            <w:shd w:val="clear" w:color="auto" w:fill="auto"/>
            <w:vAlign w:val="center"/>
          </w:tcPr>
          <w:p w14:paraId="592B2F51" w14:textId="0CC8F015" w:rsidR="00A4065B" w:rsidRPr="00633E48" w:rsidRDefault="00A4065B" w:rsidP="00A4065B">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40-49</w:t>
            </w:r>
            <w:r w:rsidRPr="00633E48">
              <w:rPr>
                <w:rFonts w:ascii="Arial Narrow" w:hAnsi="Arial Narrow" w:cs="Arial"/>
              </w:rPr>
              <w:t xml:space="preserve"> </w:t>
            </w:r>
          </w:p>
        </w:tc>
        <w:tc>
          <w:tcPr>
            <w:tcW w:w="1348" w:type="pct"/>
            <w:shd w:val="clear" w:color="auto" w:fill="auto"/>
            <w:vAlign w:val="center"/>
          </w:tcPr>
          <w:p w14:paraId="68C317E8" w14:textId="2C373E3F" w:rsidR="00A4065B" w:rsidRPr="003F3556" w:rsidRDefault="00A4065B" w:rsidP="00A4065B">
            <w:pPr>
              <w:spacing w:line="240" w:lineRule="auto"/>
              <w:jc w:val="right"/>
              <w:rPr>
                <w:rFonts w:ascii="Arial Narrow" w:hAnsi="Arial Narrow"/>
              </w:rPr>
            </w:pPr>
            <w:r>
              <w:rPr>
                <w:rFonts w:ascii="Arial Narrow" w:hAnsi="Arial Narrow" w:cs="Arial"/>
                <w:color w:val="000000"/>
              </w:rPr>
              <w:t>169,699</w:t>
            </w:r>
          </w:p>
        </w:tc>
        <w:tc>
          <w:tcPr>
            <w:tcW w:w="1038" w:type="pct"/>
            <w:shd w:val="clear" w:color="auto" w:fill="auto"/>
            <w:vAlign w:val="center"/>
          </w:tcPr>
          <w:p w14:paraId="1F790530" w14:textId="5E5BBC58" w:rsidR="00A4065B" w:rsidRPr="00633E48" w:rsidRDefault="00A4065B" w:rsidP="00A4065B">
            <w:pPr>
              <w:spacing w:line="240" w:lineRule="auto"/>
              <w:jc w:val="right"/>
              <w:rPr>
                <w:rFonts w:ascii="Arial Narrow" w:hAnsi="Arial Narrow"/>
              </w:rPr>
            </w:pPr>
            <w:r>
              <w:rPr>
                <w:rFonts w:ascii="Arial Narrow" w:hAnsi="Arial Narrow" w:cs="Arial"/>
                <w:color w:val="000000"/>
              </w:rPr>
              <w:t>86.1</w:t>
            </w:r>
          </w:p>
        </w:tc>
        <w:tc>
          <w:tcPr>
            <w:tcW w:w="1438" w:type="pct"/>
            <w:shd w:val="clear" w:color="auto" w:fill="auto"/>
            <w:vAlign w:val="center"/>
          </w:tcPr>
          <w:p w14:paraId="00C8B71E" w14:textId="0055646C" w:rsidR="00A4065B" w:rsidRPr="00633E48" w:rsidRDefault="00A4065B" w:rsidP="00A4065B">
            <w:pPr>
              <w:spacing w:line="240" w:lineRule="auto"/>
              <w:jc w:val="right"/>
              <w:rPr>
                <w:rFonts w:ascii="Arial Narrow" w:hAnsi="Arial Narrow"/>
              </w:rPr>
            </w:pPr>
            <w:r w:rsidRPr="00633E48">
              <w:rPr>
                <w:rFonts w:ascii="Arial Narrow" w:hAnsi="Arial Narrow" w:cs="Arial"/>
                <w:color w:val="000000"/>
              </w:rPr>
              <w:t>86.6</w:t>
            </w:r>
          </w:p>
        </w:tc>
      </w:tr>
      <w:tr w:rsidR="00A4065B" w:rsidRPr="00633E48" w14:paraId="0237D0C0" w14:textId="77777777" w:rsidTr="0064392D">
        <w:tc>
          <w:tcPr>
            <w:tcW w:w="1176" w:type="pct"/>
            <w:shd w:val="clear" w:color="auto" w:fill="auto"/>
            <w:vAlign w:val="center"/>
          </w:tcPr>
          <w:p w14:paraId="51B5C1DA" w14:textId="13AF18B1" w:rsidR="00A4065B" w:rsidRPr="00633E48" w:rsidRDefault="00A4065B" w:rsidP="00A4065B">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50-59</w:t>
            </w:r>
            <w:r w:rsidRPr="00633E48">
              <w:rPr>
                <w:rFonts w:ascii="Arial Narrow" w:hAnsi="Arial Narrow" w:cs="Arial"/>
              </w:rPr>
              <w:t xml:space="preserve"> </w:t>
            </w:r>
          </w:p>
        </w:tc>
        <w:tc>
          <w:tcPr>
            <w:tcW w:w="1348" w:type="pct"/>
            <w:shd w:val="clear" w:color="auto" w:fill="auto"/>
            <w:vAlign w:val="center"/>
          </w:tcPr>
          <w:p w14:paraId="44DAA7EB" w14:textId="66FA3EA7" w:rsidR="00A4065B" w:rsidRPr="003F3556" w:rsidRDefault="00A4065B" w:rsidP="00A4065B">
            <w:pPr>
              <w:spacing w:line="240" w:lineRule="auto"/>
              <w:jc w:val="right"/>
              <w:rPr>
                <w:rFonts w:ascii="Arial Narrow" w:hAnsi="Arial Narrow"/>
              </w:rPr>
            </w:pPr>
            <w:r>
              <w:rPr>
                <w:rFonts w:ascii="Arial Narrow" w:hAnsi="Arial Narrow" w:cs="Arial"/>
                <w:color w:val="000000"/>
              </w:rPr>
              <w:t>173,429</w:t>
            </w:r>
          </w:p>
        </w:tc>
        <w:tc>
          <w:tcPr>
            <w:tcW w:w="1038" w:type="pct"/>
            <w:shd w:val="clear" w:color="auto" w:fill="auto"/>
            <w:vAlign w:val="center"/>
          </w:tcPr>
          <w:p w14:paraId="1368AAC1" w14:textId="29426815" w:rsidR="00A4065B" w:rsidRPr="00633E48" w:rsidRDefault="00A4065B" w:rsidP="00A4065B">
            <w:pPr>
              <w:spacing w:line="240" w:lineRule="auto"/>
              <w:jc w:val="right"/>
              <w:rPr>
                <w:rFonts w:ascii="Arial Narrow" w:hAnsi="Arial Narrow"/>
              </w:rPr>
            </w:pPr>
            <w:r>
              <w:rPr>
                <w:rFonts w:ascii="Arial Narrow" w:hAnsi="Arial Narrow" w:cs="Arial"/>
                <w:color w:val="000000"/>
              </w:rPr>
              <w:t>85.8</w:t>
            </w:r>
          </w:p>
        </w:tc>
        <w:tc>
          <w:tcPr>
            <w:tcW w:w="1438" w:type="pct"/>
            <w:shd w:val="clear" w:color="auto" w:fill="auto"/>
            <w:vAlign w:val="center"/>
          </w:tcPr>
          <w:p w14:paraId="316B736C" w14:textId="739FC691" w:rsidR="00A4065B" w:rsidRPr="00633E48" w:rsidRDefault="00A4065B" w:rsidP="00A4065B">
            <w:pPr>
              <w:spacing w:line="240" w:lineRule="auto"/>
              <w:jc w:val="right"/>
              <w:rPr>
                <w:rFonts w:ascii="Arial Narrow" w:hAnsi="Arial Narrow"/>
              </w:rPr>
            </w:pPr>
            <w:r w:rsidRPr="00633E48">
              <w:rPr>
                <w:rFonts w:ascii="Arial Narrow" w:hAnsi="Arial Narrow" w:cs="Arial"/>
                <w:color w:val="000000"/>
              </w:rPr>
              <w:t>87.5</w:t>
            </w:r>
          </w:p>
        </w:tc>
      </w:tr>
      <w:tr w:rsidR="00A4065B" w:rsidRPr="00633E48" w14:paraId="71C8E142" w14:textId="77777777" w:rsidTr="0064392D">
        <w:tc>
          <w:tcPr>
            <w:tcW w:w="1176" w:type="pct"/>
            <w:shd w:val="clear" w:color="auto" w:fill="auto"/>
            <w:vAlign w:val="center"/>
          </w:tcPr>
          <w:p w14:paraId="32501969" w14:textId="3F530795" w:rsidR="00A4065B" w:rsidRPr="00633E48" w:rsidRDefault="00A4065B" w:rsidP="00A4065B">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60-69</w:t>
            </w:r>
            <w:r w:rsidRPr="00633E48">
              <w:rPr>
                <w:rFonts w:ascii="Arial Narrow" w:hAnsi="Arial Narrow" w:cs="Arial"/>
              </w:rPr>
              <w:t xml:space="preserve"> </w:t>
            </w:r>
          </w:p>
        </w:tc>
        <w:tc>
          <w:tcPr>
            <w:tcW w:w="1348" w:type="pct"/>
            <w:shd w:val="clear" w:color="auto" w:fill="auto"/>
            <w:vAlign w:val="center"/>
          </w:tcPr>
          <w:p w14:paraId="45EBABCF" w14:textId="539199D1" w:rsidR="00A4065B" w:rsidRPr="003F3556" w:rsidRDefault="00A4065B" w:rsidP="00A4065B">
            <w:pPr>
              <w:spacing w:line="240" w:lineRule="auto"/>
              <w:jc w:val="right"/>
              <w:rPr>
                <w:rFonts w:ascii="Arial Narrow" w:hAnsi="Arial Narrow"/>
              </w:rPr>
            </w:pPr>
            <w:r>
              <w:rPr>
                <w:rFonts w:ascii="Arial Narrow" w:hAnsi="Arial Narrow" w:cs="Arial"/>
                <w:color w:val="000000"/>
              </w:rPr>
              <w:t>162,810</w:t>
            </w:r>
          </w:p>
        </w:tc>
        <w:tc>
          <w:tcPr>
            <w:tcW w:w="1038" w:type="pct"/>
            <w:shd w:val="clear" w:color="auto" w:fill="auto"/>
            <w:vAlign w:val="center"/>
          </w:tcPr>
          <w:p w14:paraId="7D2B0CCC" w14:textId="13C6CB8F" w:rsidR="00A4065B" w:rsidRPr="00633E48" w:rsidRDefault="00A4065B" w:rsidP="00A4065B">
            <w:pPr>
              <w:spacing w:line="240" w:lineRule="auto"/>
              <w:jc w:val="right"/>
              <w:rPr>
                <w:rFonts w:ascii="Arial Narrow" w:hAnsi="Arial Narrow"/>
              </w:rPr>
            </w:pPr>
            <w:r>
              <w:rPr>
                <w:rFonts w:ascii="Arial Narrow" w:hAnsi="Arial Narrow" w:cs="Arial"/>
                <w:color w:val="000000"/>
              </w:rPr>
              <w:t>84.9</w:t>
            </w:r>
          </w:p>
        </w:tc>
        <w:tc>
          <w:tcPr>
            <w:tcW w:w="1438" w:type="pct"/>
            <w:shd w:val="clear" w:color="auto" w:fill="auto"/>
            <w:vAlign w:val="center"/>
          </w:tcPr>
          <w:p w14:paraId="7796DDD3" w14:textId="4C7BDE40" w:rsidR="00A4065B" w:rsidRPr="00633E48" w:rsidRDefault="00A4065B" w:rsidP="00A4065B">
            <w:pPr>
              <w:spacing w:line="240" w:lineRule="auto"/>
              <w:jc w:val="right"/>
              <w:rPr>
                <w:rFonts w:ascii="Arial Narrow" w:hAnsi="Arial Narrow"/>
              </w:rPr>
            </w:pPr>
            <w:r w:rsidRPr="00633E48">
              <w:rPr>
                <w:rFonts w:ascii="Arial Narrow" w:hAnsi="Arial Narrow" w:cs="Arial"/>
                <w:color w:val="000000"/>
              </w:rPr>
              <w:t>87.2</w:t>
            </w:r>
          </w:p>
        </w:tc>
      </w:tr>
      <w:tr w:rsidR="00A4065B" w:rsidRPr="00633E48" w14:paraId="173F968F" w14:textId="77777777" w:rsidTr="0064392D">
        <w:tc>
          <w:tcPr>
            <w:tcW w:w="1176" w:type="pct"/>
            <w:shd w:val="clear" w:color="auto" w:fill="auto"/>
            <w:vAlign w:val="center"/>
          </w:tcPr>
          <w:p w14:paraId="427699B0" w14:textId="6F56AB54" w:rsidR="00A4065B" w:rsidRPr="00633E48" w:rsidRDefault="00A4065B" w:rsidP="00A4065B">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70-79</w:t>
            </w:r>
            <w:r w:rsidRPr="00633E48">
              <w:rPr>
                <w:rFonts w:ascii="Arial Narrow" w:hAnsi="Arial Narrow" w:cs="Arial"/>
              </w:rPr>
              <w:t xml:space="preserve"> </w:t>
            </w:r>
          </w:p>
        </w:tc>
        <w:tc>
          <w:tcPr>
            <w:tcW w:w="1348" w:type="pct"/>
            <w:shd w:val="clear" w:color="auto" w:fill="auto"/>
            <w:vAlign w:val="center"/>
          </w:tcPr>
          <w:p w14:paraId="5AF2C064" w14:textId="470A2B05" w:rsidR="00A4065B" w:rsidRPr="003F3556" w:rsidRDefault="00A4065B" w:rsidP="00A4065B">
            <w:pPr>
              <w:spacing w:line="240" w:lineRule="auto"/>
              <w:jc w:val="right"/>
              <w:rPr>
                <w:rFonts w:ascii="Arial Narrow" w:hAnsi="Arial Narrow"/>
              </w:rPr>
            </w:pPr>
            <w:r>
              <w:rPr>
                <w:rFonts w:ascii="Arial Narrow" w:hAnsi="Arial Narrow" w:cs="Arial"/>
                <w:color w:val="000000"/>
              </w:rPr>
              <w:t>127,947</w:t>
            </w:r>
          </w:p>
        </w:tc>
        <w:tc>
          <w:tcPr>
            <w:tcW w:w="1038" w:type="pct"/>
            <w:shd w:val="clear" w:color="auto" w:fill="auto"/>
            <w:vAlign w:val="center"/>
          </w:tcPr>
          <w:p w14:paraId="2DCB92CC" w14:textId="6C213CA0" w:rsidR="00A4065B" w:rsidRPr="00633E48" w:rsidRDefault="00A4065B" w:rsidP="00A4065B">
            <w:pPr>
              <w:spacing w:line="240" w:lineRule="auto"/>
              <w:jc w:val="right"/>
              <w:rPr>
                <w:rFonts w:ascii="Arial Narrow" w:hAnsi="Arial Narrow"/>
              </w:rPr>
            </w:pPr>
            <w:r>
              <w:rPr>
                <w:rFonts w:ascii="Arial Narrow" w:hAnsi="Arial Narrow" w:cs="Arial"/>
                <w:color w:val="000000"/>
              </w:rPr>
              <w:t>84.3</w:t>
            </w:r>
          </w:p>
        </w:tc>
        <w:tc>
          <w:tcPr>
            <w:tcW w:w="1438" w:type="pct"/>
            <w:shd w:val="clear" w:color="auto" w:fill="auto"/>
            <w:vAlign w:val="center"/>
          </w:tcPr>
          <w:p w14:paraId="75CB671C" w14:textId="521FAFD9" w:rsidR="00A4065B" w:rsidRPr="00633E48" w:rsidRDefault="00A4065B" w:rsidP="00A4065B">
            <w:pPr>
              <w:spacing w:line="240" w:lineRule="auto"/>
              <w:jc w:val="right"/>
              <w:rPr>
                <w:rFonts w:ascii="Arial Narrow" w:hAnsi="Arial Narrow"/>
              </w:rPr>
            </w:pPr>
            <w:r w:rsidRPr="00633E48">
              <w:rPr>
                <w:rFonts w:ascii="Arial Narrow" w:hAnsi="Arial Narrow" w:cs="Arial"/>
                <w:color w:val="000000"/>
              </w:rPr>
              <w:t>87.9</w:t>
            </w:r>
          </w:p>
        </w:tc>
      </w:tr>
      <w:tr w:rsidR="00A4065B" w:rsidRPr="00633E48" w14:paraId="1246322E" w14:textId="77777777" w:rsidTr="0064392D">
        <w:tc>
          <w:tcPr>
            <w:tcW w:w="1176" w:type="pct"/>
            <w:shd w:val="clear" w:color="auto" w:fill="auto"/>
            <w:vAlign w:val="center"/>
          </w:tcPr>
          <w:p w14:paraId="7D7FA950" w14:textId="6AF7AB4D" w:rsidR="00A4065B" w:rsidRPr="00633E48" w:rsidRDefault="00A4065B" w:rsidP="00A4065B">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80-89</w:t>
            </w:r>
            <w:r w:rsidRPr="00633E48">
              <w:rPr>
                <w:rFonts w:ascii="Arial Narrow" w:hAnsi="Arial Narrow" w:cs="Arial"/>
              </w:rPr>
              <w:t xml:space="preserve"> </w:t>
            </w:r>
          </w:p>
        </w:tc>
        <w:tc>
          <w:tcPr>
            <w:tcW w:w="1348" w:type="pct"/>
            <w:shd w:val="clear" w:color="auto" w:fill="auto"/>
            <w:vAlign w:val="center"/>
          </w:tcPr>
          <w:p w14:paraId="258F5933" w14:textId="24A9FD10" w:rsidR="00A4065B" w:rsidRPr="003F3556" w:rsidRDefault="00A4065B" w:rsidP="00A4065B">
            <w:pPr>
              <w:spacing w:line="240" w:lineRule="auto"/>
              <w:jc w:val="right"/>
              <w:rPr>
                <w:rFonts w:ascii="Arial Narrow" w:hAnsi="Arial Narrow"/>
              </w:rPr>
            </w:pPr>
            <w:r>
              <w:rPr>
                <w:rFonts w:ascii="Arial Narrow" w:hAnsi="Arial Narrow" w:cs="Arial"/>
                <w:color w:val="000000"/>
              </w:rPr>
              <w:t>63,105</w:t>
            </w:r>
          </w:p>
        </w:tc>
        <w:tc>
          <w:tcPr>
            <w:tcW w:w="1038" w:type="pct"/>
            <w:shd w:val="clear" w:color="auto" w:fill="auto"/>
            <w:vAlign w:val="center"/>
          </w:tcPr>
          <w:p w14:paraId="075DCC2D" w14:textId="285E1180" w:rsidR="00A4065B" w:rsidRPr="00633E48" w:rsidRDefault="00A4065B" w:rsidP="00A4065B">
            <w:pPr>
              <w:spacing w:line="240" w:lineRule="auto"/>
              <w:jc w:val="right"/>
              <w:rPr>
                <w:rFonts w:ascii="Arial Narrow" w:hAnsi="Arial Narrow"/>
              </w:rPr>
            </w:pPr>
            <w:r>
              <w:rPr>
                <w:rFonts w:ascii="Arial Narrow" w:hAnsi="Arial Narrow" w:cs="Arial"/>
                <w:color w:val="000000"/>
              </w:rPr>
              <w:t>84.4</w:t>
            </w:r>
          </w:p>
        </w:tc>
        <w:tc>
          <w:tcPr>
            <w:tcW w:w="1438" w:type="pct"/>
            <w:shd w:val="clear" w:color="auto" w:fill="auto"/>
            <w:vAlign w:val="center"/>
          </w:tcPr>
          <w:p w14:paraId="346E9B3D" w14:textId="3BD2284D" w:rsidR="00A4065B" w:rsidRPr="00633E48" w:rsidRDefault="00A4065B" w:rsidP="00A4065B">
            <w:pPr>
              <w:spacing w:line="240" w:lineRule="auto"/>
              <w:jc w:val="right"/>
              <w:rPr>
                <w:rFonts w:ascii="Arial Narrow" w:hAnsi="Arial Narrow"/>
              </w:rPr>
            </w:pPr>
            <w:r w:rsidRPr="00633E48">
              <w:rPr>
                <w:rFonts w:ascii="Arial Narrow" w:hAnsi="Arial Narrow" w:cs="Arial"/>
                <w:color w:val="000000"/>
              </w:rPr>
              <w:t>87.1</w:t>
            </w:r>
          </w:p>
        </w:tc>
      </w:tr>
      <w:tr w:rsidR="00A4065B" w:rsidRPr="00633E48" w14:paraId="7FFBAD92" w14:textId="77777777" w:rsidTr="0064392D">
        <w:tc>
          <w:tcPr>
            <w:tcW w:w="1176" w:type="pct"/>
            <w:shd w:val="clear" w:color="auto" w:fill="auto"/>
            <w:vAlign w:val="center"/>
          </w:tcPr>
          <w:p w14:paraId="29FFB8F9" w14:textId="3A73977E" w:rsidR="00A4065B" w:rsidRPr="00633E48" w:rsidRDefault="00A4065B" w:rsidP="00A4065B">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90+</w:t>
            </w:r>
            <w:r w:rsidRPr="00633E48">
              <w:rPr>
                <w:rFonts w:ascii="Arial Narrow" w:hAnsi="Arial Narrow" w:cs="Arial"/>
              </w:rPr>
              <w:t xml:space="preserve"> </w:t>
            </w:r>
          </w:p>
        </w:tc>
        <w:tc>
          <w:tcPr>
            <w:tcW w:w="1348" w:type="pct"/>
            <w:shd w:val="clear" w:color="auto" w:fill="auto"/>
            <w:vAlign w:val="center"/>
          </w:tcPr>
          <w:p w14:paraId="5267ED04" w14:textId="0860F2C9" w:rsidR="00A4065B" w:rsidRPr="003F3556" w:rsidRDefault="00A4065B" w:rsidP="00A4065B">
            <w:pPr>
              <w:spacing w:line="240" w:lineRule="auto"/>
              <w:jc w:val="right"/>
              <w:rPr>
                <w:rFonts w:ascii="Arial Narrow" w:hAnsi="Arial Narrow"/>
              </w:rPr>
            </w:pPr>
            <w:r>
              <w:rPr>
                <w:rFonts w:ascii="Arial Narrow" w:hAnsi="Arial Narrow" w:cs="Arial"/>
                <w:color w:val="000000"/>
              </w:rPr>
              <w:t>20,070</w:t>
            </w:r>
          </w:p>
        </w:tc>
        <w:tc>
          <w:tcPr>
            <w:tcW w:w="1038" w:type="pct"/>
            <w:shd w:val="clear" w:color="auto" w:fill="auto"/>
            <w:vAlign w:val="center"/>
          </w:tcPr>
          <w:p w14:paraId="77FC9402" w14:textId="0A4EB036" w:rsidR="00A4065B" w:rsidRPr="00633E48" w:rsidRDefault="00A4065B" w:rsidP="00A4065B">
            <w:pPr>
              <w:spacing w:line="240" w:lineRule="auto"/>
              <w:jc w:val="right"/>
              <w:rPr>
                <w:rFonts w:ascii="Arial Narrow" w:hAnsi="Arial Narrow"/>
              </w:rPr>
            </w:pPr>
            <w:r>
              <w:rPr>
                <w:rFonts w:ascii="Arial Narrow" w:hAnsi="Arial Narrow" w:cs="Arial"/>
                <w:color w:val="000000"/>
              </w:rPr>
              <w:t>78.6</w:t>
            </w:r>
          </w:p>
        </w:tc>
        <w:tc>
          <w:tcPr>
            <w:tcW w:w="1438" w:type="pct"/>
            <w:shd w:val="clear" w:color="auto" w:fill="auto"/>
            <w:vAlign w:val="center"/>
          </w:tcPr>
          <w:p w14:paraId="2FC6FD99" w14:textId="07CABB06" w:rsidR="00A4065B" w:rsidRPr="00633E48" w:rsidRDefault="00A4065B" w:rsidP="00A4065B">
            <w:pPr>
              <w:spacing w:line="240" w:lineRule="auto"/>
              <w:jc w:val="right"/>
              <w:rPr>
                <w:rFonts w:ascii="Arial Narrow" w:hAnsi="Arial Narrow"/>
              </w:rPr>
            </w:pPr>
            <w:r w:rsidRPr="00633E48">
              <w:rPr>
                <w:rFonts w:ascii="Arial Narrow" w:hAnsi="Arial Narrow" w:cs="Arial"/>
                <w:color w:val="000000"/>
              </w:rPr>
              <w:t>80.3</w:t>
            </w:r>
          </w:p>
        </w:tc>
      </w:tr>
      <w:tr w:rsidR="00C041DB" w:rsidRPr="00633E48" w14:paraId="4BEE2102" w14:textId="77777777" w:rsidTr="0064392D">
        <w:tc>
          <w:tcPr>
            <w:tcW w:w="1176" w:type="pct"/>
            <w:shd w:val="clear" w:color="auto" w:fill="F2F2F2" w:themeFill="background1" w:themeFillShade="F2"/>
            <w:vAlign w:val="center"/>
          </w:tcPr>
          <w:p w14:paraId="2488254C" w14:textId="77777777" w:rsidR="00C041DB" w:rsidRPr="00633E48" w:rsidRDefault="00C041DB" w:rsidP="00C041DB">
            <w:pPr>
              <w:spacing w:line="240" w:lineRule="auto"/>
              <w:textAlignment w:val="baseline"/>
              <w:rPr>
                <w:rFonts w:ascii="Arial Narrow" w:hAnsi="Arial Narrow"/>
              </w:rPr>
            </w:pPr>
            <w:r w:rsidRPr="00633E48">
              <w:rPr>
                <w:rFonts w:ascii="Arial Narrow" w:hAnsi="Arial Narrow" w:cs="Arial"/>
                <w:b/>
                <w:bCs/>
                <w:color w:val="000000"/>
              </w:rPr>
              <w:t>Total females</w:t>
            </w:r>
          </w:p>
        </w:tc>
        <w:tc>
          <w:tcPr>
            <w:tcW w:w="1348" w:type="pct"/>
            <w:shd w:val="clear" w:color="auto" w:fill="F2F2F2" w:themeFill="background1" w:themeFillShade="F2"/>
            <w:vAlign w:val="center"/>
          </w:tcPr>
          <w:p w14:paraId="160B8CE2" w14:textId="7CECC9C4" w:rsidR="00C041DB" w:rsidRPr="003F3556" w:rsidRDefault="00C041DB" w:rsidP="00C041DB">
            <w:pPr>
              <w:spacing w:line="240" w:lineRule="auto"/>
              <w:jc w:val="right"/>
              <w:rPr>
                <w:rFonts w:ascii="Arial Narrow" w:hAnsi="Arial Narrow"/>
                <w:b/>
              </w:rPr>
            </w:pPr>
            <w:r>
              <w:rPr>
                <w:rFonts w:ascii="Arial Narrow" w:hAnsi="Arial Narrow" w:cs="Arial"/>
                <w:b/>
                <w:color w:val="000000"/>
              </w:rPr>
              <w:t>1,124,354</w:t>
            </w:r>
          </w:p>
        </w:tc>
        <w:tc>
          <w:tcPr>
            <w:tcW w:w="1038" w:type="pct"/>
            <w:shd w:val="clear" w:color="auto" w:fill="F2F2F2" w:themeFill="background1" w:themeFillShade="F2"/>
            <w:vAlign w:val="center"/>
          </w:tcPr>
          <w:p w14:paraId="54287D63" w14:textId="230563BC" w:rsidR="00C041DB" w:rsidRPr="00633E48" w:rsidRDefault="00C041DB" w:rsidP="00C041DB">
            <w:pPr>
              <w:spacing w:line="240" w:lineRule="auto"/>
              <w:jc w:val="right"/>
              <w:rPr>
                <w:rFonts w:ascii="Arial Narrow" w:hAnsi="Arial Narrow"/>
                <w:b/>
              </w:rPr>
            </w:pPr>
            <w:r>
              <w:rPr>
                <w:rFonts w:ascii="Arial Narrow" w:hAnsi="Arial Narrow" w:cs="Arial"/>
                <w:b/>
                <w:color w:val="000000"/>
              </w:rPr>
              <w:t>83.6</w:t>
            </w:r>
          </w:p>
        </w:tc>
        <w:tc>
          <w:tcPr>
            <w:tcW w:w="1438" w:type="pct"/>
            <w:shd w:val="clear" w:color="auto" w:fill="F2F2F2" w:themeFill="background1" w:themeFillShade="F2"/>
            <w:vAlign w:val="center"/>
          </w:tcPr>
          <w:p w14:paraId="305F1D27" w14:textId="20CFDCC5" w:rsidR="00C041DB" w:rsidRPr="00633E48" w:rsidRDefault="00C041DB" w:rsidP="00C041DB">
            <w:pPr>
              <w:spacing w:line="240" w:lineRule="auto"/>
              <w:jc w:val="right"/>
              <w:rPr>
                <w:rFonts w:ascii="Arial Narrow" w:hAnsi="Arial Narrow"/>
                <w:b/>
                <w:bCs/>
              </w:rPr>
            </w:pPr>
            <w:r>
              <w:rPr>
                <w:rFonts w:ascii="Arial Narrow" w:hAnsi="Arial Narrow"/>
                <w:b/>
                <w:bCs/>
              </w:rPr>
              <w:t>85.1</w:t>
            </w:r>
          </w:p>
        </w:tc>
      </w:tr>
      <w:tr w:rsidR="00C041DB" w:rsidRPr="00633E48" w14:paraId="17003D32" w14:textId="77777777" w:rsidTr="0064392D">
        <w:tc>
          <w:tcPr>
            <w:tcW w:w="1176" w:type="pct"/>
            <w:shd w:val="clear" w:color="auto" w:fill="auto"/>
            <w:vAlign w:val="center"/>
            <w:hideMark/>
          </w:tcPr>
          <w:p w14:paraId="09751A47" w14:textId="67008691" w:rsidR="00C041DB" w:rsidRPr="00633E48" w:rsidRDefault="00C041DB" w:rsidP="00C041DB">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1</w:t>
            </w:r>
            <w:r w:rsidR="00AF7637">
              <w:rPr>
                <w:rFonts w:ascii="Arial Narrow" w:hAnsi="Arial Narrow" w:cs="Arial"/>
                <w:color w:val="000000"/>
              </w:rPr>
              <w:t>8</w:t>
            </w:r>
            <w:r w:rsidRPr="00633E48">
              <w:rPr>
                <w:rFonts w:ascii="Arial Narrow" w:hAnsi="Arial Narrow" w:cs="Arial"/>
                <w:color w:val="000000"/>
              </w:rPr>
              <w:t>-19</w:t>
            </w:r>
          </w:p>
        </w:tc>
        <w:tc>
          <w:tcPr>
            <w:tcW w:w="1348" w:type="pct"/>
            <w:shd w:val="clear" w:color="auto" w:fill="auto"/>
            <w:vAlign w:val="center"/>
          </w:tcPr>
          <w:p w14:paraId="6C7DD362" w14:textId="1FE19465" w:rsidR="00C041DB" w:rsidRPr="003F3556" w:rsidRDefault="00C041DB" w:rsidP="00C041DB">
            <w:pPr>
              <w:spacing w:line="240" w:lineRule="auto"/>
              <w:jc w:val="right"/>
              <w:rPr>
                <w:rFonts w:ascii="Arial Narrow" w:hAnsi="Arial Narrow"/>
              </w:rPr>
            </w:pPr>
            <w:r>
              <w:rPr>
                <w:rFonts w:ascii="Arial Narrow" w:hAnsi="Arial Narrow" w:cs="Arial"/>
                <w:color w:val="000000"/>
              </w:rPr>
              <w:t>21,923</w:t>
            </w:r>
          </w:p>
        </w:tc>
        <w:tc>
          <w:tcPr>
            <w:tcW w:w="1038" w:type="pct"/>
            <w:shd w:val="clear" w:color="auto" w:fill="auto"/>
            <w:vAlign w:val="center"/>
          </w:tcPr>
          <w:p w14:paraId="32233C48" w14:textId="2C06B9B7" w:rsidR="00C041DB" w:rsidRPr="00633E48" w:rsidRDefault="00C041DB" w:rsidP="00C041DB">
            <w:pPr>
              <w:spacing w:line="240" w:lineRule="auto"/>
              <w:jc w:val="right"/>
              <w:rPr>
                <w:rFonts w:ascii="Arial Narrow" w:hAnsi="Arial Narrow"/>
              </w:rPr>
            </w:pPr>
            <w:r>
              <w:rPr>
                <w:rFonts w:ascii="Arial Narrow" w:hAnsi="Arial Narrow" w:cs="Arial"/>
                <w:color w:val="000000"/>
              </w:rPr>
              <w:t>64.1</w:t>
            </w:r>
          </w:p>
        </w:tc>
        <w:tc>
          <w:tcPr>
            <w:tcW w:w="1438" w:type="pct"/>
            <w:shd w:val="clear" w:color="auto" w:fill="auto"/>
            <w:vAlign w:val="center"/>
          </w:tcPr>
          <w:p w14:paraId="0CCC5C5E" w14:textId="190F5ED9" w:rsidR="00C041DB" w:rsidRPr="00633E48" w:rsidRDefault="00C041DB" w:rsidP="00C041DB">
            <w:pPr>
              <w:spacing w:line="240" w:lineRule="auto"/>
              <w:jc w:val="right"/>
              <w:rPr>
                <w:rFonts w:ascii="Arial Narrow" w:hAnsi="Arial Narrow"/>
              </w:rPr>
            </w:pPr>
            <w:r w:rsidRPr="00633E48">
              <w:rPr>
                <w:rFonts w:ascii="Arial Narrow" w:hAnsi="Arial Narrow" w:cs="Arial"/>
                <w:color w:val="000000"/>
              </w:rPr>
              <w:t>66.1</w:t>
            </w:r>
          </w:p>
        </w:tc>
      </w:tr>
      <w:tr w:rsidR="00C041DB" w:rsidRPr="00633E48" w14:paraId="4F94539C" w14:textId="77777777" w:rsidTr="0064392D">
        <w:tc>
          <w:tcPr>
            <w:tcW w:w="1176" w:type="pct"/>
            <w:shd w:val="clear" w:color="auto" w:fill="auto"/>
            <w:vAlign w:val="center"/>
          </w:tcPr>
          <w:p w14:paraId="7F385FBB" w14:textId="723C5C7C" w:rsidR="00C041DB" w:rsidRPr="00633E48" w:rsidRDefault="00C041DB" w:rsidP="00C041DB">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20-29 </w:t>
            </w:r>
          </w:p>
        </w:tc>
        <w:tc>
          <w:tcPr>
            <w:tcW w:w="1348" w:type="pct"/>
            <w:shd w:val="clear" w:color="auto" w:fill="auto"/>
            <w:vAlign w:val="center"/>
          </w:tcPr>
          <w:p w14:paraId="30BD8E75" w14:textId="7DB67B9A" w:rsidR="00C041DB" w:rsidRPr="003F3556" w:rsidRDefault="00C041DB" w:rsidP="00C041DB">
            <w:pPr>
              <w:spacing w:line="240" w:lineRule="auto"/>
              <w:jc w:val="right"/>
              <w:rPr>
                <w:rFonts w:ascii="Arial Narrow" w:hAnsi="Arial Narrow"/>
              </w:rPr>
            </w:pPr>
            <w:r>
              <w:rPr>
                <w:rFonts w:ascii="Arial Narrow" w:hAnsi="Arial Narrow" w:cs="Arial"/>
                <w:color w:val="000000"/>
              </w:rPr>
              <w:t>122,833</w:t>
            </w:r>
          </w:p>
        </w:tc>
        <w:tc>
          <w:tcPr>
            <w:tcW w:w="1038" w:type="pct"/>
            <w:shd w:val="clear" w:color="auto" w:fill="auto"/>
            <w:vAlign w:val="center"/>
          </w:tcPr>
          <w:p w14:paraId="730EEC5A" w14:textId="5CB0BBCE" w:rsidR="00C041DB" w:rsidRPr="00633E48" w:rsidRDefault="00C041DB" w:rsidP="00C041DB">
            <w:pPr>
              <w:spacing w:line="240" w:lineRule="auto"/>
              <w:jc w:val="right"/>
              <w:rPr>
                <w:rFonts w:ascii="Arial Narrow" w:hAnsi="Arial Narrow"/>
              </w:rPr>
            </w:pPr>
            <w:r>
              <w:rPr>
                <w:rFonts w:ascii="Arial Narrow" w:hAnsi="Arial Narrow" w:cs="Arial"/>
                <w:color w:val="000000"/>
              </w:rPr>
              <w:t>74.1</w:t>
            </w:r>
          </w:p>
        </w:tc>
        <w:tc>
          <w:tcPr>
            <w:tcW w:w="1438" w:type="pct"/>
            <w:shd w:val="clear" w:color="auto" w:fill="auto"/>
            <w:vAlign w:val="center"/>
          </w:tcPr>
          <w:p w14:paraId="1E8E2E56" w14:textId="0321A73B" w:rsidR="00C041DB" w:rsidRPr="00633E48" w:rsidRDefault="00C041DB" w:rsidP="00C041DB">
            <w:pPr>
              <w:spacing w:line="240" w:lineRule="auto"/>
              <w:jc w:val="right"/>
              <w:rPr>
                <w:rFonts w:ascii="Arial Narrow" w:hAnsi="Arial Narrow"/>
              </w:rPr>
            </w:pPr>
            <w:r w:rsidRPr="00633E48">
              <w:rPr>
                <w:rFonts w:ascii="Arial Narrow" w:hAnsi="Arial Narrow" w:cs="Arial"/>
                <w:color w:val="000000"/>
              </w:rPr>
              <w:t>75.4</w:t>
            </w:r>
          </w:p>
        </w:tc>
      </w:tr>
      <w:tr w:rsidR="00C041DB" w:rsidRPr="00633E48" w14:paraId="53CE26BD" w14:textId="77777777" w:rsidTr="0064392D">
        <w:tc>
          <w:tcPr>
            <w:tcW w:w="1176" w:type="pct"/>
            <w:shd w:val="clear" w:color="auto" w:fill="auto"/>
            <w:vAlign w:val="center"/>
          </w:tcPr>
          <w:p w14:paraId="0858749F" w14:textId="10B4F976" w:rsidR="00C041DB" w:rsidRPr="00633E48" w:rsidRDefault="00C041DB" w:rsidP="00C041DB">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30-39 </w:t>
            </w:r>
          </w:p>
        </w:tc>
        <w:tc>
          <w:tcPr>
            <w:tcW w:w="1348" w:type="pct"/>
            <w:shd w:val="clear" w:color="auto" w:fill="auto"/>
            <w:vAlign w:val="center"/>
          </w:tcPr>
          <w:p w14:paraId="447EAF49" w14:textId="3D192A4C" w:rsidR="00C041DB" w:rsidRPr="003F3556" w:rsidRDefault="00C041DB" w:rsidP="00C041DB">
            <w:pPr>
              <w:spacing w:line="240" w:lineRule="auto"/>
              <w:jc w:val="right"/>
              <w:rPr>
                <w:rFonts w:ascii="Arial Narrow" w:hAnsi="Arial Narrow"/>
              </w:rPr>
            </w:pPr>
            <w:r>
              <w:rPr>
                <w:rFonts w:ascii="Arial Narrow" w:hAnsi="Arial Narrow" w:cs="Arial"/>
                <w:color w:val="000000"/>
              </w:rPr>
              <w:t>141,719</w:t>
            </w:r>
          </w:p>
        </w:tc>
        <w:tc>
          <w:tcPr>
            <w:tcW w:w="1038" w:type="pct"/>
            <w:shd w:val="clear" w:color="auto" w:fill="auto"/>
            <w:vAlign w:val="center"/>
          </w:tcPr>
          <w:p w14:paraId="4B174DD9" w14:textId="0978715E" w:rsidR="00C041DB" w:rsidRPr="00633E48" w:rsidRDefault="00C041DB" w:rsidP="00C041DB">
            <w:pPr>
              <w:spacing w:line="240" w:lineRule="auto"/>
              <w:jc w:val="right"/>
              <w:rPr>
                <w:rFonts w:ascii="Arial Narrow" w:hAnsi="Arial Narrow"/>
              </w:rPr>
            </w:pPr>
            <w:r>
              <w:rPr>
                <w:rFonts w:ascii="Arial Narrow" w:hAnsi="Arial Narrow" w:cs="Arial"/>
                <w:color w:val="000000"/>
              </w:rPr>
              <w:t>79.3</w:t>
            </w:r>
          </w:p>
        </w:tc>
        <w:tc>
          <w:tcPr>
            <w:tcW w:w="1438" w:type="pct"/>
            <w:shd w:val="clear" w:color="auto" w:fill="auto"/>
            <w:vAlign w:val="center"/>
          </w:tcPr>
          <w:p w14:paraId="58125EDD" w14:textId="6CA1DFC3" w:rsidR="00C041DB" w:rsidRPr="00633E48" w:rsidRDefault="00C041DB" w:rsidP="00C041DB">
            <w:pPr>
              <w:spacing w:line="240" w:lineRule="auto"/>
              <w:jc w:val="right"/>
              <w:rPr>
                <w:rFonts w:ascii="Arial Narrow" w:hAnsi="Arial Narrow"/>
              </w:rPr>
            </w:pPr>
            <w:r w:rsidRPr="00633E48">
              <w:rPr>
                <w:rFonts w:ascii="Arial Narrow" w:hAnsi="Arial Narrow" w:cs="Arial"/>
                <w:color w:val="000000"/>
              </w:rPr>
              <w:t>81.1</w:t>
            </w:r>
          </w:p>
        </w:tc>
      </w:tr>
      <w:tr w:rsidR="00C041DB" w:rsidRPr="00633E48" w14:paraId="710046BD" w14:textId="77777777" w:rsidTr="0064392D">
        <w:tc>
          <w:tcPr>
            <w:tcW w:w="1176" w:type="pct"/>
            <w:shd w:val="clear" w:color="auto" w:fill="auto"/>
            <w:vAlign w:val="center"/>
          </w:tcPr>
          <w:p w14:paraId="26B1146D" w14:textId="09D2D373" w:rsidR="00C041DB" w:rsidRPr="00633E48" w:rsidRDefault="00C041DB" w:rsidP="00C041DB">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40-49 </w:t>
            </w:r>
          </w:p>
        </w:tc>
        <w:tc>
          <w:tcPr>
            <w:tcW w:w="1348" w:type="pct"/>
            <w:shd w:val="clear" w:color="auto" w:fill="auto"/>
            <w:vAlign w:val="center"/>
          </w:tcPr>
          <w:p w14:paraId="7269656C" w14:textId="19123A06" w:rsidR="00C041DB" w:rsidRPr="003F3556" w:rsidRDefault="00C041DB" w:rsidP="00C041DB">
            <w:pPr>
              <w:spacing w:line="240" w:lineRule="auto"/>
              <w:jc w:val="right"/>
              <w:rPr>
                <w:rFonts w:ascii="Arial Narrow" w:hAnsi="Arial Narrow"/>
              </w:rPr>
            </w:pPr>
            <w:r>
              <w:rPr>
                <w:rFonts w:ascii="Arial Narrow" w:hAnsi="Arial Narrow" w:cs="Arial"/>
                <w:color w:val="000000"/>
              </w:rPr>
              <w:t>136,584</w:t>
            </w:r>
          </w:p>
        </w:tc>
        <w:tc>
          <w:tcPr>
            <w:tcW w:w="1038" w:type="pct"/>
            <w:shd w:val="clear" w:color="auto" w:fill="auto"/>
            <w:vAlign w:val="center"/>
          </w:tcPr>
          <w:p w14:paraId="5064D98B" w14:textId="6B48A728" w:rsidR="00C041DB" w:rsidRPr="00633E48" w:rsidRDefault="00C041DB" w:rsidP="00C041DB">
            <w:pPr>
              <w:spacing w:line="240" w:lineRule="auto"/>
              <w:jc w:val="right"/>
              <w:rPr>
                <w:rFonts w:ascii="Arial Narrow" w:hAnsi="Arial Narrow"/>
              </w:rPr>
            </w:pPr>
            <w:r>
              <w:rPr>
                <w:rFonts w:ascii="Arial Narrow" w:hAnsi="Arial Narrow" w:cs="Arial"/>
                <w:color w:val="000000"/>
              </w:rPr>
              <w:t>84.2</w:t>
            </w:r>
          </w:p>
        </w:tc>
        <w:tc>
          <w:tcPr>
            <w:tcW w:w="1438" w:type="pct"/>
            <w:shd w:val="clear" w:color="auto" w:fill="auto"/>
            <w:vAlign w:val="center"/>
          </w:tcPr>
          <w:p w14:paraId="47FA8655" w14:textId="5D41A576" w:rsidR="00C041DB" w:rsidRPr="00633E48" w:rsidRDefault="00C041DB" w:rsidP="00C041DB">
            <w:pPr>
              <w:spacing w:line="240" w:lineRule="auto"/>
              <w:jc w:val="right"/>
              <w:rPr>
                <w:rFonts w:ascii="Arial Narrow" w:hAnsi="Arial Narrow"/>
              </w:rPr>
            </w:pPr>
            <w:r w:rsidRPr="00633E48">
              <w:rPr>
                <w:rFonts w:ascii="Arial Narrow" w:hAnsi="Arial Narrow" w:cs="Arial"/>
                <w:color w:val="000000"/>
              </w:rPr>
              <w:t>85.1</w:t>
            </w:r>
          </w:p>
        </w:tc>
      </w:tr>
      <w:tr w:rsidR="00C041DB" w:rsidRPr="00633E48" w14:paraId="40381206" w14:textId="77777777" w:rsidTr="0064392D">
        <w:tc>
          <w:tcPr>
            <w:tcW w:w="1176" w:type="pct"/>
            <w:shd w:val="clear" w:color="auto" w:fill="auto"/>
            <w:vAlign w:val="center"/>
          </w:tcPr>
          <w:p w14:paraId="32A6B506" w14:textId="7806A35D" w:rsidR="00C041DB" w:rsidRPr="00633E48" w:rsidRDefault="00C041DB" w:rsidP="00C041DB">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50-59 </w:t>
            </w:r>
          </w:p>
        </w:tc>
        <w:tc>
          <w:tcPr>
            <w:tcW w:w="1348" w:type="pct"/>
            <w:shd w:val="clear" w:color="auto" w:fill="auto"/>
            <w:vAlign w:val="center"/>
          </w:tcPr>
          <w:p w14:paraId="407B8477" w14:textId="3A758A7E" w:rsidR="00C041DB" w:rsidRPr="003F3556" w:rsidRDefault="00C041DB" w:rsidP="00C041DB">
            <w:pPr>
              <w:spacing w:line="240" w:lineRule="auto"/>
              <w:jc w:val="right"/>
              <w:rPr>
                <w:rFonts w:ascii="Arial Narrow" w:hAnsi="Arial Narrow"/>
              </w:rPr>
            </w:pPr>
            <w:r>
              <w:rPr>
                <w:rFonts w:ascii="Arial Narrow" w:hAnsi="Arial Narrow" w:cs="Arial"/>
                <w:color w:val="000000"/>
              </w:rPr>
              <w:t>143,665</w:t>
            </w:r>
          </w:p>
        </w:tc>
        <w:tc>
          <w:tcPr>
            <w:tcW w:w="1038" w:type="pct"/>
            <w:shd w:val="clear" w:color="auto" w:fill="auto"/>
            <w:vAlign w:val="center"/>
          </w:tcPr>
          <w:p w14:paraId="5D95A88A" w14:textId="4A4EC975" w:rsidR="00C041DB" w:rsidRPr="00633E48" w:rsidRDefault="00C041DB" w:rsidP="00C041DB">
            <w:pPr>
              <w:spacing w:line="240" w:lineRule="auto"/>
              <w:jc w:val="right"/>
              <w:rPr>
                <w:rFonts w:ascii="Arial Narrow" w:hAnsi="Arial Narrow"/>
              </w:rPr>
            </w:pPr>
            <w:r>
              <w:rPr>
                <w:rFonts w:ascii="Arial Narrow" w:hAnsi="Arial Narrow" w:cs="Arial"/>
                <w:color w:val="000000"/>
              </w:rPr>
              <w:t>85.3</w:t>
            </w:r>
          </w:p>
        </w:tc>
        <w:tc>
          <w:tcPr>
            <w:tcW w:w="1438" w:type="pct"/>
            <w:shd w:val="clear" w:color="auto" w:fill="auto"/>
            <w:vAlign w:val="center"/>
          </w:tcPr>
          <w:p w14:paraId="516F91C5" w14:textId="4B93647F" w:rsidR="00C041DB" w:rsidRPr="00633E48" w:rsidRDefault="00C041DB" w:rsidP="00C041DB">
            <w:pPr>
              <w:spacing w:line="240" w:lineRule="auto"/>
              <w:jc w:val="right"/>
              <w:rPr>
                <w:rFonts w:ascii="Arial Narrow" w:hAnsi="Arial Narrow"/>
              </w:rPr>
            </w:pPr>
            <w:r w:rsidRPr="00633E48">
              <w:rPr>
                <w:rFonts w:ascii="Arial Narrow" w:hAnsi="Arial Narrow" w:cs="Arial"/>
                <w:color w:val="000000"/>
              </w:rPr>
              <w:t>87.6</w:t>
            </w:r>
          </w:p>
        </w:tc>
      </w:tr>
      <w:tr w:rsidR="00C041DB" w:rsidRPr="00633E48" w14:paraId="07016B6C" w14:textId="77777777" w:rsidTr="0064392D">
        <w:tc>
          <w:tcPr>
            <w:tcW w:w="1176" w:type="pct"/>
            <w:shd w:val="clear" w:color="auto" w:fill="auto"/>
            <w:vAlign w:val="center"/>
          </w:tcPr>
          <w:p w14:paraId="421859C1" w14:textId="31B616A8" w:rsidR="00C041DB" w:rsidRPr="00633E48" w:rsidRDefault="00C041DB" w:rsidP="00C041DB">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60-69 </w:t>
            </w:r>
          </w:p>
        </w:tc>
        <w:tc>
          <w:tcPr>
            <w:tcW w:w="1348" w:type="pct"/>
            <w:shd w:val="clear" w:color="auto" w:fill="auto"/>
            <w:vAlign w:val="center"/>
          </w:tcPr>
          <w:p w14:paraId="3B381855" w14:textId="7083318D" w:rsidR="00C041DB" w:rsidRPr="003F3556" w:rsidRDefault="00C041DB" w:rsidP="00C041DB">
            <w:pPr>
              <w:spacing w:line="240" w:lineRule="auto"/>
              <w:jc w:val="right"/>
              <w:rPr>
                <w:rFonts w:ascii="Arial Narrow" w:hAnsi="Arial Narrow"/>
              </w:rPr>
            </w:pPr>
            <w:r>
              <w:rPr>
                <w:rFonts w:ascii="Arial Narrow" w:hAnsi="Arial Narrow" w:cs="Arial"/>
                <w:color w:val="000000"/>
              </w:rPr>
              <w:t>140,652</w:t>
            </w:r>
          </w:p>
        </w:tc>
        <w:tc>
          <w:tcPr>
            <w:tcW w:w="1038" w:type="pct"/>
            <w:shd w:val="clear" w:color="auto" w:fill="auto"/>
            <w:vAlign w:val="center"/>
          </w:tcPr>
          <w:p w14:paraId="720A38D6" w14:textId="7410F11F" w:rsidR="00C041DB" w:rsidRPr="00633E48" w:rsidRDefault="00C041DB" w:rsidP="00C041DB">
            <w:pPr>
              <w:spacing w:line="240" w:lineRule="auto"/>
              <w:jc w:val="right"/>
              <w:rPr>
                <w:rFonts w:ascii="Arial Narrow" w:hAnsi="Arial Narrow"/>
              </w:rPr>
            </w:pPr>
            <w:r>
              <w:rPr>
                <w:rFonts w:ascii="Arial Narrow" w:hAnsi="Arial Narrow" w:cs="Arial"/>
                <w:color w:val="000000"/>
              </w:rPr>
              <w:t>84.7</w:t>
            </w:r>
          </w:p>
        </w:tc>
        <w:tc>
          <w:tcPr>
            <w:tcW w:w="1438" w:type="pct"/>
            <w:shd w:val="clear" w:color="auto" w:fill="auto"/>
            <w:vAlign w:val="center"/>
          </w:tcPr>
          <w:p w14:paraId="0D336048" w14:textId="48FF18B0" w:rsidR="00C041DB" w:rsidRPr="00633E48" w:rsidRDefault="00C041DB" w:rsidP="00C041DB">
            <w:pPr>
              <w:spacing w:line="240" w:lineRule="auto"/>
              <w:jc w:val="right"/>
              <w:rPr>
                <w:rFonts w:ascii="Arial Narrow" w:hAnsi="Arial Narrow"/>
              </w:rPr>
            </w:pPr>
            <w:r w:rsidRPr="00633E48">
              <w:rPr>
                <w:rFonts w:ascii="Arial Narrow" w:hAnsi="Arial Narrow" w:cs="Arial"/>
                <w:color w:val="000000"/>
              </w:rPr>
              <w:t>87.8</w:t>
            </w:r>
          </w:p>
        </w:tc>
      </w:tr>
      <w:tr w:rsidR="00C041DB" w:rsidRPr="00633E48" w14:paraId="29FEB2C5" w14:textId="77777777" w:rsidTr="0064392D">
        <w:tc>
          <w:tcPr>
            <w:tcW w:w="1176" w:type="pct"/>
            <w:shd w:val="clear" w:color="auto" w:fill="auto"/>
            <w:vAlign w:val="center"/>
          </w:tcPr>
          <w:p w14:paraId="5C82C9BA" w14:textId="318FE5DA" w:rsidR="00C041DB" w:rsidRPr="00633E48" w:rsidRDefault="00C041DB" w:rsidP="00C041DB">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70-79 </w:t>
            </w:r>
          </w:p>
        </w:tc>
        <w:tc>
          <w:tcPr>
            <w:tcW w:w="1348" w:type="pct"/>
            <w:shd w:val="clear" w:color="auto" w:fill="auto"/>
            <w:vAlign w:val="center"/>
          </w:tcPr>
          <w:p w14:paraId="2081C6F4" w14:textId="7D62FD76" w:rsidR="00C041DB" w:rsidRPr="003F3556" w:rsidRDefault="00C041DB" w:rsidP="00C041DB">
            <w:pPr>
              <w:spacing w:line="240" w:lineRule="auto"/>
              <w:jc w:val="right"/>
              <w:rPr>
                <w:rFonts w:ascii="Arial Narrow" w:hAnsi="Arial Narrow"/>
              </w:rPr>
            </w:pPr>
            <w:r>
              <w:rPr>
                <w:rFonts w:ascii="Arial Narrow" w:hAnsi="Arial Narrow" w:cs="Arial"/>
                <w:color w:val="000000"/>
              </w:rPr>
              <w:t>113,930</w:t>
            </w:r>
          </w:p>
        </w:tc>
        <w:tc>
          <w:tcPr>
            <w:tcW w:w="1038" w:type="pct"/>
            <w:shd w:val="clear" w:color="auto" w:fill="auto"/>
            <w:vAlign w:val="center"/>
          </w:tcPr>
          <w:p w14:paraId="2DBA4513" w14:textId="59A29CCA" w:rsidR="00C041DB" w:rsidRPr="00633E48" w:rsidRDefault="00C041DB" w:rsidP="00C041DB">
            <w:pPr>
              <w:spacing w:line="240" w:lineRule="auto"/>
              <w:jc w:val="right"/>
              <w:rPr>
                <w:rFonts w:ascii="Arial Narrow" w:hAnsi="Arial Narrow"/>
              </w:rPr>
            </w:pPr>
            <w:r>
              <w:rPr>
                <w:rFonts w:ascii="Arial Narrow" w:hAnsi="Arial Narrow" w:cs="Arial"/>
                <w:color w:val="000000"/>
              </w:rPr>
              <w:t>84.2</w:t>
            </w:r>
          </w:p>
        </w:tc>
        <w:tc>
          <w:tcPr>
            <w:tcW w:w="1438" w:type="pct"/>
            <w:shd w:val="clear" w:color="auto" w:fill="auto"/>
            <w:vAlign w:val="center"/>
          </w:tcPr>
          <w:p w14:paraId="5DF8B9D9" w14:textId="4E65D436" w:rsidR="00C041DB" w:rsidRPr="00633E48" w:rsidRDefault="00C041DB" w:rsidP="00C041DB">
            <w:pPr>
              <w:spacing w:line="240" w:lineRule="auto"/>
              <w:jc w:val="right"/>
              <w:rPr>
                <w:rFonts w:ascii="Arial Narrow" w:hAnsi="Arial Narrow"/>
              </w:rPr>
            </w:pPr>
            <w:r w:rsidRPr="00633E48">
              <w:rPr>
                <w:rFonts w:ascii="Arial Narrow" w:hAnsi="Arial Narrow" w:cs="Arial"/>
                <w:color w:val="000000"/>
              </w:rPr>
              <w:t>87.8</w:t>
            </w:r>
          </w:p>
        </w:tc>
      </w:tr>
      <w:tr w:rsidR="00C041DB" w:rsidRPr="00633E48" w14:paraId="1B2B716A" w14:textId="77777777" w:rsidTr="0064392D">
        <w:tc>
          <w:tcPr>
            <w:tcW w:w="1176" w:type="pct"/>
            <w:shd w:val="clear" w:color="auto" w:fill="auto"/>
            <w:vAlign w:val="center"/>
          </w:tcPr>
          <w:p w14:paraId="2B1CE97D" w14:textId="7871A639" w:rsidR="00C041DB" w:rsidRPr="00633E48" w:rsidRDefault="00C041DB" w:rsidP="00C041DB">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80-89 </w:t>
            </w:r>
          </w:p>
        </w:tc>
        <w:tc>
          <w:tcPr>
            <w:tcW w:w="1348" w:type="pct"/>
            <w:shd w:val="clear" w:color="auto" w:fill="auto"/>
            <w:vAlign w:val="center"/>
          </w:tcPr>
          <w:p w14:paraId="0F36238D" w14:textId="338B0BDC" w:rsidR="00C041DB" w:rsidRPr="003F3556" w:rsidRDefault="00C041DB" w:rsidP="00C041DB">
            <w:pPr>
              <w:spacing w:line="240" w:lineRule="auto"/>
              <w:jc w:val="right"/>
              <w:rPr>
                <w:rFonts w:ascii="Arial Narrow" w:hAnsi="Arial Narrow"/>
              </w:rPr>
            </w:pPr>
            <w:r>
              <w:rPr>
                <w:rFonts w:ascii="Arial Narrow" w:hAnsi="Arial Narrow" w:cs="Arial"/>
                <w:color w:val="000000"/>
              </w:rPr>
              <w:t>50,048</w:t>
            </w:r>
          </w:p>
        </w:tc>
        <w:tc>
          <w:tcPr>
            <w:tcW w:w="1038" w:type="pct"/>
            <w:shd w:val="clear" w:color="auto" w:fill="auto"/>
            <w:vAlign w:val="center"/>
          </w:tcPr>
          <w:p w14:paraId="2AFE821C" w14:textId="7852D481" w:rsidR="00C041DB" w:rsidRPr="00633E48" w:rsidRDefault="00C041DB" w:rsidP="00C041DB">
            <w:pPr>
              <w:spacing w:line="240" w:lineRule="auto"/>
              <w:jc w:val="right"/>
              <w:rPr>
                <w:rFonts w:ascii="Arial Narrow" w:hAnsi="Arial Narrow"/>
              </w:rPr>
            </w:pPr>
            <w:r>
              <w:rPr>
                <w:rFonts w:ascii="Arial Narrow" w:hAnsi="Arial Narrow" w:cs="Arial"/>
                <w:color w:val="000000"/>
              </w:rPr>
              <w:t>84.6</w:t>
            </w:r>
          </w:p>
        </w:tc>
        <w:tc>
          <w:tcPr>
            <w:tcW w:w="1438" w:type="pct"/>
            <w:shd w:val="clear" w:color="auto" w:fill="auto"/>
            <w:vAlign w:val="center"/>
          </w:tcPr>
          <w:p w14:paraId="00D23442" w14:textId="1CAF540C" w:rsidR="00C041DB" w:rsidRPr="00633E48" w:rsidRDefault="00C041DB" w:rsidP="00C041DB">
            <w:pPr>
              <w:spacing w:line="240" w:lineRule="auto"/>
              <w:jc w:val="right"/>
              <w:rPr>
                <w:rFonts w:ascii="Arial Narrow" w:hAnsi="Arial Narrow"/>
              </w:rPr>
            </w:pPr>
            <w:r w:rsidRPr="00633E48">
              <w:rPr>
                <w:rFonts w:ascii="Arial Narrow" w:hAnsi="Arial Narrow" w:cs="Arial"/>
                <w:color w:val="000000"/>
              </w:rPr>
              <w:t>87.3</w:t>
            </w:r>
          </w:p>
        </w:tc>
      </w:tr>
      <w:tr w:rsidR="00C041DB" w:rsidRPr="00633E48" w14:paraId="4A45FFC3" w14:textId="77777777" w:rsidTr="0064392D">
        <w:tc>
          <w:tcPr>
            <w:tcW w:w="1176" w:type="pct"/>
            <w:shd w:val="clear" w:color="auto" w:fill="auto"/>
            <w:vAlign w:val="center"/>
          </w:tcPr>
          <w:p w14:paraId="6CAAB424" w14:textId="3B02C43B" w:rsidR="00C041DB" w:rsidRPr="00633E48" w:rsidRDefault="00C041DB" w:rsidP="00C041DB">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90+ </w:t>
            </w:r>
          </w:p>
        </w:tc>
        <w:tc>
          <w:tcPr>
            <w:tcW w:w="1348" w:type="pct"/>
            <w:shd w:val="clear" w:color="auto" w:fill="auto"/>
            <w:vAlign w:val="center"/>
          </w:tcPr>
          <w:p w14:paraId="6BCDBD1A" w14:textId="0D381B84" w:rsidR="00C041DB" w:rsidRPr="003F3556" w:rsidRDefault="00C041DB" w:rsidP="00C041DB">
            <w:pPr>
              <w:spacing w:line="240" w:lineRule="auto"/>
              <w:jc w:val="right"/>
              <w:rPr>
                <w:rFonts w:ascii="Arial Narrow" w:hAnsi="Arial Narrow"/>
              </w:rPr>
            </w:pPr>
            <w:r>
              <w:rPr>
                <w:rFonts w:ascii="Arial Narrow" w:hAnsi="Arial Narrow" w:cs="Arial"/>
                <w:color w:val="000000"/>
              </w:rPr>
              <w:t>11,160</w:t>
            </w:r>
          </w:p>
        </w:tc>
        <w:tc>
          <w:tcPr>
            <w:tcW w:w="1038" w:type="pct"/>
            <w:shd w:val="clear" w:color="auto" w:fill="auto"/>
            <w:vAlign w:val="center"/>
          </w:tcPr>
          <w:p w14:paraId="4EDC85F5" w14:textId="3C84518C" w:rsidR="00C041DB" w:rsidRPr="00633E48" w:rsidRDefault="00C041DB" w:rsidP="00C041DB">
            <w:pPr>
              <w:spacing w:line="240" w:lineRule="auto"/>
              <w:jc w:val="right"/>
              <w:rPr>
                <w:rFonts w:ascii="Arial Narrow" w:hAnsi="Arial Narrow"/>
              </w:rPr>
            </w:pPr>
            <w:r>
              <w:rPr>
                <w:rFonts w:ascii="Arial Narrow" w:hAnsi="Arial Narrow" w:cs="Arial"/>
                <w:color w:val="000000"/>
              </w:rPr>
              <w:t>81.5</w:t>
            </w:r>
          </w:p>
        </w:tc>
        <w:tc>
          <w:tcPr>
            <w:tcW w:w="1438" w:type="pct"/>
            <w:shd w:val="clear" w:color="auto" w:fill="auto"/>
            <w:vAlign w:val="center"/>
          </w:tcPr>
          <w:p w14:paraId="7D0BD70D" w14:textId="3B394359" w:rsidR="00C041DB" w:rsidRPr="00633E48" w:rsidRDefault="00C041DB" w:rsidP="00C041DB">
            <w:pPr>
              <w:spacing w:line="240" w:lineRule="auto"/>
              <w:jc w:val="right"/>
              <w:rPr>
                <w:rFonts w:ascii="Arial Narrow" w:hAnsi="Arial Narrow"/>
              </w:rPr>
            </w:pPr>
            <w:r w:rsidRPr="00633E48">
              <w:rPr>
                <w:rFonts w:ascii="Arial Narrow" w:hAnsi="Arial Narrow" w:cs="Arial"/>
                <w:color w:val="000000"/>
              </w:rPr>
              <w:t>82.4</w:t>
            </w:r>
          </w:p>
        </w:tc>
      </w:tr>
      <w:tr w:rsidR="0064392D" w:rsidRPr="00633E48" w14:paraId="24940C00" w14:textId="77777777" w:rsidTr="0064392D">
        <w:trPr>
          <w:trHeight w:val="107"/>
        </w:trPr>
        <w:tc>
          <w:tcPr>
            <w:tcW w:w="1176" w:type="pct"/>
            <w:shd w:val="clear" w:color="auto" w:fill="F2F2F2" w:themeFill="background1" w:themeFillShade="F2"/>
            <w:vAlign w:val="center"/>
          </w:tcPr>
          <w:p w14:paraId="1775A750" w14:textId="77777777" w:rsidR="0050185C" w:rsidRPr="00633E48" w:rsidRDefault="0050185C" w:rsidP="0050185C">
            <w:pPr>
              <w:spacing w:line="240" w:lineRule="auto"/>
              <w:textAlignment w:val="baseline"/>
              <w:rPr>
                <w:rFonts w:ascii="Arial Narrow" w:hAnsi="Arial Narrow" w:cs="Arial"/>
                <w:color w:val="000000"/>
              </w:rPr>
            </w:pPr>
            <w:r w:rsidRPr="00633E48">
              <w:rPr>
                <w:rFonts w:ascii="Arial Narrow" w:hAnsi="Arial Narrow" w:cs="Arial"/>
                <w:b/>
                <w:bCs/>
                <w:color w:val="000000"/>
              </w:rPr>
              <w:t>Total males</w:t>
            </w:r>
          </w:p>
        </w:tc>
        <w:tc>
          <w:tcPr>
            <w:tcW w:w="1348" w:type="pct"/>
            <w:shd w:val="clear" w:color="auto" w:fill="F2F2F2" w:themeFill="background1" w:themeFillShade="F2"/>
            <w:vAlign w:val="center"/>
          </w:tcPr>
          <w:p w14:paraId="17A05522" w14:textId="4E8EFA4E" w:rsidR="0050185C" w:rsidRPr="003F3556" w:rsidRDefault="0050185C" w:rsidP="0050185C">
            <w:pPr>
              <w:spacing w:line="240" w:lineRule="auto"/>
              <w:jc w:val="right"/>
              <w:rPr>
                <w:rFonts w:ascii="Arial Narrow" w:hAnsi="Arial Narrow"/>
                <w:b/>
              </w:rPr>
            </w:pPr>
            <w:r>
              <w:rPr>
                <w:rFonts w:ascii="Arial Narrow" w:hAnsi="Arial Narrow" w:cs="Arial"/>
                <w:b/>
                <w:color w:val="000000"/>
              </w:rPr>
              <w:t>882,504</w:t>
            </w:r>
          </w:p>
        </w:tc>
        <w:tc>
          <w:tcPr>
            <w:tcW w:w="1038" w:type="pct"/>
            <w:shd w:val="clear" w:color="auto" w:fill="F2F2F2" w:themeFill="background1" w:themeFillShade="F2"/>
            <w:vAlign w:val="center"/>
          </w:tcPr>
          <w:p w14:paraId="7CEEC9DC" w14:textId="5E25708E" w:rsidR="0050185C" w:rsidRPr="00633E48" w:rsidRDefault="0050185C" w:rsidP="0050185C">
            <w:pPr>
              <w:spacing w:line="240" w:lineRule="auto"/>
              <w:jc w:val="right"/>
              <w:rPr>
                <w:rFonts w:ascii="Arial Narrow" w:hAnsi="Arial Narrow"/>
                <w:b/>
              </w:rPr>
            </w:pPr>
            <w:r>
              <w:rPr>
                <w:rFonts w:ascii="Arial Narrow" w:hAnsi="Arial Narrow" w:cs="Arial"/>
                <w:b/>
                <w:color w:val="000000"/>
              </w:rPr>
              <w:t>81.7</w:t>
            </w:r>
          </w:p>
        </w:tc>
        <w:tc>
          <w:tcPr>
            <w:tcW w:w="1438" w:type="pct"/>
            <w:shd w:val="clear" w:color="auto" w:fill="F2F2F2" w:themeFill="background1" w:themeFillShade="F2"/>
            <w:vAlign w:val="center"/>
          </w:tcPr>
          <w:p w14:paraId="6FC2F092" w14:textId="5D5BD8D7" w:rsidR="0050185C" w:rsidRPr="00633E48" w:rsidRDefault="0050185C" w:rsidP="0050185C">
            <w:pPr>
              <w:spacing w:line="240" w:lineRule="auto"/>
              <w:jc w:val="right"/>
              <w:rPr>
                <w:rFonts w:ascii="Arial Narrow" w:hAnsi="Arial Narrow"/>
                <w:b/>
                <w:bCs/>
              </w:rPr>
            </w:pPr>
            <w:r w:rsidRPr="00633E48">
              <w:rPr>
                <w:rFonts w:ascii="Arial Narrow" w:hAnsi="Arial Narrow"/>
                <w:b/>
                <w:bCs/>
              </w:rPr>
              <w:t>83.</w:t>
            </w:r>
            <w:r>
              <w:rPr>
                <w:rFonts w:ascii="Arial Narrow" w:hAnsi="Arial Narrow"/>
                <w:b/>
                <w:bCs/>
              </w:rPr>
              <w:t>7</w:t>
            </w:r>
          </w:p>
        </w:tc>
      </w:tr>
      <w:tr w:rsidR="0050185C" w:rsidRPr="00633E48" w14:paraId="27E7FF53" w14:textId="77777777" w:rsidTr="0064392D">
        <w:tc>
          <w:tcPr>
            <w:tcW w:w="1176" w:type="pct"/>
            <w:shd w:val="clear" w:color="auto" w:fill="auto"/>
            <w:vAlign w:val="center"/>
          </w:tcPr>
          <w:p w14:paraId="5E9D1252" w14:textId="77777777" w:rsidR="0050185C" w:rsidRPr="00633E48" w:rsidRDefault="0050185C" w:rsidP="0050185C">
            <w:pPr>
              <w:spacing w:line="240" w:lineRule="auto"/>
              <w:textAlignment w:val="baseline"/>
              <w:rPr>
                <w:rFonts w:ascii="Arial Narrow" w:hAnsi="Arial Narrow" w:cs="Arial"/>
                <w:b/>
                <w:bCs/>
                <w:color w:val="000000"/>
              </w:rPr>
            </w:pPr>
            <w:r w:rsidRPr="00633E48">
              <w:rPr>
                <w:rFonts w:ascii="Arial Narrow" w:hAnsi="Arial Narrow" w:cs="Arial"/>
                <w:b/>
                <w:bCs/>
                <w:color w:val="000000"/>
              </w:rPr>
              <w:t>Total patients</w:t>
            </w:r>
          </w:p>
        </w:tc>
        <w:tc>
          <w:tcPr>
            <w:tcW w:w="1348" w:type="pct"/>
            <w:shd w:val="clear" w:color="auto" w:fill="auto"/>
            <w:vAlign w:val="center"/>
          </w:tcPr>
          <w:p w14:paraId="4AD4C814" w14:textId="0CBF2841" w:rsidR="0050185C" w:rsidRPr="003F3556" w:rsidRDefault="0050185C" w:rsidP="0050185C">
            <w:pPr>
              <w:spacing w:line="240" w:lineRule="auto"/>
              <w:jc w:val="right"/>
              <w:rPr>
                <w:rFonts w:ascii="Arial Narrow" w:hAnsi="Arial Narrow"/>
                <w:b/>
              </w:rPr>
            </w:pPr>
            <w:r>
              <w:rPr>
                <w:rFonts w:ascii="Arial Narrow" w:hAnsi="Arial Narrow" w:cs="Arial"/>
                <w:b/>
                <w:color w:val="000000"/>
              </w:rPr>
              <w:t>2,006,858</w:t>
            </w:r>
          </w:p>
        </w:tc>
        <w:tc>
          <w:tcPr>
            <w:tcW w:w="1038" w:type="pct"/>
            <w:shd w:val="clear" w:color="auto" w:fill="auto"/>
            <w:vAlign w:val="center"/>
          </w:tcPr>
          <w:p w14:paraId="600C7D82" w14:textId="1C77F977" w:rsidR="0050185C" w:rsidRDefault="0050185C" w:rsidP="0050185C">
            <w:pPr>
              <w:spacing w:line="240" w:lineRule="auto"/>
              <w:jc w:val="right"/>
              <w:rPr>
                <w:rFonts w:ascii="Arial Narrow" w:hAnsi="Arial Narrow"/>
                <w:b/>
              </w:rPr>
            </w:pPr>
            <w:r>
              <w:rPr>
                <w:rFonts w:ascii="Arial Narrow" w:hAnsi="Arial Narrow" w:cs="Arial"/>
                <w:b/>
                <w:color w:val="000000"/>
              </w:rPr>
              <w:t>82.8</w:t>
            </w:r>
          </w:p>
        </w:tc>
        <w:tc>
          <w:tcPr>
            <w:tcW w:w="1438" w:type="pct"/>
            <w:shd w:val="clear" w:color="auto" w:fill="auto"/>
            <w:vAlign w:val="center"/>
          </w:tcPr>
          <w:p w14:paraId="5A37C0B0" w14:textId="41AA1862" w:rsidR="0050185C" w:rsidRDefault="0050185C" w:rsidP="0050185C">
            <w:pPr>
              <w:spacing w:line="240" w:lineRule="auto"/>
              <w:jc w:val="right"/>
              <w:rPr>
                <w:rFonts w:ascii="Arial Narrow" w:hAnsi="Arial Narrow"/>
                <w:b/>
                <w:bCs/>
              </w:rPr>
            </w:pPr>
            <w:r w:rsidRPr="00633E48">
              <w:rPr>
                <w:rFonts w:ascii="Arial Narrow" w:hAnsi="Arial Narrow"/>
                <w:b/>
                <w:bCs/>
              </w:rPr>
              <w:t>84.</w:t>
            </w:r>
            <w:r>
              <w:rPr>
                <w:rFonts w:ascii="Arial Narrow" w:hAnsi="Arial Narrow"/>
                <w:b/>
                <w:bCs/>
              </w:rPr>
              <w:t>5</w:t>
            </w:r>
          </w:p>
        </w:tc>
      </w:tr>
    </w:tbl>
    <w:p w14:paraId="2DA83595" w14:textId="62661371" w:rsidR="00104DEF" w:rsidRPr="00064BA2" w:rsidRDefault="00104DEF" w:rsidP="00B368B5">
      <w:pPr>
        <w:pStyle w:val="BodyText1"/>
        <w:rPr>
          <w:lang w:eastAsia="en-US"/>
        </w:rPr>
      </w:pPr>
      <w:r>
        <w:t xml:space="preserve">Information about smoking status was only reported for </w:t>
      </w:r>
      <w:r w:rsidR="00EC4331">
        <w:t>two-</w:t>
      </w:r>
      <w:r>
        <w:t xml:space="preserve">thirds of patients in the AIHW report on the 2020–21 </w:t>
      </w:r>
      <w:r w:rsidRPr="00AD39DF">
        <w:t xml:space="preserve">Practice Incentives Program Quality Improvement </w:t>
      </w:r>
      <w:r>
        <w:t xml:space="preserve">(PIPQI) </w:t>
      </w:r>
      <w:r w:rsidRPr="00AD39DF">
        <w:t>Measures</w:t>
      </w:r>
      <w:r>
        <w:t>.</w:t>
      </w:r>
      <w:r w:rsidR="002A1EE5" w:rsidRPr="0095294C">
        <w:rPr>
          <w:noProof/>
          <w:vertAlign w:val="superscript"/>
        </w:rPr>
        <w:t>15</w:t>
      </w:r>
      <w:r>
        <w:t xml:space="preserve"> These differences may be due to differing data collection rules. The PIPQI collection only </w:t>
      </w:r>
      <w:r w:rsidR="00BA1735">
        <w:t>gathers</w:t>
      </w:r>
      <w:r>
        <w:t xml:space="preserve"> data for patients </w:t>
      </w:r>
      <w:r w:rsidR="00BA1735">
        <w:t>that</w:t>
      </w:r>
      <w:r>
        <w:t xml:space="preserve"> have attended a practice at least three times in the previous </w:t>
      </w:r>
      <w:r w:rsidR="00BA1735">
        <w:t xml:space="preserve">2 </w:t>
      </w:r>
      <w:r>
        <w:t>years</w:t>
      </w:r>
      <w:r w:rsidR="00135039">
        <w:t xml:space="preserve"> (regular patients)</w:t>
      </w:r>
      <w:r>
        <w:t xml:space="preserve">, whereas this report includes patients who have visited at least once. In addition, the PIPQI </w:t>
      </w:r>
      <w:r w:rsidR="00F95B2A">
        <w:t>M</w:t>
      </w:r>
      <w:r>
        <w:t>easures only include patients aged 15–29 years if their smoking status has been recorded in the previous year.</w:t>
      </w:r>
    </w:p>
    <w:p w14:paraId="44DF4831" w14:textId="2F324F90" w:rsidR="00194F3F" w:rsidRDefault="00AD7094" w:rsidP="00347930">
      <w:pPr>
        <w:pStyle w:val="Heading2numbered"/>
      </w:pPr>
      <w:bookmarkStart w:id="68" w:name="_Toc107318050"/>
      <w:bookmarkEnd w:id="67"/>
      <w:r w:rsidRPr="00633E48">
        <w:lastRenderedPageBreak/>
        <w:t>Alcohol use recorded</w:t>
      </w:r>
      <w:bookmarkEnd w:id="68"/>
    </w:p>
    <w:p w14:paraId="0DD87E3E" w14:textId="0217B73A" w:rsidR="001A3FB8" w:rsidRDefault="001A3FB8" w:rsidP="00B368B5">
      <w:pPr>
        <w:pStyle w:val="BodyText1"/>
        <w:rPr>
          <w:lang w:eastAsia="en-US"/>
        </w:rPr>
      </w:pPr>
      <w:r>
        <w:rPr>
          <w:lang w:eastAsia="en-US"/>
        </w:rPr>
        <w:t>The last recorded entries in the data fields for alcohol use were used in this analysis. Alcohol use was reported for 27.</w:t>
      </w:r>
      <w:r w:rsidR="000135E0">
        <w:rPr>
          <w:lang w:eastAsia="en-US"/>
        </w:rPr>
        <w:t>7</w:t>
      </w:r>
      <w:r>
        <w:rPr>
          <w:lang w:eastAsia="en-US"/>
        </w:rPr>
        <w:t>% of patients aged 18 years and over (Table 7.2).</w:t>
      </w:r>
    </w:p>
    <w:p w14:paraId="65E61003" w14:textId="44FEF24D" w:rsidR="00071BEB" w:rsidRPr="00633E48" w:rsidRDefault="00071BEB" w:rsidP="00D25D44">
      <w:pPr>
        <w:pStyle w:val="Tabletitle"/>
      </w:pPr>
      <w:r>
        <w:rPr>
          <w:caps w:val="0"/>
        </w:rPr>
        <w:t>T</w:t>
      </w:r>
      <w:r w:rsidRPr="00633E48">
        <w:rPr>
          <w:caps w:val="0"/>
        </w:rPr>
        <w:t xml:space="preserve">able </w:t>
      </w:r>
      <w:r w:rsidR="000367BF">
        <w:rPr>
          <w:caps w:val="0"/>
        </w:rPr>
        <w:t>7</w:t>
      </w:r>
      <w:r w:rsidRPr="00633E48">
        <w:rPr>
          <w:caps w:val="0"/>
        </w:rPr>
        <w:t>.2</w:t>
      </w:r>
      <w:r w:rsidRPr="00633E48">
        <w:rPr>
          <w:caps w:val="0"/>
        </w:rPr>
        <w:tab/>
      </w:r>
      <w:r>
        <w:rPr>
          <w:caps w:val="0"/>
        </w:rPr>
        <w:t>C</w:t>
      </w:r>
      <w:r w:rsidRPr="00633E48">
        <w:rPr>
          <w:caps w:val="0"/>
        </w:rPr>
        <w:t xml:space="preserve">ompleteness rates of </w:t>
      </w:r>
      <w:r w:rsidR="007070FC" w:rsidRPr="00633E48">
        <w:rPr>
          <w:caps w:val="0"/>
        </w:rPr>
        <w:t>a</w:t>
      </w:r>
      <w:r w:rsidRPr="00633E48">
        <w:rPr>
          <w:caps w:val="0"/>
        </w:rPr>
        <w:t>lcohol</w:t>
      </w:r>
      <w:r w:rsidR="003902ED" w:rsidRPr="00633E48">
        <w:rPr>
          <w:caps w:val="0"/>
        </w:rPr>
        <w:t xml:space="preserve"> use recorded</w:t>
      </w:r>
      <w:r w:rsidRPr="00633E48">
        <w:rPr>
          <w:caps w:val="0"/>
        </w:rPr>
        <w:t xml:space="preserve"> by patient age and sex (unweighted), </w:t>
      </w:r>
      <w:r>
        <w:rPr>
          <w:caps w:val="0"/>
        </w:rPr>
        <w:t>M</w:t>
      </w:r>
      <w:r w:rsidRPr="00633E48">
        <w:rPr>
          <w:caps w:val="0"/>
        </w:rPr>
        <w:t>edicine</w:t>
      </w:r>
      <w:r>
        <w:rPr>
          <w:caps w:val="0"/>
        </w:rPr>
        <w:t>I</w:t>
      </w:r>
      <w:r w:rsidRPr="00633E48">
        <w:rPr>
          <w:caps w:val="0"/>
        </w:rPr>
        <w:t xml:space="preserve">nsight </w:t>
      </w:r>
      <w:r w:rsidR="007C1264">
        <w:rPr>
          <w:caps w:val="0"/>
        </w:rPr>
        <w:t xml:space="preserve">2020–21 </w:t>
      </w:r>
      <w:r w:rsidRPr="00633E48">
        <w:rPr>
          <w:caps w:val="0"/>
        </w:rPr>
        <w:t xml:space="preserve">compared with </w:t>
      </w:r>
      <w:r>
        <w:rPr>
          <w:caps w:val="0"/>
        </w:rPr>
        <w:t>GPIR</w:t>
      </w:r>
      <w:r w:rsidRPr="00633E48">
        <w:rPr>
          <w:caps w:val="0"/>
        </w:rPr>
        <w:t xml:space="preserve"> 201</w:t>
      </w:r>
      <w:r w:rsidR="006B4556">
        <w:rPr>
          <w:caps w:val="0"/>
        </w:rPr>
        <w:t>9</w:t>
      </w:r>
      <w:r w:rsidRPr="00633E48">
        <w:rPr>
          <w:caps w:val="0"/>
        </w:rPr>
        <w:t>–</w:t>
      </w:r>
      <w:r w:rsidR="006B4556">
        <w:rPr>
          <w:caps w:val="0"/>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leteness rates of alcohol use recorded by patient age and sex (unweighted), MedicineInsight 2020–21 compared with GPIR 2019–20"/>
        <w:tblDescription w:val="Alcohol use was reported for 27.7% of patients aged 18 years and over. "/>
      </w:tblPr>
      <w:tblGrid>
        <w:gridCol w:w="2131"/>
        <w:gridCol w:w="2443"/>
        <w:gridCol w:w="1881"/>
        <w:gridCol w:w="2606"/>
      </w:tblGrid>
      <w:tr w:rsidR="0064392D" w:rsidRPr="00633E48" w14:paraId="0F682B57" w14:textId="77777777" w:rsidTr="00904B43">
        <w:tc>
          <w:tcPr>
            <w:tcW w:w="1176" w:type="pct"/>
            <w:shd w:val="clear" w:color="auto" w:fill="D9D9D9" w:themeFill="background1" w:themeFillShade="D9"/>
            <w:vAlign w:val="center"/>
          </w:tcPr>
          <w:p w14:paraId="2CFC75ED" w14:textId="635F1B46" w:rsidR="0064392D" w:rsidRPr="00633E48" w:rsidRDefault="0064392D" w:rsidP="0064392D">
            <w:pPr>
              <w:spacing w:line="240" w:lineRule="auto"/>
              <w:textAlignment w:val="baseline"/>
              <w:rPr>
                <w:rFonts w:ascii="Arial Narrow" w:hAnsi="Arial Narrow" w:cs="Arial"/>
                <w:b/>
                <w:bCs/>
                <w:color w:val="000000"/>
              </w:rPr>
            </w:pPr>
            <w:r w:rsidRPr="00633E48">
              <w:rPr>
                <w:rFonts w:ascii="Arial Narrow" w:hAnsi="Arial Narrow" w:cs="Arial"/>
                <w:b/>
                <w:bCs/>
              </w:rPr>
              <w:t>Age group</w:t>
            </w:r>
          </w:p>
        </w:tc>
        <w:tc>
          <w:tcPr>
            <w:tcW w:w="1348" w:type="pct"/>
            <w:shd w:val="clear" w:color="auto" w:fill="D9D9D9" w:themeFill="background1" w:themeFillShade="D9"/>
            <w:vAlign w:val="center"/>
          </w:tcPr>
          <w:p w14:paraId="6C44DAE3" w14:textId="4F38C725" w:rsidR="0064392D" w:rsidRPr="00633E48" w:rsidRDefault="0064392D" w:rsidP="0064392D">
            <w:pPr>
              <w:spacing w:line="240" w:lineRule="auto"/>
              <w:jc w:val="center"/>
              <w:textAlignment w:val="baseline"/>
              <w:rPr>
                <w:rFonts w:ascii="Arial Narrow" w:hAnsi="Arial Narrow"/>
                <w:b/>
              </w:rPr>
            </w:pPr>
            <w:r>
              <w:rPr>
                <w:rFonts w:ascii="Arial Narrow" w:hAnsi="Arial Narrow"/>
                <w:b/>
              </w:rPr>
              <w:t>2020–21 number</w:t>
            </w:r>
          </w:p>
        </w:tc>
        <w:tc>
          <w:tcPr>
            <w:tcW w:w="1038" w:type="pct"/>
            <w:shd w:val="clear" w:color="auto" w:fill="D9D9D9" w:themeFill="background1" w:themeFillShade="D9"/>
            <w:vAlign w:val="center"/>
          </w:tcPr>
          <w:p w14:paraId="288E35D8" w14:textId="45E42D91" w:rsidR="0064392D" w:rsidRPr="00633E48" w:rsidRDefault="0064392D" w:rsidP="0064392D">
            <w:pPr>
              <w:spacing w:line="240" w:lineRule="auto"/>
              <w:jc w:val="center"/>
              <w:textAlignment w:val="baseline"/>
              <w:rPr>
                <w:rFonts w:ascii="Arial Narrow" w:hAnsi="Arial Narrow"/>
                <w:b/>
              </w:rPr>
            </w:pPr>
            <w:r>
              <w:rPr>
                <w:rFonts w:ascii="Arial Narrow" w:hAnsi="Arial Narrow"/>
                <w:b/>
              </w:rPr>
              <w:t>2020–21 (%)</w:t>
            </w:r>
          </w:p>
        </w:tc>
        <w:tc>
          <w:tcPr>
            <w:tcW w:w="1438" w:type="pct"/>
            <w:shd w:val="clear" w:color="auto" w:fill="D9D9D9" w:themeFill="background1" w:themeFillShade="D9"/>
            <w:vAlign w:val="center"/>
          </w:tcPr>
          <w:p w14:paraId="72B47136" w14:textId="002E3C75" w:rsidR="0064392D" w:rsidRPr="00633E48" w:rsidRDefault="0064392D" w:rsidP="0064392D">
            <w:pPr>
              <w:spacing w:line="240" w:lineRule="auto"/>
              <w:jc w:val="center"/>
              <w:textAlignment w:val="baseline"/>
              <w:rPr>
                <w:rFonts w:ascii="Arial Narrow" w:hAnsi="Arial Narrow"/>
                <w:b/>
              </w:rPr>
            </w:pPr>
            <w:r>
              <w:rPr>
                <w:rFonts w:ascii="Arial Narrow" w:hAnsi="Arial Narrow" w:cs="Arial"/>
                <w:b/>
                <w:bCs/>
                <w:color w:val="000000"/>
              </w:rPr>
              <w:t xml:space="preserve">GPIR </w:t>
            </w:r>
            <w:r w:rsidRPr="00633E48">
              <w:rPr>
                <w:rFonts w:ascii="Arial Narrow" w:hAnsi="Arial Narrow" w:cs="Arial"/>
                <w:b/>
                <w:bCs/>
                <w:color w:val="000000"/>
              </w:rPr>
              <w:t>201</w:t>
            </w:r>
            <w:r>
              <w:rPr>
                <w:rFonts w:ascii="Arial Narrow" w:hAnsi="Arial Narrow" w:cs="Arial"/>
                <w:b/>
                <w:bCs/>
                <w:color w:val="000000"/>
              </w:rPr>
              <w:t>9</w:t>
            </w:r>
            <w:r w:rsidRPr="00633E48">
              <w:rPr>
                <w:rFonts w:ascii="Arial Narrow" w:hAnsi="Arial Narrow" w:cs="Arial"/>
                <w:b/>
                <w:bCs/>
                <w:color w:val="000000"/>
              </w:rPr>
              <w:t>–</w:t>
            </w:r>
            <w:r>
              <w:rPr>
                <w:rFonts w:ascii="Arial Narrow" w:hAnsi="Arial Narrow" w:cs="Arial"/>
                <w:b/>
                <w:bCs/>
                <w:color w:val="000000"/>
              </w:rPr>
              <w:t>20 (</w:t>
            </w:r>
            <w:r w:rsidRPr="00633E48">
              <w:rPr>
                <w:rFonts w:ascii="Arial Narrow" w:hAnsi="Arial Narrow"/>
                <w:b/>
              </w:rPr>
              <w:t>%</w:t>
            </w:r>
            <w:r>
              <w:rPr>
                <w:rFonts w:ascii="Arial Narrow" w:hAnsi="Arial Narrow"/>
                <w:b/>
              </w:rPr>
              <w:t>)</w:t>
            </w:r>
          </w:p>
        </w:tc>
      </w:tr>
      <w:tr w:rsidR="007E474A" w:rsidRPr="00633E48" w14:paraId="1E289375" w14:textId="77777777" w:rsidTr="00904B43">
        <w:tc>
          <w:tcPr>
            <w:tcW w:w="1176" w:type="pct"/>
            <w:shd w:val="clear" w:color="auto" w:fill="auto"/>
            <w:vAlign w:val="center"/>
            <w:hideMark/>
          </w:tcPr>
          <w:p w14:paraId="28DD1401" w14:textId="65079043" w:rsidR="007E474A" w:rsidRPr="00633E48" w:rsidRDefault="007E474A" w:rsidP="007E474A">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1</w:t>
            </w:r>
            <w:r>
              <w:rPr>
                <w:rFonts w:ascii="Arial Narrow" w:hAnsi="Arial Narrow" w:cs="Arial"/>
                <w:color w:val="000000"/>
              </w:rPr>
              <w:t>8</w:t>
            </w:r>
            <w:r w:rsidRPr="00633E48">
              <w:rPr>
                <w:rFonts w:ascii="Arial Narrow" w:hAnsi="Arial Narrow" w:cs="Arial"/>
                <w:color w:val="000000"/>
              </w:rPr>
              <w:t>-19</w:t>
            </w:r>
          </w:p>
        </w:tc>
        <w:tc>
          <w:tcPr>
            <w:tcW w:w="1348" w:type="pct"/>
            <w:shd w:val="clear" w:color="auto" w:fill="auto"/>
          </w:tcPr>
          <w:p w14:paraId="44554540" w14:textId="3C65D236" w:rsidR="007E474A" w:rsidRPr="003F3556" w:rsidRDefault="007E474A" w:rsidP="007E474A">
            <w:pPr>
              <w:spacing w:line="240" w:lineRule="auto"/>
              <w:jc w:val="right"/>
              <w:rPr>
                <w:rFonts w:ascii="Arial Narrow" w:hAnsi="Arial Narrow"/>
              </w:rPr>
            </w:pPr>
            <w:r w:rsidRPr="003F3556">
              <w:rPr>
                <w:rFonts w:ascii="Arial Narrow" w:hAnsi="Arial Narrow"/>
              </w:rPr>
              <w:t>28,913</w:t>
            </w:r>
          </w:p>
        </w:tc>
        <w:tc>
          <w:tcPr>
            <w:tcW w:w="1038" w:type="pct"/>
            <w:shd w:val="clear" w:color="auto" w:fill="auto"/>
          </w:tcPr>
          <w:p w14:paraId="164E8EC1" w14:textId="53538AFC" w:rsidR="007E474A" w:rsidRPr="00633E48" w:rsidRDefault="007E474A" w:rsidP="007E474A">
            <w:pPr>
              <w:spacing w:line="240" w:lineRule="auto"/>
              <w:jc w:val="right"/>
              <w:rPr>
                <w:rFonts w:ascii="Arial Narrow" w:hAnsi="Arial Narrow"/>
              </w:rPr>
            </w:pPr>
            <w:r>
              <w:rPr>
                <w:rFonts w:ascii="Arial Narrow" w:hAnsi="Arial Narrow"/>
              </w:rPr>
              <w:t>5.9</w:t>
            </w:r>
          </w:p>
        </w:tc>
        <w:tc>
          <w:tcPr>
            <w:tcW w:w="1438" w:type="pct"/>
            <w:shd w:val="clear" w:color="auto" w:fill="auto"/>
          </w:tcPr>
          <w:p w14:paraId="5EC7482B" w14:textId="121A6A0D" w:rsidR="007E474A" w:rsidRPr="00633E48" w:rsidRDefault="007E474A" w:rsidP="007E474A">
            <w:pPr>
              <w:spacing w:line="240" w:lineRule="auto"/>
              <w:jc w:val="right"/>
              <w:rPr>
                <w:rFonts w:ascii="Arial Narrow" w:hAnsi="Arial Narrow"/>
              </w:rPr>
            </w:pPr>
            <w:r w:rsidRPr="00633E48">
              <w:rPr>
                <w:rFonts w:ascii="Arial Narrow" w:hAnsi="Arial Narrow"/>
              </w:rPr>
              <w:t>7.5</w:t>
            </w:r>
          </w:p>
        </w:tc>
      </w:tr>
      <w:tr w:rsidR="007E474A" w:rsidRPr="00633E48" w14:paraId="305F1A4C" w14:textId="77777777" w:rsidTr="00904B43">
        <w:tc>
          <w:tcPr>
            <w:tcW w:w="1176" w:type="pct"/>
            <w:shd w:val="clear" w:color="auto" w:fill="auto"/>
            <w:vAlign w:val="center"/>
            <w:hideMark/>
          </w:tcPr>
          <w:p w14:paraId="15ADB052" w14:textId="77777777" w:rsidR="007E474A" w:rsidRPr="00633E48" w:rsidRDefault="007E474A" w:rsidP="007E474A">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20-29</w:t>
            </w:r>
            <w:r w:rsidRPr="00633E48">
              <w:rPr>
                <w:rFonts w:ascii="Arial Narrow" w:hAnsi="Arial Narrow" w:cs="Arial"/>
              </w:rPr>
              <w:t xml:space="preserve"> </w:t>
            </w:r>
          </w:p>
        </w:tc>
        <w:tc>
          <w:tcPr>
            <w:tcW w:w="1348" w:type="pct"/>
            <w:shd w:val="clear" w:color="auto" w:fill="auto"/>
          </w:tcPr>
          <w:p w14:paraId="4351F1D6" w14:textId="689143A1" w:rsidR="007E474A" w:rsidRPr="003F3556" w:rsidRDefault="007E474A" w:rsidP="007E474A">
            <w:pPr>
              <w:spacing w:line="240" w:lineRule="auto"/>
              <w:jc w:val="right"/>
              <w:rPr>
                <w:rFonts w:ascii="Arial Narrow" w:hAnsi="Arial Narrow"/>
              </w:rPr>
            </w:pPr>
            <w:r w:rsidRPr="003F3556">
              <w:rPr>
                <w:rFonts w:ascii="Arial Narrow" w:hAnsi="Arial Narrow"/>
              </w:rPr>
              <w:t>179,111</w:t>
            </w:r>
          </w:p>
        </w:tc>
        <w:tc>
          <w:tcPr>
            <w:tcW w:w="1038" w:type="pct"/>
            <w:shd w:val="clear" w:color="auto" w:fill="auto"/>
          </w:tcPr>
          <w:p w14:paraId="39B7737D" w14:textId="4D08B414" w:rsidR="007E474A" w:rsidRPr="00633E48" w:rsidRDefault="007E474A" w:rsidP="007E474A">
            <w:pPr>
              <w:spacing w:line="240" w:lineRule="auto"/>
              <w:jc w:val="right"/>
              <w:rPr>
                <w:rFonts w:ascii="Arial Narrow" w:hAnsi="Arial Narrow"/>
              </w:rPr>
            </w:pPr>
            <w:r>
              <w:rPr>
                <w:rFonts w:ascii="Arial Narrow" w:hAnsi="Arial Narrow"/>
              </w:rPr>
              <w:t>18.8</w:t>
            </w:r>
          </w:p>
        </w:tc>
        <w:tc>
          <w:tcPr>
            <w:tcW w:w="1438" w:type="pct"/>
            <w:shd w:val="clear" w:color="auto" w:fill="auto"/>
          </w:tcPr>
          <w:p w14:paraId="4DD64698" w14:textId="0190A627" w:rsidR="007E474A" w:rsidRPr="00633E48" w:rsidRDefault="007E474A" w:rsidP="007E474A">
            <w:pPr>
              <w:spacing w:line="240" w:lineRule="auto"/>
              <w:jc w:val="right"/>
              <w:rPr>
                <w:rFonts w:ascii="Arial Narrow" w:hAnsi="Arial Narrow"/>
              </w:rPr>
            </w:pPr>
            <w:r w:rsidRPr="00633E48">
              <w:rPr>
                <w:rFonts w:ascii="Arial Narrow" w:hAnsi="Arial Narrow"/>
              </w:rPr>
              <w:t>18.9</w:t>
            </w:r>
          </w:p>
        </w:tc>
      </w:tr>
      <w:tr w:rsidR="007E474A" w:rsidRPr="00633E48" w14:paraId="6B891DDB" w14:textId="77777777" w:rsidTr="00904B43">
        <w:tc>
          <w:tcPr>
            <w:tcW w:w="1176" w:type="pct"/>
            <w:shd w:val="clear" w:color="auto" w:fill="auto"/>
            <w:vAlign w:val="center"/>
            <w:hideMark/>
          </w:tcPr>
          <w:p w14:paraId="4B80B0B9" w14:textId="77777777" w:rsidR="007E474A" w:rsidRPr="00633E48" w:rsidRDefault="007E474A" w:rsidP="007E474A">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30-39</w:t>
            </w:r>
            <w:r w:rsidRPr="00633E48">
              <w:rPr>
                <w:rFonts w:ascii="Arial Narrow" w:hAnsi="Arial Narrow" w:cs="Arial"/>
              </w:rPr>
              <w:t xml:space="preserve"> </w:t>
            </w:r>
          </w:p>
        </w:tc>
        <w:tc>
          <w:tcPr>
            <w:tcW w:w="1348" w:type="pct"/>
            <w:shd w:val="clear" w:color="auto" w:fill="auto"/>
          </w:tcPr>
          <w:p w14:paraId="23087E41" w14:textId="1167D7D3" w:rsidR="007E474A" w:rsidRPr="003F3556" w:rsidRDefault="007E474A" w:rsidP="007E474A">
            <w:pPr>
              <w:spacing w:line="240" w:lineRule="auto"/>
              <w:jc w:val="right"/>
              <w:rPr>
                <w:rFonts w:ascii="Arial Narrow" w:hAnsi="Arial Narrow"/>
              </w:rPr>
            </w:pPr>
            <w:r w:rsidRPr="003F3556">
              <w:rPr>
                <w:rFonts w:ascii="Arial Narrow" w:hAnsi="Arial Narrow"/>
              </w:rPr>
              <w:t>199,270</w:t>
            </w:r>
          </w:p>
        </w:tc>
        <w:tc>
          <w:tcPr>
            <w:tcW w:w="1038" w:type="pct"/>
            <w:shd w:val="clear" w:color="auto" w:fill="auto"/>
          </w:tcPr>
          <w:p w14:paraId="17E03D50" w14:textId="4B81EDC2" w:rsidR="007E474A" w:rsidRPr="00633E48" w:rsidRDefault="007E474A" w:rsidP="007E474A">
            <w:pPr>
              <w:spacing w:line="240" w:lineRule="auto"/>
              <w:jc w:val="right"/>
              <w:rPr>
                <w:rFonts w:ascii="Arial Narrow" w:hAnsi="Arial Narrow"/>
              </w:rPr>
            </w:pPr>
            <w:r>
              <w:rPr>
                <w:rFonts w:ascii="Arial Narrow" w:hAnsi="Arial Narrow"/>
              </w:rPr>
              <w:t>22.2</w:t>
            </w:r>
          </w:p>
        </w:tc>
        <w:tc>
          <w:tcPr>
            <w:tcW w:w="1438" w:type="pct"/>
            <w:shd w:val="clear" w:color="auto" w:fill="auto"/>
          </w:tcPr>
          <w:p w14:paraId="109CD44C" w14:textId="3CA50B96" w:rsidR="007E474A" w:rsidRPr="00633E48" w:rsidRDefault="007E474A" w:rsidP="007E474A">
            <w:pPr>
              <w:spacing w:line="240" w:lineRule="auto"/>
              <w:jc w:val="right"/>
              <w:rPr>
                <w:rFonts w:ascii="Arial Narrow" w:hAnsi="Arial Narrow"/>
              </w:rPr>
            </w:pPr>
            <w:r w:rsidRPr="00633E48">
              <w:rPr>
                <w:rFonts w:ascii="Arial Narrow" w:hAnsi="Arial Narrow"/>
              </w:rPr>
              <w:t>21.7</w:t>
            </w:r>
          </w:p>
        </w:tc>
      </w:tr>
      <w:tr w:rsidR="007E474A" w:rsidRPr="00633E48" w14:paraId="14362C1E" w14:textId="77777777" w:rsidTr="00904B43">
        <w:tc>
          <w:tcPr>
            <w:tcW w:w="1176" w:type="pct"/>
            <w:shd w:val="clear" w:color="auto" w:fill="auto"/>
            <w:vAlign w:val="center"/>
            <w:hideMark/>
          </w:tcPr>
          <w:p w14:paraId="064B47E2" w14:textId="77777777" w:rsidR="007E474A" w:rsidRPr="00633E48" w:rsidRDefault="007E474A" w:rsidP="007E474A">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40-49</w:t>
            </w:r>
            <w:r w:rsidRPr="00633E48">
              <w:rPr>
                <w:rFonts w:ascii="Arial Narrow" w:hAnsi="Arial Narrow" w:cs="Arial"/>
              </w:rPr>
              <w:t xml:space="preserve"> </w:t>
            </w:r>
          </w:p>
        </w:tc>
        <w:tc>
          <w:tcPr>
            <w:tcW w:w="1348" w:type="pct"/>
            <w:shd w:val="clear" w:color="auto" w:fill="auto"/>
          </w:tcPr>
          <w:p w14:paraId="11115D2E" w14:textId="60EAD7BF" w:rsidR="007E474A" w:rsidRPr="003F3556" w:rsidRDefault="007E474A" w:rsidP="007E474A">
            <w:pPr>
              <w:spacing w:line="240" w:lineRule="auto"/>
              <w:jc w:val="right"/>
              <w:rPr>
                <w:rFonts w:ascii="Arial Narrow" w:hAnsi="Arial Narrow"/>
              </w:rPr>
            </w:pPr>
            <w:r w:rsidRPr="003F3556">
              <w:rPr>
                <w:rFonts w:ascii="Arial Narrow" w:hAnsi="Arial Narrow"/>
              </w:rPr>
              <w:t>169,699</w:t>
            </w:r>
          </w:p>
        </w:tc>
        <w:tc>
          <w:tcPr>
            <w:tcW w:w="1038" w:type="pct"/>
            <w:shd w:val="clear" w:color="auto" w:fill="auto"/>
          </w:tcPr>
          <w:p w14:paraId="62306A67" w14:textId="07E8F0D1" w:rsidR="007E474A" w:rsidRPr="00633E48" w:rsidRDefault="007E474A" w:rsidP="007E474A">
            <w:pPr>
              <w:spacing w:line="240" w:lineRule="auto"/>
              <w:jc w:val="right"/>
              <w:rPr>
                <w:rFonts w:ascii="Arial Narrow" w:hAnsi="Arial Narrow"/>
              </w:rPr>
            </w:pPr>
            <w:r>
              <w:rPr>
                <w:rFonts w:ascii="Arial Narrow" w:hAnsi="Arial Narrow"/>
              </w:rPr>
              <w:t>26.3</w:t>
            </w:r>
          </w:p>
        </w:tc>
        <w:tc>
          <w:tcPr>
            <w:tcW w:w="1438" w:type="pct"/>
            <w:shd w:val="clear" w:color="auto" w:fill="auto"/>
          </w:tcPr>
          <w:p w14:paraId="766ED033" w14:textId="43091549" w:rsidR="007E474A" w:rsidRPr="00633E48" w:rsidRDefault="007E474A" w:rsidP="007E474A">
            <w:pPr>
              <w:spacing w:line="240" w:lineRule="auto"/>
              <w:jc w:val="right"/>
              <w:rPr>
                <w:rFonts w:ascii="Arial Narrow" w:hAnsi="Arial Narrow"/>
              </w:rPr>
            </w:pPr>
            <w:r w:rsidRPr="00633E48">
              <w:rPr>
                <w:rFonts w:ascii="Arial Narrow" w:hAnsi="Arial Narrow"/>
              </w:rPr>
              <w:t>26.1</w:t>
            </w:r>
          </w:p>
        </w:tc>
      </w:tr>
      <w:tr w:rsidR="007E474A" w:rsidRPr="00633E48" w14:paraId="0AFADFAC" w14:textId="77777777" w:rsidTr="00904B43">
        <w:tc>
          <w:tcPr>
            <w:tcW w:w="1176" w:type="pct"/>
            <w:shd w:val="clear" w:color="auto" w:fill="auto"/>
            <w:vAlign w:val="center"/>
            <w:hideMark/>
          </w:tcPr>
          <w:p w14:paraId="7D472A79" w14:textId="77777777" w:rsidR="007E474A" w:rsidRPr="00633E48" w:rsidRDefault="007E474A" w:rsidP="007E474A">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50-59</w:t>
            </w:r>
            <w:r w:rsidRPr="00633E48">
              <w:rPr>
                <w:rFonts w:ascii="Arial Narrow" w:hAnsi="Arial Narrow" w:cs="Arial"/>
              </w:rPr>
              <w:t xml:space="preserve"> </w:t>
            </w:r>
          </w:p>
        </w:tc>
        <w:tc>
          <w:tcPr>
            <w:tcW w:w="1348" w:type="pct"/>
            <w:shd w:val="clear" w:color="auto" w:fill="auto"/>
          </w:tcPr>
          <w:p w14:paraId="2E357146" w14:textId="7E65C2AF" w:rsidR="007E474A" w:rsidRPr="003F3556" w:rsidRDefault="007E474A" w:rsidP="007E474A">
            <w:pPr>
              <w:spacing w:line="240" w:lineRule="auto"/>
              <w:jc w:val="right"/>
              <w:rPr>
                <w:rFonts w:ascii="Arial Narrow" w:hAnsi="Arial Narrow"/>
              </w:rPr>
            </w:pPr>
            <w:r w:rsidRPr="003F3556">
              <w:rPr>
                <w:rFonts w:ascii="Arial Narrow" w:hAnsi="Arial Narrow"/>
              </w:rPr>
              <w:t>173,429</w:t>
            </w:r>
          </w:p>
        </w:tc>
        <w:tc>
          <w:tcPr>
            <w:tcW w:w="1038" w:type="pct"/>
            <w:shd w:val="clear" w:color="auto" w:fill="auto"/>
          </w:tcPr>
          <w:p w14:paraId="53475415" w14:textId="6461E93F" w:rsidR="007E474A" w:rsidRPr="00633E48" w:rsidRDefault="007E474A" w:rsidP="007E474A">
            <w:pPr>
              <w:spacing w:line="240" w:lineRule="auto"/>
              <w:jc w:val="right"/>
              <w:rPr>
                <w:rFonts w:ascii="Arial Narrow" w:hAnsi="Arial Narrow"/>
              </w:rPr>
            </w:pPr>
            <w:r>
              <w:rPr>
                <w:rFonts w:ascii="Arial Narrow" w:hAnsi="Arial Narrow"/>
              </w:rPr>
              <w:t>28.6</w:t>
            </w:r>
          </w:p>
        </w:tc>
        <w:tc>
          <w:tcPr>
            <w:tcW w:w="1438" w:type="pct"/>
            <w:shd w:val="clear" w:color="auto" w:fill="auto"/>
          </w:tcPr>
          <w:p w14:paraId="727198AB" w14:textId="34530B06" w:rsidR="007E474A" w:rsidRPr="00633E48" w:rsidRDefault="007E474A" w:rsidP="007E474A">
            <w:pPr>
              <w:spacing w:line="240" w:lineRule="auto"/>
              <w:jc w:val="right"/>
              <w:rPr>
                <w:rFonts w:ascii="Arial Narrow" w:hAnsi="Arial Narrow"/>
              </w:rPr>
            </w:pPr>
            <w:r w:rsidRPr="00633E48">
              <w:rPr>
                <w:rFonts w:ascii="Arial Narrow" w:hAnsi="Arial Narrow"/>
              </w:rPr>
              <w:t>28.4</w:t>
            </w:r>
          </w:p>
        </w:tc>
      </w:tr>
      <w:tr w:rsidR="007E474A" w:rsidRPr="00633E48" w14:paraId="17A3A20C" w14:textId="77777777" w:rsidTr="00904B43">
        <w:tc>
          <w:tcPr>
            <w:tcW w:w="1176" w:type="pct"/>
            <w:shd w:val="clear" w:color="auto" w:fill="auto"/>
            <w:vAlign w:val="center"/>
            <w:hideMark/>
          </w:tcPr>
          <w:p w14:paraId="55636D39" w14:textId="77777777" w:rsidR="007E474A" w:rsidRPr="00633E48" w:rsidRDefault="007E474A" w:rsidP="007E474A">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60-69</w:t>
            </w:r>
            <w:r w:rsidRPr="00633E48">
              <w:rPr>
                <w:rFonts w:ascii="Arial Narrow" w:hAnsi="Arial Narrow" w:cs="Arial"/>
              </w:rPr>
              <w:t xml:space="preserve"> </w:t>
            </w:r>
          </w:p>
        </w:tc>
        <w:tc>
          <w:tcPr>
            <w:tcW w:w="1348" w:type="pct"/>
            <w:shd w:val="clear" w:color="auto" w:fill="auto"/>
          </w:tcPr>
          <w:p w14:paraId="62621632" w14:textId="131B51C7" w:rsidR="007E474A" w:rsidRPr="003F3556" w:rsidRDefault="007E474A" w:rsidP="007E474A">
            <w:pPr>
              <w:spacing w:line="240" w:lineRule="auto"/>
              <w:jc w:val="right"/>
              <w:rPr>
                <w:rFonts w:ascii="Arial Narrow" w:hAnsi="Arial Narrow"/>
              </w:rPr>
            </w:pPr>
            <w:r w:rsidRPr="003F3556">
              <w:rPr>
                <w:rFonts w:ascii="Arial Narrow" w:hAnsi="Arial Narrow"/>
              </w:rPr>
              <w:t>162,810</w:t>
            </w:r>
          </w:p>
        </w:tc>
        <w:tc>
          <w:tcPr>
            <w:tcW w:w="1038" w:type="pct"/>
            <w:shd w:val="clear" w:color="auto" w:fill="auto"/>
          </w:tcPr>
          <w:p w14:paraId="67FA6AFB" w14:textId="621352D3" w:rsidR="007E474A" w:rsidRPr="00633E48" w:rsidRDefault="007E474A" w:rsidP="007E474A">
            <w:pPr>
              <w:spacing w:line="240" w:lineRule="auto"/>
              <w:jc w:val="right"/>
              <w:rPr>
                <w:rFonts w:ascii="Arial Narrow" w:hAnsi="Arial Narrow"/>
              </w:rPr>
            </w:pPr>
            <w:r>
              <w:rPr>
                <w:rFonts w:ascii="Arial Narrow" w:hAnsi="Arial Narrow"/>
              </w:rPr>
              <w:t>27.7</w:t>
            </w:r>
          </w:p>
        </w:tc>
        <w:tc>
          <w:tcPr>
            <w:tcW w:w="1438" w:type="pct"/>
            <w:shd w:val="clear" w:color="auto" w:fill="auto"/>
          </w:tcPr>
          <w:p w14:paraId="0CE711D4" w14:textId="0A3C45E0" w:rsidR="007E474A" w:rsidRPr="00633E48" w:rsidRDefault="007E474A" w:rsidP="007E474A">
            <w:pPr>
              <w:spacing w:line="240" w:lineRule="auto"/>
              <w:jc w:val="right"/>
              <w:rPr>
                <w:rFonts w:ascii="Arial Narrow" w:hAnsi="Arial Narrow"/>
              </w:rPr>
            </w:pPr>
            <w:r w:rsidRPr="00633E48">
              <w:rPr>
                <w:rFonts w:ascii="Arial Narrow" w:hAnsi="Arial Narrow"/>
              </w:rPr>
              <w:t>27.3</w:t>
            </w:r>
          </w:p>
        </w:tc>
      </w:tr>
      <w:tr w:rsidR="007E474A" w:rsidRPr="00633E48" w14:paraId="52EF16D9" w14:textId="77777777" w:rsidTr="00904B43">
        <w:tc>
          <w:tcPr>
            <w:tcW w:w="1176" w:type="pct"/>
            <w:shd w:val="clear" w:color="auto" w:fill="auto"/>
            <w:vAlign w:val="center"/>
            <w:hideMark/>
          </w:tcPr>
          <w:p w14:paraId="7B8C6A64" w14:textId="77777777" w:rsidR="007E474A" w:rsidRPr="00633E48" w:rsidRDefault="007E474A" w:rsidP="007E474A">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70-79</w:t>
            </w:r>
            <w:r w:rsidRPr="00633E48">
              <w:rPr>
                <w:rFonts w:ascii="Arial Narrow" w:hAnsi="Arial Narrow" w:cs="Arial"/>
              </w:rPr>
              <w:t xml:space="preserve"> </w:t>
            </w:r>
          </w:p>
        </w:tc>
        <w:tc>
          <w:tcPr>
            <w:tcW w:w="1348" w:type="pct"/>
            <w:shd w:val="clear" w:color="auto" w:fill="auto"/>
          </w:tcPr>
          <w:p w14:paraId="54DA7BD5" w14:textId="5D03D61B" w:rsidR="007E474A" w:rsidRPr="003F3556" w:rsidRDefault="007E474A" w:rsidP="007E474A">
            <w:pPr>
              <w:spacing w:line="240" w:lineRule="auto"/>
              <w:jc w:val="right"/>
              <w:rPr>
                <w:rFonts w:ascii="Arial Narrow" w:hAnsi="Arial Narrow"/>
              </w:rPr>
            </w:pPr>
            <w:r w:rsidRPr="003F3556">
              <w:rPr>
                <w:rFonts w:ascii="Arial Narrow" w:hAnsi="Arial Narrow"/>
              </w:rPr>
              <w:t>127,947</w:t>
            </w:r>
          </w:p>
        </w:tc>
        <w:tc>
          <w:tcPr>
            <w:tcW w:w="1038" w:type="pct"/>
            <w:shd w:val="clear" w:color="auto" w:fill="auto"/>
          </w:tcPr>
          <w:p w14:paraId="5CCD7DCF" w14:textId="7C670505" w:rsidR="007E474A" w:rsidRPr="00633E48" w:rsidRDefault="007E474A" w:rsidP="007E474A">
            <w:pPr>
              <w:spacing w:line="240" w:lineRule="auto"/>
              <w:jc w:val="right"/>
              <w:rPr>
                <w:rFonts w:ascii="Arial Narrow" w:hAnsi="Arial Narrow"/>
              </w:rPr>
            </w:pPr>
            <w:r>
              <w:rPr>
                <w:rFonts w:ascii="Arial Narrow" w:hAnsi="Arial Narrow"/>
              </w:rPr>
              <w:t>25.6</w:t>
            </w:r>
          </w:p>
        </w:tc>
        <w:tc>
          <w:tcPr>
            <w:tcW w:w="1438" w:type="pct"/>
            <w:shd w:val="clear" w:color="auto" w:fill="auto"/>
          </w:tcPr>
          <w:p w14:paraId="52604976" w14:textId="70D83649" w:rsidR="007E474A" w:rsidRPr="00633E48" w:rsidRDefault="007E474A" w:rsidP="007E474A">
            <w:pPr>
              <w:spacing w:line="240" w:lineRule="auto"/>
              <w:jc w:val="right"/>
              <w:rPr>
                <w:rFonts w:ascii="Arial Narrow" w:hAnsi="Arial Narrow"/>
              </w:rPr>
            </w:pPr>
            <w:r w:rsidRPr="00633E48">
              <w:rPr>
                <w:rFonts w:ascii="Arial Narrow" w:hAnsi="Arial Narrow"/>
              </w:rPr>
              <w:t>25.8</w:t>
            </w:r>
          </w:p>
        </w:tc>
      </w:tr>
      <w:tr w:rsidR="007E474A" w:rsidRPr="00633E48" w14:paraId="797E7427" w14:textId="77777777" w:rsidTr="00904B43">
        <w:tc>
          <w:tcPr>
            <w:tcW w:w="1176" w:type="pct"/>
            <w:shd w:val="clear" w:color="auto" w:fill="auto"/>
            <w:vAlign w:val="center"/>
            <w:hideMark/>
          </w:tcPr>
          <w:p w14:paraId="394C5AA6" w14:textId="77777777" w:rsidR="007E474A" w:rsidRPr="00633E48" w:rsidRDefault="007E474A" w:rsidP="007E474A">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80-89</w:t>
            </w:r>
            <w:r w:rsidRPr="00633E48">
              <w:rPr>
                <w:rFonts w:ascii="Arial Narrow" w:hAnsi="Arial Narrow" w:cs="Arial"/>
              </w:rPr>
              <w:t xml:space="preserve"> </w:t>
            </w:r>
          </w:p>
        </w:tc>
        <w:tc>
          <w:tcPr>
            <w:tcW w:w="1348" w:type="pct"/>
            <w:shd w:val="clear" w:color="auto" w:fill="auto"/>
          </w:tcPr>
          <w:p w14:paraId="413E67A6" w14:textId="000D6FB8" w:rsidR="007E474A" w:rsidRPr="003F3556" w:rsidRDefault="007E474A" w:rsidP="007E474A">
            <w:pPr>
              <w:spacing w:line="240" w:lineRule="auto"/>
              <w:jc w:val="right"/>
              <w:rPr>
                <w:rFonts w:ascii="Arial Narrow" w:hAnsi="Arial Narrow"/>
              </w:rPr>
            </w:pPr>
            <w:r w:rsidRPr="003F3556">
              <w:rPr>
                <w:rFonts w:ascii="Arial Narrow" w:hAnsi="Arial Narrow"/>
              </w:rPr>
              <w:t>63,105</w:t>
            </w:r>
          </w:p>
        </w:tc>
        <w:tc>
          <w:tcPr>
            <w:tcW w:w="1038" w:type="pct"/>
            <w:shd w:val="clear" w:color="auto" w:fill="auto"/>
          </w:tcPr>
          <w:p w14:paraId="121B20E0" w14:textId="3A5E47CC" w:rsidR="007E474A" w:rsidRPr="00633E48" w:rsidRDefault="007E474A" w:rsidP="007E474A">
            <w:pPr>
              <w:spacing w:line="240" w:lineRule="auto"/>
              <w:jc w:val="right"/>
              <w:rPr>
                <w:rFonts w:ascii="Arial Narrow" w:hAnsi="Arial Narrow"/>
              </w:rPr>
            </w:pPr>
            <w:r>
              <w:rPr>
                <w:rFonts w:ascii="Arial Narrow" w:hAnsi="Arial Narrow"/>
              </w:rPr>
              <w:t>21.2</w:t>
            </w:r>
          </w:p>
        </w:tc>
        <w:tc>
          <w:tcPr>
            <w:tcW w:w="1438" w:type="pct"/>
            <w:shd w:val="clear" w:color="auto" w:fill="auto"/>
          </w:tcPr>
          <w:p w14:paraId="35C8F57C" w14:textId="54217040" w:rsidR="007E474A" w:rsidRPr="00633E48" w:rsidRDefault="007E474A" w:rsidP="007E474A">
            <w:pPr>
              <w:spacing w:line="240" w:lineRule="auto"/>
              <w:jc w:val="right"/>
              <w:rPr>
                <w:rFonts w:ascii="Arial Narrow" w:hAnsi="Arial Narrow"/>
              </w:rPr>
            </w:pPr>
            <w:r w:rsidRPr="00633E48">
              <w:rPr>
                <w:rFonts w:ascii="Arial Narrow" w:hAnsi="Arial Narrow"/>
              </w:rPr>
              <w:t>20.7</w:t>
            </w:r>
          </w:p>
        </w:tc>
      </w:tr>
      <w:tr w:rsidR="007E474A" w:rsidRPr="00633E48" w14:paraId="0661905A" w14:textId="77777777" w:rsidTr="00904B43">
        <w:tc>
          <w:tcPr>
            <w:tcW w:w="1176" w:type="pct"/>
            <w:shd w:val="clear" w:color="auto" w:fill="auto"/>
            <w:vAlign w:val="center"/>
            <w:hideMark/>
          </w:tcPr>
          <w:p w14:paraId="033B01C5" w14:textId="77777777" w:rsidR="007E474A" w:rsidRPr="00633E48" w:rsidRDefault="007E474A" w:rsidP="007E474A">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90+</w:t>
            </w:r>
            <w:r w:rsidRPr="00633E48">
              <w:rPr>
                <w:rFonts w:ascii="Arial Narrow" w:hAnsi="Arial Narrow" w:cs="Arial"/>
              </w:rPr>
              <w:t xml:space="preserve"> </w:t>
            </w:r>
          </w:p>
        </w:tc>
        <w:tc>
          <w:tcPr>
            <w:tcW w:w="1348" w:type="pct"/>
            <w:shd w:val="clear" w:color="auto" w:fill="auto"/>
          </w:tcPr>
          <w:p w14:paraId="09BF90F3" w14:textId="1489A58F" w:rsidR="007E474A" w:rsidRPr="003F3556" w:rsidRDefault="007E474A" w:rsidP="007E474A">
            <w:pPr>
              <w:spacing w:line="240" w:lineRule="auto"/>
              <w:jc w:val="right"/>
              <w:rPr>
                <w:rFonts w:ascii="Arial Narrow" w:hAnsi="Arial Narrow"/>
              </w:rPr>
            </w:pPr>
            <w:r w:rsidRPr="003F3556">
              <w:rPr>
                <w:rFonts w:ascii="Arial Narrow" w:hAnsi="Arial Narrow"/>
              </w:rPr>
              <w:t>20,070</w:t>
            </w:r>
          </w:p>
        </w:tc>
        <w:tc>
          <w:tcPr>
            <w:tcW w:w="1038" w:type="pct"/>
            <w:shd w:val="clear" w:color="auto" w:fill="auto"/>
          </w:tcPr>
          <w:p w14:paraId="15287E78" w14:textId="5FD9E1F3" w:rsidR="007E474A" w:rsidRPr="00633E48" w:rsidRDefault="007E474A" w:rsidP="007E474A">
            <w:pPr>
              <w:spacing w:line="240" w:lineRule="auto"/>
              <w:jc w:val="right"/>
              <w:rPr>
                <w:rFonts w:ascii="Arial Narrow" w:hAnsi="Arial Narrow"/>
              </w:rPr>
            </w:pPr>
            <w:r>
              <w:rPr>
                <w:rFonts w:ascii="Arial Narrow" w:hAnsi="Arial Narrow"/>
              </w:rPr>
              <w:t>15.8</w:t>
            </w:r>
          </w:p>
        </w:tc>
        <w:tc>
          <w:tcPr>
            <w:tcW w:w="1438" w:type="pct"/>
            <w:shd w:val="clear" w:color="auto" w:fill="auto"/>
          </w:tcPr>
          <w:p w14:paraId="4D8870F0" w14:textId="4D1D3571" w:rsidR="007E474A" w:rsidRPr="00633E48" w:rsidRDefault="007E474A" w:rsidP="007E474A">
            <w:pPr>
              <w:spacing w:line="240" w:lineRule="auto"/>
              <w:jc w:val="right"/>
              <w:rPr>
                <w:rFonts w:ascii="Arial Narrow" w:hAnsi="Arial Narrow"/>
              </w:rPr>
            </w:pPr>
            <w:r w:rsidRPr="00633E48">
              <w:rPr>
                <w:rFonts w:ascii="Arial Narrow" w:hAnsi="Arial Narrow"/>
              </w:rPr>
              <w:t>15.0</w:t>
            </w:r>
          </w:p>
        </w:tc>
      </w:tr>
      <w:tr w:rsidR="007E474A" w:rsidRPr="00633E48" w14:paraId="2C83933F" w14:textId="77777777" w:rsidTr="00904B43">
        <w:tc>
          <w:tcPr>
            <w:tcW w:w="1176" w:type="pct"/>
            <w:shd w:val="clear" w:color="auto" w:fill="F2F2F2" w:themeFill="background1" w:themeFillShade="F2"/>
            <w:vAlign w:val="center"/>
          </w:tcPr>
          <w:p w14:paraId="67EB90BA" w14:textId="77777777" w:rsidR="007E474A" w:rsidRPr="00633E48" w:rsidRDefault="007E474A" w:rsidP="007E474A">
            <w:pPr>
              <w:spacing w:line="240" w:lineRule="auto"/>
              <w:textAlignment w:val="baseline"/>
              <w:rPr>
                <w:rFonts w:ascii="Arial Narrow" w:hAnsi="Arial Narrow"/>
              </w:rPr>
            </w:pPr>
            <w:r w:rsidRPr="00633E48">
              <w:rPr>
                <w:rFonts w:ascii="Arial Narrow" w:hAnsi="Arial Narrow" w:cs="Arial"/>
                <w:b/>
                <w:bCs/>
                <w:color w:val="000000"/>
              </w:rPr>
              <w:t>Total females</w:t>
            </w:r>
          </w:p>
        </w:tc>
        <w:tc>
          <w:tcPr>
            <w:tcW w:w="1348" w:type="pct"/>
            <w:shd w:val="clear" w:color="auto" w:fill="F2F2F2" w:themeFill="background1" w:themeFillShade="F2"/>
            <w:vAlign w:val="center"/>
          </w:tcPr>
          <w:p w14:paraId="531C2D13" w14:textId="09DCA931" w:rsidR="007E474A" w:rsidRPr="003F3556" w:rsidRDefault="007E474A" w:rsidP="007E474A">
            <w:pPr>
              <w:spacing w:line="240" w:lineRule="auto"/>
              <w:jc w:val="right"/>
              <w:rPr>
                <w:rFonts w:ascii="Arial Narrow" w:hAnsi="Arial Narrow"/>
                <w:b/>
              </w:rPr>
            </w:pPr>
            <w:r w:rsidRPr="003F3556">
              <w:rPr>
                <w:rFonts w:ascii="Arial Narrow" w:hAnsi="Arial Narrow"/>
                <w:b/>
              </w:rPr>
              <w:t>1,124,354</w:t>
            </w:r>
          </w:p>
        </w:tc>
        <w:tc>
          <w:tcPr>
            <w:tcW w:w="1038" w:type="pct"/>
            <w:shd w:val="clear" w:color="auto" w:fill="F2F2F2" w:themeFill="background1" w:themeFillShade="F2"/>
            <w:vAlign w:val="center"/>
          </w:tcPr>
          <w:p w14:paraId="7AFA1541" w14:textId="27DC32EB" w:rsidR="007E474A" w:rsidRPr="00633E48" w:rsidRDefault="007E474A" w:rsidP="007E474A">
            <w:pPr>
              <w:spacing w:line="240" w:lineRule="auto"/>
              <w:jc w:val="right"/>
              <w:rPr>
                <w:rFonts w:ascii="Arial Narrow" w:hAnsi="Arial Narrow"/>
                <w:b/>
              </w:rPr>
            </w:pPr>
            <w:r>
              <w:rPr>
                <w:rFonts w:ascii="Arial Narrow" w:hAnsi="Arial Narrow"/>
                <w:b/>
              </w:rPr>
              <w:t>23.9</w:t>
            </w:r>
          </w:p>
        </w:tc>
        <w:tc>
          <w:tcPr>
            <w:tcW w:w="1438" w:type="pct"/>
            <w:shd w:val="clear" w:color="auto" w:fill="F2F2F2" w:themeFill="background1" w:themeFillShade="F2"/>
          </w:tcPr>
          <w:p w14:paraId="670E5945" w14:textId="44100FA4" w:rsidR="007E474A" w:rsidRPr="00633E48" w:rsidRDefault="007E474A" w:rsidP="007E474A">
            <w:pPr>
              <w:spacing w:line="240" w:lineRule="auto"/>
              <w:jc w:val="right"/>
              <w:rPr>
                <w:rFonts w:ascii="Arial Narrow" w:hAnsi="Arial Narrow"/>
                <w:b/>
                <w:bCs/>
              </w:rPr>
            </w:pPr>
            <w:r w:rsidRPr="00633E48">
              <w:rPr>
                <w:rFonts w:ascii="Arial Narrow" w:hAnsi="Arial Narrow"/>
                <w:b/>
                <w:bCs/>
              </w:rPr>
              <w:t>23.</w:t>
            </w:r>
            <w:r>
              <w:rPr>
                <w:rFonts w:ascii="Arial Narrow" w:hAnsi="Arial Narrow"/>
                <w:b/>
                <w:bCs/>
              </w:rPr>
              <w:t>6</w:t>
            </w:r>
          </w:p>
        </w:tc>
      </w:tr>
      <w:tr w:rsidR="007E474A" w:rsidRPr="00633E48" w14:paraId="6DF7D359" w14:textId="77777777" w:rsidTr="00904B43">
        <w:tc>
          <w:tcPr>
            <w:tcW w:w="1176" w:type="pct"/>
            <w:shd w:val="clear" w:color="auto" w:fill="auto"/>
            <w:vAlign w:val="center"/>
            <w:hideMark/>
          </w:tcPr>
          <w:p w14:paraId="6980FF8B" w14:textId="35B81E1E" w:rsidR="007E474A" w:rsidRPr="00633E48" w:rsidRDefault="007E474A" w:rsidP="007E474A">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1</w:t>
            </w:r>
            <w:r>
              <w:rPr>
                <w:rFonts w:ascii="Arial Narrow" w:hAnsi="Arial Narrow" w:cs="Arial"/>
                <w:color w:val="000000"/>
              </w:rPr>
              <w:t>8</w:t>
            </w:r>
            <w:r w:rsidRPr="00633E48">
              <w:rPr>
                <w:rFonts w:ascii="Arial Narrow" w:hAnsi="Arial Narrow" w:cs="Arial"/>
                <w:color w:val="000000"/>
              </w:rPr>
              <w:t>-19</w:t>
            </w:r>
          </w:p>
        </w:tc>
        <w:tc>
          <w:tcPr>
            <w:tcW w:w="1348" w:type="pct"/>
            <w:shd w:val="clear" w:color="auto" w:fill="auto"/>
          </w:tcPr>
          <w:p w14:paraId="14D86379" w14:textId="23DA65C7" w:rsidR="007E474A" w:rsidRPr="003F3556" w:rsidRDefault="007E474A" w:rsidP="007E474A">
            <w:pPr>
              <w:spacing w:line="240" w:lineRule="auto"/>
              <w:jc w:val="right"/>
              <w:rPr>
                <w:rFonts w:ascii="Arial Narrow" w:hAnsi="Arial Narrow"/>
              </w:rPr>
            </w:pPr>
            <w:r w:rsidRPr="003F3556">
              <w:rPr>
                <w:rFonts w:ascii="Arial Narrow" w:hAnsi="Arial Narrow"/>
              </w:rPr>
              <w:t>21,923</w:t>
            </w:r>
          </w:p>
        </w:tc>
        <w:tc>
          <w:tcPr>
            <w:tcW w:w="1038" w:type="pct"/>
            <w:shd w:val="clear" w:color="auto" w:fill="auto"/>
          </w:tcPr>
          <w:p w14:paraId="4C6CC29E" w14:textId="0CDCD643" w:rsidR="007E474A" w:rsidRPr="00633E48" w:rsidRDefault="007E474A" w:rsidP="007E474A">
            <w:pPr>
              <w:spacing w:line="240" w:lineRule="auto"/>
              <w:jc w:val="right"/>
              <w:rPr>
                <w:rFonts w:ascii="Arial Narrow" w:hAnsi="Arial Narrow"/>
              </w:rPr>
            </w:pPr>
            <w:r>
              <w:rPr>
                <w:rFonts w:ascii="Arial Narrow" w:hAnsi="Arial Narrow"/>
              </w:rPr>
              <w:t>5.8</w:t>
            </w:r>
          </w:p>
        </w:tc>
        <w:tc>
          <w:tcPr>
            <w:tcW w:w="1438" w:type="pct"/>
            <w:shd w:val="clear" w:color="auto" w:fill="auto"/>
          </w:tcPr>
          <w:p w14:paraId="037300F1" w14:textId="1DFEC833" w:rsidR="007E474A" w:rsidRPr="00633E48" w:rsidRDefault="007E474A" w:rsidP="007E474A">
            <w:pPr>
              <w:spacing w:line="240" w:lineRule="auto"/>
              <w:jc w:val="right"/>
              <w:rPr>
                <w:rFonts w:ascii="Arial Narrow" w:hAnsi="Arial Narrow"/>
              </w:rPr>
            </w:pPr>
            <w:r w:rsidRPr="00633E48">
              <w:rPr>
                <w:rFonts w:ascii="Arial Narrow" w:hAnsi="Arial Narrow"/>
              </w:rPr>
              <w:t>7.4</w:t>
            </w:r>
          </w:p>
        </w:tc>
      </w:tr>
      <w:tr w:rsidR="007E474A" w:rsidRPr="00633E48" w14:paraId="4ABA06CA" w14:textId="77777777" w:rsidTr="00904B43">
        <w:tc>
          <w:tcPr>
            <w:tcW w:w="1176" w:type="pct"/>
            <w:shd w:val="clear" w:color="auto" w:fill="auto"/>
            <w:vAlign w:val="center"/>
            <w:hideMark/>
          </w:tcPr>
          <w:p w14:paraId="5773E734" w14:textId="77777777" w:rsidR="007E474A" w:rsidRPr="00633E48" w:rsidRDefault="007E474A" w:rsidP="007E474A">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20-29 </w:t>
            </w:r>
          </w:p>
        </w:tc>
        <w:tc>
          <w:tcPr>
            <w:tcW w:w="1348" w:type="pct"/>
            <w:shd w:val="clear" w:color="auto" w:fill="auto"/>
          </w:tcPr>
          <w:p w14:paraId="1479A90F" w14:textId="54C99CD2" w:rsidR="007E474A" w:rsidRPr="003F3556" w:rsidRDefault="007E474A" w:rsidP="007E474A">
            <w:pPr>
              <w:spacing w:line="240" w:lineRule="auto"/>
              <w:jc w:val="right"/>
              <w:rPr>
                <w:rFonts w:ascii="Arial Narrow" w:hAnsi="Arial Narrow"/>
              </w:rPr>
            </w:pPr>
            <w:r w:rsidRPr="003F3556">
              <w:rPr>
                <w:rFonts w:ascii="Arial Narrow" w:hAnsi="Arial Narrow"/>
              </w:rPr>
              <w:t>122,833</w:t>
            </w:r>
          </w:p>
        </w:tc>
        <w:tc>
          <w:tcPr>
            <w:tcW w:w="1038" w:type="pct"/>
            <w:shd w:val="clear" w:color="auto" w:fill="auto"/>
          </w:tcPr>
          <w:p w14:paraId="1A575EE5" w14:textId="5C986C1E" w:rsidR="007E474A" w:rsidRPr="00633E48" w:rsidRDefault="007E474A" w:rsidP="007E474A">
            <w:pPr>
              <w:spacing w:line="240" w:lineRule="auto"/>
              <w:jc w:val="right"/>
              <w:rPr>
                <w:rFonts w:ascii="Arial Narrow" w:hAnsi="Arial Narrow"/>
              </w:rPr>
            </w:pPr>
            <w:r>
              <w:rPr>
                <w:rFonts w:ascii="Arial Narrow" w:hAnsi="Arial Narrow"/>
              </w:rPr>
              <w:t>22.4</w:t>
            </w:r>
          </w:p>
        </w:tc>
        <w:tc>
          <w:tcPr>
            <w:tcW w:w="1438" w:type="pct"/>
            <w:shd w:val="clear" w:color="auto" w:fill="auto"/>
          </w:tcPr>
          <w:p w14:paraId="24E044BF" w14:textId="531A0664" w:rsidR="007E474A" w:rsidRPr="00633E48" w:rsidRDefault="007E474A" w:rsidP="007E474A">
            <w:pPr>
              <w:spacing w:line="240" w:lineRule="auto"/>
              <w:jc w:val="right"/>
              <w:rPr>
                <w:rFonts w:ascii="Arial Narrow" w:hAnsi="Arial Narrow"/>
              </w:rPr>
            </w:pPr>
            <w:r w:rsidRPr="00633E48">
              <w:rPr>
                <w:rFonts w:ascii="Arial Narrow" w:hAnsi="Arial Narrow"/>
              </w:rPr>
              <w:t>22.8</w:t>
            </w:r>
          </w:p>
        </w:tc>
      </w:tr>
      <w:tr w:rsidR="007E474A" w:rsidRPr="00633E48" w14:paraId="276E58B3" w14:textId="77777777" w:rsidTr="00904B43">
        <w:tc>
          <w:tcPr>
            <w:tcW w:w="1176" w:type="pct"/>
            <w:shd w:val="clear" w:color="auto" w:fill="auto"/>
            <w:vAlign w:val="center"/>
            <w:hideMark/>
          </w:tcPr>
          <w:p w14:paraId="5DA33E16" w14:textId="77777777" w:rsidR="007E474A" w:rsidRPr="00633E48" w:rsidRDefault="007E474A" w:rsidP="007E474A">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30-39 </w:t>
            </w:r>
          </w:p>
        </w:tc>
        <w:tc>
          <w:tcPr>
            <w:tcW w:w="1348" w:type="pct"/>
            <w:shd w:val="clear" w:color="auto" w:fill="auto"/>
          </w:tcPr>
          <w:p w14:paraId="5A91AF80" w14:textId="07FB7E56" w:rsidR="007E474A" w:rsidRPr="003F3556" w:rsidRDefault="007E474A" w:rsidP="007E474A">
            <w:pPr>
              <w:spacing w:line="240" w:lineRule="auto"/>
              <w:jc w:val="right"/>
              <w:rPr>
                <w:rFonts w:ascii="Arial Narrow" w:hAnsi="Arial Narrow"/>
              </w:rPr>
            </w:pPr>
            <w:r w:rsidRPr="003F3556">
              <w:rPr>
                <w:rFonts w:ascii="Arial Narrow" w:hAnsi="Arial Narrow"/>
              </w:rPr>
              <w:t>141,719</w:t>
            </w:r>
          </w:p>
        </w:tc>
        <w:tc>
          <w:tcPr>
            <w:tcW w:w="1038" w:type="pct"/>
            <w:shd w:val="clear" w:color="auto" w:fill="auto"/>
          </w:tcPr>
          <w:p w14:paraId="2206B5B7" w14:textId="33AC5F93" w:rsidR="007E474A" w:rsidRPr="00633E48" w:rsidRDefault="007E474A" w:rsidP="007E474A">
            <w:pPr>
              <w:spacing w:line="240" w:lineRule="auto"/>
              <w:jc w:val="right"/>
              <w:rPr>
                <w:rFonts w:ascii="Arial Narrow" w:hAnsi="Arial Narrow"/>
              </w:rPr>
            </w:pPr>
            <w:r>
              <w:rPr>
                <w:rFonts w:ascii="Arial Narrow" w:hAnsi="Arial Narrow"/>
              </w:rPr>
              <w:t>31.5</w:t>
            </w:r>
          </w:p>
        </w:tc>
        <w:tc>
          <w:tcPr>
            <w:tcW w:w="1438" w:type="pct"/>
            <w:shd w:val="clear" w:color="auto" w:fill="auto"/>
          </w:tcPr>
          <w:p w14:paraId="7675FCC0" w14:textId="5925D5C1" w:rsidR="007E474A" w:rsidRPr="00633E48" w:rsidRDefault="007E474A" w:rsidP="007E474A">
            <w:pPr>
              <w:spacing w:line="240" w:lineRule="auto"/>
              <w:jc w:val="right"/>
              <w:rPr>
                <w:rFonts w:ascii="Arial Narrow" w:hAnsi="Arial Narrow"/>
              </w:rPr>
            </w:pPr>
            <w:r w:rsidRPr="00633E48">
              <w:rPr>
                <w:rFonts w:ascii="Arial Narrow" w:hAnsi="Arial Narrow"/>
              </w:rPr>
              <w:t>31.1</w:t>
            </w:r>
          </w:p>
        </w:tc>
      </w:tr>
      <w:tr w:rsidR="007E474A" w:rsidRPr="00633E48" w14:paraId="051C40B8" w14:textId="77777777" w:rsidTr="00904B43">
        <w:tc>
          <w:tcPr>
            <w:tcW w:w="1176" w:type="pct"/>
            <w:shd w:val="clear" w:color="auto" w:fill="auto"/>
            <w:vAlign w:val="center"/>
            <w:hideMark/>
          </w:tcPr>
          <w:p w14:paraId="4F4D83BF" w14:textId="77777777" w:rsidR="007E474A" w:rsidRPr="00633E48" w:rsidRDefault="007E474A" w:rsidP="007E474A">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40-49 </w:t>
            </w:r>
          </w:p>
        </w:tc>
        <w:tc>
          <w:tcPr>
            <w:tcW w:w="1348" w:type="pct"/>
            <w:shd w:val="clear" w:color="auto" w:fill="auto"/>
          </w:tcPr>
          <w:p w14:paraId="6BC4237B" w14:textId="081207F7" w:rsidR="007E474A" w:rsidRPr="003F3556" w:rsidRDefault="007E474A" w:rsidP="007E474A">
            <w:pPr>
              <w:spacing w:line="240" w:lineRule="auto"/>
              <w:jc w:val="right"/>
              <w:rPr>
                <w:rFonts w:ascii="Arial Narrow" w:hAnsi="Arial Narrow"/>
              </w:rPr>
            </w:pPr>
            <w:r w:rsidRPr="003F3556">
              <w:rPr>
                <w:rFonts w:ascii="Arial Narrow" w:hAnsi="Arial Narrow"/>
              </w:rPr>
              <w:t>136,584</w:t>
            </w:r>
          </w:p>
        </w:tc>
        <w:tc>
          <w:tcPr>
            <w:tcW w:w="1038" w:type="pct"/>
            <w:shd w:val="clear" w:color="auto" w:fill="auto"/>
          </w:tcPr>
          <w:p w14:paraId="5E921181" w14:textId="3E585DA1" w:rsidR="007E474A" w:rsidRPr="00633E48" w:rsidRDefault="007E474A" w:rsidP="007E474A">
            <w:pPr>
              <w:spacing w:line="240" w:lineRule="auto"/>
              <w:jc w:val="right"/>
              <w:rPr>
                <w:rFonts w:ascii="Arial Narrow" w:hAnsi="Arial Narrow"/>
              </w:rPr>
            </w:pPr>
            <w:r>
              <w:rPr>
                <w:rFonts w:ascii="Arial Narrow" w:hAnsi="Arial Narrow"/>
              </w:rPr>
              <w:t>35.9</w:t>
            </w:r>
          </w:p>
        </w:tc>
        <w:tc>
          <w:tcPr>
            <w:tcW w:w="1438" w:type="pct"/>
            <w:shd w:val="clear" w:color="auto" w:fill="auto"/>
          </w:tcPr>
          <w:p w14:paraId="24B66A64" w14:textId="07A2BFB5" w:rsidR="007E474A" w:rsidRPr="00633E48" w:rsidRDefault="007E474A" w:rsidP="007E474A">
            <w:pPr>
              <w:spacing w:line="240" w:lineRule="auto"/>
              <w:jc w:val="right"/>
              <w:rPr>
                <w:rFonts w:ascii="Arial Narrow" w:hAnsi="Arial Narrow"/>
              </w:rPr>
            </w:pPr>
            <w:r w:rsidRPr="00633E48">
              <w:rPr>
                <w:rFonts w:ascii="Arial Narrow" w:hAnsi="Arial Narrow"/>
              </w:rPr>
              <w:t>35.2</w:t>
            </w:r>
          </w:p>
        </w:tc>
      </w:tr>
      <w:tr w:rsidR="007E474A" w:rsidRPr="00633E48" w14:paraId="3C8B5B19" w14:textId="77777777" w:rsidTr="00904B43">
        <w:tc>
          <w:tcPr>
            <w:tcW w:w="1176" w:type="pct"/>
            <w:shd w:val="clear" w:color="auto" w:fill="auto"/>
            <w:vAlign w:val="center"/>
            <w:hideMark/>
          </w:tcPr>
          <w:p w14:paraId="27EB83C6" w14:textId="77777777" w:rsidR="007E474A" w:rsidRPr="00633E48" w:rsidRDefault="007E474A" w:rsidP="007E474A">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50-59 </w:t>
            </w:r>
          </w:p>
        </w:tc>
        <w:tc>
          <w:tcPr>
            <w:tcW w:w="1348" w:type="pct"/>
            <w:shd w:val="clear" w:color="auto" w:fill="auto"/>
          </w:tcPr>
          <w:p w14:paraId="112B0DDC" w14:textId="0B116B6F" w:rsidR="007E474A" w:rsidRPr="003F3556" w:rsidRDefault="007E474A" w:rsidP="007E474A">
            <w:pPr>
              <w:spacing w:line="240" w:lineRule="auto"/>
              <w:jc w:val="right"/>
              <w:rPr>
                <w:rFonts w:ascii="Arial Narrow" w:hAnsi="Arial Narrow"/>
              </w:rPr>
            </w:pPr>
            <w:r w:rsidRPr="003F3556">
              <w:rPr>
                <w:rFonts w:ascii="Arial Narrow" w:hAnsi="Arial Narrow"/>
              </w:rPr>
              <w:t>143,655</w:t>
            </w:r>
          </w:p>
        </w:tc>
        <w:tc>
          <w:tcPr>
            <w:tcW w:w="1038" w:type="pct"/>
            <w:shd w:val="clear" w:color="auto" w:fill="auto"/>
          </w:tcPr>
          <w:p w14:paraId="3BBF7CFA" w14:textId="311D6E25" w:rsidR="007E474A" w:rsidRPr="00633E48" w:rsidRDefault="007E474A" w:rsidP="007E474A">
            <w:pPr>
              <w:spacing w:line="240" w:lineRule="auto"/>
              <w:jc w:val="right"/>
              <w:rPr>
                <w:rFonts w:ascii="Arial Narrow" w:hAnsi="Arial Narrow"/>
              </w:rPr>
            </w:pPr>
            <w:r>
              <w:rPr>
                <w:rFonts w:ascii="Arial Narrow" w:hAnsi="Arial Narrow"/>
              </w:rPr>
              <w:t>37.6</w:t>
            </w:r>
          </w:p>
        </w:tc>
        <w:tc>
          <w:tcPr>
            <w:tcW w:w="1438" w:type="pct"/>
            <w:shd w:val="clear" w:color="auto" w:fill="auto"/>
          </w:tcPr>
          <w:p w14:paraId="3C2A444F" w14:textId="08046B9C" w:rsidR="007E474A" w:rsidRPr="00633E48" w:rsidRDefault="007E474A" w:rsidP="007E474A">
            <w:pPr>
              <w:spacing w:line="240" w:lineRule="auto"/>
              <w:jc w:val="right"/>
              <w:rPr>
                <w:rFonts w:ascii="Arial Narrow" w:hAnsi="Arial Narrow"/>
              </w:rPr>
            </w:pPr>
            <w:r w:rsidRPr="00633E48">
              <w:rPr>
                <w:rFonts w:ascii="Arial Narrow" w:hAnsi="Arial Narrow"/>
              </w:rPr>
              <w:t>37.3</w:t>
            </w:r>
          </w:p>
        </w:tc>
      </w:tr>
      <w:tr w:rsidR="007E474A" w:rsidRPr="00633E48" w14:paraId="05B4728E" w14:textId="77777777" w:rsidTr="00904B43">
        <w:tc>
          <w:tcPr>
            <w:tcW w:w="1176" w:type="pct"/>
            <w:shd w:val="clear" w:color="auto" w:fill="auto"/>
            <w:vAlign w:val="center"/>
            <w:hideMark/>
          </w:tcPr>
          <w:p w14:paraId="4932A419" w14:textId="77777777" w:rsidR="007E474A" w:rsidRPr="00633E48" w:rsidRDefault="007E474A" w:rsidP="007E474A">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60-69 </w:t>
            </w:r>
          </w:p>
        </w:tc>
        <w:tc>
          <w:tcPr>
            <w:tcW w:w="1348" w:type="pct"/>
            <w:shd w:val="clear" w:color="auto" w:fill="auto"/>
          </w:tcPr>
          <w:p w14:paraId="36CE4101" w14:textId="338062CA" w:rsidR="007E474A" w:rsidRPr="003F3556" w:rsidRDefault="007E474A" w:rsidP="007E474A">
            <w:pPr>
              <w:spacing w:line="240" w:lineRule="auto"/>
              <w:jc w:val="right"/>
              <w:rPr>
                <w:rFonts w:ascii="Arial Narrow" w:hAnsi="Arial Narrow"/>
              </w:rPr>
            </w:pPr>
            <w:r w:rsidRPr="003F3556">
              <w:rPr>
                <w:rFonts w:ascii="Arial Narrow" w:hAnsi="Arial Narrow"/>
              </w:rPr>
              <w:t>140,652</w:t>
            </w:r>
          </w:p>
        </w:tc>
        <w:tc>
          <w:tcPr>
            <w:tcW w:w="1038" w:type="pct"/>
            <w:shd w:val="clear" w:color="auto" w:fill="auto"/>
          </w:tcPr>
          <w:p w14:paraId="21A088C0" w14:textId="378EC539" w:rsidR="007E474A" w:rsidRPr="00633E48" w:rsidRDefault="007E474A" w:rsidP="007E474A">
            <w:pPr>
              <w:spacing w:line="240" w:lineRule="auto"/>
              <w:jc w:val="right"/>
              <w:rPr>
                <w:rFonts w:ascii="Arial Narrow" w:hAnsi="Arial Narrow"/>
              </w:rPr>
            </w:pPr>
            <w:r>
              <w:rPr>
                <w:rFonts w:ascii="Arial Narrow" w:hAnsi="Arial Narrow"/>
              </w:rPr>
              <w:t>36.8</w:t>
            </w:r>
          </w:p>
        </w:tc>
        <w:tc>
          <w:tcPr>
            <w:tcW w:w="1438" w:type="pct"/>
            <w:shd w:val="clear" w:color="auto" w:fill="auto"/>
          </w:tcPr>
          <w:p w14:paraId="26AAE8DF" w14:textId="1FA7D4C7" w:rsidR="007E474A" w:rsidRPr="00633E48" w:rsidRDefault="007E474A" w:rsidP="007E474A">
            <w:pPr>
              <w:spacing w:line="240" w:lineRule="auto"/>
              <w:jc w:val="right"/>
              <w:rPr>
                <w:rFonts w:ascii="Arial Narrow" w:hAnsi="Arial Narrow"/>
              </w:rPr>
            </w:pPr>
            <w:r w:rsidRPr="00633E48">
              <w:rPr>
                <w:rFonts w:ascii="Arial Narrow" w:hAnsi="Arial Narrow"/>
              </w:rPr>
              <w:t>36.7</w:t>
            </w:r>
          </w:p>
        </w:tc>
      </w:tr>
      <w:tr w:rsidR="007E474A" w:rsidRPr="00633E48" w14:paraId="6B758A71" w14:textId="77777777" w:rsidTr="00904B43">
        <w:tc>
          <w:tcPr>
            <w:tcW w:w="1176" w:type="pct"/>
            <w:shd w:val="clear" w:color="auto" w:fill="auto"/>
            <w:vAlign w:val="center"/>
            <w:hideMark/>
          </w:tcPr>
          <w:p w14:paraId="769B6642" w14:textId="77777777" w:rsidR="007E474A" w:rsidRPr="00633E48" w:rsidRDefault="007E474A" w:rsidP="007E474A">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70-79 </w:t>
            </w:r>
          </w:p>
        </w:tc>
        <w:tc>
          <w:tcPr>
            <w:tcW w:w="1348" w:type="pct"/>
            <w:shd w:val="clear" w:color="auto" w:fill="auto"/>
          </w:tcPr>
          <w:p w14:paraId="42AEE66A" w14:textId="37AF9BB9" w:rsidR="007E474A" w:rsidRPr="003F3556" w:rsidRDefault="007E474A" w:rsidP="007E474A">
            <w:pPr>
              <w:spacing w:line="240" w:lineRule="auto"/>
              <w:jc w:val="right"/>
              <w:rPr>
                <w:rFonts w:ascii="Arial Narrow" w:hAnsi="Arial Narrow"/>
              </w:rPr>
            </w:pPr>
            <w:r w:rsidRPr="003F3556">
              <w:rPr>
                <w:rFonts w:ascii="Arial Narrow" w:hAnsi="Arial Narrow"/>
              </w:rPr>
              <w:t>113,930</w:t>
            </w:r>
          </w:p>
        </w:tc>
        <w:tc>
          <w:tcPr>
            <w:tcW w:w="1038" w:type="pct"/>
            <w:shd w:val="clear" w:color="auto" w:fill="auto"/>
          </w:tcPr>
          <w:p w14:paraId="4ACA54D6" w14:textId="7F641541" w:rsidR="007E474A" w:rsidRPr="00633E48" w:rsidRDefault="007E474A" w:rsidP="007E474A">
            <w:pPr>
              <w:spacing w:line="240" w:lineRule="auto"/>
              <w:jc w:val="right"/>
              <w:rPr>
                <w:rFonts w:ascii="Arial Narrow" w:hAnsi="Arial Narrow"/>
              </w:rPr>
            </w:pPr>
            <w:r>
              <w:rPr>
                <w:rFonts w:ascii="Arial Narrow" w:hAnsi="Arial Narrow"/>
              </w:rPr>
              <w:t>35.8</w:t>
            </w:r>
          </w:p>
        </w:tc>
        <w:tc>
          <w:tcPr>
            <w:tcW w:w="1438" w:type="pct"/>
            <w:shd w:val="clear" w:color="auto" w:fill="auto"/>
          </w:tcPr>
          <w:p w14:paraId="4F2577E6" w14:textId="68193815" w:rsidR="007E474A" w:rsidRPr="00633E48" w:rsidRDefault="007E474A" w:rsidP="007E474A">
            <w:pPr>
              <w:spacing w:line="240" w:lineRule="auto"/>
              <w:jc w:val="right"/>
              <w:rPr>
                <w:rFonts w:ascii="Arial Narrow" w:hAnsi="Arial Narrow"/>
              </w:rPr>
            </w:pPr>
            <w:r w:rsidRPr="00633E48">
              <w:rPr>
                <w:rFonts w:ascii="Arial Narrow" w:hAnsi="Arial Narrow"/>
              </w:rPr>
              <w:t>36.2</w:t>
            </w:r>
          </w:p>
        </w:tc>
      </w:tr>
      <w:tr w:rsidR="007E474A" w:rsidRPr="00633E48" w14:paraId="638C65F1" w14:textId="77777777" w:rsidTr="00904B43">
        <w:tc>
          <w:tcPr>
            <w:tcW w:w="1176" w:type="pct"/>
            <w:shd w:val="clear" w:color="auto" w:fill="auto"/>
            <w:vAlign w:val="center"/>
            <w:hideMark/>
          </w:tcPr>
          <w:p w14:paraId="174D13BB" w14:textId="77777777" w:rsidR="007E474A" w:rsidRPr="00633E48" w:rsidRDefault="007E474A" w:rsidP="007E474A">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80-89 </w:t>
            </w:r>
          </w:p>
        </w:tc>
        <w:tc>
          <w:tcPr>
            <w:tcW w:w="1348" w:type="pct"/>
            <w:shd w:val="clear" w:color="auto" w:fill="auto"/>
          </w:tcPr>
          <w:p w14:paraId="02FA9805" w14:textId="75266325" w:rsidR="007E474A" w:rsidRPr="003F3556" w:rsidRDefault="007E474A" w:rsidP="007E474A">
            <w:pPr>
              <w:spacing w:line="240" w:lineRule="auto"/>
              <w:jc w:val="right"/>
              <w:rPr>
                <w:rFonts w:ascii="Arial Narrow" w:hAnsi="Arial Narrow"/>
              </w:rPr>
            </w:pPr>
            <w:r w:rsidRPr="003F3556">
              <w:rPr>
                <w:rFonts w:ascii="Arial Narrow" w:hAnsi="Arial Narrow"/>
              </w:rPr>
              <w:t>50,048</w:t>
            </w:r>
          </w:p>
        </w:tc>
        <w:tc>
          <w:tcPr>
            <w:tcW w:w="1038" w:type="pct"/>
            <w:shd w:val="clear" w:color="auto" w:fill="auto"/>
          </w:tcPr>
          <w:p w14:paraId="62A6BC4D" w14:textId="61A79B23" w:rsidR="007E474A" w:rsidRPr="00633E48" w:rsidRDefault="007E474A" w:rsidP="007E474A">
            <w:pPr>
              <w:spacing w:line="240" w:lineRule="auto"/>
              <w:jc w:val="right"/>
              <w:rPr>
                <w:rFonts w:ascii="Arial Narrow" w:hAnsi="Arial Narrow"/>
              </w:rPr>
            </w:pPr>
            <w:r>
              <w:rPr>
                <w:rFonts w:ascii="Arial Narrow" w:hAnsi="Arial Narrow"/>
              </w:rPr>
              <w:t>33.1</w:t>
            </w:r>
          </w:p>
        </w:tc>
        <w:tc>
          <w:tcPr>
            <w:tcW w:w="1438" w:type="pct"/>
            <w:shd w:val="clear" w:color="auto" w:fill="auto"/>
          </w:tcPr>
          <w:p w14:paraId="3192B091" w14:textId="30F31140" w:rsidR="007E474A" w:rsidRPr="00633E48" w:rsidRDefault="007E474A" w:rsidP="007E474A">
            <w:pPr>
              <w:spacing w:line="240" w:lineRule="auto"/>
              <w:jc w:val="right"/>
              <w:rPr>
                <w:rFonts w:ascii="Arial Narrow" w:hAnsi="Arial Narrow"/>
              </w:rPr>
            </w:pPr>
            <w:r w:rsidRPr="00633E48">
              <w:rPr>
                <w:rFonts w:ascii="Arial Narrow" w:hAnsi="Arial Narrow"/>
              </w:rPr>
              <w:t>33.0</w:t>
            </w:r>
          </w:p>
        </w:tc>
      </w:tr>
      <w:tr w:rsidR="007E474A" w:rsidRPr="00633E48" w14:paraId="6A80F161" w14:textId="77777777" w:rsidTr="00904B43">
        <w:tc>
          <w:tcPr>
            <w:tcW w:w="1176" w:type="pct"/>
            <w:shd w:val="clear" w:color="auto" w:fill="auto"/>
            <w:vAlign w:val="center"/>
            <w:hideMark/>
          </w:tcPr>
          <w:p w14:paraId="1C2FC264" w14:textId="77777777" w:rsidR="007E474A" w:rsidRPr="00633E48" w:rsidRDefault="007E474A" w:rsidP="007E474A">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90+ </w:t>
            </w:r>
          </w:p>
        </w:tc>
        <w:tc>
          <w:tcPr>
            <w:tcW w:w="1348" w:type="pct"/>
            <w:shd w:val="clear" w:color="auto" w:fill="auto"/>
          </w:tcPr>
          <w:p w14:paraId="6F41491F" w14:textId="53C81F0D" w:rsidR="007E474A" w:rsidRPr="003F3556" w:rsidRDefault="007E474A" w:rsidP="007E474A">
            <w:pPr>
              <w:spacing w:line="240" w:lineRule="auto"/>
              <w:jc w:val="right"/>
              <w:rPr>
                <w:rFonts w:ascii="Arial Narrow" w:hAnsi="Arial Narrow"/>
              </w:rPr>
            </w:pPr>
            <w:r w:rsidRPr="003F3556">
              <w:rPr>
                <w:rFonts w:ascii="Arial Narrow" w:hAnsi="Arial Narrow"/>
              </w:rPr>
              <w:t>11,160</w:t>
            </w:r>
          </w:p>
        </w:tc>
        <w:tc>
          <w:tcPr>
            <w:tcW w:w="1038" w:type="pct"/>
            <w:shd w:val="clear" w:color="auto" w:fill="auto"/>
          </w:tcPr>
          <w:p w14:paraId="369F1F73" w14:textId="49FBD6EA" w:rsidR="007E474A" w:rsidRPr="00633E48" w:rsidRDefault="007E474A" w:rsidP="007E474A">
            <w:pPr>
              <w:spacing w:line="240" w:lineRule="auto"/>
              <w:jc w:val="right"/>
              <w:rPr>
                <w:rFonts w:ascii="Arial Narrow" w:hAnsi="Arial Narrow"/>
              </w:rPr>
            </w:pPr>
            <w:r>
              <w:rPr>
                <w:rFonts w:ascii="Arial Narrow" w:hAnsi="Arial Narrow"/>
              </w:rPr>
              <w:t>27.6</w:t>
            </w:r>
          </w:p>
        </w:tc>
        <w:tc>
          <w:tcPr>
            <w:tcW w:w="1438" w:type="pct"/>
            <w:shd w:val="clear" w:color="auto" w:fill="auto"/>
          </w:tcPr>
          <w:p w14:paraId="11865BEB" w14:textId="47970CA8" w:rsidR="007E474A" w:rsidRPr="00633E48" w:rsidRDefault="007E474A" w:rsidP="007E474A">
            <w:pPr>
              <w:spacing w:line="240" w:lineRule="auto"/>
              <w:jc w:val="right"/>
              <w:rPr>
                <w:rFonts w:ascii="Arial Narrow" w:hAnsi="Arial Narrow"/>
              </w:rPr>
            </w:pPr>
            <w:r w:rsidRPr="00633E48">
              <w:rPr>
                <w:rFonts w:ascii="Arial Narrow" w:hAnsi="Arial Narrow"/>
              </w:rPr>
              <w:t>26.0</w:t>
            </w:r>
          </w:p>
        </w:tc>
      </w:tr>
      <w:tr w:rsidR="00904B43" w:rsidRPr="00633E48" w14:paraId="23991679" w14:textId="77777777" w:rsidTr="00904B43">
        <w:trPr>
          <w:trHeight w:val="107"/>
        </w:trPr>
        <w:tc>
          <w:tcPr>
            <w:tcW w:w="1176" w:type="pct"/>
            <w:shd w:val="clear" w:color="auto" w:fill="F2F2F2" w:themeFill="background1" w:themeFillShade="F2"/>
            <w:vAlign w:val="center"/>
          </w:tcPr>
          <w:p w14:paraId="6FB8FA1D" w14:textId="77777777" w:rsidR="007E474A" w:rsidRPr="00633E48" w:rsidRDefault="007E474A" w:rsidP="007E474A">
            <w:pPr>
              <w:spacing w:line="240" w:lineRule="auto"/>
              <w:textAlignment w:val="baseline"/>
              <w:rPr>
                <w:rFonts w:ascii="Arial Narrow" w:hAnsi="Arial Narrow" w:cs="Arial"/>
                <w:color w:val="000000"/>
              </w:rPr>
            </w:pPr>
            <w:r w:rsidRPr="00633E48">
              <w:rPr>
                <w:rFonts w:ascii="Arial Narrow" w:hAnsi="Arial Narrow" w:cs="Arial"/>
                <w:b/>
                <w:bCs/>
                <w:color w:val="000000"/>
              </w:rPr>
              <w:t>Total males</w:t>
            </w:r>
          </w:p>
        </w:tc>
        <w:tc>
          <w:tcPr>
            <w:tcW w:w="1348" w:type="pct"/>
            <w:shd w:val="clear" w:color="auto" w:fill="F2F2F2" w:themeFill="background1" w:themeFillShade="F2"/>
          </w:tcPr>
          <w:p w14:paraId="26602F9C" w14:textId="4B484BD2" w:rsidR="007E474A" w:rsidRPr="003F3556" w:rsidRDefault="007E474A" w:rsidP="007E474A">
            <w:pPr>
              <w:spacing w:line="240" w:lineRule="auto"/>
              <w:jc w:val="right"/>
              <w:rPr>
                <w:rFonts w:ascii="Arial Narrow" w:hAnsi="Arial Narrow"/>
                <w:b/>
              </w:rPr>
            </w:pPr>
            <w:r w:rsidRPr="003F3556">
              <w:rPr>
                <w:rFonts w:ascii="Arial Narrow" w:hAnsi="Arial Narrow"/>
                <w:b/>
              </w:rPr>
              <w:t>882,504</w:t>
            </w:r>
          </w:p>
        </w:tc>
        <w:tc>
          <w:tcPr>
            <w:tcW w:w="1038" w:type="pct"/>
            <w:shd w:val="clear" w:color="auto" w:fill="F2F2F2" w:themeFill="background1" w:themeFillShade="F2"/>
          </w:tcPr>
          <w:p w14:paraId="530F3DED" w14:textId="7E45B2FC" w:rsidR="007E474A" w:rsidRPr="00633E48" w:rsidRDefault="007E474A" w:rsidP="007E474A">
            <w:pPr>
              <w:spacing w:line="240" w:lineRule="auto"/>
              <w:jc w:val="right"/>
              <w:rPr>
                <w:rFonts w:ascii="Arial Narrow" w:hAnsi="Arial Narrow"/>
                <w:b/>
              </w:rPr>
            </w:pPr>
            <w:r>
              <w:rPr>
                <w:rFonts w:ascii="Arial Narrow" w:hAnsi="Arial Narrow"/>
                <w:b/>
              </w:rPr>
              <w:t>32.8</w:t>
            </w:r>
          </w:p>
        </w:tc>
        <w:tc>
          <w:tcPr>
            <w:tcW w:w="1438" w:type="pct"/>
            <w:shd w:val="clear" w:color="auto" w:fill="F2F2F2" w:themeFill="background1" w:themeFillShade="F2"/>
          </w:tcPr>
          <w:p w14:paraId="0AC7872A" w14:textId="6C3C35AB" w:rsidR="007E474A" w:rsidRPr="00633E48" w:rsidRDefault="007E474A" w:rsidP="007E474A">
            <w:pPr>
              <w:spacing w:line="240" w:lineRule="auto"/>
              <w:jc w:val="right"/>
              <w:rPr>
                <w:rFonts w:ascii="Arial Narrow" w:hAnsi="Arial Narrow"/>
                <w:b/>
                <w:bCs/>
              </w:rPr>
            </w:pPr>
            <w:r>
              <w:rPr>
                <w:rFonts w:ascii="Arial Narrow" w:hAnsi="Arial Narrow"/>
                <w:b/>
                <w:bCs/>
              </w:rPr>
              <w:t>32.4</w:t>
            </w:r>
          </w:p>
        </w:tc>
      </w:tr>
      <w:tr w:rsidR="007E474A" w:rsidRPr="00633E48" w14:paraId="22E635E4" w14:textId="77777777" w:rsidTr="00904B43">
        <w:tc>
          <w:tcPr>
            <w:tcW w:w="1176" w:type="pct"/>
            <w:shd w:val="clear" w:color="auto" w:fill="auto"/>
            <w:vAlign w:val="center"/>
          </w:tcPr>
          <w:p w14:paraId="42FFECFC" w14:textId="77777777" w:rsidR="007E474A" w:rsidRPr="00633E48" w:rsidRDefault="007E474A" w:rsidP="007E474A">
            <w:pPr>
              <w:spacing w:line="240" w:lineRule="auto"/>
              <w:textAlignment w:val="baseline"/>
              <w:rPr>
                <w:rFonts w:ascii="Arial Narrow" w:hAnsi="Arial Narrow" w:cs="Arial"/>
                <w:b/>
                <w:bCs/>
                <w:color w:val="000000"/>
              </w:rPr>
            </w:pPr>
            <w:r w:rsidRPr="00633E48">
              <w:rPr>
                <w:rFonts w:ascii="Arial Narrow" w:hAnsi="Arial Narrow" w:cs="Arial"/>
                <w:b/>
                <w:bCs/>
                <w:color w:val="000000"/>
              </w:rPr>
              <w:t>Total patients</w:t>
            </w:r>
          </w:p>
        </w:tc>
        <w:tc>
          <w:tcPr>
            <w:tcW w:w="1348" w:type="pct"/>
            <w:shd w:val="clear" w:color="auto" w:fill="auto"/>
            <w:vAlign w:val="center"/>
          </w:tcPr>
          <w:p w14:paraId="6F334EE5" w14:textId="0C671BB5" w:rsidR="007E474A" w:rsidRPr="003F3556" w:rsidRDefault="007E474A" w:rsidP="007E474A">
            <w:pPr>
              <w:spacing w:line="240" w:lineRule="auto"/>
              <w:jc w:val="right"/>
              <w:rPr>
                <w:rFonts w:ascii="Arial Narrow" w:hAnsi="Arial Narrow"/>
                <w:b/>
              </w:rPr>
            </w:pPr>
            <w:r w:rsidRPr="003F3556">
              <w:rPr>
                <w:rFonts w:ascii="Arial Narrow" w:hAnsi="Arial Narrow"/>
                <w:b/>
              </w:rPr>
              <w:t>2,006,858</w:t>
            </w:r>
          </w:p>
        </w:tc>
        <w:tc>
          <w:tcPr>
            <w:tcW w:w="1038" w:type="pct"/>
            <w:shd w:val="clear" w:color="auto" w:fill="auto"/>
            <w:vAlign w:val="center"/>
          </w:tcPr>
          <w:p w14:paraId="1E668EBF" w14:textId="64213353" w:rsidR="007E474A" w:rsidRDefault="007E474A" w:rsidP="007E474A">
            <w:pPr>
              <w:spacing w:line="240" w:lineRule="auto"/>
              <w:jc w:val="right"/>
              <w:rPr>
                <w:rFonts w:ascii="Arial Narrow" w:hAnsi="Arial Narrow"/>
                <w:b/>
              </w:rPr>
            </w:pPr>
            <w:r>
              <w:rPr>
                <w:rFonts w:ascii="Arial Narrow" w:hAnsi="Arial Narrow"/>
                <w:b/>
              </w:rPr>
              <w:t>27.7</w:t>
            </w:r>
          </w:p>
        </w:tc>
        <w:tc>
          <w:tcPr>
            <w:tcW w:w="1438" w:type="pct"/>
            <w:shd w:val="clear" w:color="auto" w:fill="auto"/>
          </w:tcPr>
          <w:p w14:paraId="5F7EEA0F" w14:textId="6703B77D" w:rsidR="007E474A" w:rsidRDefault="007E474A" w:rsidP="007E474A">
            <w:pPr>
              <w:spacing w:line="240" w:lineRule="auto"/>
              <w:jc w:val="right"/>
              <w:rPr>
                <w:rFonts w:ascii="Arial Narrow" w:hAnsi="Arial Narrow"/>
                <w:b/>
                <w:bCs/>
              </w:rPr>
            </w:pPr>
            <w:r>
              <w:rPr>
                <w:rFonts w:ascii="Arial Narrow" w:hAnsi="Arial Narrow"/>
                <w:b/>
                <w:bCs/>
              </w:rPr>
              <w:t>27.4</w:t>
            </w:r>
          </w:p>
        </w:tc>
      </w:tr>
    </w:tbl>
    <w:p w14:paraId="4D327F15" w14:textId="77777777" w:rsidR="007E474A" w:rsidRDefault="007E474A">
      <w:pPr>
        <w:rPr>
          <w:rFonts w:ascii="Arial Narrow" w:hAnsi="Arial Narrow"/>
          <w:sz w:val="16"/>
          <w:szCs w:val="20"/>
          <w:lang w:eastAsia="en-US"/>
        </w:rPr>
      </w:pPr>
    </w:p>
    <w:p w14:paraId="5D74E6FD" w14:textId="77777777" w:rsidR="00F3615B" w:rsidRDefault="00F3615B">
      <w:pPr>
        <w:rPr>
          <w:rFonts w:ascii="Arial Bold" w:hAnsi="Arial Bold" w:cs="Arial"/>
          <w:b/>
          <w:iCs/>
          <w:color w:val="4B306A"/>
          <w:kern w:val="32"/>
          <w:sz w:val="28"/>
          <w:szCs w:val="28"/>
          <w:lang w:eastAsia="en-US"/>
        </w:rPr>
      </w:pPr>
      <w:bookmarkStart w:id="69" w:name="_Toc107318051"/>
      <w:r>
        <w:br w:type="page"/>
      </w:r>
    </w:p>
    <w:p w14:paraId="3AD867A1" w14:textId="1AD0F5DD" w:rsidR="00071BEB" w:rsidRDefault="002A6ACB" w:rsidP="00347930">
      <w:pPr>
        <w:pStyle w:val="Heading2numbered"/>
      </w:pPr>
      <w:r w:rsidRPr="00633E48">
        <w:lastRenderedPageBreak/>
        <w:t>BMI and weight recorded</w:t>
      </w:r>
      <w:bookmarkEnd w:id="69"/>
    </w:p>
    <w:p w14:paraId="7791B16D" w14:textId="37BD9D50" w:rsidR="00C843A9" w:rsidRDefault="00C843A9" w:rsidP="00B368B5">
      <w:pPr>
        <w:pStyle w:val="BodyText1"/>
        <w:rPr>
          <w:lang w:eastAsia="en-US"/>
        </w:rPr>
      </w:pPr>
      <w:r>
        <w:rPr>
          <w:lang w:eastAsia="en-US"/>
        </w:rPr>
        <w:t>BMI (or both height and weight) was recorded for 3</w:t>
      </w:r>
      <w:r w:rsidR="00B8363C">
        <w:rPr>
          <w:lang w:eastAsia="en-US"/>
        </w:rPr>
        <w:t>5.3</w:t>
      </w:r>
      <w:r>
        <w:rPr>
          <w:lang w:eastAsia="en-US"/>
        </w:rPr>
        <w:t>% of patients of all ages in the 24-month period from 1 July 201</w:t>
      </w:r>
      <w:r w:rsidR="00B8363C">
        <w:rPr>
          <w:lang w:eastAsia="en-US"/>
        </w:rPr>
        <w:t>9</w:t>
      </w:r>
      <w:r>
        <w:rPr>
          <w:lang w:eastAsia="en-US"/>
        </w:rPr>
        <w:t xml:space="preserve"> to 30 June 202</w:t>
      </w:r>
      <w:r w:rsidR="00B8363C">
        <w:rPr>
          <w:lang w:eastAsia="en-US"/>
        </w:rPr>
        <w:t>1</w:t>
      </w:r>
      <w:r>
        <w:rPr>
          <w:lang w:eastAsia="en-US"/>
        </w:rPr>
        <w:t xml:space="preserve"> (Table </w:t>
      </w:r>
      <w:r w:rsidR="00B8363C">
        <w:rPr>
          <w:lang w:eastAsia="en-US"/>
        </w:rPr>
        <w:t>7</w:t>
      </w:r>
      <w:r>
        <w:rPr>
          <w:lang w:eastAsia="en-US"/>
        </w:rPr>
        <w:t>.3).</w:t>
      </w:r>
    </w:p>
    <w:p w14:paraId="3736D113" w14:textId="0111795F" w:rsidR="00C843A9" w:rsidRPr="00C843A9" w:rsidRDefault="00C843A9" w:rsidP="00B368B5">
      <w:pPr>
        <w:pStyle w:val="BodyText1"/>
        <w:rPr>
          <w:lang w:eastAsia="en-US"/>
        </w:rPr>
      </w:pPr>
      <w:r>
        <w:rPr>
          <w:lang w:eastAsia="en-US"/>
        </w:rPr>
        <w:t>Overall BMI recording rates were similar for males and females. Children under 10 years of age had higher rates of BMI completeness than patients aged between 10 and 49 years. The highest rates of recording of BMI (or height and weight) were seen in male and female patients aged 80–89 years.</w:t>
      </w:r>
    </w:p>
    <w:p w14:paraId="0C1224F0" w14:textId="7FAA6577" w:rsidR="001356DD" w:rsidRPr="00633E48" w:rsidRDefault="004E54BE" w:rsidP="00D25D44">
      <w:pPr>
        <w:pStyle w:val="Tabletitle"/>
      </w:pPr>
      <w:r>
        <w:rPr>
          <w:caps w:val="0"/>
        </w:rPr>
        <w:t>T</w:t>
      </w:r>
      <w:r w:rsidRPr="00633E48">
        <w:rPr>
          <w:caps w:val="0"/>
        </w:rPr>
        <w:t>able</w:t>
      </w:r>
      <w:r w:rsidR="007070FC" w:rsidRPr="00633E48">
        <w:rPr>
          <w:caps w:val="0"/>
        </w:rPr>
        <w:t xml:space="preserve"> </w:t>
      </w:r>
      <w:r w:rsidR="00B8363C">
        <w:rPr>
          <w:caps w:val="0"/>
        </w:rPr>
        <w:t>7</w:t>
      </w:r>
      <w:r w:rsidR="007070FC" w:rsidRPr="00633E48">
        <w:rPr>
          <w:caps w:val="0"/>
        </w:rPr>
        <w:t>.</w:t>
      </w:r>
      <w:r w:rsidR="001356DD" w:rsidRPr="00633E48">
        <w:rPr>
          <w:caps w:val="0"/>
        </w:rPr>
        <w:t>3</w:t>
      </w:r>
      <w:r w:rsidR="007070FC" w:rsidRPr="00633E48">
        <w:rPr>
          <w:caps w:val="0"/>
        </w:rPr>
        <w:tab/>
      </w:r>
      <w:r w:rsidR="007070FC">
        <w:rPr>
          <w:caps w:val="0"/>
        </w:rPr>
        <w:t>C</w:t>
      </w:r>
      <w:r w:rsidR="007070FC" w:rsidRPr="00633E48">
        <w:rPr>
          <w:caps w:val="0"/>
        </w:rPr>
        <w:t xml:space="preserve">ompleteness rates of </w:t>
      </w:r>
      <w:r w:rsidR="007070FC">
        <w:rPr>
          <w:caps w:val="0"/>
        </w:rPr>
        <w:t>BMI</w:t>
      </w:r>
      <w:r w:rsidR="007070FC" w:rsidRPr="00633E48">
        <w:rPr>
          <w:caps w:val="0"/>
        </w:rPr>
        <w:t xml:space="preserve"> or equivalent recorded by patient age and sex (unweighted), </w:t>
      </w:r>
      <w:r w:rsidR="007070FC">
        <w:rPr>
          <w:caps w:val="0"/>
        </w:rPr>
        <w:t>M</w:t>
      </w:r>
      <w:r w:rsidR="007070FC" w:rsidRPr="00633E48">
        <w:rPr>
          <w:caps w:val="0"/>
        </w:rPr>
        <w:t>edicine</w:t>
      </w:r>
      <w:r w:rsidR="007070FC">
        <w:rPr>
          <w:caps w:val="0"/>
        </w:rPr>
        <w:t>I</w:t>
      </w:r>
      <w:r w:rsidR="007070FC" w:rsidRPr="00633E48">
        <w:rPr>
          <w:caps w:val="0"/>
        </w:rPr>
        <w:t xml:space="preserve">nsight </w:t>
      </w:r>
      <w:r w:rsidR="007C1264">
        <w:rPr>
          <w:caps w:val="0"/>
        </w:rPr>
        <w:t xml:space="preserve">2020–21 </w:t>
      </w:r>
      <w:r w:rsidR="007070FC" w:rsidRPr="00633E48">
        <w:rPr>
          <w:caps w:val="0"/>
        </w:rPr>
        <w:t xml:space="preserve">compared with </w:t>
      </w:r>
      <w:r w:rsidR="007070FC">
        <w:rPr>
          <w:caps w:val="0"/>
        </w:rPr>
        <w:t>GPIR</w:t>
      </w:r>
      <w:r w:rsidR="007070FC" w:rsidRPr="00633E48">
        <w:rPr>
          <w:caps w:val="0"/>
        </w:rPr>
        <w:t xml:space="preserve"> 201</w:t>
      </w:r>
      <w:r w:rsidR="00E4143F">
        <w:rPr>
          <w:caps w:val="0"/>
        </w:rPr>
        <w:t>9</w:t>
      </w:r>
      <w:r w:rsidR="007070FC" w:rsidRPr="00633E48">
        <w:rPr>
          <w:caps w:val="0"/>
        </w:rPr>
        <w:t>–</w:t>
      </w:r>
      <w:r w:rsidR="00E4143F">
        <w:rPr>
          <w:caps w:val="0"/>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leteness rates of BMI or equivalent recorded by patient age and sex (unweighted), MedicineInsight 2020–21 compared with GPIR 2019–20"/>
        <w:tblDescription w:val="Overall BMI recording rates were similar for males and females. Children under 10 years of age had higher rates of BMI completeness than patients aged between 10 and 49 years. The highest rates of recording of BMI (or height and weight) were seen in male and female patients aged 80–89 years."/>
      </w:tblPr>
      <w:tblGrid>
        <w:gridCol w:w="2131"/>
        <w:gridCol w:w="2443"/>
        <w:gridCol w:w="1881"/>
        <w:gridCol w:w="2606"/>
      </w:tblGrid>
      <w:tr w:rsidR="0064392D" w:rsidRPr="00633E48" w14:paraId="56A07322" w14:textId="77777777" w:rsidTr="0064392D">
        <w:tc>
          <w:tcPr>
            <w:tcW w:w="1176" w:type="pct"/>
            <w:shd w:val="clear" w:color="auto" w:fill="D9D9D9" w:themeFill="background1" w:themeFillShade="D9"/>
            <w:vAlign w:val="center"/>
          </w:tcPr>
          <w:p w14:paraId="473AA9E9" w14:textId="619D9594" w:rsidR="0064392D" w:rsidRPr="00633E48" w:rsidRDefault="0064392D" w:rsidP="0064392D">
            <w:pPr>
              <w:spacing w:line="240" w:lineRule="auto"/>
              <w:textAlignment w:val="baseline"/>
              <w:rPr>
                <w:rFonts w:ascii="Arial Narrow" w:hAnsi="Arial Narrow" w:cs="Arial"/>
                <w:b/>
                <w:bCs/>
                <w:color w:val="000000"/>
              </w:rPr>
            </w:pPr>
            <w:r w:rsidRPr="00633E48">
              <w:rPr>
                <w:rFonts w:ascii="Arial Narrow" w:hAnsi="Arial Narrow" w:cs="Arial"/>
                <w:b/>
                <w:bCs/>
              </w:rPr>
              <w:t>Age group</w:t>
            </w:r>
          </w:p>
        </w:tc>
        <w:tc>
          <w:tcPr>
            <w:tcW w:w="1348" w:type="pct"/>
            <w:shd w:val="clear" w:color="auto" w:fill="D9D9D9" w:themeFill="background1" w:themeFillShade="D9"/>
            <w:vAlign w:val="center"/>
          </w:tcPr>
          <w:p w14:paraId="30952C7B" w14:textId="5417EC26" w:rsidR="0064392D" w:rsidRPr="00633E48" w:rsidRDefault="0064392D" w:rsidP="0064392D">
            <w:pPr>
              <w:spacing w:line="240" w:lineRule="auto"/>
              <w:jc w:val="center"/>
              <w:textAlignment w:val="baseline"/>
              <w:rPr>
                <w:rFonts w:ascii="Arial Narrow" w:hAnsi="Arial Narrow"/>
                <w:b/>
              </w:rPr>
            </w:pPr>
            <w:r>
              <w:rPr>
                <w:rFonts w:ascii="Arial Narrow" w:hAnsi="Arial Narrow"/>
                <w:b/>
              </w:rPr>
              <w:t>2020–21 number</w:t>
            </w:r>
          </w:p>
        </w:tc>
        <w:tc>
          <w:tcPr>
            <w:tcW w:w="1038" w:type="pct"/>
            <w:shd w:val="clear" w:color="auto" w:fill="D9D9D9" w:themeFill="background1" w:themeFillShade="D9"/>
            <w:vAlign w:val="center"/>
          </w:tcPr>
          <w:p w14:paraId="65D8468B" w14:textId="74FE5CD1" w:rsidR="0064392D" w:rsidRPr="00633E48" w:rsidRDefault="0064392D" w:rsidP="0064392D">
            <w:pPr>
              <w:spacing w:line="240" w:lineRule="auto"/>
              <w:jc w:val="center"/>
              <w:textAlignment w:val="baseline"/>
              <w:rPr>
                <w:rFonts w:ascii="Arial Narrow" w:hAnsi="Arial Narrow"/>
                <w:b/>
              </w:rPr>
            </w:pPr>
            <w:r>
              <w:rPr>
                <w:rFonts w:ascii="Arial Narrow" w:hAnsi="Arial Narrow"/>
                <w:b/>
              </w:rPr>
              <w:t>2020–21 (%)</w:t>
            </w:r>
          </w:p>
        </w:tc>
        <w:tc>
          <w:tcPr>
            <w:tcW w:w="1438" w:type="pct"/>
            <w:shd w:val="clear" w:color="auto" w:fill="D9D9D9" w:themeFill="background1" w:themeFillShade="D9"/>
            <w:vAlign w:val="center"/>
          </w:tcPr>
          <w:p w14:paraId="351736DC" w14:textId="58CE802A" w:rsidR="0064392D" w:rsidRPr="00633E48" w:rsidRDefault="0064392D" w:rsidP="0064392D">
            <w:pPr>
              <w:spacing w:line="240" w:lineRule="auto"/>
              <w:jc w:val="center"/>
              <w:textAlignment w:val="baseline"/>
              <w:rPr>
                <w:rFonts w:ascii="Arial Narrow" w:hAnsi="Arial Narrow"/>
                <w:b/>
              </w:rPr>
            </w:pPr>
            <w:r>
              <w:rPr>
                <w:rFonts w:ascii="Arial Narrow" w:hAnsi="Arial Narrow" w:cs="Arial"/>
                <w:b/>
                <w:bCs/>
                <w:color w:val="000000"/>
              </w:rPr>
              <w:t xml:space="preserve">GPIR </w:t>
            </w:r>
            <w:r w:rsidRPr="00633E48">
              <w:rPr>
                <w:rFonts w:ascii="Arial Narrow" w:hAnsi="Arial Narrow" w:cs="Arial"/>
                <w:b/>
                <w:bCs/>
                <w:color w:val="000000"/>
              </w:rPr>
              <w:t>201</w:t>
            </w:r>
            <w:r>
              <w:rPr>
                <w:rFonts w:ascii="Arial Narrow" w:hAnsi="Arial Narrow" w:cs="Arial"/>
                <w:b/>
                <w:bCs/>
                <w:color w:val="000000"/>
              </w:rPr>
              <w:t>9</w:t>
            </w:r>
            <w:r w:rsidRPr="00633E48">
              <w:rPr>
                <w:rFonts w:ascii="Arial Narrow" w:hAnsi="Arial Narrow" w:cs="Arial"/>
                <w:b/>
                <w:bCs/>
                <w:color w:val="000000"/>
              </w:rPr>
              <w:t>–</w:t>
            </w:r>
            <w:r>
              <w:rPr>
                <w:rFonts w:ascii="Arial Narrow" w:hAnsi="Arial Narrow" w:cs="Arial"/>
                <w:b/>
                <w:bCs/>
                <w:color w:val="000000"/>
              </w:rPr>
              <w:t>20 (</w:t>
            </w:r>
            <w:r w:rsidRPr="00633E48">
              <w:rPr>
                <w:rFonts w:ascii="Arial Narrow" w:hAnsi="Arial Narrow"/>
                <w:b/>
              </w:rPr>
              <w:t>%</w:t>
            </w:r>
            <w:r>
              <w:rPr>
                <w:rFonts w:ascii="Arial Narrow" w:hAnsi="Arial Narrow"/>
                <w:b/>
              </w:rPr>
              <w:t>)</w:t>
            </w:r>
          </w:p>
        </w:tc>
      </w:tr>
      <w:tr w:rsidR="00893610" w:rsidRPr="00633E48" w14:paraId="2082CED0" w14:textId="77777777" w:rsidTr="0064392D">
        <w:tc>
          <w:tcPr>
            <w:tcW w:w="1176" w:type="pct"/>
            <w:shd w:val="clear" w:color="auto" w:fill="auto"/>
            <w:vAlign w:val="center"/>
            <w:hideMark/>
          </w:tcPr>
          <w:p w14:paraId="45D7EAF1" w14:textId="39751367" w:rsidR="00893610" w:rsidRPr="00633E48" w:rsidRDefault="00893610" w:rsidP="006B4556">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0-9</w:t>
            </w:r>
            <w:r w:rsidRPr="00633E48">
              <w:rPr>
                <w:rFonts w:ascii="Arial Narrow" w:hAnsi="Arial Narrow" w:cs="Arial"/>
              </w:rPr>
              <w:t xml:space="preserve"> </w:t>
            </w:r>
          </w:p>
        </w:tc>
        <w:tc>
          <w:tcPr>
            <w:tcW w:w="1348" w:type="pct"/>
            <w:shd w:val="clear" w:color="auto" w:fill="auto"/>
            <w:vAlign w:val="center"/>
          </w:tcPr>
          <w:p w14:paraId="075CFAF8" w14:textId="41456B9B" w:rsidR="00893610" w:rsidRPr="003F3556" w:rsidRDefault="00893610" w:rsidP="006B4556">
            <w:pPr>
              <w:spacing w:line="240" w:lineRule="auto"/>
              <w:jc w:val="right"/>
              <w:rPr>
                <w:rFonts w:ascii="Arial Narrow" w:hAnsi="Arial Narrow"/>
              </w:rPr>
            </w:pPr>
            <w:r w:rsidRPr="003F3556">
              <w:rPr>
                <w:rFonts w:ascii="Arial Narrow" w:hAnsi="Arial Narrow"/>
              </w:rPr>
              <w:t>134,500</w:t>
            </w:r>
          </w:p>
        </w:tc>
        <w:tc>
          <w:tcPr>
            <w:tcW w:w="1038" w:type="pct"/>
            <w:shd w:val="clear" w:color="auto" w:fill="auto"/>
          </w:tcPr>
          <w:p w14:paraId="1514A049" w14:textId="37774617" w:rsidR="00893610" w:rsidRPr="00633E48" w:rsidRDefault="00893610" w:rsidP="006B4556">
            <w:pPr>
              <w:spacing w:line="240" w:lineRule="auto"/>
              <w:jc w:val="right"/>
              <w:rPr>
                <w:rFonts w:ascii="Arial Narrow" w:hAnsi="Arial Narrow"/>
              </w:rPr>
            </w:pPr>
            <w:r>
              <w:rPr>
                <w:rFonts w:ascii="Arial Narrow" w:hAnsi="Arial Narrow"/>
              </w:rPr>
              <w:t>42.2</w:t>
            </w:r>
          </w:p>
        </w:tc>
        <w:tc>
          <w:tcPr>
            <w:tcW w:w="1438" w:type="pct"/>
            <w:shd w:val="clear" w:color="auto" w:fill="auto"/>
          </w:tcPr>
          <w:p w14:paraId="5355E018" w14:textId="4D22FEF9" w:rsidR="00893610" w:rsidRPr="00633E48" w:rsidRDefault="00893610" w:rsidP="006B4556">
            <w:pPr>
              <w:spacing w:line="240" w:lineRule="auto"/>
              <w:jc w:val="right"/>
              <w:rPr>
                <w:rFonts w:ascii="Arial Narrow" w:hAnsi="Arial Narrow"/>
              </w:rPr>
            </w:pPr>
            <w:r w:rsidRPr="00633E48">
              <w:rPr>
                <w:rFonts w:ascii="Arial Narrow" w:hAnsi="Arial Narrow"/>
              </w:rPr>
              <w:t>39.7</w:t>
            </w:r>
          </w:p>
        </w:tc>
      </w:tr>
      <w:tr w:rsidR="00893610" w:rsidRPr="00633E48" w14:paraId="71EB407C" w14:textId="77777777" w:rsidTr="0064392D">
        <w:tc>
          <w:tcPr>
            <w:tcW w:w="1176" w:type="pct"/>
            <w:shd w:val="clear" w:color="auto" w:fill="auto"/>
            <w:vAlign w:val="center"/>
            <w:hideMark/>
          </w:tcPr>
          <w:p w14:paraId="4BEFC39E" w14:textId="5B76204C" w:rsidR="00893610" w:rsidRPr="00633E48" w:rsidRDefault="00893610" w:rsidP="006B4556">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10-19</w:t>
            </w:r>
          </w:p>
        </w:tc>
        <w:tc>
          <w:tcPr>
            <w:tcW w:w="1348" w:type="pct"/>
            <w:shd w:val="clear" w:color="auto" w:fill="auto"/>
            <w:vAlign w:val="center"/>
          </w:tcPr>
          <w:p w14:paraId="48306641" w14:textId="62187E93" w:rsidR="00893610" w:rsidRPr="003F3556" w:rsidRDefault="00893610" w:rsidP="006B4556">
            <w:pPr>
              <w:spacing w:line="240" w:lineRule="auto"/>
              <w:jc w:val="right"/>
              <w:rPr>
                <w:rFonts w:ascii="Arial Narrow" w:hAnsi="Arial Narrow"/>
              </w:rPr>
            </w:pPr>
            <w:r w:rsidRPr="003F3556">
              <w:rPr>
                <w:rFonts w:ascii="Arial Narrow" w:hAnsi="Arial Narrow"/>
              </w:rPr>
              <w:t>123,925</w:t>
            </w:r>
          </w:p>
        </w:tc>
        <w:tc>
          <w:tcPr>
            <w:tcW w:w="1038" w:type="pct"/>
            <w:shd w:val="clear" w:color="auto" w:fill="auto"/>
          </w:tcPr>
          <w:p w14:paraId="03CFAE00" w14:textId="12042AF7" w:rsidR="00893610" w:rsidRPr="00633E48" w:rsidRDefault="00893610" w:rsidP="006B4556">
            <w:pPr>
              <w:spacing w:line="240" w:lineRule="auto"/>
              <w:jc w:val="right"/>
              <w:rPr>
                <w:rFonts w:ascii="Arial Narrow" w:hAnsi="Arial Narrow"/>
              </w:rPr>
            </w:pPr>
            <w:r>
              <w:rPr>
                <w:rFonts w:ascii="Arial Narrow" w:hAnsi="Arial Narrow"/>
              </w:rPr>
              <w:t>24.5</w:t>
            </w:r>
          </w:p>
        </w:tc>
        <w:tc>
          <w:tcPr>
            <w:tcW w:w="1438" w:type="pct"/>
            <w:shd w:val="clear" w:color="auto" w:fill="auto"/>
          </w:tcPr>
          <w:p w14:paraId="5152D612" w14:textId="57F1553E" w:rsidR="00893610" w:rsidRPr="00633E48" w:rsidRDefault="00893610" w:rsidP="006B4556">
            <w:pPr>
              <w:spacing w:line="240" w:lineRule="auto"/>
              <w:jc w:val="right"/>
              <w:rPr>
                <w:rFonts w:ascii="Arial Narrow" w:hAnsi="Arial Narrow"/>
              </w:rPr>
            </w:pPr>
            <w:r w:rsidRPr="00633E48">
              <w:rPr>
                <w:rFonts w:ascii="Arial Narrow" w:hAnsi="Arial Narrow"/>
              </w:rPr>
              <w:t>23.8</w:t>
            </w:r>
          </w:p>
        </w:tc>
      </w:tr>
      <w:tr w:rsidR="00893610" w:rsidRPr="00633E48" w14:paraId="7F2FB610" w14:textId="77777777" w:rsidTr="0064392D">
        <w:tc>
          <w:tcPr>
            <w:tcW w:w="1176" w:type="pct"/>
            <w:shd w:val="clear" w:color="auto" w:fill="auto"/>
            <w:vAlign w:val="center"/>
            <w:hideMark/>
          </w:tcPr>
          <w:p w14:paraId="048BF69F" w14:textId="5DC1E131" w:rsidR="00893610" w:rsidRPr="00633E48" w:rsidRDefault="00893610" w:rsidP="007023AF">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20-29</w:t>
            </w:r>
            <w:r w:rsidRPr="00633E48">
              <w:rPr>
                <w:rFonts w:ascii="Arial Narrow" w:hAnsi="Arial Narrow" w:cs="Arial"/>
              </w:rPr>
              <w:t xml:space="preserve"> </w:t>
            </w:r>
          </w:p>
        </w:tc>
        <w:tc>
          <w:tcPr>
            <w:tcW w:w="1348" w:type="pct"/>
            <w:shd w:val="clear" w:color="auto" w:fill="auto"/>
          </w:tcPr>
          <w:p w14:paraId="0880DC79" w14:textId="330C9C7C" w:rsidR="00893610" w:rsidRPr="003F3556" w:rsidRDefault="00893610" w:rsidP="007023AF">
            <w:pPr>
              <w:spacing w:line="240" w:lineRule="auto"/>
              <w:jc w:val="right"/>
              <w:rPr>
                <w:rFonts w:ascii="Arial Narrow" w:hAnsi="Arial Narrow"/>
              </w:rPr>
            </w:pPr>
            <w:r w:rsidRPr="003F3556">
              <w:rPr>
                <w:rFonts w:ascii="Arial Narrow" w:hAnsi="Arial Narrow"/>
              </w:rPr>
              <w:t>179,111</w:t>
            </w:r>
          </w:p>
        </w:tc>
        <w:tc>
          <w:tcPr>
            <w:tcW w:w="1038" w:type="pct"/>
            <w:shd w:val="clear" w:color="auto" w:fill="auto"/>
          </w:tcPr>
          <w:p w14:paraId="5296D5F6" w14:textId="5A2F3733" w:rsidR="00893610" w:rsidRPr="00633E48" w:rsidRDefault="00893610" w:rsidP="007023AF">
            <w:pPr>
              <w:spacing w:line="240" w:lineRule="auto"/>
              <w:jc w:val="right"/>
              <w:rPr>
                <w:rFonts w:ascii="Arial Narrow" w:hAnsi="Arial Narrow"/>
              </w:rPr>
            </w:pPr>
            <w:r>
              <w:rPr>
                <w:rFonts w:ascii="Arial Narrow" w:hAnsi="Arial Narrow"/>
              </w:rPr>
              <w:t>31.5</w:t>
            </w:r>
          </w:p>
        </w:tc>
        <w:tc>
          <w:tcPr>
            <w:tcW w:w="1438" w:type="pct"/>
            <w:shd w:val="clear" w:color="auto" w:fill="auto"/>
          </w:tcPr>
          <w:p w14:paraId="7F9B2D8F" w14:textId="6291A63A" w:rsidR="00893610" w:rsidRPr="00633E48" w:rsidRDefault="00893610" w:rsidP="007023AF">
            <w:pPr>
              <w:spacing w:line="240" w:lineRule="auto"/>
              <w:jc w:val="right"/>
              <w:rPr>
                <w:rFonts w:ascii="Arial Narrow" w:hAnsi="Arial Narrow"/>
              </w:rPr>
            </w:pPr>
            <w:r w:rsidRPr="00633E48">
              <w:rPr>
                <w:rFonts w:ascii="Arial Narrow" w:hAnsi="Arial Narrow"/>
              </w:rPr>
              <w:t>29.5</w:t>
            </w:r>
          </w:p>
        </w:tc>
      </w:tr>
      <w:tr w:rsidR="00893610" w:rsidRPr="00633E48" w14:paraId="251C221E" w14:textId="77777777" w:rsidTr="0064392D">
        <w:tc>
          <w:tcPr>
            <w:tcW w:w="1176" w:type="pct"/>
            <w:shd w:val="clear" w:color="auto" w:fill="auto"/>
            <w:vAlign w:val="center"/>
            <w:hideMark/>
          </w:tcPr>
          <w:p w14:paraId="1AC5465F" w14:textId="71E90FFB" w:rsidR="00893610" w:rsidRPr="00633E48" w:rsidRDefault="00893610" w:rsidP="007023AF">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30-39</w:t>
            </w:r>
            <w:r w:rsidRPr="00633E48">
              <w:rPr>
                <w:rFonts w:ascii="Arial Narrow" w:hAnsi="Arial Narrow" w:cs="Arial"/>
              </w:rPr>
              <w:t xml:space="preserve"> </w:t>
            </w:r>
          </w:p>
        </w:tc>
        <w:tc>
          <w:tcPr>
            <w:tcW w:w="1348" w:type="pct"/>
            <w:shd w:val="clear" w:color="auto" w:fill="auto"/>
          </w:tcPr>
          <w:p w14:paraId="1D2972E5" w14:textId="05DC0995" w:rsidR="00893610" w:rsidRPr="003F3556" w:rsidRDefault="00893610" w:rsidP="007023AF">
            <w:pPr>
              <w:spacing w:line="240" w:lineRule="auto"/>
              <w:jc w:val="right"/>
              <w:rPr>
                <w:rFonts w:ascii="Arial Narrow" w:hAnsi="Arial Narrow"/>
              </w:rPr>
            </w:pPr>
            <w:r w:rsidRPr="003F3556">
              <w:rPr>
                <w:rFonts w:ascii="Arial Narrow" w:hAnsi="Arial Narrow"/>
              </w:rPr>
              <w:t>199,270</w:t>
            </w:r>
          </w:p>
        </w:tc>
        <w:tc>
          <w:tcPr>
            <w:tcW w:w="1038" w:type="pct"/>
            <w:shd w:val="clear" w:color="auto" w:fill="auto"/>
          </w:tcPr>
          <w:p w14:paraId="5A298080" w14:textId="1AFCEE74" w:rsidR="00893610" w:rsidRPr="00633E48" w:rsidRDefault="00893610" w:rsidP="007023AF">
            <w:pPr>
              <w:spacing w:line="240" w:lineRule="auto"/>
              <w:jc w:val="right"/>
              <w:rPr>
                <w:rFonts w:ascii="Arial Narrow" w:hAnsi="Arial Narrow"/>
              </w:rPr>
            </w:pPr>
            <w:r>
              <w:rPr>
                <w:rFonts w:ascii="Arial Narrow" w:hAnsi="Arial Narrow"/>
              </w:rPr>
              <w:t>33.3</w:t>
            </w:r>
          </w:p>
        </w:tc>
        <w:tc>
          <w:tcPr>
            <w:tcW w:w="1438" w:type="pct"/>
            <w:shd w:val="clear" w:color="auto" w:fill="auto"/>
          </w:tcPr>
          <w:p w14:paraId="05338904" w14:textId="6BD823C3" w:rsidR="00893610" w:rsidRPr="00633E48" w:rsidRDefault="00893610" w:rsidP="007023AF">
            <w:pPr>
              <w:spacing w:line="240" w:lineRule="auto"/>
              <w:jc w:val="right"/>
              <w:rPr>
                <w:rFonts w:ascii="Arial Narrow" w:hAnsi="Arial Narrow"/>
              </w:rPr>
            </w:pPr>
            <w:r w:rsidRPr="00633E48">
              <w:rPr>
                <w:rFonts w:ascii="Arial Narrow" w:hAnsi="Arial Narrow"/>
              </w:rPr>
              <w:t>31.4</w:t>
            </w:r>
          </w:p>
        </w:tc>
      </w:tr>
      <w:tr w:rsidR="00893610" w:rsidRPr="00633E48" w14:paraId="6C4A49D9" w14:textId="77777777" w:rsidTr="0064392D">
        <w:tc>
          <w:tcPr>
            <w:tcW w:w="1176" w:type="pct"/>
            <w:shd w:val="clear" w:color="auto" w:fill="auto"/>
            <w:vAlign w:val="center"/>
            <w:hideMark/>
          </w:tcPr>
          <w:p w14:paraId="4416AF20" w14:textId="151701B4" w:rsidR="00893610" w:rsidRPr="00633E48" w:rsidRDefault="00893610" w:rsidP="007023AF">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40-49</w:t>
            </w:r>
            <w:r w:rsidRPr="00633E48">
              <w:rPr>
                <w:rFonts w:ascii="Arial Narrow" w:hAnsi="Arial Narrow" w:cs="Arial"/>
              </w:rPr>
              <w:t xml:space="preserve"> </w:t>
            </w:r>
          </w:p>
        </w:tc>
        <w:tc>
          <w:tcPr>
            <w:tcW w:w="1348" w:type="pct"/>
            <w:shd w:val="clear" w:color="auto" w:fill="auto"/>
          </w:tcPr>
          <w:p w14:paraId="3549310C" w14:textId="65684602" w:rsidR="00893610" w:rsidRPr="003F3556" w:rsidRDefault="00893610" w:rsidP="007023AF">
            <w:pPr>
              <w:spacing w:line="240" w:lineRule="auto"/>
              <w:jc w:val="right"/>
              <w:rPr>
                <w:rFonts w:ascii="Arial Narrow" w:hAnsi="Arial Narrow"/>
              </w:rPr>
            </w:pPr>
            <w:r w:rsidRPr="003F3556">
              <w:rPr>
                <w:rFonts w:ascii="Arial Narrow" w:hAnsi="Arial Narrow"/>
              </w:rPr>
              <w:t>169,699</w:t>
            </w:r>
          </w:p>
        </w:tc>
        <w:tc>
          <w:tcPr>
            <w:tcW w:w="1038" w:type="pct"/>
            <w:shd w:val="clear" w:color="auto" w:fill="auto"/>
          </w:tcPr>
          <w:p w14:paraId="53EB6BB4" w14:textId="0FBA2C6F" w:rsidR="00893610" w:rsidRPr="00633E48" w:rsidRDefault="00893610" w:rsidP="007023AF">
            <w:pPr>
              <w:spacing w:line="240" w:lineRule="auto"/>
              <w:jc w:val="right"/>
              <w:rPr>
                <w:rFonts w:ascii="Arial Narrow" w:hAnsi="Arial Narrow"/>
              </w:rPr>
            </w:pPr>
            <w:r>
              <w:rPr>
                <w:rFonts w:ascii="Arial Narrow" w:hAnsi="Arial Narrow"/>
              </w:rPr>
              <w:t>32.6</w:t>
            </w:r>
          </w:p>
        </w:tc>
        <w:tc>
          <w:tcPr>
            <w:tcW w:w="1438" w:type="pct"/>
            <w:shd w:val="clear" w:color="auto" w:fill="auto"/>
          </w:tcPr>
          <w:p w14:paraId="098FCA23" w14:textId="15049A2F" w:rsidR="00893610" w:rsidRPr="00633E48" w:rsidRDefault="00893610" w:rsidP="007023AF">
            <w:pPr>
              <w:spacing w:line="240" w:lineRule="auto"/>
              <w:jc w:val="right"/>
              <w:rPr>
                <w:rFonts w:ascii="Arial Narrow" w:hAnsi="Arial Narrow"/>
              </w:rPr>
            </w:pPr>
            <w:r w:rsidRPr="00633E48">
              <w:rPr>
                <w:rFonts w:ascii="Arial Narrow" w:hAnsi="Arial Narrow"/>
              </w:rPr>
              <w:t>32.3</w:t>
            </w:r>
          </w:p>
        </w:tc>
      </w:tr>
      <w:tr w:rsidR="00893610" w:rsidRPr="00633E48" w14:paraId="17148BAA" w14:textId="77777777" w:rsidTr="0064392D">
        <w:tc>
          <w:tcPr>
            <w:tcW w:w="1176" w:type="pct"/>
            <w:shd w:val="clear" w:color="auto" w:fill="auto"/>
            <w:vAlign w:val="center"/>
            <w:hideMark/>
          </w:tcPr>
          <w:p w14:paraId="0FF2BF70" w14:textId="2EA91110" w:rsidR="00893610" w:rsidRPr="00633E48" w:rsidRDefault="00893610" w:rsidP="007023AF">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50-59</w:t>
            </w:r>
            <w:r w:rsidRPr="00633E48">
              <w:rPr>
                <w:rFonts w:ascii="Arial Narrow" w:hAnsi="Arial Narrow" w:cs="Arial"/>
              </w:rPr>
              <w:t xml:space="preserve"> </w:t>
            </w:r>
          </w:p>
        </w:tc>
        <w:tc>
          <w:tcPr>
            <w:tcW w:w="1348" w:type="pct"/>
            <w:shd w:val="clear" w:color="auto" w:fill="auto"/>
          </w:tcPr>
          <w:p w14:paraId="6EA6ECA6" w14:textId="6C52B35C" w:rsidR="00893610" w:rsidRPr="003F3556" w:rsidRDefault="00893610" w:rsidP="007023AF">
            <w:pPr>
              <w:spacing w:line="240" w:lineRule="auto"/>
              <w:jc w:val="right"/>
              <w:rPr>
                <w:rFonts w:ascii="Arial Narrow" w:hAnsi="Arial Narrow"/>
              </w:rPr>
            </w:pPr>
            <w:r w:rsidRPr="003F3556">
              <w:rPr>
                <w:rFonts w:ascii="Arial Narrow" w:hAnsi="Arial Narrow"/>
              </w:rPr>
              <w:t>173,429</w:t>
            </w:r>
          </w:p>
        </w:tc>
        <w:tc>
          <w:tcPr>
            <w:tcW w:w="1038" w:type="pct"/>
            <w:shd w:val="clear" w:color="auto" w:fill="auto"/>
          </w:tcPr>
          <w:p w14:paraId="14D188A7" w14:textId="2FA0008D" w:rsidR="00893610" w:rsidRPr="00633E48" w:rsidRDefault="00893610" w:rsidP="007023AF">
            <w:pPr>
              <w:spacing w:line="240" w:lineRule="auto"/>
              <w:jc w:val="right"/>
              <w:rPr>
                <w:rFonts w:ascii="Arial Narrow" w:hAnsi="Arial Narrow"/>
              </w:rPr>
            </w:pPr>
            <w:r>
              <w:rPr>
                <w:rFonts w:ascii="Arial Narrow" w:hAnsi="Arial Narrow"/>
              </w:rPr>
              <w:t>34.4</w:t>
            </w:r>
          </w:p>
        </w:tc>
        <w:tc>
          <w:tcPr>
            <w:tcW w:w="1438" w:type="pct"/>
            <w:shd w:val="clear" w:color="auto" w:fill="auto"/>
          </w:tcPr>
          <w:p w14:paraId="45743B52" w14:textId="2C2FBEA1" w:rsidR="00893610" w:rsidRPr="00633E48" w:rsidRDefault="00893610" w:rsidP="007023AF">
            <w:pPr>
              <w:spacing w:line="240" w:lineRule="auto"/>
              <w:jc w:val="right"/>
              <w:rPr>
                <w:rFonts w:ascii="Arial Narrow" w:hAnsi="Arial Narrow"/>
              </w:rPr>
            </w:pPr>
            <w:r w:rsidRPr="00633E48">
              <w:rPr>
                <w:rFonts w:ascii="Arial Narrow" w:hAnsi="Arial Narrow"/>
              </w:rPr>
              <w:t>35.3</w:t>
            </w:r>
          </w:p>
        </w:tc>
      </w:tr>
      <w:tr w:rsidR="00893610" w:rsidRPr="00633E48" w14:paraId="67135B9A" w14:textId="77777777" w:rsidTr="0064392D">
        <w:tc>
          <w:tcPr>
            <w:tcW w:w="1176" w:type="pct"/>
            <w:shd w:val="clear" w:color="auto" w:fill="auto"/>
            <w:vAlign w:val="center"/>
            <w:hideMark/>
          </w:tcPr>
          <w:p w14:paraId="20C71274" w14:textId="27004EE8" w:rsidR="00893610" w:rsidRPr="00633E48" w:rsidRDefault="00893610" w:rsidP="007023AF">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60-69</w:t>
            </w:r>
            <w:r w:rsidRPr="00633E48">
              <w:rPr>
                <w:rFonts w:ascii="Arial Narrow" w:hAnsi="Arial Narrow" w:cs="Arial"/>
              </w:rPr>
              <w:t xml:space="preserve"> </w:t>
            </w:r>
          </w:p>
        </w:tc>
        <w:tc>
          <w:tcPr>
            <w:tcW w:w="1348" w:type="pct"/>
            <w:shd w:val="clear" w:color="auto" w:fill="auto"/>
          </w:tcPr>
          <w:p w14:paraId="101BBDE4" w14:textId="3BB7BB32" w:rsidR="00893610" w:rsidRPr="003F3556" w:rsidRDefault="00893610" w:rsidP="007023AF">
            <w:pPr>
              <w:spacing w:line="240" w:lineRule="auto"/>
              <w:jc w:val="right"/>
              <w:rPr>
                <w:rFonts w:ascii="Arial Narrow" w:hAnsi="Arial Narrow"/>
              </w:rPr>
            </w:pPr>
            <w:r w:rsidRPr="003F3556">
              <w:rPr>
                <w:rFonts w:ascii="Arial Narrow" w:hAnsi="Arial Narrow"/>
              </w:rPr>
              <w:t>162,810</w:t>
            </w:r>
          </w:p>
        </w:tc>
        <w:tc>
          <w:tcPr>
            <w:tcW w:w="1038" w:type="pct"/>
            <w:shd w:val="clear" w:color="auto" w:fill="auto"/>
          </w:tcPr>
          <w:p w14:paraId="13508DD3" w14:textId="5EF842D6" w:rsidR="00893610" w:rsidRPr="00633E48" w:rsidRDefault="00893610" w:rsidP="007023AF">
            <w:pPr>
              <w:spacing w:line="240" w:lineRule="auto"/>
              <w:jc w:val="right"/>
              <w:rPr>
                <w:rFonts w:ascii="Arial Narrow" w:hAnsi="Arial Narrow"/>
              </w:rPr>
            </w:pPr>
            <w:r>
              <w:rPr>
                <w:rFonts w:ascii="Arial Narrow" w:hAnsi="Arial Narrow"/>
              </w:rPr>
              <w:t>36.6</w:t>
            </w:r>
          </w:p>
        </w:tc>
        <w:tc>
          <w:tcPr>
            <w:tcW w:w="1438" w:type="pct"/>
            <w:shd w:val="clear" w:color="auto" w:fill="auto"/>
          </w:tcPr>
          <w:p w14:paraId="145DA1C2" w14:textId="24360CEB" w:rsidR="00893610" w:rsidRPr="00633E48" w:rsidRDefault="00893610" w:rsidP="007023AF">
            <w:pPr>
              <w:spacing w:line="240" w:lineRule="auto"/>
              <w:jc w:val="right"/>
              <w:rPr>
                <w:rFonts w:ascii="Arial Narrow" w:hAnsi="Arial Narrow"/>
              </w:rPr>
            </w:pPr>
            <w:r w:rsidRPr="00633E48">
              <w:rPr>
                <w:rFonts w:ascii="Arial Narrow" w:hAnsi="Arial Narrow"/>
              </w:rPr>
              <w:t>38.4</w:t>
            </w:r>
          </w:p>
        </w:tc>
      </w:tr>
      <w:tr w:rsidR="00893610" w:rsidRPr="00633E48" w14:paraId="3E68CF30" w14:textId="77777777" w:rsidTr="0064392D">
        <w:tc>
          <w:tcPr>
            <w:tcW w:w="1176" w:type="pct"/>
            <w:shd w:val="clear" w:color="auto" w:fill="auto"/>
            <w:vAlign w:val="center"/>
            <w:hideMark/>
          </w:tcPr>
          <w:p w14:paraId="6CEC587A" w14:textId="51DFE7AE" w:rsidR="00893610" w:rsidRPr="00633E48" w:rsidRDefault="00893610" w:rsidP="007023AF">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70-79</w:t>
            </w:r>
            <w:r w:rsidRPr="00633E48">
              <w:rPr>
                <w:rFonts w:ascii="Arial Narrow" w:hAnsi="Arial Narrow" w:cs="Arial"/>
              </w:rPr>
              <w:t xml:space="preserve"> </w:t>
            </w:r>
          </w:p>
        </w:tc>
        <w:tc>
          <w:tcPr>
            <w:tcW w:w="1348" w:type="pct"/>
            <w:shd w:val="clear" w:color="auto" w:fill="auto"/>
          </w:tcPr>
          <w:p w14:paraId="420B3D3A" w14:textId="129540DD" w:rsidR="00893610" w:rsidRPr="003F3556" w:rsidRDefault="00893610" w:rsidP="007023AF">
            <w:pPr>
              <w:spacing w:line="240" w:lineRule="auto"/>
              <w:jc w:val="right"/>
              <w:rPr>
                <w:rFonts w:ascii="Arial Narrow" w:hAnsi="Arial Narrow"/>
              </w:rPr>
            </w:pPr>
            <w:r w:rsidRPr="003F3556">
              <w:rPr>
                <w:rFonts w:ascii="Arial Narrow" w:hAnsi="Arial Narrow"/>
              </w:rPr>
              <w:t>127,947</w:t>
            </w:r>
          </w:p>
        </w:tc>
        <w:tc>
          <w:tcPr>
            <w:tcW w:w="1038" w:type="pct"/>
            <w:shd w:val="clear" w:color="auto" w:fill="auto"/>
          </w:tcPr>
          <w:p w14:paraId="4438AC1E" w14:textId="0A279A35" w:rsidR="00893610" w:rsidRPr="00633E48" w:rsidRDefault="00893610" w:rsidP="007023AF">
            <w:pPr>
              <w:spacing w:line="240" w:lineRule="auto"/>
              <w:jc w:val="right"/>
              <w:rPr>
                <w:rFonts w:ascii="Arial Narrow" w:hAnsi="Arial Narrow"/>
              </w:rPr>
            </w:pPr>
            <w:r>
              <w:rPr>
                <w:rFonts w:ascii="Arial Narrow" w:hAnsi="Arial Narrow"/>
              </w:rPr>
              <w:t>43.9</w:t>
            </w:r>
          </w:p>
        </w:tc>
        <w:tc>
          <w:tcPr>
            <w:tcW w:w="1438" w:type="pct"/>
            <w:shd w:val="clear" w:color="auto" w:fill="auto"/>
          </w:tcPr>
          <w:p w14:paraId="4D2FD0C4" w14:textId="6476E3A7" w:rsidR="00893610" w:rsidRPr="00633E48" w:rsidRDefault="00893610" w:rsidP="007023AF">
            <w:pPr>
              <w:spacing w:line="240" w:lineRule="auto"/>
              <w:jc w:val="right"/>
              <w:rPr>
                <w:rFonts w:ascii="Arial Narrow" w:hAnsi="Arial Narrow"/>
              </w:rPr>
            </w:pPr>
            <w:r w:rsidRPr="00633E48">
              <w:rPr>
                <w:rFonts w:ascii="Arial Narrow" w:hAnsi="Arial Narrow"/>
              </w:rPr>
              <w:t>47.1</w:t>
            </w:r>
          </w:p>
        </w:tc>
      </w:tr>
      <w:tr w:rsidR="00893610" w:rsidRPr="00633E48" w14:paraId="0AC426FD" w14:textId="77777777" w:rsidTr="0064392D">
        <w:tc>
          <w:tcPr>
            <w:tcW w:w="1176" w:type="pct"/>
            <w:shd w:val="clear" w:color="auto" w:fill="auto"/>
            <w:vAlign w:val="center"/>
            <w:hideMark/>
          </w:tcPr>
          <w:p w14:paraId="3B4A708C" w14:textId="15C7F068" w:rsidR="00893610" w:rsidRPr="00633E48" w:rsidRDefault="00893610" w:rsidP="007023AF">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80-89</w:t>
            </w:r>
            <w:r w:rsidRPr="00633E48">
              <w:rPr>
                <w:rFonts w:ascii="Arial Narrow" w:hAnsi="Arial Narrow" w:cs="Arial"/>
              </w:rPr>
              <w:t xml:space="preserve"> </w:t>
            </w:r>
          </w:p>
        </w:tc>
        <w:tc>
          <w:tcPr>
            <w:tcW w:w="1348" w:type="pct"/>
            <w:shd w:val="clear" w:color="auto" w:fill="auto"/>
          </w:tcPr>
          <w:p w14:paraId="31CC7171" w14:textId="02E60DA5" w:rsidR="00893610" w:rsidRPr="003F3556" w:rsidRDefault="00893610" w:rsidP="007023AF">
            <w:pPr>
              <w:spacing w:line="240" w:lineRule="auto"/>
              <w:jc w:val="right"/>
              <w:rPr>
                <w:rFonts w:ascii="Arial Narrow" w:hAnsi="Arial Narrow"/>
              </w:rPr>
            </w:pPr>
            <w:r w:rsidRPr="003F3556">
              <w:rPr>
                <w:rFonts w:ascii="Arial Narrow" w:hAnsi="Arial Narrow"/>
              </w:rPr>
              <w:t>63,105</w:t>
            </w:r>
          </w:p>
        </w:tc>
        <w:tc>
          <w:tcPr>
            <w:tcW w:w="1038" w:type="pct"/>
            <w:shd w:val="clear" w:color="auto" w:fill="auto"/>
          </w:tcPr>
          <w:p w14:paraId="0B28D9F1" w14:textId="36A28129" w:rsidR="00893610" w:rsidRPr="00633E48" w:rsidRDefault="00893610" w:rsidP="007023AF">
            <w:pPr>
              <w:spacing w:line="240" w:lineRule="auto"/>
              <w:jc w:val="right"/>
              <w:rPr>
                <w:rFonts w:ascii="Arial Narrow" w:hAnsi="Arial Narrow"/>
              </w:rPr>
            </w:pPr>
            <w:r>
              <w:rPr>
                <w:rFonts w:ascii="Arial Narrow" w:hAnsi="Arial Narrow"/>
              </w:rPr>
              <w:t>51.3</w:t>
            </w:r>
          </w:p>
        </w:tc>
        <w:tc>
          <w:tcPr>
            <w:tcW w:w="1438" w:type="pct"/>
            <w:shd w:val="clear" w:color="auto" w:fill="auto"/>
          </w:tcPr>
          <w:p w14:paraId="393D9684" w14:textId="1F1CB958" w:rsidR="00893610" w:rsidRPr="00633E48" w:rsidRDefault="00893610" w:rsidP="007023AF">
            <w:pPr>
              <w:spacing w:line="240" w:lineRule="auto"/>
              <w:jc w:val="right"/>
              <w:rPr>
                <w:rFonts w:ascii="Arial Narrow" w:hAnsi="Arial Narrow"/>
              </w:rPr>
            </w:pPr>
            <w:r w:rsidRPr="00633E48">
              <w:rPr>
                <w:rFonts w:ascii="Arial Narrow" w:hAnsi="Arial Narrow"/>
              </w:rPr>
              <w:t>54.4</w:t>
            </w:r>
          </w:p>
        </w:tc>
      </w:tr>
      <w:tr w:rsidR="00893610" w:rsidRPr="00633E48" w14:paraId="030E21E7" w14:textId="77777777" w:rsidTr="0064392D">
        <w:tc>
          <w:tcPr>
            <w:tcW w:w="1176" w:type="pct"/>
            <w:shd w:val="clear" w:color="auto" w:fill="auto"/>
            <w:vAlign w:val="center"/>
            <w:hideMark/>
          </w:tcPr>
          <w:p w14:paraId="1F2717C4" w14:textId="325E725D" w:rsidR="00893610" w:rsidRPr="00633E48" w:rsidRDefault="00893610" w:rsidP="007023AF">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90+</w:t>
            </w:r>
            <w:r w:rsidRPr="00633E48">
              <w:rPr>
                <w:rFonts w:ascii="Arial Narrow" w:hAnsi="Arial Narrow" w:cs="Arial"/>
              </w:rPr>
              <w:t xml:space="preserve"> </w:t>
            </w:r>
          </w:p>
        </w:tc>
        <w:tc>
          <w:tcPr>
            <w:tcW w:w="1348" w:type="pct"/>
            <w:shd w:val="clear" w:color="auto" w:fill="auto"/>
          </w:tcPr>
          <w:p w14:paraId="39C78608" w14:textId="4EA61EA0" w:rsidR="00893610" w:rsidRPr="003F3556" w:rsidRDefault="00893610" w:rsidP="007023AF">
            <w:pPr>
              <w:spacing w:line="240" w:lineRule="auto"/>
              <w:jc w:val="right"/>
              <w:rPr>
                <w:rFonts w:ascii="Arial Narrow" w:hAnsi="Arial Narrow"/>
              </w:rPr>
            </w:pPr>
            <w:r w:rsidRPr="003F3556">
              <w:rPr>
                <w:rFonts w:ascii="Arial Narrow" w:hAnsi="Arial Narrow"/>
              </w:rPr>
              <w:t>20,070</w:t>
            </w:r>
          </w:p>
        </w:tc>
        <w:tc>
          <w:tcPr>
            <w:tcW w:w="1038" w:type="pct"/>
            <w:shd w:val="clear" w:color="auto" w:fill="auto"/>
          </w:tcPr>
          <w:p w14:paraId="366DB3DA" w14:textId="66302B9B" w:rsidR="00893610" w:rsidRPr="00633E48" w:rsidRDefault="00893610" w:rsidP="007023AF">
            <w:pPr>
              <w:spacing w:line="240" w:lineRule="auto"/>
              <w:jc w:val="right"/>
              <w:rPr>
                <w:rFonts w:ascii="Arial Narrow" w:hAnsi="Arial Narrow"/>
              </w:rPr>
            </w:pPr>
            <w:r>
              <w:rPr>
                <w:rFonts w:ascii="Arial Narrow" w:hAnsi="Arial Narrow"/>
              </w:rPr>
              <w:t>36.7</w:t>
            </w:r>
          </w:p>
        </w:tc>
        <w:tc>
          <w:tcPr>
            <w:tcW w:w="1438" w:type="pct"/>
            <w:shd w:val="clear" w:color="auto" w:fill="auto"/>
          </w:tcPr>
          <w:p w14:paraId="29998EF5" w14:textId="762B4A22" w:rsidR="00893610" w:rsidRPr="00633E48" w:rsidRDefault="00893610" w:rsidP="007023AF">
            <w:pPr>
              <w:spacing w:line="240" w:lineRule="auto"/>
              <w:jc w:val="right"/>
              <w:rPr>
                <w:rFonts w:ascii="Arial Narrow" w:hAnsi="Arial Narrow"/>
              </w:rPr>
            </w:pPr>
            <w:r w:rsidRPr="00633E48">
              <w:rPr>
                <w:rFonts w:ascii="Arial Narrow" w:hAnsi="Arial Narrow"/>
              </w:rPr>
              <w:t>39.0</w:t>
            </w:r>
          </w:p>
        </w:tc>
      </w:tr>
      <w:tr w:rsidR="00893610" w:rsidRPr="00633E48" w14:paraId="68E32773" w14:textId="77777777" w:rsidTr="0064392D">
        <w:tc>
          <w:tcPr>
            <w:tcW w:w="1176" w:type="pct"/>
            <w:shd w:val="clear" w:color="auto" w:fill="F2F2F2" w:themeFill="background1" w:themeFillShade="F2"/>
            <w:vAlign w:val="center"/>
          </w:tcPr>
          <w:p w14:paraId="503746AD" w14:textId="4C6E2E43" w:rsidR="00893610" w:rsidRPr="00633E48" w:rsidRDefault="00893610" w:rsidP="007169D6">
            <w:pPr>
              <w:spacing w:line="240" w:lineRule="auto"/>
              <w:textAlignment w:val="baseline"/>
              <w:rPr>
                <w:rFonts w:ascii="Arial Narrow" w:hAnsi="Arial Narrow"/>
              </w:rPr>
            </w:pPr>
            <w:r w:rsidRPr="00633E48">
              <w:rPr>
                <w:rFonts w:ascii="Arial Narrow" w:hAnsi="Arial Narrow" w:cs="Arial"/>
                <w:b/>
                <w:bCs/>
                <w:color w:val="000000"/>
              </w:rPr>
              <w:t>Total females</w:t>
            </w:r>
          </w:p>
        </w:tc>
        <w:tc>
          <w:tcPr>
            <w:tcW w:w="1348" w:type="pct"/>
            <w:shd w:val="clear" w:color="auto" w:fill="F2F2F2" w:themeFill="background1" w:themeFillShade="F2"/>
            <w:vAlign w:val="center"/>
          </w:tcPr>
          <w:p w14:paraId="739F37AF" w14:textId="12F5486A" w:rsidR="00893610" w:rsidRPr="003F3556" w:rsidRDefault="00893610" w:rsidP="00D71A75">
            <w:pPr>
              <w:spacing w:line="240" w:lineRule="auto"/>
              <w:jc w:val="right"/>
              <w:rPr>
                <w:rFonts w:ascii="Arial Narrow" w:hAnsi="Arial Narrow"/>
                <w:b/>
              </w:rPr>
            </w:pPr>
            <w:r w:rsidRPr="003F3556">
              <w:rPr>
                <w:rFonts w:ascii="Arial Narrow" w:hAnsi="Arial Narrow"/>
                <w:b/>
              </w:rPr>
              <w:t>1,353,866</w:t>
            </w:r>
          </w:p>
        </w:tc>
        <w:tc>
          <w:tcPr>
            <w:tcW w:w="1038" w:type="pct"/>
            <w:shd w:val="clear" w:color="auto" w:fill="F2F2F2" w:themeFill="background1" w:themeFillShade="F2"/>
            <w:vAlign w:val="center"/>
          </w:tcPr>
          <w:p w14:paraId="3E282771" w14:textId="61BF2C5B" w:rsidR="00893610" w:rsidRPr="00633E48" w:rsidRDefault="00893610" w:rsidP="00D71A75">
            <w:pPr>
              <w:spacing w:line="240" w:lineRule="auto"/>
              <w:jc w:val="right"/>
              <w:rPr>
                <w:rFonts w:ascii="Arial Narrow" w:hAnsi="Arial Narrow"/>
                <w:b/>
              </w:rPr>
            </w:pPr>
            <w:r>
              <w:rPr>
                <w:rFonts w:ascii="Arial Narrow" w:hAnsi="Arial Narrow"/>
                <w:b/>
              </w:rPr>
              <w:t>35.5</w:t>
            </w:r>
          </w:p>
        </w:tc>
        <w:tc>
          <w:tcPr>
            <w:tcW w:w="1438" w:type="pct"/>
            <w:shd w:val="clear" w:color="auto" w:fill="F2F2F2" w:themeFill="background1" w:themeFillShade="F2"/>
          </w:tcPr>
          <w:p w14:paraId="257DDF10" w14:textId="7A119D2B" w:rsidR="00893610" w:rsidRPr="00633E48" w:rsidRDefault="00893610" w:rsidP="00D71A75">
            <w:pPr>
              <w:spacing w:line="240" w:lineRule="auto"/>
              <w:jc w:val="right"/>
              <w:rPr>
                <w:rFonts w:ascii="Arial Narrow" w:hAnsi="Arial Narrow"/>
                <w:b/>
                <w:bCs/>
              </w:rPr>
            </w:pPr>
            <w:r w:rsidRPr="00633E48">
              <w:rPr>
                <w:rFonts w:ascii="Arial Narrow" w:hAnsi="Arial Narrow"/>
                <w:b/>
                <w:bCs/>
              </w:rPr>
              <w:t>3</w:t>
            </w:r>
            <w:r>
              <w:rPr>
                <w:rFonts w:ascii="Arial Narrow" w:hAnsi="Arial Narrow"/>
                <w:b/>
                <w:bCs/>
              </w:rPr>
              <w:t>5.1</w:t>
            </w:r>
          </w:p>
        </w:tc>
      </w:tr>
      <w:tr w:rsidR="00893610" w:rsidRPr="00633E48" w14:paraId="451B62E4" w14:textId="77777777" w:rsidTr="0064392D">
        <w:tc>
          <w:tcPr>
            <w:tcW w:w="1176" w:type="pct"/>
            <w:shd w:val="clear" w:color="auto" w:fill="auto"/>
            <w:vAlign w:val="center"/>
            <w:hideMark/>
          </w:tcPr>
          <w:p w14:paraId="183A06B0" w14:textId="6C56368B" w:rsidR="00893610" w:rsidRPr="00633E48" w:rsidRDefault="00893610" w:rsidP="006B4556">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0-9 </w:t>
            </w:r>
          </w:p>
        </w:tc>
        <w:tc>
          <w:tcPr>
            <w:tcW w:w="1348" w:type="pct"/>
            <w:shd w:val="clear" w:color="auto" w:fill="auto"/>
            <w:vAlign w:val="center"/>
          </w:tcPr>
          <w:p w14:paraId="051F4769" w14:textId="36A69F88" w:rsidR="00893610" w:rsidRPr="003F3556" w:rsidRDefault="00893610" w:rsidP="006B4556">
            <w:pPr>
              <w:spacing w:line="240" w:lineRule="auto"/>
              <w:jc w:val="right"/>
              <w:rPr>
                <w:rFonts w:ascii="Arial Narrow" w:hAnsi="Arial Narrow"/>
              </w:rPr>
            </w:pPr>
            <w:r w:rsidRPr="003F3556">
              <w:rPr>
                <w:rFonts w:ascii="Arial Narrow" w:hAnsi="Arial Narrow"/>
              </w:rPr>
              <w:t>148,172</w:t>
            </w:r>
          </w:p>
        </w:tc>
        <w:tc>
          <w:tcPr>
            <w:tcW w:w="1038" w:type="pct"/>
            <w:shd w:val="clear" w:color="auto" w:fill="auto"/>
          </w:tcPr>
          <w:p w14:paraId="1C0346D6" w14:textId="1D2099AF" w:rsidR="00893610" w:rsidRPr="00633E48" w:rsidRDefault="00893610" w:rsidP="006B4556">
            <w:pPr>
              <w:spacing w:line="240" w:lineRule="auto"/>
              <w:jc w:val="right"/>
              <w:rPr>
                <w:rFonts w:ascii="Arial Narrow" w:hAnsi="Arial Narrow"/>
              </w:rPr>
            </w:pPr>
            <w:r>
              <w:rPr>
                <w:rFonts w:ascii="Arial Narrow" w:hAnsi="Arial Narrow"/>
              </w:rPr>
              <w:t>42.0</w:t>
            </w:r>
          </w:p>
        </w:tc>
        <w:tc>
          <w:tcPr>
            <w:tcW w:w="1438" w:type="pct"/>
            <w:shd w:val="clear" w:color="auto" w:fill="auto"/>
          </w:tcPr>
          <w:p w14:paraId="44C1425A" w14:textId="2BE19F25" w:rsidR="00893610" w:rsidRPr="00633E48" w:rsidRDefault="00893610" w:rsidP="006B4556">
            <w:pPr>
              <w:spacing w:line="240" w:lineRule="auto"/>
              <w:jc w:val="right"/>
              <w:rPr>
                <w:rFonts w:ascii="Arial Narrow" w:hAnsi="Arial Narrow"/>
              </w:rPr>
            </w:pPr>
            <w:r w:rsidRPr="00633E48">
              <w:rPr>
                <w:rFonts w:ascii="Arial Narrow" w:hAnsi="Arial Narrow"/>
              </w:rPr>
              <w:t>39.8</w:t>
            </w:r>
          </w:p>
        </w:tc>
      </w:tr>
      <w:tr w:rsidR="00893610" w:rsidRPr="00633E48" w14:paraId="6AF61B77" w14:textId="77777777" w:rsidTr="0064392D">
        <w:tc>
          <w:tcPr>
            <w:tcW w:w="1176" w:type="pct"/>
            <w:shd w:val="clear" w:color="auto" w:fill="auto"/>
            <w:vAlign w:val="center"/>
            <w:hideMark/>
          </w:tcPr>
          <w:p w14:paraId="0F5644A8" w14:textId="42776DC1" w:rsidR="00893610" w:rsidRPr="00633E48" w:rsidRDefault="00893610" w:rsidP="006B4556">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10-19</w:t>
            </w:r>
          </w:p>
        </w:tc>
        <w:tc>
          <w:tcPr>
            <w:tcW w:w="1348" w:type="pct"/>
            <w:shd w:val="clear" w:color="auto" w:fill="auto"/>
            <w:vAlign w:val="center"/>
          </w:tcPr>
          <w:p w14:paraId="7B9497F3" w14:textId="581991ED" w:rsidR="00893610" w:rsidRPr="003F3556" w:rsidRDefault="00893610" w:rsidP="006B4556">
            <w:pPr>
              <w:spacing w:line="240" w:lineRule="auto"/>
              <w:jc w:val="right"/>
              <w:rPr>
                <w:rFonts w:ascii="Arial Narrow" w:hAnsi="Arial Narrow"/>
              </w:rPr>
            </w:pPr>
            <w:r w:rsidRPr="003F3556">
              <w:rPr>
                <w:rFonts w:ascii="Arial Narrow" w:hAnsi="Arial Narrow"/>
              </w:rPr>
              <w:t>114,929</w:t>
            </w:r>
          </w:p>
        </w:tc>
        <w:tc>
          <w:tcPr>
            <w:tcW w:w="1038" w:type="pct"/>
            <w:shd w:val="clear" w:color="auto" w:fill="auto"/>
          </w:tcPr>
          <w:p w14:paraId="0E964AF4" w14:textId="7B765A05" w:rsidR="00893610" w:rsidRPr="00633E48" w:rsidRDefault="00893610" w:rsidP="006B4556">
            <w:pPr>
              <w:spacing w:line="240" w:lineRule="auto"/>
              <w:jc w:val="right"/>
              <w:rPr>
                <w:rFonts w:ascii="Arial Narrow" w:hAnsi="Arial Narrow"/>
              </w:rPr>
            </w:pPr>
            <w:r>
              <w:rPr>
                <w:rFonts w:ascii="Arial Narrow" w:hAnsi="Arial Narrow"/>
              </w:rPr>
              <w:t>22.2</w:t>
            </w:r>
          </w:p>
        </w:tc>
        <w:tc>
          <w:tcPr>
            <w:tcW w:w="1438" w:type="pct"/>
            <w:shd w:val="clear" w:color="auto" w:fill="auto"/>
          </w:tcPr>
          <w:p w14:paraId="36C627EA" w14:textId="4EBE1855" w:rsidR="00893610" w:rsidRPr="00633E48" w:rsidRDefault="00893610" w:rsidP="006B4556">
            <w:pPr>
              <w:spacing w:line="240" w:lineRule="auto"/>
              <w:jc w:val="right"/>
              <w:rPr>
                <w:rFonts w:ascii="Arial Narrow" w:hAnsi="Arial Narrow"/>
              </w:rPr>
            </w:pPr>
            <w:r w:rsidRPr="00633E48">
              <w:rPr>
                <w:rFonts w:ascii="Arial Narrow" w:hAnsi="Arial Narrow"/>
              </w:rPr>
              <w:t>22.5</w:t>
            </w:r>
          </w:p>
        </w:tc>
      </w:tr>
      <w:tr w:rsidR="00893610" w:rsidRPr="00633E48" w14:paraId="6E59ED97" w14:textId="77777777" w:rsidTr="0064392D">
        <w:tc>
          <w:tcPr>
            <w:tcW w:w="1176" w:type="pct"/>
            <w:shd w:val="clear" w:color="auto" w:fill="auto"/>
            <w:vAlign w:val="center"/>
            <w:hideMark/>
          </w:tcPr>
          <w:p w14:paraId="57B4EF20" w14:textId="7EC0242D" w:rsidR="00893610" w:rsidRPr="00633E48" w:rsidRDefault="00893610" w:rsidP="006B4556">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20-29 </w:t>
            </w:r>
          </w:p>
        </w:tc>
        <w:tc>
          <w:tcPr>
            <w:tcW w:w="1348" w:type="pct"/>
            <w:shd w:val="clear" w:color="auto" w:fill="auto"/>
            <w:vAlign w:val="center"/>
          </w:tcPr>
          <w:p w14:paraId="53468FFE" w14:textId="55AE894F" w:rsidR="00893610" w:rsidRPr="003F3556" w:rsidRDefault="00893610" w:rsidP="006B4556">
            <w:pPr>
              <w:spacing w:line="240" w:lineRule="auto"/>
              <w:jc w:val="right"/>
              <w:rPr>
                <w:rFonts w:ascii="Arial Narrow" w:hAnsi="Arial Narrow"/>
              </w:rPr>
            </w:pPr>
            <w:r w:rsidRPr="003F3556">
              <w:rPr>
                <w:rFonts w:ascii="Arial Narrow" w:hAnsi="Arial Narrow"/>
              </w:rPr>
              <w:t>122,833</w:t>
            </w:r>
          </w:p>
        </w:tc>
        <w:tc>
          <w:tcPr>
            <w:tcW w:w="1038" w:type="pct"/>
            <w:shd w:val="clear" w:color="auto" w:fill="auto"/>
          </w:tcPr>
          <w:p w14:paraId="550ED64B" w14:textId="509428FE" w:rsidR="00893610" w:rsidRPr="00633E48" w:rsidRDefault="00893610" w:rsidP="006B4556">
            <w:pPr>
              <w:spacing w:line="240" w:lineRule="auto"/>
              <w:jc w:val="right"/>
              <w:rPr>
                <w:rFonts w:ascii="Arial Narrow" w:hAnsi="Arial Narrow"/>
              </w:rPr>
            </w:pPr>
            <w:r>
              <w:rPr>
                <w:rFonts w:ascii="Arial Narrow" w:hAnsi="Arial Narrow"/>
              </w:rPr>
              <w:t>23.5</w:t>
            </w:r>
          </w:p>
        </w:tc>
        <w:tc>
          <w:tcPr>
            <w:tcW w:w="1438" w:type="pct"/>
            <w:shd w:val="clear" w:color="auto" w:fill="auto"/>
          </w:tcPr>
          <w:p w14:paraId="353FDEFA" w14:textId="562612AF" w:rsidR="00893610" w:rsidRPr="00633E48" w:rsidRDefault="00893610" w:rsidP="006B4556">
            <w:pPr>
              <w:spacing w:line="240" w:lineRule="auto"/>
              <w:jc w:val="right"/>
              <w:rPr>
                <w:rFonts w:ascii="Arial Narrow" w:hAnsi="Arial Narrow"/>
              </w:rPr>
            </w:pPr>
            <w:r w:rsidRPr="00633E48">
              <w:rPr>
                <w:rFonts w:ascii="Arial Narrow" w:hAnsi="Arial Narrow"/>
              </w:rPr>
              <w:t>22.3</w:t>
            </w:r>
          </w:p>
        </w:tc>
      </w:tr>
      <w:tr w:rsidR="00893610" w:rsidRPr="00633E48" w14:paraId="36A7534D" w14:textId="77777777" w:rsidTr="0064392D">
        <w:tc>
          <w:tcPr>
            <w:tcW w:w="1176" w:type="pct"/>
            <w:shd w:val="clear" w:color="auto" w:fill="auto"/>
            <w:vAlign w:val="center"/>
            <w:hideMark/>
          </w:tcPr>
          <w:p w14:paraId="1B60EFDF" w14:textId="45A7B378" w:rsidR="00893610" w:rsidRPr="00633E48" w:rsidRDefault="00893610" w:rsidP="006B4556">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30-39 </w:t>
            </w:r>
          </w:p>
        </w:tc>
        <w:tc>
          <w:tcPr>
            <w:tcW w:w="1348" w:type="pct"/>
            <w:shd w:val="clear" w:color="auto" w:fill="auto"/>
            <w:vAlign w:val="center"/>
          </w:tcPr>
          <w:p w14:paraId="70DF0C3C" w14:textId="14AAEDFC" w:rsidR="00893610" w:rsidRPr="003F3556" w:rsidRDefault="00893610" w:rsidP="006B4556">
            <w:pPr>
              <w:spacing w:line="240" w:lineRule="auto"/>
              <w:jc w:val="right"/>
              <w:rPr>
                <w:rFonts w:ascii="Arial Narrow" w:hAnsi="Arial Narrow"/>
              </w:rPr>
            </w:pPr>
            <w:r w:rsidRPr="003F3556">
              <w:rPr>
                <w:rFonts w:ascii="Arial Narrow" w:hAnsi="Arial Narrow"/>
              </w:rPr>
              <w:t>141,719</w:t>
            </w:r>
          </w:p>
        </w:tc>
        <w:tc>
          <w:tcPr>
            <w:tcW w:w="1038" w:type="pct"/>
            <w:shd w:val="clear" w:color="auto" w:fill="auto"/>
          </w:tcPr>
          <w:p w14:paraId="37E54BEA" w14:textId="0992491A" w:rsidR="00893610" w:rsidRPr="00633E48" w:rsidRDefault="00893610" w:rsidP="006B4556">
            <w:pPr>
              <w:spacing w:line="240" w:lineRule="auto"/>
              <w:jc w:val="right"/>
              <w:rPr>
                <w:rFonts w:ascii="Arial Narrow" w:hAnsi="Arial Narrow"/>
              </w:rPr>
            </w:pPr>
            <w:r>
              <w:rPr>
                <w:rFonts w:ascii="Arial Narrow" w:hAnsi="Arial Narrow"/>
              </w:rPr>
              <w:t>28.9</w:t>
            </w:r>
          </w:p>
        </w:tc>
        <w:tc>
          <w:tcPr>
            <w:tcW w:w="1438" w:type="pct"/>
            <w:shd w:val="clear" w:color="auto" w:fill="auto"/>
          </w:tcPr>
          <w:p w14:paraId="729E1C0F" w14:textId="71C4C362" w:rsidR="00893610" w:rsidRPr="00633E48" w:rsidRDefault="00893610" w:rsidP="006B4556">
            <w:pPr>
              <w:spacing w:line="240" w:lineRule="auto"/>
              <w:jc w:val="right"/>
              <w:rPr>
                <w:rFonts w:ascii="Arial Narrow" w:hAnsi="Arial Narrow"/>
              </w:rPr>
            </w:pPr>
            <w:r w:rsidRPr="00633E48">
              <w:rPr>
                <w:rFonts w:ascii="Arial Narrow" w:hAnsi="Arial Narrow"/>
              </w:rPr>
              <w:t>27.1</w:t>
            </w:r>
          </w:p>
        </w:tc>
      </w:tr>
      <w:tr w:rsidR="00893610" w:rsidRPr="00633E48" w14:paraId="492518EE" w14:textId="77777777" w:rsidTr="0064392D">
        <w:tc>
          <w:tcPr>
            <w:tcW w:w="1176" w:type="pct"/>
            <w:shd w:val="clear" w:color="auto" w:fill="auto"/>
            <w:vAlign w:val="center"/>
            <w:hideMark/>
          </w:tcPr>
          <w:p w14:paraId="6EFCAF45" w14:textId="1C34D9D6" w:rsidR="00893610" w:rsidRPr="00633E48" w:rsidRDefault="00893610" w:rsidP="00B1377E">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40-49 </w:t>
            </w:r>
          </w:p>
        </w:tc>
        <w:tc>
          <w:tcPr>
            <w:tcW w:w="1348" w:type="pct"/>
            <w:shd w:val="clear" w:color="auto" w:fill="auto"/>
          </w:tcPr>
          <w:p w14:paraId="6EDCCFBE" w14:textId="5E25F933" w:rsidR="00893610" w:rsidRPr="003F3556" w:rsidRDefault="00893610" w:rsidP="00B1377E">
            <w:pPr>
              <w:spacing w:line="240" w:lineRule="auto"/>
              <w:jc w:val="right"/>
              <w:rPr>
                <w:rFonts w:ascii="Arial Narrow" w:hAnsi="Arial Narrow"/>
              </w:rPr>
            </w:pPr>
            <w:r w:rsidRPr="003F3556">
              <w:rPr>
                <w:rFonts w:ascii="Arial Narrow" w:hAnsi="Arial Narrow"/>
              </w:rPr>
              <w:t>136,584</w:t>
            </w:r>
          </w:p>
        </w:tc>
        <w:tc>
          <w:tcPr>
            <w:tcW w:w="1038" w:type="pct"/>
            <w:shd w:val="clear" w:color="auto" w:fill="auto"/>
          </w:tcPr>
          <w:p w14:paraId="281A9899" w14:textId="627B2861" w:rsidR="00893610" w:rsidRPr="00633E48" w:rsidRDefault="00893610" w:rsidP="00B1377E">
            <w:pPr>
              <w:spacing w:line="240" w:lineRule="auto"/>
              <w:jc w:val="right"/>
              <w:rPr>
                <w:rFonts w:ascii="Arial Narrow" w:hAnsi="Arial Narrow"/>
              </w:rPr>
            </w:pPr>
            <w:r>
              <w:rPr>
                <w:rFonts w:ascii="Arial Narrow" w:hAnsi="Arial Narrow"/>
              </w:rPr>
              <w:t>34.6</w:t>
            </w:r>
          </w:p>
        </w:tc>
        <w:tc>
          <w:tcPr>
            <w:tcW w:w="1438" w:type="pct"/>
            <w:shd w:val="clear" w:color="auto" w:fill="auto"/>
          </w:tcPr>
          <w:p w14:paraId="1F5CE0B4" w14:textId="257D1504" w:rsidR="00893610" w:rsidRPr="00633E48" w:rsidRDefault="00893610" w:rsidP="00B1377E">
            <w:pPr>
              <w:spacing w:line="240" w:lineRule="auto"/>
              <w:jc w:val="right"/>
              <w:rPr>
                <w:rFonts w:ascii="Arial Narrow" w:hAnsi="Arial Narrow"/>
              </w:rPr>
            </w:pPr>
            <w:r w:rsidRPr="00633E48">
              <w:rPr>
                <w:rFonts w:ascii="Arial Narrow" w:hAnsi="Arial Narrow"/>
              </w:rPr>
              <w:t>33.4</w:t>
            </w:r>
          </w:p>
        </w:tc>
      </w:tr>
      <w:tr w:rsidR="00893610" w:rsidRPr="00633E48" w14:paraId="6A4882CA" w14:textId="77777777" w:rsidTr="0064392D">
        <w:tc>
          <w:tcPr>
            <w:tcW w:w="1176" w:type="pct"/>
            <w:shd w:val="clear" w:color="auto" w:fill="auto"/>
            <w:vAlign w:val="center"/>
            <w:hideMark/>
          </w:tcPr>
          <w:p w14:paraId="68562593" w14:textId="7DF7FDB9" w:rsidR="00893610" w:rsidRPr="00633E48" w:rsidRDefault="00893610" w:rsidP="00B1377E">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50-59 </w:t>
            </w:r>
          </w:p>
        </w:tc>
        <w:tc>
          <w:tcPr>
            <w:tcW w:w="1348" w:type="pct"/>
            <w:shd w:val="clear" w:color="auto" w:fill="auto"/>
          </w:tcPr>
          <w:p w14:paraId="4BEC5C95" w14:textId="71D5F3E3" w:rsidR="00893610" w:rsidRPr="003F3556" w:rsidRDefault="00893610" w:rsidP="00B1377E">
            <w:pPr>
              <w:spacing w:line="240" w:lineRule="auto"/>
              <w:jc w:val="right"/>
              <w:rPr>
                <w:rFonts w:ascii="Arial Narrow" w:hAnsi="Arial Narrow"/>
              </w:rPr>
            </w:pPr>
            <w:r w:rsidRPr="003F3556">
              <w:rPr>
                <w:rFonts w:ascii="Arial Narrow" w:hAnsi="Arial Narrow"/>
              </w:rPr>
              <w:t>143,655</w:t>
            </w:r>
          </w:p>
        </w:tc>
        <w:tc>
          <w:tcPr>
            <w:tcW w:w="1038" w:type="pct"/>
            <w:shd w:val="clear" w:color="auto" w:fill="auto"/>
          </w:tcPr>
          <w:p w14:paraId="45A89459" w14:textId="194156B3" w:rsidR="00893610" w:rsidRPr="00633E48" w:rsidRDefault="00893610" w:rsidP="00B1377E">
            <w:pPr>
              <w:spacing w:line="240" w:lineRule="auto"/>
              <w:jc w:val="right"/>
              <w:rPr>
                <w:rFonts w:ascii="Arial Narrow" w:hAnsi="Arial Narrow"/>
              </w:rPr>
            </w:pPr>
            <w:r>
              <w:rPr>
                <w:rFonts w:ascii="Arial Narrow" w:hAnsi="Arial Narrow"/>
              </w:rPr>
              <w:t>37.2</w:t>
            </w:r>
          </w:p>
        </w:tc>
        <w:tc>
          <w:tcPr>
            <w:tcW w:w="1438" w:type="pct"/>
            <w:shd w:val="clear" w:color="auto" w:fill="auto"/>
          </w:tcPr>
          <w:p w14:paraId="6F4FFA76" w14:textId="5C486684" w:rsidR="00893610" w:rsidRPr="00633E48" w:rsidRDefault="00893610" w:rsidP="00B1377E">
            <w:pPr>
              <w:spacing w:line="240" w:lineRule="auto"/>
              <w:jc w:val="right"/>
              <w:rPr>
                <w:rFonts w:ascii="Arial Narrow" w:hAnsi="Arial Narrow"/>
              </w:rPr>
            </w:pPr>
            <w:r w:rsidRPr="00633E48">
              <w:rPr>
                <w:rFonts w:ascii="Arial Narrow" w:hAnsi="Arial Narrow"/>
              </w:rPr>
              <w:t>37.7</w:t>
            </w:r>
          </w:p>
        </w:tc>
      </w:tr>
      <w:tr w:rsidR="00893610" w:rsidRPr="00633E48" w14:paraId="02686C85" w14:textId="77777777" w:rsidTr="0064392D">
        <w:tc>
          <w:tcPr>
            <w:tcW w:w="1176" w:type="pct"/>
            <w:shd w:val="clear" w:color="auto" w:fill="auto"/>
            <w:vAlign w:val="center"/>
            <w:hideMark/>
          </w:tcPr>
          <w:p w14:paraId="5ED3713B" w14:textId="7BDC839F" w:rsidR="00893610" w:rsidRPr="00633E48" w:rsidRDefault="00893610" w:rsidP="00B1377E">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60-69 </w:t>
            </w:r>
          </w:p>
        </w:tc>
        <w:tc>
          <w:tcPr>
            <w:tcW w:w="1348" w:type="pct"/>
            <w:shd w:val="clear" w:color="auto" w:fill="auto"/>
          </w:tcPr>
          <w:p w14:paraId="70ABD98B" w14:textId="37FA4DEA" w:rsidR="00893610" w:rsidRPr="003F3556" w:rsidRDefault="00893610" w:rsidP="00B1377E">
            <w:pPr>
              <w:spacing w:line="240" w:lineRule="auto"/>
              <w:jc w:val="right"/>
              <w:rPr>
                <w:rFonts w:ascii="Arial Narrow" w:hAnsi="Arial Narrow"/>
              </w:rPr>
            </w:pPr>
            <w:r w:rsidRPr="003F3556">
              <w:rPr>
                <w:rFonts w:ascii="Arial Narrow" w:hAnsi="Arial Narrow"/>
              </w:rPr>
              <w:t>140,652</w:t>
            </w:r>
          </w:p>
        </w:tc>
        <w:tc>
          <w:tcPr>
            <w:tcW w:w="1038" w:type="pct"/>
            <w:shd w:val="clear" w:color="auto" w:fill="auto"/>
          </w:tcPr>
          <w:p w14:paraId="0BC5A608" w14:textId="2B999EAC" w:rsidR="00893610" w:rsidRPr="00633E48" w:rsidRDefault="00893610" w:rsidP="00B1377E">
            <w:pPr>
              <w:spacing w:line="240" w:lineRule="auto"/>
              <w:jc w:val="right"/>
              <w:rPr>
                <w:rFonts w:ascii="Arial Narrow" w:hAnsi="Arial Narrow"/>
              </w:rPr>
            </w:pPr>
            <w:r>
              <w:rPr>
                <w:rFonts w:ascii="Arial Narrow" w:hAnsi="Arial Narrow"/>
              </w:rPr>
              <w:t>39.1</w:t>
            </w:r>
          </w:p>
        </w:tc>
        <w:tc>
          <w:tcPr>
            <w:tcW w:w="1438" w:type="pct"/>
            <w:shd w:val="clear" w:color="auto" w:fill="auto"/>
          </w:tcPr>
          <w:p w14:paraId="387F3030" w14:textId="54F43829" w:rsidR="00893610" w:rsidRPr="00633E48" w:rsidRDefault="00893610" w:rsidP="00B1377E">
            <w:pPr>
              <w:spacing w:line="240" w:lineRule="auto"/>
              <w:jc w:val="right"/>
              <w:rPr>
                <w:rFonts w:ascii="Arial Narrow" w:hAnsi="Arial Narrow"/>
              </w:rPr>
            </w:pPr>
            <w:r w:rsidRPr="00633E48">
              <w:rPr>
                <w:rFonts w:ascii="Arial Narrow" w:hAnsi="Arial Narrow"/>
              </w:rPr>
              <w:t>41.0</w:t>
            </w:r>
          </w:p>
        </w:tc>
      </w:tr>
      <w:tr w:rsidR="00893610" w:rsidRPr="00633E48" w14:paraId="2CEC6234" w14:textId="77777777" w:rsidTr="0064392D">
        <w:tc>
          <w:tcPr>
            <w:tcW w:w="1176" w:type="pct"/>
            <w:shd w:val="clear" w:color="auto" w:fill="auto"/>
            <w:vAlign w:val="center"/>
            <w:hideMark/>
          </w:tcPr>
          <w:p w14:paraId="5DAA4629" w14:textId="43B50BC1" w:rsidR="00893610" w:rsidRPr="00633E48" w:rsidRDefault="00893610" w:rsidP="00B1377E">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70-79 </w:t>
            </w:r>
          </w:p>
        </w:tc>
        <w:tc>
          <w:tcPr>
            <w:tcW w:w="1348" w:type="pct"/>
            <w:shd w:val="clear" w:color="auto" w:fill="auto"/>
          </w:tcPr>
          <w:p w14:paraId="68527B1E" w14:textId="188BECFE" w:rsidR="00893610" w:rsidRPr="003F3556" w:rsidRDefault="00893610" w:rsidP="00B1377E">
            <w:pPr>
              <w:spacing w:line="240" w:lineRule="auto"/>
              <w:jc w:val="right"/>
              <w:rPr>
                <w:rFonts w:ascii="Arial Narrow" w:hAnsi="Arial Narrow"/>
              </w:rPr>
            </w:pPr>
            <w:r w:rsidRPr="003F3556">
              <w:rPr>
                <w:rFonts w:ascii="Arial Narrow" w:hAnsi="Arial Narrow"/>
              </w:rPr>
              <w:t>113,930</w:t>
            </w:r>
          </w:p>
        </w:tc>
        <w:tc>
          <w:tcPr>
            <w:tcW w:w="1038" w:type="pct"/>
            <w:shd w:val="clear" w:color="auto" w:fill="auto"/>
          </w:tcPr>
          <w:p w14:paraId="3F4A2123" w14:textId="53E17DB1" w:rsidR="00893610" w:rsidRPr="00633E48" w:rsidRDefault="00893610" w:rsidP="00B1377E">
            <w:pPr>
              <w:spacing w:line="240" w:lineRule="auto"/>
              <w:jc w:val="right"/>
              <w:rPr>
                <w:rFonts w:ascii="Arial Narrow" w:hAnsi="Arial Narrow"/>
              </w:rPr>
            </w:pPr>
            <w:r>
              <w:rPr>
                <w:rFonts w:ascii="Arial Narrow" w:hAnsi="Arial Narrow"/>
              </w:rPr>
              <w:t>44.1</w:t>
            </w:r>
          </w:p>
        </w:tc>
        <w:tc>
          <w:tcPr>
            <w:tcW w:w="1438" w:type="pct"/>
            <w:shd w:val="clear" w:color="auto" w:fill="auto"/>
          </w:tcPr>
          <w:p w14:paraId="19E6237E" w14:textId="0D598AC6" w:rsidR="00893610" w:rsidRPr="00633E48" w:rsidRDefault="00893610" w:rsidP="00B1377E">
            <w:pPr>
              <w:spacing w:line="240" w:lineRule="auto"/>
              <w:jc w:val="right"/>
              <w:rPr>
                <w:rFonts w:ascii="Arial Narrow" w:hAnsi="Arial Narrow"/>
              </w:rPr>
            </w:pPr>
            <w:r w:rsidRPr="00633E48">
              <w:rPr>
                <w:rFonts w:ascii="Arial Narrow" w:hAnsi="Arial Narrow"/>
              </w:rPr>
              <w:t>47.6</w:t>
            </w:r>
          </w:p>
        </w:tc>
      </w:tr>
      <w:tr w:rsidR="00893610" w:rsidRPr="00633E48" w14:paraId="08DA67C1" w14:textId="77777777" w:rsidTr="0064392D">
        <w:tc>
          <w:tcPr>
            <w:tcW w:w="1176" w:type="pct"/>
            <w:shd w:val="clear" w:color="auto" w:fill="auto"/>
            <w:vAlign w:val="center"/>
            <w:hideMark/>
          </w:tcPr>
          <w:p w14:paraId="69FEDD16" w14:textId="69BC06F2" w:rsidR="00893610" w:rsidRPr="00633E48" w:rsidRDefault="00893610" w:rsidP="00B1377E">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80-89 </w:t>
            </w:r>
          </w:p>
        </w:tc>
        <w:tc>
          <w:tcPr>
            <w:tcW w:w="1348" w:type="pct"/>
            <w:shd w:val="clear" w:color="auto" w:fill="auto"/>
          </w:tcPr>
          <w:p w14:paraId="71748442" w14:textId="4B0F7DBA" w:rsidR="00893610" w:rsidRPr="003F3556" w:rsidRDefault="00893610" w:rsidP="00B1377E">
            <w:pPr>
              <w:spacing w:line="240" w:lineRule="auto"/>
              <w:jc w:val="right"/>
              <w:rPr>
                <w:rFonts w:ascii="Arial Narrow" w:hAnsi="Arial Narrow"/>
              </w:rPr>
            </w:pPr>
            <w:r w:rsidRPr="003F3556">
              <w:rPr>
                <w:rFonts w:ascii="Arial Narrow" w:hAnsi="Arial Narrow"/>
              </w:rPr>
              <w:t>50,048</w:t>
            </w:r>
          </w:p>
        </w:tc>
        <w:tc>
          <w:tcPr>
            <w:tcW w:w="1038" w:type="pct"/>
            <w:shd w:val="clear" w:color="auto" w:fill="auto"/>
          </w:tcPr>
          <w:p w14:paraId="1E02CE11" w14:textId="4648ECEC" w:rsidR="00893610" w:rsidRPr="00633E48" w:rsidRDefault="00893610" w:rsidP="00B1377E">
            <w:pPr>
              <w:spacing w:line="240" w:lineRule="auto"/>
              <w:jc w:val="right"/>
              <w:rPr>
                <w:rFonts w:ascii="Arial Narrow" w:hAnsi="Arial Narrow"/>
              </w:rPr>
            </w:pPr>
            <w:r>
              <w:rPr>
                <w:rFonts w:ascii="Arial Narrow" w:hAnsi="Arial Narrow"/>
              </w:rPr>
              <w:t>51.5</w:t>
            </w:r>
          </w:p>
        </w:tc>
        <w:tc>
          <w:tcPr>
            <w:tcW w:w="1438" w:type="pct"/>
            <w:shd w:val="clear" w:color="auto" w:fill="auto"/>
          </w:tcPr>
          <w:p w14:paraId="6CA81FD7" w14:textId="4E12783D" w:rsidR="00893610" w:rsidRPr="00633E48" w:rsidRDefault="00893610" w:rsidP="00B1377E">
            <w:pPr>
              <w:spacing w:line="240" w:lineRule="auto"/>
              <w:jc w:val="right"/>
              <w:rPr>
                <w:rFonts w:ascii="Arial Narrow" w:hAnsi="Arial Narrow"/>
              </w:rPr>
            </w:pPr>
            <w:r w:rsidRPr="00633E48">
              <w:rPr>
                <w:rFonts w:ascii="Arial Narrow" w:hAnsi="Arial Narrow"/>
              </w:rPr>
              <w:t>55.1</w:t>
            </w:r>
          </w:p>
        </w:tc>
      </w:tr>
      <w:tr w:rsidR="00893610" w:rsidRPr="00633E48" w14:paraId="2608E077" w14:textId="77777777" w:rsidTr="0064392D">
        <w:tc>
          <w:tcPr>
            <w:tcW w:w="1176" w:type="pct"/>
            <w:shd w:val="clear" w:color="auto" w:fill="auto"/>
            <w:vAlign w:val="center"/>
            <w:hideMark/>
          </w:tcPr>
          <w:p w14:paraId="33957B2E" w14:textId="38639606" w:rsidR="00893610" w:rsidRPr="00633E48" w:rsidRDefault="00893610" w:rsidP="00B1377E">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90+ </w:t>
            </w:r>
          </w:p>
        </w:tc>
        <w:tc>
          <w:tcPr>
            <w:tcW w:w="1348" w:type="pct"/>
            <w:shd w:val="clear" w:color="auto" w:fill="auto"/>
          </w:tcPr>
          <w:p w14:paraId="08A36B02" w14:textId="2C571DEA" w:rsidR="00893610" w:rsidRPr="003F3556" w:rsidRDefault="00893610" w:rsidP="00B1377E">
            <w:pPr>
              <w:spacing w:line="240" w:lineRule="auto"/>
              <w:jc w:val="right"/>
              <w:rPr>
                <w:rFonts w:ascii="Arial Narrow" w:hAnsi="Arial Narrow"/>
              </w:rPr>
            </w:pPr>
            <w:r w:rsidRPr="003F3556">
              <w:rPr>
                <w:rFonts w:ascii="Arial Narrow" w:hAnsi="Arial Narrow"/>
              </w:rPr>
              <w:t>11,160</w:t>
            </w:r>
          </w:p>
        </w:tc>
        <w:tc>
          <w:tcPr>
            <w:tcW w:w="1038" w:type="pct"/>
            <w:shd w:val="clear" w:color="auto" w:fill="auto"/>
          </w:tcPr>
          <w:p w14:paraId="004CD04C" w14:textId="2E1990D7" w:rsidR="00893610" w:rsidRPr="00633E48" w:rsidRDefault="00893610" w:rsidP="00B1377E">
            <w:pPr>
              <w:spacing w:line="240" w:lineRule="auto"/>
              <w:jc w:val="right"/>
              <w:rPr>
                <w:rFonts w:ascii="Arial Narrow" w:hAnsi="Arial Narrow"/>
              </w:rPr>
            </w:pPr>
            <w:r>
              <w:rPr>
                <w:rFonts w:ascii="Arial Narrow" w:hAnsi="Arial Narrow"/>
              </w:rPr>
              <w:t>42.3</w:t>
            </w:r>
          </w:p>
        </w:tc>
        <w:tc>
          <w:tcPr>
            <w:tcW w:w="1438" w:type="pct"/>
            <w:shd w:val="clear" w:color="auto" w:fill="auto"/>
          </w:tcPr>
          <w:p w14:paraId="1DDF994D" w14:textId="2F46139C" w:rsidR="00893610" w:rsidRPr="00633E48" w:rsidRDefault="00893610" w:rsidP="00B1377E">
            <w:pPr>
              <w:spacing w:line="240" w:lineRule="auto"/>
              <w:jc w:val="right"/>
              <w:rPr>
                <w:rFonts w:ascii="Arial Narrow" w:hAnsi="Arial Narrow"/>
              </w:rPr>
            </w:pPr>
            <w:r w:rsidRPr="00633E48">
              <w:rPr>
                <w:rFonts w:ascii="Arial Narrow" w:hAnsi="Arial Narrow"/>
              </w:rPr>
              <w:t>44.8</w:t>
            </w:r>
          </w:p>
        </w:tc>
      </w:tr>
      <w:tr w:rsidR="00893610" w:rsidRPr="00633E48" w14:paraId="0ECC6A8B" w14:textId="77777777" w:rsidTr="0064392D">
        <w:trPr>
          <w:trHeight w:val="107"/>
        </w:trPr>
        <w:tc>
          <w:tcPr>
            <w:tcW w:w="1176" w:type="pct"/>
            <w:shd w:val="clear" w:color="auto" w:fill="F2F2F2" w:themeFill="background1" w:themeFillShade="F2"/>
            <w:vAlign w:val="center"/>
          </w:tcPr>
          <w:p w14:paraId="0980175D" w14:textId="23B13584" w:rsidR="00893610" w:rsidRPr="00633E48" w:rsidRDefault="00893610" w:rsidP="00893610">
            <w:pPr>
              <w:spacing w:line="240" w:lineRule="auto"/>
              <w:textAlignment w:val="baseline"/>
              <w:rPr>
                <w:rFonts w:ascii="Arial Narrow" w:hAnsi="Arial Narrow" w:cs="Arial"/>
                <w:color w:val="000000"/>
              </w:rPr>
            </w:pPr>
            <w:r w:rsidRPr="00633E48">
              <w:rPr>
                <w:rFonts w:ascii="Arial Narrow" w:hAnsi="Arial Narrow" w:cs="Arial"/>
                <w:b/>
                <w:bCs/>
                <w:color w:val="000000"/>
              </w:rPr>
              <w:t>Total males</w:t>
            </w:r>
          </w:p>
        </w:tc>
        <w:tc>
          <w:tcPr>
            <w:tcW w:w="1348" w:type="pct"/>
            <w:shd w:val="clear" w:color="auto" w:fill="F2F2F2" w:themeFill="background1" w:themeFillShade="F2"/>
            <w:vAlign w:val="center"/>
          </w:tcPr>
          <w:p w14:paraId="120D09F4" w14:textId="582D8F8C" w:rsidR="00893610" w:rsidRPr="003F3556" w:rsidRDefault="00893610" w:rsidP="00893610">
            <w:pPr>
              <w:spacing w:line="240" w:lineRule="auto"/>
              <w:jc w:val="right"/>
              <w:rPr>
                <w:rFonts w:ascii="Arial Narrow" w:hAnsi="Arial Narrow"/>
                <w:b/>
              </w:rPr>
            </w:pPr>
            <w:r w:rsidRPr="003F3556">
              <w:rPr>
                <w:rFonts w:ascii="Arial Narrow" w:hAnsi="Arial Narrow"/>
                <w:b/>
              </w:rPr>
              <w:t>1,123,682</w:t>
            </w:r>
          </w:p>
        </w:tc>
        <w:tc>
          <w:tcPr>
            <w:tcW w:w="1038" w:type="pct"/>
            <w:shd w:val="clear" w:color="auto" w:fill="F2F2F2" w:themeFill="background1" w:themeFillShade="F2"/>
            <w:vAlign w:val="center"/>
          </w:tcPr>
          <w:p w14:paraId="19438DD7" w14:textId="1EC16D41" w:rsidR="00893610" w:rsidRPr="00633E48" w:rsidRDefault="00893610" w:rsidP="00893610">
            <w:pPr>
              <w:spacing w:line="240" w:lineRule="auto"/>
              <w:jc w:val="right"/>
              <w:rPr>
                <w:rFonts w:ascii="Arial Narrow" w:hAnsi="Arial Narrow"/>
                <w:b/>
              </w:rPr>
            </w:pPr>
            <w:r>
              <w:rPr>
                <w:rFonts w:ascii="Arial Narrow" w:hAnsi="Arial Narrow"/>
                <w:b/>
              </w:rPr>
              <w:t>35.1</w:t>
            </w:r>
          </w:p>
        </w:tc>
        <w:tc>
          <w:tcPr>
            <w:tcW w:w="1438" w:type="pct"/>
            <w:shd w:val="clear" w:color="auto" w:fill="F2F2F2" w:themeFill="background1" w:themeFillShade="F2"/>
          </w:tcPr>
          <w:p w14:paraId="4FA52D6C" w14:textId="24440B26" w:rsidR="00893610" w:rsidRPr="00633E48" w:rsidRDefault="00893610" w:rsidP="00893610">
            <w:pPr>
              <w:spacing w:line="240" w:lineRule="auto"/>
              <w:jc w:val="right"/>
              <w:rPr>
                <w:rFonts w:ascii="Arial Narrow" w:hAnsi="Arial Narrow"/>
                <w:b/>
                <w:bCs/>
              </w:rPr>
            </w:pPr>
            <w:r>
              <w:rPr>
                <w:rFonts w:ascii="Arial Narrow" w:hAnsi="Arial Narrow"/>
                <w:b/>
                <w:bCs/>
              </w:rPr>
              <w:t>34.7</w:t>
            </w:r>
          </w:p>
        </w:tc>
      </w:tr>
      <w:tr w:rsidR="00893610" w:rsidRPr="00633E48" w14:paraId="47376EB6" w14:textId="77777777" w:rsidTr="0064392D">
        <w:tc>
          <w:tcPr>
            <w:tcW w:w="1176" w:type="pct"/>
            <w:shd w:val="clear" w:color="auto" w:fill="auto"/>
            <w:vAlign w:val="center"/>
          </w:tcPr>
          <w:p w14:paraId="41B348A6" w14:textId="605EDDB2" w:rsidR="00893610" w:rsidRPr="00633E48" w:rsidRDefault="00893610" w:rsidP="00893610">
            <w:pPr>
              <w:spacing w:line="240" w:lineRule="auto"/>
              <w:textAlignment w:val="baseline"/>
              <w:rPr>
                <w:rFonts w:ascii="Arial Narrow" w:hAnsi="Arial Narrow" w:cs="Arial"/>
                <w:b/>
                <w:bCs/>
                <w:color w:val="000000"/>
              </w:rPr>
            </w:pPr>
            <w:r w:rsidRPr="00633E48">
              <w:rPr>
                <w:rFonts w:ascii="Arial Narrow" w:hAnsi="Arial Narrow" w:cs="Arial"/>
                <w:b/>
                <w:bCs/>
                <w:color w:val="000000"/>
              </w:rPr>
              <w:t>Total patients</w:t>
            </w:r>
          </w:p>
        </w:tc>
        <w:tc>
          <w:tcPr>
            <w:tcW w:w="1348" w:type="pct"/>
            <w:shd w:val="clear" w:color="auto" w:fill="auto"/>
            <w:vAlign w:val="center"/>
          </w:tcPr>
          <w:p w14:paraId="15F6DC61" w14:textId="7E23E237" w:rsidR="00893610" w:rsidRPr="003F3556" w:rsidRDefault="00893610" w:rsidP="00893610">
            <w:pPr>
              <w:spacing w:line="240" w:lineRule="auto"/>
              <w:jc w:val="right"/>
              <w:rPr>
                <w:rFonts w:ascii="Arial Narrow" w:hAnsi="Arial Narrow"/>
                <w:b/>
              </w:rPr>
            </w:pPr>
            <w:r w:rsidRPr="003F3556">
              <w:rPr>
                <w:rFonts w:ascii="Arial Narrow" w:hAnsi="Arial Narrow"/>
                <w:b/>
              </w:rPr>
              <w:t>2,477,458</w:t>
            </w:r>
          </w:p>
        </w:tc>
        <w:tc>
          <w:tcPr>
            <w:tcW w:w="1038" w:type="pct"/>
            <w:shd w:val="clear" w:color="auto" w:fill="auto"/>
            <w:vAlign w:val="center"/>
          </w:tcPr>
          <w:p w14:paraId="3A712112" w14:textId="41AA4467" w:rsidR="00893610" w:rsidRDefault="00893610" w:rsidP="00893610">
            <w:pPr>
              <w:spacing w:line="240" w:lineRule="auto"/>
              <w:jc w:val="right"/>
              <w:rPr>
                <w:rFonts w:ascii="Arial Narrow" w:hAnsi="Arial Narrow"/>
                <w:b/>
              </w:rPr>
            </w:pPr>
            <w:r>
              <w:rPr>
                <w:rFonts w:ascii="Arial Narrow" w:hAnsi="Arial Narrow"/>
                <w:b/>
              </w:rPr>
              <w:t>35.3</w:t>
            </w:r>
          </w:p>
        </w:tc>
        <w:tc>
          <w:tcPr>
            <w:tcW w:w="1438" w:type="pct"/>
            <w:shd w:val="clear" w:color="auto" w:fill="auto"/>
          </w:tcPr>
          <w:p w14:paraId="210E9359" w14:textId="3C0EF6F7" w:rsidR="00893610" w:rsidRDefault="00893610" w:rsidP="00893610">
            <w:pPr>
              <w:spacing w:line="240" w:lineRule="auto"/>
              <w:jc w:val="right"/>
              <w:rPr>
                <w:rFonts w:ascii="Arial Narrow" w:hAnsi="Arial Narrow"/>
                <w:b/>
                <w:bCs/>
              </w:rPr>
            </w:pPr>
            <w:r w:rsidRPr="00633E48">
              <w:rPr>
                <w:rFonts w:ascii="Arial Narrow" w:hAnsi="Arial Narrow"/>
                <w:b/>
                <w:bCs/>
              </w:rPr>
              <w:t>3</w:t>
            </w:r>
            <w:r>
              <w:rPr>
                <w:rFonts w:ascii="Arial Narrow" w:hAnsi="Arial Narrow"/>
                <w:b/>
                <w:bCs/>
              </w:rPr>
              <w:t>4</w:t>
            </w:r>
            <w:r w:rsidRPr="00633E48">
              <w:rPr>
                <w:rFonts w:ascii="Arial Narrow" w:hAnsi="Arial Narrow"/>
                <w:b/>
                <w:bCs/>
              </w:rPr>
              <w:t>.9</w:t>
            </w:r>
          </w:p>
        </w:tc>
      </w:tr>
    </w:tbl>
    <w:p w14:paraId="305BDB03" w14:textId="2E40D8EE" w:rsidR="00D52081" w:rsidRPr="00633E48" w:rsidRDefault="00D52081" w:rsidP="00395BC6">
      <w:pPr>
        <w:pStyle w:val="Tablefootnote"/>
      </w:pPr>
      <w:r w:rsidRPr="00633E48">
        <w:t>Note: BMI records were assessed in the period 1 July 201</w:t>
      </w:r>
      <w:r w:rsidR="009D35D0">
        <w:t>9</w:t>
      </w:r>
      <w:r w:rsidRPr="00633E48">
        <w:t xml:space="preserve"> to 30 June 20</w:t>
      </w:r>
      <w:r w:rsidR="00FE4FDF" w:rsidRPr="00633E48">
        <w:t>2</w:t>
      </w:r>
      <w:r w:rsidR="009D35D0">
        <w:t>1</w:t>
      </w:r>
      <w:r w:rsidRPr="00633E48">
        <w:t>.</w:t>
      </w:r>
    </w:p>
    <w:p w14:paraId="73CBE6AD" w14:textId="1CC932C5" w:rsidR="00AA48BF" w:rsidRDefault="0086634A" w:rsidP="00B368B5">
      <w:pPr>
        <w:pStyle w:val="BodyText1"/>
      </w:pPr>
      <w:r>
        <w:t>In the 24-month period from 1 July 2019 to 30 June 2021, weight was recorded more frequently than BMI for 4</w:t>
      </w:r>
      <w:r w:rsidR="00D91FDB">
        <w:t>2.8</w:t>
      </w:r>
      <w:r>
        <w:t xml:space="preserve">% of patients of all ages (Table </w:t>
      </w:r>
      <w:r w:rsidR="00D91FDB">
        <w:t>7</w:t>
      </w:r>
      <w:r>
        <w:t>.4). Weight was recorded for 58% of patients aged under 10 years of age, and similarly to BMI recording, the highest rates of recording of weight was for male and female patients aged 80–89 years (~6</w:t>
      </w:r>
      <w:r w:rsidR="00127DAF">
        <w:t>0</w:t>
      </w:r>
      <w:r>
        <w:t>%).</w:t>
      </w:r>
    </w:p>
    <w:p w14:paraId="1A741EEE" w14:textId="1A708C96" w:rsidR="00D33C9D" w:rsidRDefault="00135039" w:rsidP="00B368B5">
      <w:pPr>
        <w:pStyle w:val="BodyText1"/>
        <w:rPr>
          <w:noProof/>
          <w:vertAlign w:val="superscript"/>
        </w:rPr>
      </w:pPr>
      <w:r>
        <w:t>Information about height and weight and derived BMI was reported for 23.6% of regular patients in the PIPQI collection</w:t>
      </w:r>
      <w:r w:rsidRPr="00AD39DF">
        <w:t>s</w:t>
      </w:r>
      <w:r>
        <w:t>.</w:t>
      </w:r>
      <w:r w:rsidR="002A1EE5" w:rsidRPr="002A1EE5">
        <w:rPr>
          <w:noProof/>
          <w:vertAlign w:val="superscript"/>
        </w:rPr>
        <w:t>15</w:t>
      </w:r>
    </w:p>
    <w:p w14:paraId="6ACE1EB9" w14:textId="77777777" w:rsidR="00D33C9D" w:rsidRDefault="00D33C9D">
      <w:pPr>
        <w:rPr>
          <w:rFonts w:ascii="Arial" w:hAnsi="Arial" w:cs="Arial"/>
          <w:noProof/>
          <w:szCs w:val="20"/>
          <w:vertAlign w:val="superscript"/>
        </w:rPr>
      </w:pPr>
      <w:r>
        <w:rPr>
          <w:noProof/>
          <w:vertAlign w:val="superscript"/>
        </w:rPr>
        <w:br w:type="page"/>
      </w:r>
    </w:p>
    <w:p w14:paraId="33F35E2C" w14:textId="77777777" w:rsidR="00135039" w:rsidRPr="00064BA2" w:rsidRDefault="00135039" w:rsidP="00B368B5">
      <w:pPr>
        <w:pStyle w:val="BodyText1"/>
        <w:rPr>
          <w:lang w:eastAsia="en-US"/>
        </w:rPr>
      </w:pPr>
    </w:p>
    <w:p w14:paraId="11DA4159" w14:textId="54DF1365" w:rsidR="00393387" w:rsidRPr="00633E48" w:rsidRDefault="007070FC" w:rsidP="00D25D44">
      <w:pPr>
        <w:pStyle w:val="Tabletitle"/>
      </w:pPr>
      <w:r>
        <w:rPr>
          <w:caps w:val="0"/>
        </w:rPr>
        <w:t>T</w:t>
      </w:r>
      <w:r w:rsidRPr="00633E48">
        <w:rPr>
          <w:caps w:val="0"/>
        </w:rPr>
        <w:t xml:space="preserve">able </w:t>
      </w:r>
      <w:r w:rsidR="001B14B4">
        <w:rPr>
          <w:caps w:val="0"/>
        </w:rPr>
        <w:t>7</w:t>
      </w:r>
      <w:r w:rsidRPr="00633E48">
        <w:rPr>
          <w:caps w:val="0"/>
        </w:rPr>
        <w:t>.</w:t>
      </w:r>
      <w:r w:rsidR="00393387" w:rsidRPr="00633E48">
        <w:rPr>
          <w:caps w:val="0"/>
        </w:rPr>
        <w:t>4</w:t>
      </w:r>
      <w:r w:rsidRPr="00633E48">
        <w:rPr>
          <w:caps w:val="0"/>
        </w:rPr>
        <w:tab/>
      </w:r>
      <w:r>
        <w:rPr>
          <w:caps w:val="0"/>
        </w:rPr>
        <w:t>C</w:t>
      </w:r>
      <w:r w:rsidRPr="00633E48">
        <w:rPr>
          <w:caps w:val="0"/>
        </w:rPr>
        <w:t>ompleteness rates of</w:t>
      </w:r>
      <w:r w:rsidR="00393387" w:rsidRPr="00633E48">
        <w:rPr>
          <w:caps w:val="0"/>
        </w:rPr>
        <w:t xml:space="preserve"> </w:t>
      </w:r>
      <w:r w:rsidRPr="00633E48">
        <w:rPr>
          <w:caps w:val="0"/>
        </w:rPr>
        <w:t>weight</w:t>
      </w:r>
      <w:r w:rsidR="00393387" w:rsidRPr="00633E48">
        <w:rPr>
          <w:caps w:val="0"/>
        </w:rPr>
        <w:t xml:space="preserve"> </w:t>
      </w:r>
      <w:r w:rsidRPr="00633E48">
        <w:rPr>
          <w:caps w:val="0"/>
        </w:rPr>
        <w:t xml:space="preserve">recorded by patient age and sex (unweighted), </w:t>
      </w:r>
      <w:r>
        <w:rPr>
          <w:caps w:val="0"/>
        </w:rPr>
        <w:t>M</w:t>
      </w:r>
      <w:r w:rsidRPr="00633E48">
        <w:rPr>
          <w:caps w:val="0"/>
        </w:rPr>
        <w:t>edicine</w:t>
      </w:r>
      <w:r>
        <w:rPr>
          <w:caps w:val="0"/>
        </w:rPr>
        <w:t>I</w:t>
      </w:r>
      <w:r w:rsidRPr="00633E48">
        <w:rPr>
          <w:caps w:val="0"/>
        </w:rPr>
        <w:t>nsight</w:t>
      </w:r>
      <w:r w:rsidR="00393387" w:rsidRPr="00633E48">
        <w:rPr>
          <w:caps w:val="0"/>
        </w:rPr>
        <w:t xml:space="preserve"> </w:t>
      </w:r>
      <w:r w:rsidR="007C1264">
        <w:rPr>
          <w:caps w:val="0"/>
        </w:rPr>
        <w:t xml:space="preserve">2020–21 </w:t>
      </w:r>
      <w:r w:rsidR="00AB1C00" w:rsidRPr="00633E48">
        <w:rPr>
          <w:caps w:val="0"/>
        </w:rPr>
        <w:t>compared with</w:t>
      </w:r>
      <w:r w:rsidR="00680951">
        <w:rPr>
          <w:caps w:val="0"/>
        </w:rPr>
        <w:t xml:space="preserve"> GPIR</w:t>
      </w:r>
      <w:r w:rsidR="00680951" w:rsidRPr="00633E48">
        <w:rPr>
          <w:caps w:val="0"/>
        </w:rPr>
        <w:t xml:space="preserve"> 201</w:t>
      </w:r>
      <w:r w:rsidR="00371E46">
        <w:rPr>
          <w:caps w:val="0"/>
        </w:rPr>
        <w:t>9</w:t>
      </w:r>
      <w:r w:rsidR="00680951" w:rsidRPr="00633E48">
        <w:rPr>
          <w:caps w:val="0"/>
        </w:rPr>
        <w:t>–</w:t>
      </w:r>
      <w:r w:rsidR="00371E46">
        <w:rPr>
          <w:caps w:val="0"/>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leteness rates of weight recorded by patient age and sex (unweighted), MedicineInsight 2020–21 compared with GPIR 2019–20"/>
        <w:tblDescription w:val="In the 24-month period from 1 July 2019 to 30 June 2021, weight was recorded more frequently than BMI for 42.8% of patients of all ages. Weight was recorded for 58% of patients aged under 10 years of age, and similarly to BMI recording, the highest rates of recording of weight was for male and female patients aged 80–89 years (~60%)."/>
      </w:tblPr>
      <w:tblGrid>
        <w:gridCol w:w="2131"/>
        <w:gridCol w:w="2443"/>
        <w:gridCol w:w="1881"/>
        <w:gridCol w:w="2606"/>
      </w:tblGrid>
      <w:tr w:rsidR="00C437E7" w:rsidRPr="00633E48" w14:paraId="1D689DD2" w14:textId="77777777" w:rsidTr="00C437E7">
        <w:tc>
          <w:tcPr>
            <w:tcW w:w="1176" w:type="pct"/>
            <w:shd w:val="clear" w:color="auto" w:fill="D9D9D9" w:themeFill="background1" w:themeFillShade="D9"/>
            <w:vAlign w:val="center"/>
          </w:tcPr>
          <w:p w14:paraId="5F45E9FB" w14:textId="37C2856E" w:rsidR="00C437E7" w:rsidRPr="00633E48" w:rsidRDefault="00C437E7" w:rsidP="00C437E7">
            <w:pPr>
              <w:spacing w:line="240" w:lineRule="auto"/>
              <w:textAlignment w:val="baseline"/>
              <w:rPr>
                <w:rFonts w:ascii="Arial Narrow" w:hAnsi="Arial Narrow" w:cs="Arial"/>
                <w:b/>
                <w:bCs/>
                <w:color w:val="000000"/>
              </w:rPr>
            </w:pPr>
            <w:r w:rsidRPr="00633E48">
              <w:rPr>
                <w:rFonts w:ascii="Arial Narrow" w:hAnsi="Arial Narrow" w:cs="Arial"/>
                <w:b/>
                <w:bCs/>
              </w:rPr>
              <w:t>Age group</w:t>
            </w:r>
          </w:p>
        </w:tc>
        <w:tc>
          <w:tcPr>
            <w:tcW w:w="1348" w:type="pct"/>
            <w:shd w:val="clear" w:color="auto" w:fill="D9D9D9" w:themeFill="background1" w:themeFillShade="D9"/>
            <w:vAlign w:val="center"/>
          </w:tcPr>
          <w:p w14:paraId="182E2431" w14:textId="733F9229" w:rsidR="00C437E7" w:rsidRPr="00633E48" w:rsidRDefault="00C437E7" w:rsidP="00C437E7">
            <w:pPr>
              <w:spacing w:line="240" w:lineRule="auto"/>
              <w:jc w:val="center"/>
              <w:textAlignment w:val="baseline"/>
              <w:rPr>
                <w:rFonts w:ascii="Arial Narrow" w:hAnsi="Arial Narrow"/>
                <w:b/>
              </w:rPr>
            </w:pPr>
            <w:r>
              <w:rPr>
                <w:rFonts w:ascii="Arial Narrow" w:hAnsi="Arial Narrow"/>
                <w:b/>
              </w:rPr>
              <w:t>2020–21 number</w:t>
            </w:r>
          </w:p>
        </w:tc>
        <w:tc>
          <w:tcPr>
            <w:tcW w:w="1038" w:type="pct"/>
            <w:shd w:val="clear" w:color="auto" w:fill="D9D9D9" w:themeFill="background1" w:themeFillShade="D9"/>
            <w:vAlign w:val="center"/>
          </w:tcPr>
          <w:p w14:paraId="3D2F35C1" w14:textId="52725BF6" w:rsidR="00C437E7" w:rsidRPr="00633E48" w:rsidRDefault="00C437E7" w:rsidP="00C437E7">
            <w:pPr>
              <w:spacing w:line="240" w:lineRule="auto"/>
              <w:jc w:val="center"/>
              <w:textAlignment w:val="baseline"/>
              <w:rPr>
                <w:rFonts w:ascii="Arial Narrow" w:hAnsi="Arial Narrow"/>
                <w:b/>
              </w:rPr>
            </w:pPr>
            <w:r>
              <w:rPr>
                <w:rFonts w:ascii="Arial Narrow" w:hAnsi="Arial Narrow"/>
                <w:b/>
              </w:rPr>
              <w:t>2020–21 (%)</w:t>
            </w:r>
          </w:p>
        </w:tc>
        <w:tc>
          <w:tcPr>
            <w:tcW w:w="1438" w:type="pct"/>
            <w:shd w:val="clear" w:color="auto" w:fill="D9D9D9" w:themeFill="background1" w:themeFillShade="D9"/>
            <w:vAlign w:val="center"/>
          </w:tcPr>
          <w:p w14:paraId="572E11AA" w14:textId="5D00CBF1" w:rsidR="00C437E7" w:rsidRPr="00633E48" w:rsidRDefault="00C437E7" w:rsidP="00C437E7">
            <w:pPr>
              <w:spacing w:line="240" w:lineRule="auto"/>
              <w:jc w:val="center"/>
              <w:textAlignment w:val="baseline"/>
              <w:rPr>
                <w:rFonts w:ascii="Arial Narrow" w:hAnsi="Arial Narrow"/>
                <w:b/>
              </w:rPr>
            </w:pPr>
            <w:r>
              <w:rPr>
                <w:rFonts w:ascii="Arial Narrow" w:hAnsi="Arial Narrow" w:cs="Arial"/>
                <w:b/>
                <w:bCs/>
                <w:color w:val="000000"/>
              </w:rPr>
              <w:t xml:space="preserve">GPIR </w:t>
            </w:r>
            <w:r w:rsidRPr="00633E48">
              <w:rPr>
                <w:rFonts w:ascii="Arial Narrow" w:hAnsi="Arial Narrow" w:cs="Arial"/>
                <w:b/>
                <w:bCs/>
                <w:color w:val="000000"/>
              </w:rPr>
              <w:t>201</w:t>
            </w:r>
            <w:r>
              <w:rPr>
                <w:rFonts w:ascii="Arial Narrow" w:hAnsi="Arial Narrow" w:cs="Arial"/>
                <w:b/>
                <w:bCs/>
                <w:color w:val="000000"/>
              </w:rPr>
              <w:t>9</w:t>
            </w:r>
            <w:r w:rsidRPr="00633E48">
              <w:rPr>
                <w:rFonts w:ascii="Arial Narrow" w:hAnsi="Arial Narrow" w:cs="Arial"/>
                <w:b/>
                <w:bCs/>
                <w:color w:val="000000"/>
              </w:rPr>
              <w:t>–</w:t>
            </w:r>
            <w:r>
              <w:rPr>
                <w:rFonts w:ascii="Arial Narrow" w:hAnsi="Arial Narrow" w:cs="Arial"/>
                <w:b/>
                <w:bCs/>
                <w:color w:val="000000"/>
              </w:rPr>
              <w:t>20 (</w:t>
            </w:r>
            <w:r w:rsidRPr="00633E48">
              <w:rPr>
                <w:rFonts w:ascii="Arial Narrow" w:hAnsi="Arial Narrow"/>
                <w:b/>
              </w:rPr>
              <w:t>%</w:t>
            </w:r>
            <w:r>
              <w:rPr>
                <w:rFonts w:ascii="Arial Narrow" w:hAnsi="Arial Narrow"/>
                <w:b/>
              </w:rPr>
              <w:t>)</w:t>
            </w:r>
          </w:p>
        </w:tc>
      </w:tr>
      <w:tr w:rsidR="0079420C" w:rsidRPr="00633E48" w14:paraId="6253632A" w14:textId="77777777" w:rsidTr="00C437E7">
        <w:tc>
          <w:tcPr>
            <w:tcW w:w="1176" w:type="pct"/>
            <w:shd w:val="clear" w:color="auto" w:fill="auto"/>
            <w:vAlign w:val="center"/>
            <w:hideMark/>
          </w:tcPr>
          <w:p w14:paraId="517B4CD1" w14:textId="77777777" w:rsidR="0079420C" w:rsidRPr="00633E48" w:rsidRDefault="0079420C" w:rsidP="0079420C">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0-9</w:t>
            </w:r>
            <w:r w:rsidRPr="00633E48">
              <w:rPr>
                <w:rFonts w:ascii="Arial Narrow" w:hAnsi="Arial Narrow" w:cs="Arial"/>
              </w:rPr>
              <w:t xml:space="preserve"> </w:t>
            </w:r>
          </w:p>
        </w:tc>
        <w:tc>
          <w:tcPr>
            <w:tcW w:w="1348" w:type="pct"/>
            <w:shd w:val="clear" w:color="auto" w:fill="auto"/>
          </w:tcPr>
          <w:p w14:paraId="023ECB5E" w14:textId="056F5442" w:rsidR="0079420C" w:rsidRPr="003F3556" w:rsidRDefault="0079420C" w:rsidP="0079420C">
            <w:pPr>
              <w:spacing w:line="240" w:lineRule="auto"/>
              <w:jc w:val="right"/>
              <w:rPr>
                <w:rFonts w:ascii="Arial Narrow" w:hAnsi="Arial Narrow"/>
              </w:rPr>
            </w:pPr>
            <w:r w:rsidRPr="00ED0056">
              <w:rPr>
                <w:rFonts w:ascii="Arial Narrow" w:hAnsi="Arial Narrow"/>
              </w:rPr>
              <w:t>134,500</w:t>
            </w:r>
          </w:p>
        </w:tc>
        <w:tc>
          <w:tcPr>
            <w:tcW w:w="1038" w:type="pct"/>
            <w:shd w:val="clear" w:color="auto" w:fill="auto"/>
          </w:tcPr>
          <w:p w14:paraId="3E0C75AB" w14:textId="1B000A99" w:rsidR="0079420C" w:rsidRPr="00633E48" w:rsidRDefault="0079420C" w:rsidP="0079420C">
            <w:pPr>
              <w:spacing w:line="240" w:lineRule="auto"/>
              <w:jc w:val="right"/>
              <w:rPr>
                <w:rFonts w:ascii="Arial Narrow" w:hAnsi="Arial Narrow"/>
              </w:rPr>
            </w:pPr>
            <w:r>
              <w:rPr>
                <w:rFonts w:ascii="Arial Narrow" w:hAnsi="Arial Narrow" w:cs="Arial"/>
                <w:color w:val="000000"/>
              </w:rPr>
              <w:t>57.8</w:t>
            </w:r>
          </w:p>
        </w:tc>
        <w:tc>
          <w:tcPr>
            <w:tcW w:w="1438" w:type="pct"/>
            <w:shd w:val="clear" w:color="auto" w:fill="auto"/>
          </w:tcPr>
          <w:p w14:paraId="7F0AF484" w14:textId="6BA33FE9"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58.2</w:t>
            </w:r>
          </w:p>
        </w:tc>
      </w:tr>
      <w:tr w:rsidR="0079420C" w:rsidRPr="00633E48" w14:paraId="69E5F0A1" w14:textId="77777777" w:rsidTr="00C437E7">
        <w:tc>
          <w:tcPr>
            <w:tcW w:w="1176" w:type="pct"/>
            <w:shd w:val="clear" w:color="auto" w:fill="auto"/>
            <w:vAlign w:val="center"/>
            <w:hideMark/>
          </w:tcPr>
          <w:p w14:paraId="34101BCC" w14:textId="77777777" w:rsidR="0079420C" w:rsidRPr="00633E48" w:rsidRDefault="0079420C" w:rsidP="0079420C">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10-19</w:t>
            </w:r>
          </w:p>
        </w:tc>
        <w:tc>
          <w:tcPr>
            <w:tcW w:w="1348" w:type="pct"/>
            <w:shd w:val="clear" w:color="auto" w:fill="auto"/>
          </w:tcPr>
          <w:p w14:paraId="69073D45" w14:textId="70D7AD8D" w:rsidR="0079420C" w:rsidRPr="003F3556" w:rsidRDefault="0079420C" w:rsidP="0079420C">
            <w:pPr>
              <w:spacing w:line="240" w:lineRule="auto"/>
              <w:jc w:val="right"/>
              <w:rPr>
                <w:rFonts w:ascii="Arial Narrow" w:hAnsi="Arial Narrow"/>
              </w:rPr>
            </w:pPr>
            <w:r w:rsidRPr="00ED0056">
              <w:rPr>
                <w:rFonts w:ascii="Arial Narrow" w:hAnsi="Arial Narrow"/>
              </w:rPr>
              <w:t>123,925</w:t>
            </w:r>
          </w:p>
        </w:tc>
        <w:tc>
          <w:tcPr>
            <w:tcW w:w="1038" w:type="pct"/>
            <w:shd w:val="clear" w:color="auto" w:fill="auto"/>
          </w:tcPr>
          <w:p w14:paraId="55C669F0" w14:textId="1D29E73F" w:rsidR="0079420C" w:rsidRPr="00633E48" w:rsidRDefault="0079420C" w:rsidP="0079420C">
            <w:pPr>
              <w:spacing w:line="240" w:lineRule="auto"/>
              <w:jc w:val="right"/>
              <w:rPr>
                <w:rFonts w:ascii="Arial Narrow" w:hAnsi="Arial Narrow"/>
              </w:rPr>
            </w:pPr>
            <w:r>
              <w:rPr>
                <w:rFonts w:ascii="Arial Narrow" w:hAnsi="Arial Narrow" w:cs="Arial"/>
                <w:color w:val="000000"/>
              </w:rPr>
              <w:t>30.8</w:t>
            </w:r>
          </w:p>
        </w:tc>
        <w:tc>
          <w:tcPr>
            <w:tcW w:w="1438" w:type="pct"/>
            <w:shd w:val="clear" w:color="auto" w:fill="auto"/>
          </w:tcPr>
          <w:p w14:paraId="37DB0F47" w14:textId="6B991A73"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34.3</w:t>
            </w:r>
          </w:p>
        </w:tc>
      </w:tr>
      <w:tr w:rsidR="0079420C" w:rsidRPr="00633E48" w14:paraId="740EB30E" w14:textId="77777777" w:rsidTr="00C437E7">
        <w:tc>
          <w:tcPr>
            <w:tcW w:w="1176" w:type="pct"/>
            <w:shd w:val="clear" w:color="auto" w:fill="auto"/>
            <w:vAlign w:val="center"/>
            <w:hideMark/>
          </w:tcPr>
          <w:p w14:paraId="354D4886" w14:textId="77777777" w:rsidR="0079420C" w:rsidRPr="00633E48" w:rsidRDefault="0079420C" w:rsidP="0079420C">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20-29</w:t>
            </w:r>
            <w:r w:rsidRPr="00633E48">
              <w:rPr>
                <w:rFonts w:ascii="Arial Narrow" w:hAnsi="Arial Narrow" w:cs="Arial"/>
              </w:rPr>
              <w:t xml:space="preserve"> </w:t>
            </w:r>
          </w:p>
        </w:tc>
        <w:tc>
          <w:tcPr>
            <w:tcW w:w="1348" w:type="pct"/>
            <w:shd w:val="clear" w:color="auto" w:fill="auto"/>
          </w:tcPr>
          <w:p w14:paraId="70E41611" w14:textId="6B98A150" w:rsidR="0079420C" w:rsidRPr="003F3556" w:rsidRDefault="0079420C" w:rsidP="0079420C">
            <w:pPr>
              <w:spacing w:line="240" w:lineRule="auto"/>
              <w:jc w:val="right"/>
              <w:rPr>
                <w:rFonts w:ascii="Arial Narrow" w:hAnsi="Arial Narrow"/>
              </w:rPr>
            </w:pPr>
            <w:r w:rsidRPr="00ED0056">
              <w:rPr>
                <w:rFonts w:ascii="Arial Narrow" w:hAnsi="Arial Narrow"/>
              </w:rPr>
              <w:t>179,111</w:t>
            </w:r>
          </w:p>
        </w:tc>
        <w:tc>
          <w:tcPr>
            <w:tcW w:w="1038" w:type="pct"/>
            <w:shd w:val="clear" w:color="auto" w:fill="auto"/>
          </w:tcPr>
          <w:p w14:paraId="792F7EC3" w14:textId="59717DDC" w:rsidR="0079420C" w:rsidRPr="00633E48" w:rsidRDefault="0079420C" w:rsidP="0079420C">
            <w:pPr>
              <w:spacing w:line="240" w:lineRule="auto"/>
              <w:jc w:val="right"/>
              <w:rPr>
                <w:rFonts w:ascii="Arial Narrow" w:hAnsi="Arial Narrow"/>
              </w:rPr>
            </w:pPr>
            <w:r>
              <w:rPr>
                <w:rFonts w:ascii="Arial Narrow" w:hAnsi="Arial Narrow" w:cs="Arial"/>
                <w:color w:val="000000"/>
              </w:rPr>
              <w:t>26.1</w:t>
            </w:r>
          </w:p>
        </w:tc>
        <w:tc>
          <w:tcPr>
            <w:tcW w:w="1438" w:type="pct"/>
            <w:shd w:val="clear" w:color="auto" w:fill="auto"/>
          </w:tcPr>
          <w:p w14:paraId="2E1EF0F5" w14:textId="71F64E3D"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34.7</w:t>
            </w:r>
          </w:p>
        </w:tc>
      </w:tr>
      <w:tr w:rsidR="0079420C" w:rsidRPr="00633E48" w14:paraId="7AD2107B" w14:textId="77777777" w:rsidTr="00C437E7">
        <w:tc>
          <w:tcPr>
            <w:tcW w:w="1176" w:type="pct"/>
            <w:shd w:val="clear" w:color="auto" w:fill="auto"/>
            <w:vAlign w:val="center"/>
            <w:hideMark/>
          </w:tcPr>
          <w:p w14:paraId="72F807EF" w14:textId="77777777" w:rsidR="0079420C" w:rsidRPr="00633E48" w:rsidRDefault="0079420C" w:rsidP="0079420C">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30-39</w:t>
            </w:r>
            <w:r w:rsidRPr="00633E48">
              <w:rPr>
                <w:rFonts w:ascii="Arial Narrow" w:hAnsi="Arial Narrow" w:cs="Arial"/>
              </w:rPr>
              <w:t xml:space="preserve"> </w:t>
            </w:r>
          </w:p>
        </w:tc>
        <w:tc>
          <w:tcPr>
            <w:tcW w:w="1348" w:type="pct"/>
            <w:shd w:val="clear" w:color="auto" w:fill="auto"/>
          </w:tcPr>
          <w:p w14:paraId="305552BD" w14:textId="11247AE4" w:rsidR="0079420C" w:rsidRPr="003F3556" w:rsidRDefault="0079420C" w:rsidP="0079420C">
            <w:pPr>
              <w:spacing w:line="240" w:lineRule="auto"/>
              <w:jc w:val="right"/>
              <w:rPr>
                <w:rFonts w:ascii="Arial Narrow" w:hAnsi="Arial Narrow"/>
              </w:rPr>
            </w:pPr>
            <w:r w:rsidRPr="00ED0056">
              <w:rPr>
                <w:rFonts w:ascii="Arial Narrow" w:hAnsi="Arial Narrow"/>
              </w:rPr>
              <w:t>199,270</w:t>
            </w:r>
          </w:p>
        </w:tc>
        <w:tc>
          <w:tcPr>
            <w:tcW w:w="1038" w:type="pct"/>
            <w:shd w:val="clear" w:color="auto" w:fill="auto"/>
          </w:tcPr>
          <w:p w14:paraId="5453DA53" w14:textId="3F8B32B4" w:rsidR="0079420C" w:rsidRPr="00633E48" w:rsidRDefault="0079420C" w:rsidP="0079420C">
            <w:pPr>
              <w:spacing w:line="240" w:lineRule="auto"/>
              <w:jc w:val="right"/>
              <w:rPr>
                <w:rFonts w:ascii="Arial Narrow" w:hAnsi="Arial Narrow"/>
              </w:rPr>
            </w:pPr>
            <w:r>
              <w:rPr>
                <w:rFonts w:ascii="Arial Narrow" w:hAnsi="Arial Narrow" w:cs="Arial"/>
                <w:color w:val="000000"/>
              </w:rPr>
              <w:t>32.4</w:t>
            </w:r>
          </w:p>
        </w:tc>
        <w:tc>
          <w:tcPr>
            <w:tcW w:w="1438" w:type="pct"/>
            <w:shd w:val="clear" w:color="auto" w:fill="auto"/>
          </w:tcPr>
          <w:p w14:paraId="2FEB8ECD" w14:textId="5A24EDDE"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38.1</w:t>
            </w:r>
          </w:p>
        </w:tc>
      </w:tr>
      <w:tr w:rsidR="0079420C" w:rsidRPr="00633E48" w14:paraId="2EDEEAD2" w14:textId="77777777" w:rsidTr="00C437E7">
        <w:tc>
          <w:tcPr>
            <w:tcW w:w="1176" w:type="pct"/>
            <w:shd w:val="clear" w:color="auto" w:fill="auto"/>
            <w:vAlign w:val="center"/>
            <w:hideMark/>
          </w:tcPr>
          <w:p w14:paraId="67CF3FDC" w14:textId="77777777" w:rsidR="0079420C" w:rsidRPr="00633E48" w:rsidRDefault="0079420C" w:rsidP="0079420C">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40-49</w:t>
            </w:r>
            <w:r w:rsidRPr="00633E48">
              <w:rPr>
                <w:rFonts w:ascii="Arial Narrow" w:hAnsi="Arial Narrow" w:cs="Arial"/>
              </w:rPr>
              <w:t xml:space="preserve"> </w:t>
            </w:r>
          </w:p>
        </w:tc>
        <w:tc>
          <w:tcPr>
            <w:tcW w:w="1348" w:type="pct"/>
            <w:shd w:val="clear" w:color="auto" w:fill="auto"/>
          </w:tcPr>
          <w:p w14:paraId="14D1BA75" w14:textId="55C64C9E" w:rsidR="0079420C" w:rsidRPr="003F3556" w:rsidRDefault="0079420C" w:rsidP="0079420C">
            <w:pPr>
              <w:spacing w:line="240" w:lineRule="auto"/>
              <w:jc w:val="right"/>
              <w:rPr>
                <w:rFonts w:ascii="Arial Narrow" w:hAnsi="Arial Narrow"/>
              </w:rPr>
            </w:pPr>
            <w:r w:rsidRPr="00ED0056">
              <w:rPr>
                <w:rFonts w:ascii="Arial Narrow" w:hAnsi="Arial Narrow"/>
              </w:rPr>
              <w:t>169,699</w:t>
            </w:r>
          </w:p>
        </w:tc>
        <w:tc>
          <w:tcPr>
            <w:tcW w:w="1038" w:type="pct"/>
            <w:shd w:val="clear" w:color="auto" w:fill="auto"/>
          </w:tcPr>
          <w:p w14:paraId="4CEAE4AF" w14:textId="3376239D" w:rsidR="0079420C" w:rsidRPr="00633E48" w:rsidRDefault="0079420C" w:rsidP="0079420C">
            <w:pPr>
              <w:spacing w:line="240" w:lineRule="auto"/>
              <w:jc w:val="right"/>
              <w:rPr>
                <w:rFonts w:ascii="Arial Narrow" w:hAnsi="Arial Narrow"/>
              </w:rPr>
            </w:pPr>
            <w:r>
              <w:rPr>
                <w:rFonts w:ascii="Arial Narrow" w:hAnsi="Arial Narrow" w:cs="Arial"/>
                <w:color w:val="000000"/>
              </w:rPr>
              <w:t>39.1</w:t>
            </w:r>
          </w:p>
        </w:tc>
        <w:tc>
          <w:tcPr>
            <w:tcW w:w="1438" w:type="pct"/>
            <w:shd w:val="clear" w:color="auto" w:fill="auto"/>
          </w:tcPr>
          <w:p w14:paraId="6A53E0AB" w14:textId="56410C2F"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37.6</w:t>
            </w:r>
          </w:p>
        </w:tc>
      </w:tr>
      <w:tr w:rsidR="0079420C" w:rsidRPr="00633E48" w14:paraId="26D14AC7" w14:textId="77777777" w:rsidTr="00C437E7">
        <w:tc>
          <w:tcPr>
            <w:tcW w:w="1176" w:type="pct"/>
            <w:shd w:val="clear" w:color="auto" w:fill="auto"/>
            <w:vAlign w:val="center"/>
            <w:hideMark/>
          </w:tcPr>
          <w:p w14:paraId="38E346F1" w14:textId="77777777" w:rsidR="0079420C" w:rsidRPr="00633E48" w:rsidRDefault="0079420C" w:rsidP="0079420C">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50-59</w:t>
            </w:r>
            <w:r w:rsidRPr="00633E48">
              <w:rPr>
                <w:rFonts w:ascii="Arial Narrow" w:hAnsi="Arial Narrow" w:cs="Arial"/>
              </w:rPr>
              <w:t xml:space="preserve"> </w:t>
            </w:r>
          </w:p>
        </w:tc>
        <w:tc>
          <w:tcPr>
            <w:tcW w:w="1348" w:type="pct"/>
            <w:shd w:val="clear" w:color="auto" w:fill="auto"/>
          </w:tcPr>
          <w:p w14:paraId="02255E6D" w14:textId="187D5239" w:rsidR="0079420C" w:rsidRPr="003F3556" w:rsidRDefault="0079420C" w:rsidP="0079420C">
            <w:pPr>
              <w:spacing w:line="240" w:lineRule="auto"/>
              <w:jc w:val="right"/>
              <w:rPr>
                <w:rFonts w:ascii="Arial Narrow" w:hAnsi="Arial Narrow"/>
              </w:rPr>
            </w:pPr>
            <w:r w:rsidRPr="00ED0056">
              <w:rPr>
                <w:rFonts w:ascii="Arial Narrow" w:hAnsi="Arial Narrow"/>
              </w:rPr>
              <w:t>173,429</w:t>
            </w:r>
          </w:p>
        </w:tc>
        <w:tc>
          <w:tcPr>
            <w:tcW w:w="1038" w:type="pct"/>
            <w:shd w:val="clear" w:color="auto" w:fill="auto"/>
          </w:tcPr>
          <w:p w14:paraId="6EA42B06" w14:textId="1AC824CF" w:rsidR="0079420C" w:rsidRPr="00633E48" w:rsidRDefault="0079420C" w:rsidP="0079420C">
            <w:pPr>
              <w:spacing w:line="240" w:lineRule="auto"/>
              <w:jc w:val="right"/>
              <w:rPr>
                <w:rFonts w:ascii="Arial Narrow" w:hAnsi="Arial Narrow"/>
              </w:rPr>
            </w:pPr>
            <w:r>
              <w:rPr>
                <w:rFonts w:ascii="Arial Narrow" w:hAnsi="Arial Narrow" w:cs="Arial"/>
                <w:color w:val="000000"/>
              </w:rPr>
              <w:t>43.3</w:t>
            </w:r>
          </w:p>
        </w:tc>
        <w:tc>
          <w:tcPr>
            <w:tcW w:w="1438" w:type="pct"/>
            <w:shd w:val="clear" w:color="auto" w:fill="auto"/>
          </w:tcPr>
          <w:p w14:paraId="2B138490" w14:textId="0B38D359"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41.3</w:t>
            </w:r>
          </w:p>
        </w:tc>
      </w:tr>
      <w:tr w:rsidR="0079420C" w:rsidRPr="00633E48" w14:paraId="7228EC4C" w14:textId="77777777" w:rsidTr="00C437E7">
        <w:tc>
          <w:tcPr>
            <w:tcW w:w="1176" w:type="pct"/>
            <w:shd w:val="clear" w:color="auto" w:fill="auto"/>
            <w:vAlign w:val="center"/>
            <w:hideMark/>
          </w:tcPr>
          <w:p w14:paraId="462E6C30" w14:textId="77777777" w:rsidR="0079420C" w:rsidRPr="00633E48" w:rsidRDefault="0079420C" w:rsidP="0079420C">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60-69</w:t>
            </w:r>
            <w:r w:rsidRPr="00633E48">
              <w:rPr>
                <w:rFonts w:ascii="Arial Narrow" w:hAnsi="Arial Narrow" w:cs="Arial"/>
              </w:rPr>
              <w:t xml:space="preserve"> </w:t>
            </w:r>
          </w:p>
        </w:tc>
        <w:tc>
          <w:tcPr>
            <w:tcW w:w="1348" w:type="pct"/>
            <w:shd w:val="clear" w:color="auto" w:fill="auto"/>
          </w:tcPr>
          <w:p w14:paraId="7DF95A9B" w14:textId="1E10AF03" w:rsidR="0079420C" w:rsidRPr="003F3556" w:rsidRDefault="0079420C" w:rsidP="0079420C">
            <w:pPr>
              <w:spacing w:line="240" w:lineRule="auto"/>
              <w:jc w:val="right"/>
              <w:rPr>
                <w:rFonts w:ascii="Arial Narrow" w:hAnsi="Arial Narrow"/>
              </w:rPr>
            </w:pPr>
            <w:r w:rsidRPr="00ED0056">
              <w:rPr>
                <w:rFonts w:ascii="Arial Narrow" w:hAnsi="Arial Narrow"/>
              </w:rPr>
              <w:t>162,810</w:t>
            </w:r>
          </w:p>
        </w:tc>
        <w:tc>
          <w:tcPr>
            <w:tcW w:w="1038" w:type="pct"/>
            <w:shd w:val="clear" w:color="auto" w:fill="auto"/>
          </w:tcPr>
          <w:p w14:paraId="6215DF19" w14:textId="0116C9FB" w:rsidR="0079420C" w:rsidRPr="00633E48" w:rsidRDefault="0079420C" w:rsidP="0079420C">
            <w:pPr>
              <w:spacing w:line="240" w:lineRule="auto"/>
              <w:jc w:val="right"/>
              <w:rPr>
                <w:rFonts w:ascii="Arial Narrow" w:hAnsi="Arial Narrow"/>
              </w:rPr>
            </w:pPr>
            <w:r>
              <w:rPr>
                <w:rFonts w:ascii="Arial Narrow" w:hAnsi="Arial Narrow" w:cs="Arial"/>
                <w:color w:val="000000"/>
              </w:rPr>
              <w:t>46.6</w:t>
            </w:r>
          </w:p>
        </w:tc>
        <w:tc>
          <w:tcPr>
            <w:tcW w:w="1438" w:type="pct"/>
            <w:shd w:val="clear" w:color="auto" w:fill="auto"/>
          </w:tcPr>
          <w:p w14:paraId="7C1CA668" w14:textId="624F4506"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45.3</w:t>
            </w:r>
          </w:p>
        </w:tc>
      </w:tr>
      <w:tr w:rsidR="0079420C" w:rsidRPr="00633E48" w14:paraId="7AD6D698" w14:textId="77777777" w:rsidTr="00C437E7">
        <w:tc>
          <w:tcPr>
            <w:tcW w:w="1176" w:type="pct"/>
            <w:shd w:val="clear" w:color="auto" w:fill="auto"/>
            <w:vAlign w:val="center"/>
            <w:hideMark/>
          </w:tcPr>
          <w:p w14:paraId="26FE1E04" w14:textId="77777777" w:rsidR="0079420C" w:rsidRPr="00633E48" w:rsidRDefault="0079420C" w:rsidP="0079420C">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70-79</w:t>
            </w:r>
            <w:r w:rsidRPr="00633E48">
              <w:rPr>
                <w:rFonts w:ascii="Arial Narrow" w:hAnsi="Arial Narrow" w:cs="Arial"/>
              </w:rPr>
              <w:t xml:space="preserve"> </w:t>
            </w:r>
          </w:p>
        </w:tc>
        <w:tc>
          <w:tcPr>
            <w:tcW w:w="1348" w:type="pct"/>
            <w:shd w:val="clear" w:color="auto" w:fill="auto"/>
          </w:tcPr>
          <w:p w14:paraId="7DD24369" w14:textId="1617E2C8" w:rsidR="0079420C" w:rsidRPr="003F3556" w:rsidRDefault="0079420C" w:rsidP="0079420C">
            <w:pPr>
              <w:spacing w:line="240" w:lineRule="auto"/>
              <w:jc w:val="right"/>
              <w:rPr>
                <w:rFonts w:ascii="Arial Narrow" w:hAnsi="Arial Narrow"/>
              </w:rPr>
            </w:pPr>
            <w:r w:rsidRPr="00ED0056">
              <w:rPr>
                <w:rFonts w:ascii="Arial Narrow" w:hAnsi="Arial Narrow"/>
              </w:rPr>
              <w:t>127,947</w:t>
            </w:r>
          </w:p>
        </w:tc>
        <w:tc>
          <w:tcPr>
            <w:tcW w:w="1038" w:type="pct"/>
            <w:shd w:val="clear" w:color="auto" w:fill="auto"/>
          </w:tcPr>
          <w:p w14:paraId="067109AF" w14:textId="2D63CB4E" w:rsidR="0079420C" w:rsidRPr="00633E48" w:rsidRDefault="0079420C" w:rsidP="0079420C">
            <w:pPr>
              <w:spacing w:line="240" w:lineRule="auto"/>
              <w:jc w:val="right"/>
              <w:rPr>
                <w:rFonts w:ascii="Arial Narrow" w:hAnsi="Arial Narrow"/>
              </w:rPr>
            </w:pPr>
            <w:r>
              <w:rPr>
                <w:rFonts w:ascii="Arial Narrow" w:hAnsi="Arial Narrow" w:cs="Arial"/>
                <w:color w:val="000000"/>
              </w:rPr>
              <w:t>52.2</w:t>
            </w:r>
          </w:p>
        </w:tc>
        <w:tc>
          <w:tcPr>
            <w:tcW w:w="1438" w:type="pct"/>
            <w:shd w:val="clear" w:color="auto" w:fill="auto"/>
          </w:tcPr>
          <w:p w14:paraId="398D3FD6" w14:textId="687B2F19"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54.9</w:t>
            </w:r>
          </w:p>
        </w:tc>
      </w:tr>
      <w:tr w:rsidR="0079420C" w:rsidRPr="00633E48" w14:paraId="5A3EF3A3" w14:textId="77777777" w:rsidTr="00C437E7">
        <w:tc>
          <w:tcPr>
            <w:tcW w:w="1176" w:type="pct"/>
            <w:shd w:val="clear" w:color="auto" w:fill="auto"/>
            <w:vAlign w:val="center"/>
            <w:hideMark/>
          </w:tcPr>
          <w:p w14:paraId="1EF38DF7" w14:textId="77777777" w:rsidR="0079420C" w:rsidRPr="00633E48" w:rsidRDefault="0079420C" w:rsidP="0079420C">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80-89</w:t>
            </w:r>
            <w:r w:rsidRPr="00633E48">
              <w:rPr>
                <w:rFonts w:ascii="Arial Narrow" w:hAnsi="Arial Narrow" w:cs="Arial"/>
              </w:rPr>
              <w:t xml:space="preserve"> </w:t>
            </w:r>
          </w:p>
        </w:tc>
        <w:tc>
          <w:tcPr>
            <w:tcW w:w="1348" w:type="pct"/>
            <w:shd w:val="clear" w:color="auto" w:fill="auto"/>
          </w:tcPr>
          <w:p w14:paraId="009A033E" w14:textId="58CAC206" w:rsidR="0079420C" w:rsidRPr="003F3556" w:rsidRDefault="0079420C" w:rsidP="0079420C">
            <w:pPr>
              <w:spacing w:line="240" w:lineRule="auto"/>
              <w:jc w:val="right"/>
              <w:rPr>
                <w:rFonts w:ascii="Arial Narrow" w:hAnsi="Arial Narrow"/>
              </w:rPr>
            </w:pPr>
            <w:r w:rsidRPr="00ED0056">
              <w:rPr>
                <w:rFonts w:ascii="Arial Narrow" w:hAnsi="Arial Narrow"/>
              </w:rPr>
              <w:t>63,105</w:t>
            </w:r>
          </w:p>
        </w:tc>
        <w:tc>
          <w:tcPr>
            <w:tcW w:w="1038" w:type="pct"/>
            <w:shd w:val="clear" w:color="auto" w:fill="auto"/>
          </w:tcPr>
          <w:p w14:paraId="2F7B1214" w14:textId="75824841" w:rsidR="0079420C" w:rsidRPr="00633E48" w:rsidRDefault="0079420C" w:rsidP="0079420C">
            <w:pPr>
              <w:spacing w:line="240" w:lineRule="auto"/>
              <w:jc w:val="right"/>
              <w:rPr>
                <w:rFonts w:ascii="Arial Narrow" w:hAnsi="Arial Narrow"/>
              </w:rPr>
            </w:pPr>
            <w:r>
              <w:rPr>
                <w:rFonts w:ascii="Arial Narrow" w:hAnsi="Arial Narrow" w:cs="Arial"/>
                <w:color w:val="000000"/>
              </w:rPr>
              <w:t>60.4</w:t>
            </w:r>
          </w:p>
        </w:tc>
        <w:tc>
          <w:tcPr>
            <w:tcW w:w="1438" w:type="pct"/>
            <w:shd w:val="clear" w:color="auto" w:fill="auto"/>
          </w:tcPr>
          <w:p w14:paraId="1F7157B8" w14:textId="221ACAEB"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63.7</w:t>
            </w:r>
          </w:p>
        </w:tc>
      </w:tr>
      <w:tr w:rsidR="0079420C" w:rsidRPr="00633E48" w14:paraId="7617D4A4" w14:textId="77777777" w:rsidTr="00C437E7">
        <w:tc>
          <w:tcPr>
            <w:tcW w:w="1176" w:type="pct"/>
            <w:shd w:val="clear" w:color="auto" w:fill="auto"/>
            <w:vAlign w:val="center"/>
            <w:hideMark/>
          </w:tcPr>
          <w:p w14:paraId="3C15A8D7" w14:textId="77777777" w:rsidR="0079420C" w:rsidRPr="00633E48" w:rsidRDefault="0079420C" w:rsidP="0079420C">
            <w:pPr>
              <w:spacing w:line="240" w:lineRule="auto"/>
              <w:textAlignment w:val="baseline"/>
              <w:rPr>
                <w:rFonts w:ascii="Arial Narrow" w:hAnsi="Arial Narrow"/>
              </w:rPr>
            </w:pPr>
            <w:r>
              <w:rPr>
                <w:rFonts w:ascii="Arial Narrow" w:hAnsi="Arial Narrow" w:cs="Arial"/>
                <w:color w:val="000000"/>
              </w:rPr>
              <w:t xml:space="preserve">Females </w:t>
            </w:r>
            <w:r w:rsidRPr="00633E48">
              <w:rPr>
                <w:rFonts w:ascii="Arial Narrow" w:hAnsi="Arial Narrow" w:cs="Arial"/>
                <w:color w:val="000000"/>
              </w:rPr>
              <w:t>90+</w:t>
            </w:r>
            <w:r w:rsidRPr="00633E48">
              <w:rPr>
                <w:rFonts w:ascii="Arial Narrow" w:hAnsi="Arial Narrow" w:cs="Arial"/>
              </w:rPr>
              <w:t xml:space="preserve"> </w:t>
            </w:r>
          </w:p>
        </w:tc>
        <w:tc>
          <w:tcPr>
            <w:tcW w:w="1348" w:type="pct"/>
            <w:shd w:val="clear" w:color="auto" w:fill="auto"/>
          </w:tcPr>
          <w:p w14:paraId="25FB2290" w14:textId="78E76306" w:rsidR="0079420C" w:rsidRPr="003F3556" w:rsidRDefault="0079420C" w:rsidP="0079420C">
            <w:pPr>
              <w:spacing w:line="240" w:lineRule="auto"/>
              <w:jc w:val="right"/>
              <w:rPr>
                <w:rFonts w:ascii="Arial Narrow" w:hAnsi="Arial Narrow"/>
              </w:rPr>
            </w:pPr>
            <w:r w:rsidRPr="00ED0056">
              <w:rPr>
                <w:rFonts w:ascii="Arial Narrow" w:hAnsi="Arial Narrow"/>
              </w:rPr>
              <w:t>20,070</w:t>
            </w:r>
          </w:p>
        </w:tc>
        <w:tc>
          <w:tcPr>
            <w:tcW w:w="1038" w:type="pct"/>
            <w:shd w:val="clear" w:color="auto" w:fill="auto"/>
          </w:tcPr>
          <w:p w14:paraId="2E69BBB7" w14:textId="5FCECC39" w:rsidR="0079420C" w:rsidRPr="00633E48" w:rsidRDefault="0079420C" w:rsidP="0079420C">
            <w:pPr>
              <w:spacing w:line="240" w:lineRule="auto"/>
              <w:jc w:val="right"/>
              <w:rPr>
                <w:rFonts w:ascii="Arial Narrow" w:hAnsi="Arial Narrow"/>
              </w:rPr>
            </w:pPr>
            <w:r>
              <w:rPr>
                <w:rFonts w:ascii="Arial Narrow" w:hAnsi="Arial Narrow" w:cs="Arial"/>
                <w:color w:val="000000"/>
              </w:rPr>
              <w:t>53.5</w:t>
            </w:r>
          </w:p>
        </w:tc>
        <w:tc>
          <w:tcPr>
            <w:tcW w:w="1438" w:type="pct"/>
            <w:shd w:val="clear" w:color="auto" w:fill="auto"/>
          </w:tcPr>
          <w:p w14:paraId="2953274F" w14:textId="1B7D880B"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51.3</w:t>
            </w:r>
          </w:p>
        </w:tc>
      </w:tr>
      <w:tr w:rsidR="0079420C" w:rsidRPr="00633E48" w14:paraId="7A5020C6" w14:textId="77777777" w:rsidTr="00C437E7">
        <w:tc>
          <w:tcPr>
            <w:tcW w:w="1176" w:type="pct"/>
            <w:shd w:val="clear" w:color="auto" w:fill="F2F2F2" w:themeFill="background1" w:themeFillShade="F2"/>
            <w:vAlign w:val="center"/>
          </w:tcPr>
          <w:p w14:paraId="0B459AB5" w14:textId="77777777" w:rsidR="0079420C" w:rsidRPr="00633E48" w:rsidRDefault="0079420C" w:rsidP="0079420C">
            <w:pPr>
              <w:spacing w:line="240" w:lineRule="auto"/>
              <w:textAlignment w:val="baseline"/>
              <w:rPr>
                <w:rFonts w:ascii="Arial Narrow" w:hAnsi="Arial Narrow"/>
              </w:rPr>
            </w:pPr>
            <w:r w:rsidRPr="00633E48">
              <w:rPr>
                <w:rFonts w:ascii="Arial Narrow" w:hAnsi="Arial Narrow" w:cs="Arial"/>
                <w:b/>
                <w:bCs/>
                <w:color w:val="000000"/>
              </w:rPr>
              <w:t>Total females</w:t>
            </w:r>
          </w:p>
        </w:tc>
        <w:tc>
          <w:tcPr>
            <w:tcW w:w="1348" w:type="pct"/>
            <w:shd w:val="clear" w:color="auto" w:fill="F2F2F2" w:themeFill="background1" w:themeFillShade="F2"/>
            <w:vAlign w:val="center"/>
          </w:tcPr>
          <w:p w14:paraId="084CC070" w14:textId="39D8BF99" w:rsidR="0079420C" w:rsidRPr="003F3556" w:rsidRDefault="0079420C" w:rsidP="0079420C">
            <w:pPr>
              <w:spacing w:line="240" w:lineRule="auto"/>
              <w:jc w:val="right"/>
              <w:rPr>
                <w:rFonts w:ascii="Arial Narrow" w:hAnsi="Arial Narrow"/>
                <w:b/>
              </w:rPr>
            </w:pPr>
            <w:r w:rsidRPr="00ED0056">
              <w:rPr>
                <w:rFonts w:ascii="Arial Narrow" w:hAnsi="Arial Narrow" w:cs="Arial"/>
                <w:b/>
                <w:color w:val="000000"/>
              </w:rPr>
              <w:t>1,353,866</w:t>
            </w:r>
          </w:p>
        </w:tc>
        <w:tc>
          <w:tcPr>
            <w:tcW w:w="1038" w:type="pct"/>
            <w:shd w:val="clear" w:color="auto" w:fill="F2F2F2" w:themeFill="background1" w:themeFillShade="F2"/>
          </w:tcPr>
          <w:p w14:paraId="037F4263" w14:textId="4B3B33DD" w:rsidR="0079420C" w:rsidRPr="00633E48" w:rsidRDefault="0079420C" w:rsidP="0079420C">
            <w:pPr>
              <w:spacing w:line="240" w:lineRule="auto"/>
              <w:jc w:val="right"/>
              <w:rPr>
                <w:rFonts w:ascii="Arial Narrow" w:hAnsi="Arial Narrow"/>
                <w:b/>
              </w:rPr>
            </w:pPr>
            <w:r>
              <w:rPr>
                <w:rFonts w:ascii="Arial Narrow" w:hAnsi="Arial Narrow" w:cs="Arial"/>
                <w:b/>
                <w:color w:val="000000"/>
              </w:rPr>
              <w:t>43.1</w:t>
            </w:r>
          </w:p>
        </w:tc>
        <w:tc>
          <w:tcPr>
            <w:tcW w:w="1438" w:type="pct"/>
            <w:shd w:val="clear" w:color="auto" w:fill="F2F2F2" w:themeFill="background1" w:themeFillShade="F2"/>
          </w:tcPr>
          <w:p w14:paraId="44227E32" w14:textId="3941729D" w:rsidR="0079420C" w:rsidRPr="00633E48" w:rsidRDefault="0079420C" w:rsidP="0079420C">
            <w:pPr>
              <w:spacing w:line="240" w:lineRule="auto"/>
              <w:jc w:val="right"/>
              <w:rPr>
                <w:rFonts w:ascii="Arial Narrow" w:hAnsi="Arial Narrow"/>
                <w:b/>
                <w:bCs/>
              </w:rPr>
            </w:pPr>
            <w:r>
              <w:rPr>
                <w:rFonts w:ascii="Arial Narrow" w:hAnsi="Arial Narrow"/>
                <w:b/>
                <w:bCs/>
              </w:rPr>
              <w:t>43.2</w:t>
            </w:r>
          </w:p>
        </w:tc>
      </w:tr>
      <w:tr w:rsidR="0079420C" w:rsidRPr="00633E48" w14:paraId="7D98DD8F" w14:textId="77777777" w:rsidTr="00C437E7">
        <w:tc>
          <w:tcPr>
            <w:tcW w:w="1176" w:type="pct"/>
            <w:shd w:val="clear" w:color="auto" w:fill="auto"/>
            <w:vAlign w:val="center"/>
            <w:hideMark/>
          </w:tcPr>
          <w:p w14:paraId="6F06393F" w14:textId="77777777" w:rsidR="0079420C" w:rsidRPr="00633E48" w:rsidRDefault="0079420C" w:rsidP="0079420C">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0-9 </w:t>
            </w:r>
          </w:p>
        </w:tc>
        <w:tc>
          <w:tcPr>
            <w:tcW w:w="1348" w:type="pct"/>
            <w:shd w:val="clear" w:color="auto" w:fill="auto"/>
          </w:tcPr>
          <w:p w14:paraId="5CCF26B0" w14:textId="5534F56C" w:rsidR="0079420C" w:rsidRPr="003F3556" w:rsidRDefault="0079420C" w:rsidP="0079420C">
            <w:pPr>
              <w:spacing w:line="240" w:lineRule="auto"/>
              <w:jc w:val="right"/>
              <w:rPr>
                <w:rFonts w:ascii="Arial Narrow" w:hAnsi="Arial Narrow"/>
              </w:rPr>
            </w:pPr>
            <w:r w:rsidRPr="00ED0056">
              <w:rPr>
                <w:rFonts w:ascii="Arial Narrow" w:hAnsi="Arial Narrow"/>
              </w:rPr>
              <w:t>148,172</w:t>
            </w:r>
          </w:p>
        </w:tc>
        <w:tc>
          <w:tcPr>
            <w:tcW w:w="1038" w:type="pct"/>
            <w:shd w:val="clear" w:color="auto" w:fill="auto"/>
          </w:tcPr>
          <w:p w14:paraId="120C1112" w14:textId="6BB80B7F" w:rsidR="0079420C" w:rsidRPr="00633E48" w:rsidRDefault="0079420C" w:rsidP="0079420C">
            <w:pPr>
              <w:spacing w:line="240" w:lineRule="auto"/>
              <w:jc w:val="right"/>
              <w:rPr>
                <w:rFonts w:ascii="Arial Narrow" w:hAnsi="Arial Narrow"/>
              </w:rPr>
            </w:pPr>
            <w:r w:rsidRPr="00127DAF">
              <w:rPr>
                <w:rFonts w:ascii="Arial Narrow" w:hAnsi="Arial Narrow" w:cs="Arial"/>
                <w:color w:val="000000"/>
              </w:rPr>
              <w:t>57.8</w:t>
            </w:r>
          </w:p>
        </w:tc>
        <w:tc>
          <w:tcPr>
            <w:tcW w:w="1438" w:type="pct"/>
            <w:shd w:val="clear" w:color="auto" w:fill="auto"/>
          </w:tcPr>
          <w:p w14:paraId="73F79EED" w14:textId="0E9DEA1F"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58.0</w:t>
            </w:r>
          </w:p>
        </w:tc>
      </w:tr>
      <w:tr w:rsidR="0079420C" w:rsidRPr="00633E48" w14:paraId="21A16D88" w14:textId="77777777" w:rsidTr="00C437E7">
        <w:tc>
          <w:tcPr>
            <w:tcW w:w="1176" w:type="pct"/>
            <w:shd w:val="clear" w:color="auto" w:fill="auto"/>
            <w:vAlign w:val="center"/>
            <w:hideMark/>
          </w:tcPr>
          <w:p w14:paraId="6C78B3B4" w14:textId="77777777" w:rsidR="0079420C" w:rsidRPr="00633E48" w:rsidRDefault="0079420C" w:rsidP="0079420C">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10-19</w:t>
            </w:r>
          </w:p>
        </w:tc>
        <w:tc>
          <w:tcPr>
            <w:tcW w:w="1348" w:type="pct"/>
            <w:shd w:val="clear" w:color="auto" w:fill="auto"/>
          </w:tcPr>
          <w:p w14:paraId="6D92EADC" w14:textId="5B2B58CA" w:rsidR="0079420C" w:rsidRPr="003F3556" w:rsidRDefault="0079420C" w:rsidP="0079420C">
            <w:pPr>
              <w:spacing w:line="240" w:lineRule="auto"/>
              <w:jc w:val="right"/>
              <w:rPr>
                <w:rFonts w:ascii="Arial Narrow" w:hAnsi="Arial Narrow"/>
              </w:rPr>
            </w:pPr>
            <w:r w:rsidRPr="00ED0056">
              <w:rPr>
                <w:rFonts w:ascii="Arial Narrow" w:hAnsi="Arial Narrow"/>
              </w:rPr>
              <w:t>114,929</w:t>
            </w:r>
          </w:p>
        </w:tc>
        <w:tc>
          <w:tcPr>
            <w:tcW w:w="1038" w:type="pct"/>
            <w:shd w:val="clear" w:color="auto" w:fill="auto"/>
          </w:tcPr>
          <w:p w14:paraId="3848FE79" w14:textId="28FA19B2" w:rsidR="0079420C" w:rsidRPr="00633E48" w:rsidRDefault="0079420C" w:rsidP="0079420C">
            <w:pPr>
              <w:spacing w:line="240" w:lineRule="auto"/>
              <w:jc w:val="right"/>
              <w:rPr>
                <w:rFonts w:ascii="Arial Narrow" w:hAnsi="Arial Narrow"/>
              </w:rPr>
            </w:pPr>
            <w:r>
              <w:rPr>
                <w:rFonts w:ascii="Arial Narrow" w:hAnsi="Arial Narrow" w:cs="Arial"/>
                <w:color w:val="000000"/>
              </w:rPr>
              <w:t>30.8</w:t>
            </w:r>
          </w:p>
        </w:tc>
        <w:tc>
          <w:tcPr>
            <w:tcW w:w="1438" w:type="pct"/>
            <w:shd w:val="clear" w:color="auto" w:fill="auto"/>
          </w:tcPr>
          <w:p w14:paraId="635727DE" w14:textId="1DB8931D"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32.4</w:t>
            </w:r>
          </w:p>
        </w:tc>
      </w:tr>
      <w:tr w:rsidR="0079420C" w:rsidRPr="00633E48" w14:paraId="29BE7FBA" w14:textId="77777777" w:rsidTr="00C437E7">
        <w:tc>
          <w:tcPr>
            <w:tcW w:w="1176" w:type="pct"/>
            <w:shd w:val="clear" w:color="auto" w:fill="auto"/>
            <w:vAlign w:val="center"/>
            <w:hideMark/>
          </w:tcPr>
          <w:p w14:paraId="48F3B3E0" w14:textId="77777777" w:rsidR="0079420C" w:rsidRPr="00633E48" w:rsidRDefault="0079420C" w:rsidP="0079420C">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20-29 </w:t>
            </w:r>
          </w:p>
        </w:tc>
        <w:tc>
          <w:tcPr>
            <w:tcW w:w="1348" w:type="pct"/>
            <w:shd w:val="clear" w:color="auto" w:fill="auto"/>
          </w:tcPr>
          <w:p w14:paraId="48487E6D" w14:textId="4CF08405" w:rsidR="0079420C" w:rsidRPr="003F3556" w:rsidRDefault="0079420C" w:rsidP="0079420C">
            <w:pPr>
              <w:spacing w:line="240" w:lineRule="auto"/>
              <w:jc w:val="right"/>
              <w:rPr>
                <w:rFonts w:ascii="Arial Narrow" w:hAnsi="Arial Narrow"/>
              </w:rPr>
            </w:pPr>
            <w:r w:rsidRPr="00ED0056">
              <w:rPr>
                <w:rFonts w:ascii="Arial Narrow" w:hAnsi="Arial Narrow"/>
              </w:rPr>
              <w:t>122,833</w:t>
            </w:r>
          </w:p>
        </w:tc>
        <w:tc>
          <w:tcPr>
            <w:tcW w:w="1038" w:type="pct"/>
            <w:shd w:val="clear" w:color="auto" w:fill="auto"/>
          </w:tcPr>
          <w:p w14:paraId="20270493" w14:textId="42058E68" w:rsidR="0079420C" w:rsidRPr="00633E48" w:rsidRDefault="0079420C" w:rsidP="0079420C">
            <w:pPr>
              <w:spacing w:line="240" w:lineRule="auto"/>
              <w:jc w:val="right"/>
              <w:rPr>
                <w:rFonts w:ascii="Arial Narrow" w:hAnsi="Arial Narrow"/>
              </w:rPr>
            </w:pPr>
            <w:r>
              <w:rPr>
                <w:rFonts w:ascii="Arial Narrow" w:hAnsi="Arial Narrow" w:cs="Arial"/>
                <w:color w:val="000000"/>
              </w:rPr>
              <w:t>26.1</w:t>
            </w:r>
          </w:p>
        </w:tc>
        <w:tc>
          <w:tcPr>
            <w:tcW w:w="1438" w:type="pct"/>
            <w:shd w:val="clear" w:color="auto" w:fill="auto"/>
          </w:tcPr>
          <w:p w14:paraId="13E7413D" w14:textId="6A34F668"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25.1</w:t>
            </w:r>
          </w:p>
        </w:tc>
      </w:tr>
      <w:tr w:rsidR="0079420C" w:rsidRPr="00633E48" w14:paraId="653E520F" w14:textId="77777777" w:rsidTr="00C437E7">
        <w:tc>
          <w:tcPr>
            <w:tcW w:w="1176" w:type="pct"/>
            <w:shd w:val="clear" w:color="auto" w:fill="auto"/>
            <w:vAlign w:val="center"/>
            <w:hideMark/>
          </w:tcPr>
          <w:p w14:paraId="0C36CFC0" w14:textId="77777777" w:rsidR="0079420C" w:rsidRPr="00633E48" w:rsidRDefault="0079420C" w:rsidP="0079420C">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30-39 </w:t>
            </w:r>
          </w:p>
        </w:tc>
        <w:tc>
          <w:tcPr>
            <w:tcW w:w="1348" w:type="pct"/>
            <w:shd w:val="clear" w:color="auto" w:fill="auto"/>
          </w:tcPr>
          <w:p w14:paraId="2DCCAFAD" w14:textId="0CDDF0B1" w:rsidR="0079420C" w:rsidRPr="003F3556" w:rsidRDefault="0079420C" w:rsidP="0079420C">
            <w:pPr>
              <w:spacing w:line="240" w:lineRule="auto"/>
              <w:jc w:val="right"/>
              <w:rPr>
                <w:rFonts w:ascii="Arial Narrow" w:hAnsi="Arial Narrow"/>
              </w:rPr>
            </w:pPr>
            <w:r w:rsidRPr="00ED0056">
              <w:rPr>
                <w:rFonts w:ascii="Arial Narrow" w:hAnsi="Arial Narrow"/>
              </w:rPr>
              <w:t>141,719</w:t>
            </w:r>
          </w:p>
        </w:tc>
        <w:tc>
          <w:tcPr>
            <w:tcW w:w="1038" w:type="pct"/>
            <w:shd w:val="clear" w:color="auto" w:fill="auto"/>
          </w:tcPr>
          <w:p w14:paraId="207C38CC" w14:textId="396761E9" w:rsidR="0079420C" w:rsidRPr="00633E48" w:rsidRDefault="0079420C" w:rsidP="0079420C">
            <w:pPr>
              <w:spacing w:line="240" w:lineRule="auto"/>
              <w:jc w:val="right"/>
              <w:rPr>
                <w:rFonts w:ascii="Arial Narrow" w:hAnsi="Arial Narrow"/>
              </w:rPr>
            </w:pPr>
            <w:r>
              <w:rPr>
                <w:rFonts w:ascii="Arial Narrow" w:hAnsi="Arial Narrow" w:cs="Arial"/>
                <w:color w:val="000000"/>
              </w:rPr>
              <w:t>32.4</w:t>
            </w:r>
          </w:p>
        </w:tc>
        <w:tc>
          <w:tcPr>
            <w:tcW w:w="1438" w:type="pct"/>
            <w:shd w:val="clear" w:color="auto" w:fill="auto"/>
          </w:tcPr>
          <w:p w14:paraId="589B9F62" w14:textId="4E23F68B"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30.8</w:t>
            </w:r>
          </w:p>
        </w:tc>
      </w:tr>
      <w:tr w:rsidR="0079420C" w:rsidRPr="00633E48" w14:paraId="33EF4F9A" w14:textId="77777777" w:rsidTr="00C437E7">
        <w:tc>
          <w:tcPr>
            <w:tcW w:w="1176" w:type="pct"/>
            <w:shd w:val="clear" w:color="auto" w:fill="auto"/>
            <w:vAlign w:val="center"/>
            <w:hideMark/>
          </w:tcPr>
          <w:p w14:paraId="22DEF306" w14:textId="77777777" w:rsidR="0079420C" w:rsidRPr="00633E48" w:rsidRDefault="0079420C" w:rsidP="0079420C">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40-49 </w:t>
            </w:r>
          </w:p>
        </w:tc>
        <w:tc>
          <w:tcPr>
            <w:tcW w:w="1348" w:type="pct"/>
            <w:shd w:val="clear" w:color="auto" w:fill="auto"/>
          </w:tcPr>
          <w:p w14:paraId="5E1E0465" w14:textId="54B61699" w:rsidR="0079420C" w:rsidRPr="003F3556" w:rsidRDefault="0079420C" w:rsidP="0079420C">
            <w:pPr>
              <w:spacing w:line="240" w:lineRule="auto"/>
              <w:jc w:val="right"/>
              <w:rPr>
                <w:rFonts w:ascii="Arial Narrow" w:hAnsi="Arial Narrow"/>
              </w:rPr>
            </w:pPr>
            <w:r w:rsidRPr="00ED0056">
              <w:rPr>
                <w:rFonts w:ascii="Arial Narrow" w:hAnsi="Arial Narrow"/>
              </w:rPr>
              <w:t>136,584</w:t>
            </w:r>
          </w:p>
        </w:tc>
        <w:tc>
          <w:tcPr>
            <w:tcW w:w="1038" w:type="pct"/>
            <w:shd w:val="clear" w:color="auto" w:fill="auto"/>
          </w:tcPr>
          <w:p w14:paraId="409B8104" w14:textId="688DDF32" w:rsidR="0079420C" w:rsidRPr="00633E48" w:rsidRDefault="0079420C" w:rsidP="0079420C">
            <w:pPr>
              <w:spacing w:line="240" w:lineRule="auto"/>
              <w:jc w:val="right"/>
              <w:rPr>
                <w:rFonts w:ascii="Arial Narrow" w:hAnsi="Arial Narrow"/>
              </w:rPr>
            </w:pPr>
            <w:r>
              <w:rPr>
                <w:rFonts w:ascii="Arial Narrow" w:hAnsi="Arial Narrow" w:cs="Arial"/>
                <w:color w:val="000000"/>
              </w:rPr>
              <w:t>39.1</w:t>
            </w:r>
          </w:p>
        </w:tc>
        <w:tc>
          <w:tcPr>
            <w:tcW w:w="1438" w:type="pct"/>
            <w:shd w:val="clear" w:color="auto" w:fill="auto"/>
          </w:tcPr>
          <w:p w14:paraId="28B146A1" w14:textId="25B8656C"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38.1</w:t>
            </w:r>
          </w:p>
        </w:tc>
      </w:tr>
      <w:tr w:rsidR="0079420C" w:rsidRPr="00633E48" w14:paraId="1A29658A" w14:textId="77777777" w:rsidTr="00C437E7">
        <w:tc>
          <w:tcPr>
            <w:tcW w:w="1176" w:type="pct"/>
            <w:shd w:val="clear" w:color="auto" w:fill="auto"/>
            <w:vAlign w:val="center"/>
            <w:hideMark/>
          </w:tcPr>
          <w:p w14:paraId="7ECD9ADD" w14:textId="77777777" w:rsidR="0079420C" w:rsidRPr="00633E48" w:rsidRDefault="0079420C" w:rsidP="0079420C">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50-59 </w:t>
            </w:r>
          </w:p>
        </w:tc>
        <w:tc>
          <w:tcPr>
            <w:tcW w:w="1348" w:type="pct"/>
            <w:shd w:val="clear" w:color="auto" w:fill="auto"/>
          </w:tcPr>
          <w:p w14:paraId="30BAFAE9" w14:textId="2E17950F" w:rsidR="0079420C" w:rsidRPr="003F3556" w:rsidRDefault="0079420C" w:rsidP="0079420C">
            <w:pPr>
              <w:spacing w:line="240" w:lineRule="auto"/>
              <w:jc w:val="right"/>
              <w:rPr>
                <w:rFonts w:ascii="Arial Narrow" w:hAnsi="Arial Narrow"/>
              </w:rPr>
            </w:pPr>
            <w:r w:rsidRPr="00ED0056">
              <w:rPr>
                <w:rFonts w:ascii="Arial Narrow" w:hAnsi="Arial Narrow"/>
              </w:rPr>
              <w:t>143,655</w:t>
            </w:r>
          </w:p>
        </w:tc>
        <w:tc>
          <w:tcPr>
            <w:tcW w:w="1038" w:type="pct"/>
            <w:shd w:val="clear" w:color="auto" w:fill="auto"/>
          </w:tcPr>
          <w:p w14:paraId="10388268" w14:textId="59BE3C76" w:rsidR="0079420C" w:rsidRPr="00633E48" w:rsidRDefault="0079420C" w:rsidP="0079420C">
            <w:pPr>
              <w:spacing w:line="240" w:lineRule="auto"/>
              <w:jc w:val="right"/>
              <w:rPr>
                <w:rFonts w:ascii="Arial Narrow" w:hAnsi="Arial Narrow"/>
              </w:rPr>
            </w:pPr>
            <w:r>
              <w:rPr>
                <w:rFonts w:ascii="Arial Narrow" w:hAnsi="Arial Narrow" w:cs="Arial"/>
                <w:color w:val="000000"/>
              </w:rPr>
              <w:t>43.3</w:t>
            </w:r>
          </w:p>
        </w:tc>
        <w:tc>
          <w:tcPr>
            <w:tcW w:w="1438" w:type="pct"/>
            <w:shd w:val="clear" w:color="auto" w:fill="auto"/>
          </w:tcPr>
          <w:p w14:paraId="62EF8760" w14:textId="722256CD"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44.2</w:t>
            </w:r>
          </w:p>
        </w:tc>
      </w:tr>
      <w:tr w:rsidR="0079420C" w:rsidRPr="00633E48" w14:paraId="2A9BC230" w14:textId="77777777" w:rsidTr="00C437E7">
        <w:tc>
          <w:tcPr>
            <w:tcW w:w="1176" w:type="pct"/>
            <w:shd w:val="clear" w:color="auto" w:fill="auto"/>
            <w:vAlign w:val="center"/>
            <w:hideMark/>
          </w:tcPr>
          <w:p w14:paraId="412915AE" w14:textId="77777777" w:rsidR="0079420C" w:rsidRPr="00633E48" w:rsidRDefault="0079420C" w:rsidP="0079420C">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60-69 </w:t>
            </w:r>
          </w:p>
        </w:tc>
        <w:tc>
          <w:tcPr>
            <w:tcW w:w="1348" w:type="pct"/>
            <w:shd w:val="clear" w:color="auto" w:fill="auto"/>
          </w:tcPr>
          <w:p w14:paraId="6031970A" w14:textId="2A68F1CE" w:rsidR="0079420C" w:rsidRPr="003F3556" w:rsidRDefault="0079420C" w:rsidP="0079420C">
            <w:pPr>
              <w:spacing w:line="240" w:lineRule="auto"/>
              <w:jc w:val="right"/>
              <w:rPr>
                <w:rFonts w:ascii="Arial Narrow" w:hAnsi="Arial Narrow"/>
              </w:rPr>
            </w:pPr>
            <w:r w:rsidRPr="00ED0056">
              <w:rPr>
                <w:rFonts w:ascii="Arial Narrow" w:hAnsi="Arial Narrow"/>
              </w:rPr>
              <w:t>140,652</w:t>
            </w:r>
          </w:p>
        </w:tc>
        <w:tc>
          <w:tcPr>
            <w:tcW w:w="1038" w:type="pct"/>
            <w:shd w:val="clear" w:color="auto" w:fill="auto"/>
          </w:tcPr>
          <w:p w14:paraId="697C4AE0" w14:textId="17114514" w:rsidR="0079420C" w:rsidRPr="00633E48" w:rsidRDefault="0079420C" w:rsidP="0079420C">
            <w:pPr>
              <w:spacing w:line="240" w:lineRule="auto"/>
              <w:jc w:val="right"/>
              <w:rPr>
                <w:rFonts w:ascii="Arial Narrow" w:hAnsi="Arial Narrow"/>
              </w:rPr>
            </w:pPr>
            <w:r>
              <w:rPr>
                <w:rFonts w:ascii="Arial Narrow" w:hAnsi="Arial Narrow" w:cs="Arial"/>
                <w:color w:val="000000"/>
              </w:rPr>
              <w:t>46.6</w:t>
            </w:r>
          </w:p>
        </w:tc>
        <w:tc>
          <w:tcPr>
            <w:tcW w:w="1438" w:type="pct"/>
            <w:shd w:val="clear" w:color="auto" w:fill="auto"/>
          </w:tcPr>
          <w:p w14:paraId="605150F5" w14:textId="0C93D08F"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49.0</w:t>
            </w:r>
          </w:p>
        </w:tc>
      </w:tr>
      <w:tr w:rsidR="0079420C" w:rsidRPr="00633E48" w14:paraId="1E20CA58" w14:textId="77777777" w:rsidTr="00C437E7">
        <w:tc>
          <w:tcPr>
            <w:tcW w:w="1176" w:type="pct"/>
            <w:shd w:val="clear" w:color="auto" w:fill="auto"/>
            <w:vAlign w:val="center"/>
            <w:hideMark/>
          </w:tcPr>
          <w:p w14:paraId="34757697" w14:textId="77777777" w:rsidR="0079420C" w:rsidRPr="00633E48" w:rsidRDefault="0079420C" w:rsidP="0079420C">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70-79 </w:t>
            </w:r>
          </w:p>
        </w:tc>
        <w:tc>
          <w:tcPr>
            <w:tcW w:w="1348" w:type="pct"/>
            <w:shd w:val="clear" w:color="auto" w:fill="auto"/>
          </w:tcPr>
          <w:p w14:paraId="19535FD1" w14:textId="1DB4AB95" w:rsidR="0079420C" w:rsidRPr="003F3556" w:rsidRDefault="0079420C" w:rsidP="0079420C">
            <w:pPr>
              <w:spacing w:line="240" w:lineRule="auto"/>
              <w:jc w:val="right"/>
              <w:rPr>
                <w:rFonts w:ascii="Arial Narrow" w:hAnsi="Arial Narrow"/>
              </w:rPr>
            </w:pPr>
            <w:r w:rsidRPr="00ED0056">
              <w:rPr>
                <w:rFonts w:ascii="Arial Narrow" w:hAnsi="Arial Narrow"/>
              </w:rPr>
              <w:t>113,930</w:t>
            </w:r>
          </w:p>
        </w:tc>
        <w:tc>
          <w:tcPr>
            <w:tcW w:w="1038" w:type="pct"/>
            <w:shd w:val="clear" w:color="auto" w:fill="auto"/>
          </w:tcPr>
          <w:p w14:paraId="2E8F8A0D" w14:textId="37273E5C" w:rsidR="0079420C" w:rsidRPr="00633E48" w:rsidRDefault="0079420C" w:rsidP="0079420C">
            <w:pPr>
              <w:spacing w:line="240" w:lineRule="auto"/>
              <w:jc w:val="right"/>
              <w:rPr>
                <w:rFonts w:ascii="Arial Narrow" w:hAnsi="Arial Narrow"/>
              </w:rPr>
            </w:pPr>
            <w:r>
              <w:rPr>
                <w:rFonts w:ascii="Arial Narrow" w:hAnsi="Arial Narrow" w:cs="Arial"/>
                <w:color w:val="000000"/>
              </w:rPr>
              <w:t>52.2</w:t>
            </w:r>
          </w:p>
        </w:tc>
        <w:tc>
          <w:tcPr>
            <w:tcW w:w="1438" w:type="pct"/>
            <w:shd w:val="clear" w:color="auto" w:fill="auto"/>
          </w:tcPr>
          <w:p w14:paraId="53AFE63E" w14:textId="779010FB"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56.0</w:t>
            </w:r>
          </w:p>
        </w:tc>
      </w:tr>
      <w:tr w:rsidR="0079420C" w:rsidRPr="00633E48" w14:paraId="0AED6D0F" w14:textId="77777777" w:rsidTr="00C437E7">
        <w:tc>
          <w:tcPr>
            <w:tcW w:w="1176" w:type="pct"/>
            <w:shd w:val="clear" w:color="auto" w:fill="auto"/>
            <w:vAlign w:val="center"/>
            <w:hideMark/>
          </w:tcPr>
          <w:p w14:paraId="6AFF4212" w14:textId="77777777" w:rsidR="0079420C" w:rsidRPr="00633E48" w:rsidRDefault="0079420C" w:rsidP="0079420C">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80-89 </w:t>
            </w:r>
          </w:p>
        </w:tc>
        <w:tc>
          <w:tcPr>
            <w:tcW w:w="1348" w:type="pct"/>
            <w:shd w:val="clear" w:color="auto" w:fill="auto"/>
          </w:tcPr>
          <w:p w14:paraId="5D969DE7" w14:textId="6CE86AE9" w:rsidR="0079420C" w:rsidRPr="003F3556" w:rsidRDefault="0079420C" w:rsidP="0079420C">
            <w:pPr>
              <w:spacing w:line="240" w:lineRule="auto"/>
              <w:jc w:val="right"/>
              <w:rPr>
                <w:rFonts w:ascii="Arial Narrow" w:hAnsi="Arial Narrow"/>
              </w:rPr>
            </w:pPr>
            <w:r w:rsidRPr="00ED0056">
              <w:rPr>
                <w:rFonts w:ascii="Arial Narrow" w:hAnsi="Arial Narrow"/>
              </w:rPr>
              <w:t>50,048</w:t>
            </w:r>
          </w:p>
        </w:tc>
        <w:tc>
          <w:tcPr>
            <w:tcW w:w="1038" w:type="pct"/>
            <w:shd w:val="clear" w:color="auto" w:fill="auto"/>
          </w:tcPr>
          <w:p w14:paraId="7634A060" w14:textId="2B5A650E" w:rsidR="0079420C" w:rsidRPr="00633E48" w:rsidRDefault="0079420C" w:rsidP="0079420C">
            <w:pPr>
              <w:spacing w:line="240" w:lineRule="auto"/>
              <w:jc w:val="right"/>
              <w:rPr>
                <w:rFonts w:ascii="Arial Narrow" w:hAnsi="Arial Narrow"/>
              </w:rPr>
            </w:pPr>
            <w:r>
              <w:rPr>
                <w:rFonts w:ascii="Arial Narrow" w:hAnsi="Arial Narrow" w:cs="Arial"/>
                <w:color w:val="000000"/>
              </w:rPr>
              <w:t>60.4</w:t>
            </w:r>
          </w:p>
        </w:tc>
        <w:tc>
          <w:tcPr>
            <w:tcW w:w="1438" w:type="pct"/>
            <w:shd w:val="clear" w:color="auto" w:fill="auto"/>
          </w:tcPr>
          <w:p w14:paraId="5BF96D92" w14:textId="45E3A007"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64.0</w:t>
            </w:r>
          </w:p>
        </w:tc>
      </w:tr>
      <w:tr w:rsidR="0079420C" w:rsidRPr="00633E48" w14:paraId="6ED1A8F1" w14:textId="77777777" w:rsidTr="00C437E7">
        <w:tc>
          <w:tcPr>
            <w:tcW w:w="1176" w:type="pct"/>
            <w:shd w:val="clear" w:color="auto" w:fill="auto"/>
            <w:vAlign w:val="center"/>
            <w:hideMark/>
          </w:tcPr>
          <w:p w14:paraId="517D84F5" w14:textId="77777777" w:rsidR="0079420C" w:rsidRPr="00633E48" w:rsidRDefault="0079420C" w:rsidP="0079420C">
            <w:pPr>
              <w:spacing w:line="240" w:lineRule="auto"/>
              <w:textAlignment w:val="baseline"/>
              <w:rPr>
                <w:rFonts w:ascii="Arial Narrow" w:hAnsi="Arial Narrow" w:cs="Arial"/>
                <w:color w:val="000000"/>
              </w:rPr>
            </w:pPr>
            <w:r>
              <w:rPr>
                <w:rFonts w:ascii="Arial Narrow" w:hAnsi="Arial Narrow" w:cs="Arial"/>
                <w:color w:val="000000"/>
              </w:rPr>
              <w:t xml:space="preserve">Males </w:t>
            </w:r>
            <w:r w:rsidRPr="00633E48">
              <w:rPr>
                <w:rFonts w:ascii="Arial Narrow" w:hAnsi="Arial Narrow" w:cs="Arial"/>
                <w:color w:val="000000"/>
              </w:rPr>
              <w:t xml:space="preserve">90+ </w:t>
            </w:r>
          </w:p>
        </w:tc>
        <w:tc>
          <w:tcPr>
            <w:tcW w:w="1348" w:type="pct"/>
            <w:shd w:val="clear" w:color="auto" w:fill="auto"/>
          </w:tcPr>
          <w:p w14:paraId="576280CC" w14:textId="487F137F" w:rsidR="0079420C" w:rsidRPr="003F3556" w:rsidRDefault="0079420C" w:rsidP="0079420C">
            <w:pPr>
              <w:spacing w:line="240" w:lineRule="auto"/>
              <w:jc w:val="right"/>
              <w:rPr>
                <w:rFonts w:ascii="Arial Narrow" w:hAnsi="Arial Narrow"/>
              </w:rPr>
            </w:pPr>
            <w:r w:rsidRPr="00ED0056">
              <w:rPr>
                <w:rFonts w:ascii="Arial Narrow" w:hAnsi="Arial Narrow"/>
              </w:rPr>
              <w:t>11,160</w:t>
            </w:r>
          </w:p>
        </w:tc>
        <w:tc>
          <w:tcPr>
            <w:tcW w:w="1038" w:type="pct"/>
            <w:shd w:val="clear" w:color="auto" w:fill="auto"/>
          </w:tcPr>
          <w:p w14:paraId="78F3EB1F" w14:textId="4E1BB8A4" w:rsidR="0079420C" w:rsidRPr="00633E48" w:rsidRDefault="0079420C" w:rsidP="0079420C">
            <w:pPr>
              <w:spacing w:line="240" w:lineRule="auto"/>
              <w:jc w:val="right"/>
              <w:rPr>
                <w:rFonts w:ascii="Arial Narrow" w:hAnsi="Arial Narrow"/>
              </w:rPr>
            </w:pPr>
            <w:r>
              <w:rPr>
                <w:rFonts w:ascii="Arial Narrow" w:hAnsi="Arial Narrow" w:cs="Arial"/>
                <w:color w:val="000000"/>
              </w:rPr>
              <w:t>53.5</w:t>
            </w:r>
          </w:p>
        </w:tc>
        <w:tc>
          <w:tcPr>
            <w:tcW w:w="1438" w:type="pct"/>
            <w:shd w:val="clear" w:color="auto" w:fill="auto"/>
          </w:tcPr>
          <w:p w14:paraId="408FFC5F" w14:textId="18874CB0" w:rsidR="0079420C" w:rsidRPr="00633E48" w:rsidRDefault="0079420C" w:rsidP="0079420C">
            <w:pPr>
              <w:spacing w:line="240" w:lineRule="auto"/>
              <w:jc w:val="right"/>
              <w:rPr>
                <w:rFonts w:ascii="Arial Narrow" w:hAnsi="Arial Narrow"/>
              </w:rPr>
            </w:pPr>
            <w:r w:rsidRPr="00633E48">
              <w:rPr>
                <w:rFonts w:ascii="Arial Narrow" w:hAnsi="Arial Narrow" w:cs="Arial"/>
                <w:color w:val="000000"/>
              </w:rPr>
              <w:t>56.0</w:t>
            </w:r>
          </w:p>
        </w:tc>
      </w:tr>
      <w:tr w:rsidR="00C437E7" w:rsidRPr="00633E48" w14:paraId="73DB6489" w14:textId="77777777" w:rsidTr="00C437E7">
        <w:trPr>
          <w:trHeight w:val="107"/>
        </w:trPr>
        <w:tc>
          <w:tcPr>
            <w:tcW w:w="1176" w:type="pct"/>
            <w:shd w:val="clear" w:color="auto" w:fill="F2F2F2" w:themeFill="background1" w:themeFillShade="F2"/>
            <w:vAlign w:val="center"/>
          </w:tcPr>
          <w:p w14:paraId="7C4B1CFC" w14:textId="77777777" w:rsidR="0079420C" w:rsidRPr="00633E48" w:rsidRDefault="0079420C" w:rsidP="0079420C">
            <w:pPr>
              <w:spacing w:line="240" w:lineRule="auto"/>
              <w:textAlignment w:val="baseline"/>
              <w:rPr>
                <w:rFonts w:ascii="Arial Narrow" w:hAnsi="Arial Narrow" w:cs="Arial"/>
                <w:color w:val="000000"/>
              </w:rPr>
            </w:pPr>
            <w:r w:rsidRPr="00633E48">
              <w:rPr>
                <w:rFonts w:ascii="Arial Narrow" w:hAnsi="Arial Narrow" w:cs="Arial"/>
                <w:b/>
                <w:bCs/>
                <w:color w:val="000000"/>
              </w:rPr>
              <w:t>Total males</w:t>
            </w:r>
          </w:p>
        </w:tc>
        <w:tc>
          <w:tcPr>
            <w:tcW w:w="1348" w:type="pct"/>
            <w:shd w:val="clear" w:color="auto" w:fill="F2F2F2" w:themeFill="background1" w:themeFillShade="F2"/>
            <w:vAlign w:val="center"/>
          </w:tcPr>
          <w:p w14:paraId="68A3DE10" w14:textId="1995BF00" w:rsidR="0079420C" w:rsidRPr="003F3556" w:rsidRDefault="0079420C" w:rsidP="0079420C">
            <w:pPr>
              <w:spacing w:line="240" w:lineRule="auto"/>
              <w:jc w:val="right"/>
              <w:rPr>
                <w:rFonts w:ascii="Arial Narrow" w:hAnsi="Arial Narrow"/>
                <w:b/>
              </w:rPr>
            </w:pPr>
            <w:r w:rsidRPr="00ED0056">
              <w:rPr>
                <w:rFonts w:ascii="Arial Narrow" w:hAnsi="Arial Narrow" w:cs="Arial"/>
                <w:b/>
                <w:color w:val="000000"/>
              </w:rPr>
              <w:t>1</w:t>
            </w:r>
            <w:r>
              <w:rPr>
                <w:rFonts w:ascii="Arial Narrow" w:hAnsi="Arial Narrow" w:cs="Arial"/>
                <w:b/>
                <w:color w:val="000000"/>
              </w:rPr>
              <w:t>,</w:t>
            </w:r>
            <w:r w:rsidRPr="00ED0056">
              <w:rPr>
                <w:rFonts w:ascii="Arial Narrow" w:hAnsi="Arial Narrow" w:cs="Arial"/>
                <w:b/>
                <w:color w:val="000000"/>
              </w:rPr>
              <w:t>123</w:t>
            </w:r>
            <w:r>
              <w:rPr>
                <w:rFonts w:ascii="Arial Narrow" w:hAnsi="Arial Narrow" w:cs="Arial"/>
                <w:b/>
                <w:color w:val="000000"/>
              </w:rPr>
              <w:t>,</w:t>
            </w:r>
            <w:r w:rsidRPr="00ED0056">
              <w:rPr>
                <w:rFonts w:ascii="Arial Narrow" w:hAnsi="Arial Narrow" w:cs="Arial"/>
                <w:b/>
                <w:color w:val="000000"/>
              </w:rPr>
              <w:t>682</w:t>
            </w:r>
          </w:p>
        </w:tc>
        <w:tc>
          <w:tcPr>
            <w:tcW w:w="1038" w:type="pct"/>
            <w:shd w:val="clear" w:color="auto" w:fill="F2F2F2" w:themeFill="background1" w:themeFillShade="F2"/>
          </w:tcPr>
          <w:p w14:paraId="718B0904" w14:textId="20CD2C48" w:rsidR="0079420C" w:rsidRPr="00633E48" w:rsidRDefault="0079420C" w:rsidP="0079420C">
            <w:pPr>
              <w:spacing w:line="240" w:lineRule="auto"/>
              <w:jc w:val="right"/>
              <w:rPr>
                <w:rFonts w:ascii="Arial Narrow" w:hAnsi="Arial Narrow"/>
                <w:b/>
              </w:rPr>
            </w:pPr>
            <w:r>
              <w:rPr>
                <w:rFonts w:ascii="Arial Narrow" w:hAnsi="Arial Narrow" w:cs="Arial"/>
                <w:b/>
                <w:color w:val="000000"/>
              </w:rPr>
              <w:t>42.4</w:t>
            </w:r>
          </w:p>
        </w:tc>
        <w:tc>
          <w:tcPr>
            <w:tcW w:w="1438" w:type="pct"/>
            <w:shd w:val="clear" w:color="auto" w:fill="F2F2F2" w:themeFill="background1" w:themeFillShade="F2"/>
          </w:tcPr>
          <w:p w14:paraId="7DE5CC4B" w14:textId="7A28925B" w:rsidR="0079420C" w:rsidRPr="00633E48" w:rsidRDefault="0079420C" w:rsidP="0079420C">
            <w:pPr>
              <w:spacing w:line="240" w:lineRule="auto"/>
              <w:jc w:val="right"/>
              <w:rPr>
                <w:rFonts w:ascii="Arial Narrow" w:hAnsi="Arial Narrow"/>
                <w:b/>
                <w:bCs/>
              </w:rPr>
            </w:pPr>
            <w:r w:rsidRPr="00633E48">
              <w:rPr>
                <w:rFonts w:ascii="Arial Narrow" w:hAnsi="Arial Narrow"/>
                <w:b/>
                <w:bCs/>
              </w:rPr>
              <w:t>4</w:t>
            </w:r>
            <w:r>
              <w:rPr>
                <w:rFonts w:ascii="Arial Narrow" w:hAnsi="Arial Narrow"/>
                <w:b/>
                <w:bCs/>
              </w:rPr>
              <w:t>2</w:t>
            </w:r>
            <w:r w:rsidRPr="00633E48">
              <w:rPr>
                <w:rFonts w:ascii="Arial Narrow" w:hAnsi="Arial Narrow"/>
                <w:b/>
                <w:bCs/>
              </w:rPr>
              <w:t>.7</w:t>
            </w:r>
          </w:p>
        </w:tc>
      </w:tr>
      <w:tr w:rsidR="0079420C" w:rsidRPr="00633E48" w14:paraId="1959CE03" w14:textId="77777777" w:rsidTr="00C437E7">
        <w:tc>
          <w:tcPr>
            <w:tcW w:w="1176" w:type="pct"/>
            <w:shd w:val="clear" w:color="auto" w:fill="auto"/>
            <w:vAlign w:val="center"/>
          </w:tcPr>
          <w:p w14:paraId="42ACCF62" w14:textId="77777777" w:rsidR="0079420C" w:rsidRPr="00633E48" w:rsidRDefault="0079420C" w:rsidP="0079420C">
            <w:pPr>
              <w:spacing w:line="240" w:lineRule="auto"/>
              <w:textAlignment w:val="baseline"/>
              <w:rPr>
                <w:rFonts w:ascii="Arial Narrow" w:hAnsi="Arial Narrow" w:cs="Arial"/>
                <w:b/>
                <w:bCs/>
                <w:color w:val="000000"/>
              </w:rPr>
            </w:pPr>
            <w:r w:rsidRPr="00633E48">
              <w:rPr>
                <w:rFonts w:ascii="Arial Narrow" w:hAnsi="Arial Narrow" w:cs="Arial"/>
                <w:b/>
                <w:bCs/>
                <w:color w:val="000000"/>
              </w:rPr>
              <w:t>Total patients</w:t>
            </w:r>
          </w:p>
        </w:tc>
        <w:tc>
          <w:tcPr>
            <w:tcW w:w="1348" w:type="pct"/>
            <w:shd w:val="clear" w:color="auto" w:fill="auto"/>
            <w:vAlign w:val="center"/>
          </w:tcPr>
          <w:p w14:paraId="7A9CC6ED" w14:textId="103C28E3" w:rsidR="0079420C" w:rsidRPr="003F3556" w:rsidRDefault="0079420C" w:rsidP="0079420C">
            <w:pPr>
              <w:spacing w:line="240" w:lineRule="auto"/>
              <w:jc w:val="right"/>
              <w:rPr>
                <w:rFonts w:ascii="Arial Narrow" w:hAnsi="Arial Narrow"/>
                <w:b/>
              </w:rPr>
            </w:pPr>
            <w:r w:rsidRPr="00ED0056">
              <w:rPr>
                <w:rFonts w:ascii="Arial Narrow" w:hAnsi="Arial Narrow" w:cs="Arial"/>
                <w:b/>
                <w:color w:val="000000"/>
              </w:rPr>
              <w:t>2,477,548</w:t>
            </w:r>
          </w:p>
        </w:tc>
        <w:tc>
          <w:tcPr>
            <w:tcW w:w="1038" w:type="pct"/>
            <w:shd w:val="clear" w:color="auto" w:fill="auto"/>
          </w:tcPr>
          <w:p w14:paraId="6B887A9D" w14:textId="6EF9499B" w:rsidR="0079420C" w:rsidRDefault="0079420C" w:rsidP="0079420C">
            <w:pPr>
              <w:spacing w:line="240" w:lineRule="auto"/>
              <w:jc w:val="right"/>
              <w:rPr>
                <w:rFonts w:ascii="Arial Narrow" w:hAnsi="Arial Narrow"/>
                <w:b/>
              </w:rPr>
            </w:pPr>
            <w:r>
              <w:rPr>
                <w:rFonts w:ascii="Arial Narrow" w:hAnsi="Arial Narrow" w:cs="Arial"/>
                <w:b/>
                <w:color w:val="000000"/>
              </w:rPr>
              <w:t>42.8</w:t>
            </w:r>
          </w:p>
        </w:tc>
        <w:tc>
          <w:tcPr>
            <w:tcW w:w="1438" w:type="pct"/>
            <w:shd w:val="clear" w:color="auto" w:fill="auto"/>
          </w:tcPr>
          <w:p w14:paraId="6DD4D770" w14:textId="6C89A18A" w:rsidR="0079420C" w:rsidRDefault="0079420C" w:rsidP="0079420C">
            <w:pPr>
              <w:spacing w:line="240" w:lineRule="auto"/>
              <w:jc w:val="right"/>
              <w:rPr>
                <w:rFonts w:ascii="Arial Narrow" w:hAnsi="Arial Narrow"/>
                <w:b/>
                <w:bCs/>
              </w:rPr>
            </w:pPr>
            <w:r>
              <w:rPr>
                <w:rFonts w:ascii="Arial Narrow" w:hAnsi="Arial Narrow"/>
                <w:b/>
                <w:bCs/>
              </w:rPr>
              <w:t>43.0</w:t>
            </w:r>
          </w:p>
        </w:tc>
      </w:tr>
    </w:tbl>
    <w:p w14:paraId="5E8E31E4" w14:textId="6DE4986B" w:rsidR="00EE27CC" w:rsidRPr="00633E48" w:rsidRDefault="00D52081" w:rsidP="00B61A7D">
      <w:pPr>
        <w:pStyle w:val="Tablefootnote"/>
        <w:rPr>
          <w:rFonts w:ascii="Segoe UI" w:hAnsi="Segoe UI" w:cs="Segoe UI"/>
          <w:color w:val="000000"/>
          <w:sz w:val="18"/>
          <w:szCs w:val="18"/>
        </w:rPr>
      </w:pPr>
      <w:r w:rsidRPr="00633E48">
        <w:t>Note: Weight records were assessed in the period 1 July 201</w:t>
      </w:r>
      <w:r w:rsidR="009D35D0">
        <w:t>9</w:t>
      </w:r>
      <w:r w:rsidRPr="00633E48">
        <w:t xml:space="preserve"> to 30 June 20</w:t>
      </w:r>
      <w:r w:rsidR="00FE4FDF" w:rsidRPr="00633E48">
        <w:t>2</w:t>
      </w:r>
      <w:r w:rsidR="009D35D0">
        <w:t>1</w:t>
      </w:r>
      <w:r w:rsidRPr="00633E48">
        <w:t>.</w:t>
      </w:r>
    </w:p>
    <w:p w14:paraId="571F70AF" w14:textId="7A94342B" w:rsidR="00BE11A4" w:rsidRPr="000A6D88" w:rsidRDefault="00A2127C" w:rsidP="00633E48">
      <w:pPr>
        <w:pStyle w:val="Heading1numbered"/>
        <w:rPr>
          <w:caps w:val="0"/>
        </w:rPr>
      </w:pPr>
      <w:bookmarkStart w:id="70" w:name="_Toc107318052"/>
      <w:r w:rsidRPr="000A6D88">
        <w:rPr>
          <w:caps w:val="0"/>
        </w:rPr>
        <w:lastRenderedPageBreak/>
        <w:t xml:space="preserve">Care provided to </w:t>
      </w:r>
      <w:r w:rsidR="00462EC9" w:rsidRPr="000A6D88">
        <w:rPr>
          <w:caps w:val="0"/>
        </w:rPr>
        <w:t xml:space="preserve">Aboriginal and Torres </w:t>
      </w:r>
      <w:r w:rsidR="00E55FDB" w:rsidRPr="000A6D88">
        <w:rPr>
          <w:caps w:val="0"/>
        </w:rPr>
        <w:t>S</w:t>
      </w:r>
      <w:r w:rsidR="00462EC9" w:rsidRPr="000A6D88">
        <w:rPr>
          <w:caps w:val="0"/>
        </w:rPr>
        <w:t xml:space="preserve">trait </w:t>
      </w:r>
      <w:r w:rsidR="00E55FDB" w:rsidRPr="000A6D88">
        <w:rPr>
          <w:caps w:val="0"/>
        </w:rPr>
        <w:t>I</w:t>
      </w:r>
      <w:r w:rsidR="00462EC9" w:rsidRPr="000A6D88">
        <w:rPr>
          <w:caps w:val="0"/>
        </w:rPr>
        <w:t xml:space="preserve">slander </w:t>
      </w:r>
      <w:r w:rsidRPr="000A6D88">
        <w:rPr>
          <w:caps w:val="0"/>
        </w:rPr>
        <w:t>patients</w:t>
      </w:r>
      <w:bookmarkEnd w:id="70"/>
    </w:p>
    <w:tbl>
      <w:tblPr>
        <w:tblStyle w:val="Boxorange"/>
        <w:tblW w:w="0" w:type="auto"/>
        <w:tblLook w:val="04A0" w:firstRow="1" w:lastRow="0" w:firstColumn="1" w:lastColumn="0" w:noHBand="0" w:noVBand="1"/>
      </w:tblPr>
      <w:tblGrid>
        <w:gridCol w:w="8912"/>
      </w:tblGrid>
      <w:tr w:rsidR="006D74A7" w:rsidRPr="000A6D88" w14:paraId="4724BDF8" w14:textId="77777777" w:rsidTr="006D74A7">
        <w:tc>
          <w:tcPr>
            <w:tcW w:w="8912" w:type="dxa"/>
          </w:tcPr>
          <w:p w14:paraId="66F8F79F" w14:textId="3BCDDC6B" w:rsidR="006D74A7" w:rsidRPr="000A6D88" w:rsidRDefault="006D74A7" w:rsidP="003F218F">
            <w:pPr>
              <w:pStyle w:val="BoxHeading"/>
              <w:rPr>
                <w:rStyle w:val="HighlightOrange"/>
                <w:b w:val="0"/>
                <w:i w:val="0"/>
              </w:rPr>
            </w:pPr>
            <w:r w:rsidRPr="003F218F">
              <w:t>In</w:t>
            </w:r>
            <w:r w:rsidRPr="000A6D88">
              <w:rPr>
                <w:rStyle w:val="HighlightOrange"/>
                <w:b w:val="0"/>
                <w:i w:val="0"/>
              </w:rPr>
              <w:t xml:space="preserve"> </w:t>
            </w:r>
            <w:r w:rsidRPr="003F218F">
              <w:t>summary</w:t>
            </w:r>
          </w:p>
          <w:p w14:paraId="5D5EDD69" w14:textId="55FDE700" w:rsidR="00C4126A" w:rsidRPr="000A6D88" w:rsidRDefault="00F86D15" w:rsidP="003B470B">
            <w:pPr>
              <w:pStyle w:val="ListBullet1"/>
            </w:pPr>
            <w:r>
              <w:t>During 2020–21,</w:t>
            </w:r>
            <w:r w:rsidR="006D74A7" w:rsidRPr="000A6D88">
              <w:t xml:space="preserve"> 65,262 Aboriginal and Torres Strait Islander patients had at least one clinical encounter recorded.</w:t>
            </w:r>
          </w:p>
          <w:p w14:paraId="311BBCEC" w14:textId="5043B631" w:rsidR="006D74A7" w:rsidRPr="000A6D88" w:rsidRDefault="006D74A7" w:rsidP="003B470B">
            <w:pPr>
              <w:pStyle w:val="ListBullet1"/>
            </w:pPr>
            <w:r w:rsidRPr="000A6D88">
              <w:t>Fifty-five per</w:t>
            </w:r>
            <w:r w:rsidR="00BE37FB">
              <w:t xml:space="preserve"> </w:t>
            </w:r>
            <w:r w:rsidRPr="000A6D88">
              <w:t>cent of patients were female and 55% were younger than 30 years of age.</w:t>
            </w:r>
          </w:p>
          <w:p w14:paraId="102B6D9F" w14:textId="7ADCF70F" w:rsidR="006D74A7" w:rsidRPr="000A6D88" w:rsidRDefault="006D74A7" w:rsidP="003B470B">
            <w:pPr>
              <w:pStyle w:val="ListBullet1"/>
            </w:pPr>
            <w:r w:rsidRPr="000A6D88">
              <w:t>Almost half (49%) of patients lived in NSW, 42% lived in major cities, and 56% were from disadvantaged socioeconomic areas.</w:t>
            </w:r>
          </w:p>
          <w:p w14:paraId="6D1935F7" w14:textId="154A5159" w:rsidR="006D74A7" w:rsidRPr="000A6D88" w:rsidRDefault="006D74A7" w:rsidP="003B470B">
            <w:pPr>
              <w:pStyle w:val="ListBullet1"/>
            </w:pPr>
            <w:r w:rsidRPr="000A6D88">
              <w:t>The average number of GP clinical encounters per patient during 2020–21 was 6.1.</w:t>
            </w:r>
          </w:p>
          <w:p w14:paraId="7B383053" w14:textId="007346F6" w:rsidR="006D74A7" w:rsidRPr="000A6D88" w:rsidRDefault="006D74A7" w:rsidP="003B470B">
            <w:pPr>
              <w:pStyle w:val="ListBullet1"/>
            </w:pPr>
            <w:r w:rsidRPr="000A6D88">
              <w:t>Skin infections (21.5%) w</w:t>
            </w:r>
            <w:r w:rsidR="00252DA5">
              <w:t>ere</w:t>
            </w:r>
            <w:r w:rsidRPr="000A6D88">
              <w:t xml:space="preserve"> the most common condition ever recorded, followed by depression (21.0%), anxiety (18.3%) and asthma (17.3%). During 2020–21, depression (7.8%), anxiety (7.6%) and asthma (5.4%) were the most prevalent conditions recorded.</w:t>
            </w:r>
          </w:p>
          <w:p w14:paraId="42D61603" w14:textId="77777777" w:rsidR="006D74A7" w:rsidRPr="000A6D88" w:rsidRDefault="006D74A7" w:rsidP="003B470B">
            <w:pPr>
              <w:pStyle w:val="ListBullet1"/>
              <w:rPr>
                <w:lang w:eastAsia="en-US"/>
              </w:rPr>
            </w:pPr>
            <w:r w:rsidRPr="000A6D88">
              <w:t>Of every 100 GP clinical encounters with Aboriginal and Torres Strait Islander patients, on average:</w:t>
            </w:r>
          </w:p>
          <w:p w14:paraId="0A67C287" w14:textId="15868627" w:rsidR="006D74A7" w:rsidRPr="000A6D88" w:rsidRDefault="006D74A7">
            <w:pPr>
              <w:pStyle w:val="ListBullet1"/>
              <w:numPr>
                <w:ilvl w:val="1"/>
                <w:numId w:val="33"/>
              </w:numPr>
              <w:rPr>
                <w:lang w:eastAsia="en-US"/>
              </w:rPr>
            </w:pPr>
            <w:r w:rsidRPr="000A6D88">
              <w:rPr>
                <w:lang w:eastAsia="en-US"/>
              </w:rPr>
              <w:t xml:space="preserve">15 </w:t>
            </w:r>
            <w:r w:rsidR="0052747E" w:rsidRPr="000A6D88">
              <w:rPr>
                <w:lang w:eastAsia="en-US"/>
              </w:rPr>
              <w:t>had</w:t>
            </w:r>
            <w:r w:rsidRPr="000A6D88">
              <w:rPr>
                <w:lang w:eastAsia="en-US"/>
              </w:rPr>
              <w:t xml:space="preserve"> a recent record of depression and 36 were with a patient with depression ever recorded</w:t>
            </w:r>
          </w:p>
          <w:p w14:paraId="499E5D81" w14:textId="41F26A5A" w:rsidR="006D74A7" w:rsidRPr="000A6D88" w:rsidRDefault="006D74A7">
            <w:pPr>
              <w:pStyle w:val="ListBullet1"/>
              <w:numPr>
                <w:ilvl w:val="1"/>
                <w:numId w:val="33"/>
              </w:numPr>
              <w:rPr>
                <w:lang w:eastAsia="en-US"/>
              </w:rPr>
            </w:pPr>
            <w:r w:rsidRPr="000A6D88">
              <w:rPr>
                <w:lang w:eastAsia="en-US"/>
              </w:rPr>
              <w:t xml:space="preserve">14 </w:t>
            </w:r>
            <w:r w:rsidR="0052747E" w:rsidRPr="000A6D88">
              <w:rPr>
                <w:lang w:eastAsia="en-US"/>
              </w:rPr>
              <w:t>had</w:t>
            </w:r>
            <w:r w:rsidRPr="000A6D88">
              <w:rPr>
                <w:lang w:eastAsia="en-US"/>
              </w:rPr>
              <w:t xml:space="preserve"> a recent record of anxiety and 30 were with a patient with anxiety ever recorded</w:t>
            </w:r>
            <w:r w:rsidR="004A1225">
              <w:rPr>
                <w:lang w:eastAsia="en-US"/>
              </w:rPr>
              <w:t>.</w:t>
            </w:r>
          </w:p>
          <w:p w14:paraId="6F12F79B" w14:textId="0BE6C61B" w:rsidR="006D74A7" w:rsidRPr="000A6D88" w:rsidRDefault="006D74A7">
            <w:pPr>
              <w:pStyle w:val="ListBullet1"/>
              <w:rPr>
                <w:lang w:eastAsia="en-US"/>
              </w:rPr>
            </w:pPr>
            <w:r w:rsidRPr="000A6D88">
              <w:rPr>
                <w:lang w:eastAsia="en-US"/>
              </w:rPr>
              <w:t>Approximately 320,000 issued medicine prescriptions, and 953,000 total (issued and repeat) prescriptions</w:t>
            </w:r>
            <w:r w:rsidR="004A1225">
              <w:rPr>
                <w:lang w:eastAsia="en-US"/>
              </w:rPr>
              <w:t>,</w:t>
            </w:r>
            <w:r w:rsidRPr="000A6D88">
              <w:rPr>
                <w:lang w:eastAsia="en-US"/>
              </w:rPr>
              <w:t xml:space="preserve"> were written for</w:t>
            </w:r>
            <w:r w:rsidR="0058669A" w:rsidRPr="000A6D88">
              <w:rPr>
                <w:lang w:eastAsia="en-US"/>
              </w:rPr>
              <w:t xml:space="preserve"> Aboriginal and Torres Strait Islander pati</w:t>
            </w:r>
            <w:r w:rsidRPr="000A6D88">
              <w:rPr>
                <w:lang w:eastAsia="en-US"/>
              </w:rPr>
              <w:t>ents during 2020–21.</w:t>
            </w:r>
            <w:r w:rsidR="00DE3DE1" w:rsidRPr="000A6D88">
              <w:rPr>
                <w:lang w:eastAsia="en-US"/>
              </w:rPr>
              <w:t xml:space="preserve"> </w:t>
            </w:r>
            <w:r w:rsidR="00582018" w:rsidRPr="000A6D88">
              <w:rPr>
                <w:lang w:eastAsia="en-US"/>
              </w:rPr>
              <w:t xml:space="preserve">Medicines </w:t>
            </w:r>
            <w:r w:rsidR="0090797A" w:rsidRPr="000A6D88">
              <w:rPr>
                <w:lang w:eastAsia="en-US"/>
              </w:rPr>
              <w:t xml:space="preserve">to treat </w:t>
            </w:r>
            <w:r w:rsidR="00582018" w:rsidRPr="000A6D88">
              <w:rPr>
                <w:lang w:eastAsia="en-US"/>
              </w:rPr>
              <w:t>the nervous system (</w:t>
            </w:r>
            <w:r w:rsidR="0090797A" w:rsidRPr="000A6D88">
              <w:rPr>
                <w:lang w:eastAsia="en-US"/>
              </w:rPr>
              <w:t xml:space="preserve">ATC N: </w:t>
            </w:r>
            <w:r w:rsidR="00582018" w:rsidRPr="000A6D88">
              <w:rPr>
                <w:lang w:eastAsia="en-US"/>
              </w:rPr>
              <w:t xml:space="preserve">analgesics, antidepressants, </w:t>
            </w:r>
            <w:r w:rsidR="0090797A" w:rsidRPr="000A6D88">
              <w:rPr>
                <w:lang w:eastAsia="en-US"/>
              </w:rPr>
              <w:t>antiepil</w:t>
            </w:r>
            <w:r w:rsidR="003D6466" w:rsidRPr="000A6D88">
              <w:rPr>
                <w:lang w:eastAsia="en-US"/>
              </w:rPr>
              <w:t>e</w:t>
            </w:r>
            <w:r w:rsidR="0090797A" w:rsidRPr="000A6D88">
              <w:rPr>
                <w:lang w:eastAsia="en-US"/>
              </w:rPr>
              <w:t>ptics</w:t>
            </w:r>
            <w:r w:rsidR="00582018" w:rsidRPr="000A6D88">
              <w:rPr>
                <w:lang w:eastAsia="en-US"/>
              </w:rPr>
              <w:t xml:space="preserve">) </w:t>
            </w:r>
            <w:r w:rsidR="0090797A" w:rsidRPr="000A6D88">
              <w:rPr>
                <w:lang w:eastAsia="en-US"/>
              </w:rPr>
              <w:t>were the most commonly prescribed</w:t>
            </w:r>
            <w:r w:rsidR="00582018" w:rsidRPr="000A6D88">
              <w:rPr>
                <w:lang w:eastAsia="en-US"/>
              </w:rPr>
              <w:t xml:space="preserve">. </w:t>
            </w:r>
            <w:r w:rsidR="006B39B4" w:rsidRPr="000A6D88">
              <w:rPr>
                <w:lang w:eastAsia="en-US"/>
              </w:rPr>
              <w:t xml:space="preserve">Opioids (N02A) accounted for </w:t>
            </w:r>
            <w:r w:rsidR="002A18EC" w:rsidRPr="000A6D88">
              <w:rPr>
                <w:lang w:eastAsia="en-US"/>
              </w:rPr>
              <w:t>14</w:t>
            </w:r>
            <w:r w:rsidR="006B39B4" w:rsidRPr="000A6D88">
              <w:rPr>
                <w:lang w:eastAsia="en-US"/>
              </w:rPr>
              <w:t xml:space="preserve">.1% of all </w:t>
            </w:r>
            <w:r w:rsidR="00793044" w:rsidRPr="000A6D88">
              <w:rPr>
                <w:lang w:eastAsia="en-US"/>
              </w:rPr>
              <w:t>prescriptions</w:t>
            </w:r>
            <w:r w:rsidR="002A18EC" w:rsidRPr="000A6D88">
              <w:rPr>
                <w:lang w:eastAsia="en-US"/>
              </w:rPr>
              <w:t xml:space="preserve"> issued to Aboriginal and Torres Strait Islander patients </w:t>
            </w:r>
            <w:r w:rsidR="006B39B4" w:rsidRPr="000A6D88">
              <w:rPr>
                <w:lang w:eastAsia="en-US"/>
              </w:rPr>
              <w:t>while antidepressants (N06A) accounted for 12.4% of total prescriptions.</w:t>
            </w:r>
          </w:p>
          <w:p w14:paraId="0F6196B2" w14:textId="57AD7531" w:rsidR="00793044" w:rsidRPr="000A6D88" w:rsidRDefault="00793044">
            <w:pPr>
              <w:pStyle w:val="ListBullet1"/>
              <w:rPr>
                <w:lang w:eastAsia="en-US"/>
              </w:rPr>
            </w:pPr>
            <w:r w:rsidRPr="000A6D88">
              <w:rPr>
                <w:lang w:eastAsia="en-US"/>
              </w:rPr>
              <w:t xml:space="preserve">Just under </w:t>
            </w:r>
            <w:r w:rsidR="00EF731D">
              <w:rPr>
                <w:lang w:eastAsia="en-US"/>
              </w:rPr>
              <w:t>one-</w:t>
            </w:r>
            <w:r w:rsidRPr="000A6D88">
              <w:rPr>
                <w:lang w:eastAsia="en-US"/>
              </w:rPr>
              <w:t>third of Aboriginal and Torres Strait Islander patients had a record of at least one</w:t>
            </w:r>
            <w:r w:rsidRPr="000A6D88">
              <w:t xml:space="preserve"> </w:t>
            </w:r>
            <w:r w:rsidR="00EF731D">
              <w:t>FBC</w:t>
            </w:r>
            <w:r w:rsidRPr="000A6D88">
              <w:rPr>
                <w:lang w:eastAsia="en-US"/>
              </w:rPr>
              <w:t>, liver function or kidney function test result</w:t>
            </w:r>
            <w:r w:rsidR="00EF731D">
              <w:rPr>
                <w:lang w:eastAsia="en-US"/>
              </w:rPr>
              <w:t>.</w:t>
            </w:r>
            <w:r w:rsidRPr="000A6D88">
              <w:rPr>
                <w:lang w:eastAsia="en-US"/>
              </w:rPr>
              <w:t xml:space="preserve"> </w:t>
            </w:r>
          </w:p>
          <w:p w14:paraId="45B1E9D2" w14:textId="484ADD79" w:rsidR="006D74A7" w:rsidRPr="000A6D88" w:rsidRDefault="006D74A7">
            <w:pPr>
              <w:pStyle w:val="ListBullet1"/>
              <w:rPr>
                <w:lang w:eastAsia="en-US"/>
              </w:rPr>
            </w:pPr>
            <w:r w:rsidRPr="000A6D88">
              <w:rPr>
                <w:lang w:eastAsia="en-US"/>
              </w:rPr>
              <w:t xml:space="preserve">Smoking status was recorded at least once in 2020–21 for 86.9% of patients aged 18 </w:t>
            </w:r>
            <w:r w:rsidR="000C74AE">
              <w:rPr>
                <w:lang w:eastAsia="en-US"/>
              </w:rPr>
              <w:t xml:space="preserve">years </w:t>
            </w:r>
            <w:r w:rsidRPr="000A6D88">
              <w:rPr>
                <w:lang w:eastAsia="en-US"/>
              </w:rPr>
              <w:t>or older.</w:t>
            </w:r>
          </w:p>
          <w:p w14:paraId="55640883" w14:textId="602C49AF" w:rsidR="006D74A7" w:rsidRPr="000A6D88" w:rsidRDefault="006D74A7">
            <w:pPr>
              <w:pStyle w:val="ListBullet1"/>
              <w:rPr>
                <w:lang w:eastAsia="en-US"/>
              </w:rPr>
            </w:pPr>
            <w:r w:rsidRPr="000A6D88">
              <w:rPr>
                <w:lang w:eastAsia="en-US"/>
              </w:rPr>
              <w:t xml:space="preserve">Alcohol use was recorded at least once for 24.3% of patients aged 18 </w:t>
            </w:r>
            <w:r w:rsidR="000C74AE">
              <w:rPr>
                <w:lang w:eastAsia="en-US"/>
              </w:rPr>
              <w:t xml:space="preserve">years </w:t>
            </w:r>
            <w:r w:rsidRPr="000A6D88">
              <w:rPr>
                <w:lang w:eastAsia="en-US"/>
              </w:rPr>
              <w:t>or older.</w:t>
            </w:r>
          </w:p>
          <w:p w14:paraId="6DA88D31" w14:textId="1E13BB2F" w:rsidR="00446712" w:rsidRDefault="006D74A7" w:rsidP="00252DA5">
            <w:pPr>
              <w:pStyle w:val="ListBullet1"/>
            </w:pPr>
            <w:r w:rsidRPr="000A6D88">
              <w:rPr>
                <w:lang w:eastAsia="en-US"/>
              </w:rPr>
              <w:t>BMI (or both height and weight) was recorded at least once in the 24-month period from 1 July 2019 to 30 June 2021 for 51.2% of patients of all ages</w:t>
            </w:r>
            <w:r w:rsidR="000C74AE">
              <w:rPr>
                <w:lang w:eastAsia="en-US"/>
              </w:rPr>
              <w:t>.</w:t>
            </w:r>
            <w:r w:rsidR="00446712" w:rsidRPr="000A6D88">
              <w:t xml:space="preserve"> </w:t>
            </w:r>
          </w:p>
          <w:p w14:paraId="5DC419F5" w14:textId="2D427B25" w:rsidR="006D74A7" w:rsidRPr="000A6D88" w:rsidRDefault="00446712">
            <w:pPr>
              <w:pStyle w:val="ListBullet1"/>
              <w:rPr>
                <w:lang w:eastAsia="en-US"/>
              </w:rPr>
            </w:pPr>
            <w:r w:rsidRPr="000A6D88">
              <w:t xml:space="preserve">Aboriginal and Torres Strait Islander status was not recorded for 21.4% of </w:t>
            </w:r>
            <w:r w:rsidR="00830BA3">
              <w:t xml:space="preserve">all </w:t>
            </w:r>
            <w:r w:rsidRPr="000A6D88">
              <w:t>patients.</w:t>
            </w:r>
            <w:r>
              <w:t xml:space="preserve"> </w:t>
            </w:r>
          </w:p>
        </w:tc>
      </w:tr>
    </w:tbl>
    <w:p w14:paraId="1AF1D92E" w14:textId="3475C632" w:rsidR="00733166" w:rsidRPr="000A6D88" w:rsidRDefault="005354E8" w:rsidP="0072422A">
      <w:pPr>
        <w:pStyle w:val="BodyText1"/>
        <w:rPr>
          <w:lang w:eastAsia="en-US"/>
        </w:rPr>
      </w:pPr>
      <w:r w:rsidRPr="000A6D88">
        <w:t xml:space="preserve">This chapter </w:t>
      </w:r>
      <w:r w:rsidR="00F901FB" w:rsidRPr="000A6D88">
        <w:t xml:space="preserve">reports on </w:t>
      </w:r>
      <w:r w:rsidRPr="000A6D88">
        <w:t>aspects of care provided to patients who identify as being Aboriginal and Torres Strait Islander</w:t>
      </w:r>
      <w:r w:rsidR="004A2C16" w:rsidRPr="000A6D88">
        <w:t xml:space="preserve">, where recorded in the </w:t>
      </w:r>
      <w:r w:rsidR="000C74AE">
        <w:rPr>
          <w:lang w:eastAsia="en-US"/>
        </w:rPr>
        <w:t>CIS</w:t>
      </w:r>
      <w:r w:rsidR="00527596" w:rsidRPr="000A6D88">
        <w:rPr>
          <w:lang w:eastAsia="en-US"/>
        </w:rPr>
        <w:t xml:space="preserve">. </w:t>
      </w:r>
      <w:r w:rsidR="001F1316" w:rsidRPr="000A6D88">
        <w:rPr>
          <w:lang w:eastAsia="en-US"/>
        </w:rPr>
        <w:t>All analyses use unweighted data.</w:t>
      </w:r>
    </w:p>
    <w:p w14:paraId="76AE26DA" w14:textId="41F3136A" w:rsidR="008B2B75" w:rsidRPr="000A6D88" w:rsidRDefault="00F26911" w:rsidP="0072422A">
      <w:pPr>
        <w:pStyle w:val="BodyText1"/>
        <w:rPr>
          <w:lang w:eastAsia="en-US"/>
        </w:rPr>
      </w:pPr>
      <w:r>
        <w:rPr>
          <w:lang w:eastAsia="en-US"/>
        </w:rPr>
        <w:t xml:space="preserve">Only patients </w:t>
      </w:r>
      <w:r w:rsidR="00073CC9">
        <w:rPr>
          <w:lang w:eastAsia="en-US"/>
        </w:rPr>
        <w:t xml:space="preserve">recorded as </w:t>
      </w:r>
      <w:r w:rsidR="00B16213">
        <w:rPr>
          <w:lang w:eastAsia="en-US"/>
        </w:rPr>
        <w:t xml:space="preserve">being </w:t>
      </w:r>
      <w:r w:rsidR="00B16213" w:rsidRPr="008B2B75">
        <w:rPr>
          <w:lang w:eastAsia="en-US"/>
        </w:rPr>
        <w:t xml:space="preserve">Aboriginal and Torres Strait Islander </w:t>
      </w:r>
      <w:r w:rsidR="00073CC9">
        <w:rPr>
          <w:lang w:eastAsia="en-US"/>
        </w:rPr>
        <w:t xml:space="preserve">were included in this analysis. </w:t>
      </w:r>
      <w:r w:rsidR="008B2B75" w:rsidRPr="008B2B75">
        <w:rPr>
          <w:lang w:eastAsia="en-US"/>
        </w:rPr>
        <w:t xml:space="preserve">Not all Aboriginal and Torres Strait Islander patients </w:t>
      </w:r>
      <w:r w:rsidR="00073CC9">
        <w:rPr>
          <w:lang w:eastAsia="en-US"/>
        </w:rPr>
        <w:t xml:space="preserve">may be </w:t>
      </w:r>
      <w:r w:rsidR="008B2B75" w:rsidRPr="008B2B75">
        <w:rPr>
          <w:lang w:eastAsia="en-US"/>
        </w:rPr>
        <w:t xml:space="preserve">identified or recorded as being </w:t>
      </w:r>
      <w:r w:rsidR="00073CC9" w:rsidRPr="00073CC9">
        <w:rPr>
          <w:lang w:eastAsia="en-US"/>
        </w:rPr>
        <w:t xml:space="preserve">Aboriginal and Torres Strait Islander </w:t>
      </w:r>
      <w:r w:rsidR="0004786C">
        <w:rPr>
          <w:lang w:eastAsia="en-US"/>
        </w:rPr>
        <w:t>– in 2020–21, this field was incomplete for 21.4% of all patients (see section 8.8).</w:t>
      </w:r>
    </w:p>
    <w:p w14:paraId="23CA36B0" w14:textId="2218D170" w:rsidR="009246D6" w:rsidRPr="000A6D88" w:rsidRDefault="00286AA8" w:rsidP="0072422A">
      <w:pPr>
        <w:pStyle w:val="BodyText1"/>
        <w:rPr>
          <w:lang w:eastAsia="en-US"/>
        </w:rPr>
      </w:pPr>
      <w:r w:rsidRPr="000A6D88">
        <w:rPr>
          <w:lang w:eastAsia="en-US"/>
        </w:rPr>
        <w:t xml:space="preserve">Information about care provided to </w:t>
      </w:r>
      <w:r w:rsidR="00AD4972" w:rsidRPr="000A6D88">
        <w:rPr>
          <w:lang w:eastAsia="en-US"/>
        </w:rPr>
        <w:t xml:space="preserve">Aboriginal and Torres Strait Islander people in </w:t>
      </w:r>
      <w:r w:rsidRPr="000A6D88">
        <w:rPr>
          <w:lang w:eastAsia="en-US"/>
        </w:rPr>
        <w:t>Indigenous</w:t>
      </w:r>
      <w:r w:rsidR="00AD4972" w:rsidRPr="000A6D88">
        <w:rPr>
          <w:lang w:eastAsia="en-US"/>
        </w:rPr>
        <w:t xml:space="preserve">-specific </w:t>
      </w:r>
      <w:r w:rsidRPr="000A6D88">
        <w:rPr>
          <w:lang w:eastAsia="en-US"/>
        </w:rPr>
        <w:t>primary health care services</w:t>
      </w:r>
      <w:r w:rsidR="006D2C56" w:rsidRPr="000A6D88">
        <w:rPr>
          <w:rStyle w:val="FootnoteReference"/>
          <w:lang w:eastAsia="en-US"/>
        </w:rPr>
        <w:footnoteReference w:id="9"/>
      </w:r>
      <w:r w:rsidRPr="000A6D88">
        <w:rPr>
          <w:lang w:eastAsia="en-US"/>
        </w:rPr>
        <w:t xml:space="preserve"> is available </w:t>
      </w:r>
      <w:r w:rsidR="006D2C56" w:rsidRPr="000A6D88">
        <w:rPr>
          <w:lang w:eastAsia="en-US"/>
        </w:rPr>
        <w:t xml:space="preserve">from </w:t>
      </w:r>
      <w:r w:rsidRPr="000A6D88">
        <w:rPr>
          <w:lang w:eastAsia="en-US"/>
        </w:rPr>
        <w:t>two data collections</w:t>
      </w:r>
      <w:r w:rsidR="00924A95" w:rsidRPr="000A6D88">
        <w:rPr>
          <w:lang w:eastAsia="en-US"/>
        </w:rPr>
        <w:t xml:space="preserve"> held by the AIHW</w:t>
      </w:r>
      <w:r w:rsidR="00D23220">
        <w:rPr>
          <w:lang w:eastAsia="en-US"/>
        </w:rPr>
        <w:t xml:space="preserve">: </w:t>
      </w:r>
      <w:r w:rsidRPr="000A6D88">
        <w:rPr>
          <w:lang w:eastAsia="en-US"/>
        </w:rPr>
        <w:t>the Online Services Report (OSR) and the national Key Performance Indicators (nKPI).</w:t>
      </w:r>
      <w:r w:rsidR="00422BBA" w:rsidRPr="00C125A0">
        <w:rPr>
          <w:vertAlign w:val="superscript"/>
          <w:lang w:eastAsia="en-US"/>
        </w:rPr>
        <w:t>1</w:t>
      </w:r>
      <w:r w:rsidR="00924A95" w:rsidRPr="000A6D88">
        <w:rPr>
          <w:lang w:eastAsia="en-US"/>
        </w:rPr>
        <w:t xml:space="preserve"> However, </w:t>
      </w:r>
      <w:r w:rsidR="000D1C78" w:rsidRPr="000A6D88">
        <w:rPr>
          <w:lang w:eastAsia="en-US"/>
        </w:rPr>
        <w:t xml:space="preserve">there is limited information </w:t>
      </w:r>
      <w:r w:rsidR="001122BD" w:rsidRPr="000A6D88">
        <w:rPr>
          <w:lang w:eastAsia="en-US"/>
        </w:rPr>
        <w:t xml:space="preserve">about </w:t>
      </w:r>
      <w:r w:rsidR="009C76BF" w:rsidRPr="000A6D88">
        <w:rPr>
          <w:lang w:eastAsia="en-US"/>
        </w:rPr>
        <w:t xml:space="preserve">Aboriginal and Torres Strait Islander </w:t>
      </w:r>
      <w:r w:rsidR="00D23220" w:rsidRPr="000A6D88">
        <w:rPr>
          <w:lang w:eastAsia="en-US"/>
        </w:rPr>
        <w:t>p</w:t>
      </w:r>
      <w:r w:rsidR="00D23220">
        <w:rPr>
          <w:lang w:eastAsia="en-US"/>
        </w:rPr>
        <w:t>eople</w:t>
      </w:r>
      <w:r w:rsidR="00D23220" w:rsidRPr="000A6D88">
        <w:rPr>
          <w:lang w:eastAsia="en-US"/>
        </w:rPr>
        <w:t xml:space="preserve"> </w:t>
      </w:r>
      <w:r w:rsidR="001122BD" w:rsidRPr="000A6D88">
        <w:rPr>
          <w:lang w:eastAsia="en-US"/>
        </w:rPr>
        <w:t xml:space="preserve">visiting </w:t>
      </w:r>
      <w:r w:rsidR="009C76BF" w:rsidRPr="000A6D88">
        <w:rPr>
          <w:lang w:eastAsia="en-US"/>
        </w:rPr>
        <w:t>mainstream general practices.</w:t>
      </w:r>
      <w:r w:rsidR="00365268" w:rsidRPr="000A6D88">
        <w:rPr>
          <w:lang w:eastAsia="en-US"/>
        </w:rPr>
        <w:t xml:space="preserve"> This chapter aims to fill </w:t>
      </w:r>
      <w:r w:rsidR="004A408D" w:rsidRPr="000A6D88">
        <w:rPr>
          <w:lang w:eastAsia="en-US"/>
        </w:rPr>
        <w:t>some of this information gap</w:t>
      </w:r>
      <w:r w:rsidR="001122BD" w:rsidRPr="000A6D88">
        <w:rPr>
          <w:lang w:eastAsia="en-US"/>
        </w:rPr>
        <w:t>.</w:t>
      </w:r>
    </w:p>
    <w:p w14:paraId="0F937806" w14:textId="77777777" w:rsidR="00D85BFE" w:rsidRPr="000A6D88" w:rsidRDefault="00733166" w:rsidP="00187286">
      <w:pPr>
        <w:pStyle w:val="Heading2numbered"/>
      </w:pPr>
      <w:bookmarkStart w:id="71" w:name="_Toc107318053"/>
      <w:r w:rsidRPr="000A6D88">
        <w:lastRenderedPageBreak/>
        <w:t>Sociodemographics of Aboriginal and Torres Strait Islander patients</w:t>
      </w:r>
      <w:bookmarkEnd w:id="71"/>
    </w:p>
    <w:p w14:paraId="02479CA0" w14:textId="3D3CFD6A" w:rsidR="006A4F6C" w:rsidRPr="00D620DE" w:rsidRDefault="00DF32A9" w:rsidP="00374748">
      <w:pPr>
        <w:pStyle w:val="BodyText1"/>
        <w:jc w:val="both"/>
      </w:pPr>
      <w:r w:rsidRPr="000A6D88">
        <w:t xml:space="preserve">Among </w:t>
      </w:r>
      <w:r w:rsidR="00016CC4" w:rsidRPr="000A6D88">
        <w:t>the</w:t>
      </w:r>
      <w:r w:rsidR="00040009" w:rsidRPr="000A6D88">
        <w:t xml:space="preserve"> 65,262 </w:t>
      </w:r>
      <w:r w:rsidR="007E40FF" w:rsidRPr="000A6D88">
        <w:t xml:space="preserve">MedicineInsight </w:t>
      </w:r>
      <w:r w:rsidR="00134C91" w:rsidRPr="000A6D88">
        <w:t xml:space="preserve">patients recorded as being </w:t>
      </w:r>
      <w:r w:rsidR="00040009" w:rsidRPr="000A6D88">
        <w:t xml:space="preserve">Aboriginal </w:t>
      </w:r>
      <w:r w:rsidR="00973A80" w:rsidRPr="000A6D88">
        <w:t>and</w:t>
      </w:r>
      <w:r w:rsidR="00040009" w:rsidRPr="000A6D88">
        <w:t xml:space="preserve"> Torres Strait Islander</w:t>
      </w:r>
      <w:r w:rsidR="00134C91" w:rsidRPr="000A6D88">
        <w:t>,</w:t>
      </w:r>
      <w:r w:rsidR="00040009" w:rsidRPr="000A6D88">
        <w:t xml:space="preserve"> </w:t>
      </w:r>
      <w:r w:rsidR="00E64354" w:rsidRPr="000A6D88">
        <w:t>45% were male</w:t>
      </w:r>
      <w:r w:rsidR="00F8261C" w:rsidRPr="000A6D88">
        <w:t xml:space="preserve"> </w:t>
      </w:r>
      <w:r w:rsidR="00197C22" w:rsidRPr="000A6D88">
        <w:t xml:space="preserve">and </w:t>
      </w:r>
      <w:r w:rsidR="00016CC4" w:rsidRPr="000A6D88">
        <w:t>55</w:t>
      </w:r>
      <w:r w:rsidR="00197C22" w:rsidRPr="000A6D88">
        <w:t xml:space="preserve">% </w:t>
      </w:r>
      <w:r w:rsidR="00446E89" w:rsidRPr="000A6D88">
        <w:t xml:space="preserve">were </w:t>
      </w:r>
      <w:r w:rsidR="009306C7">
        <w:t>younger</w:t>
      </w:r>
      <w:r w:rsidR="009306C7" w:rsidRPr="000A6D88">
        <w:t xml:space="preserve"> </w:t>
      </w:r>
      <w:r w:rsidR="00197C22" w:rsidRPr="000A6D88">
        <w:t>than 30 years of ag</w:t>
      </w:r>
      <w:r w:rsidR="00DD6C38" w:rsidRPr="000A6D88">
        <w:t>e</w:t>
      </w:r>
      <w:r w:rsidR="00B74DBE">
        <w:t xml:space="preserve"> (Table 8.1)</w:t>
      </w:r>
      <w:r w:rsidR="00134C91" w:rsidRPr="000A6D88">
        <w:t>.</w:t>
      </w:r>
    </w:p>
    <w:p w14:paraId="2FEB9029" w14:textId="16B3BDCB" w:rsidR="00F4266E" w:rsidRPr="000A6D88" w:rsidRDefault="006A4F6C" w:rsidP="00374748">
      <w:pPr>
        <w:pStyle w:val="BodyText1"/>
        <w:jc w:val="both"/>
      </w:pPr>
      <w:r w:rsidRPr="000A6D88">
        <w:t xml:space="preserve">Almost half of the </w:t>
      </w:r>
      <w:r w:rsidR="00056BEE" w:rsidRPr="000A6D88">
        <w:t xml:space="preserve">Aboriginal and Torres Strait </w:t>
      </w:r>
      <w:r w:rsidR="00F52C84" w:rsidRPr="000A6D88">
        <w:t xml:space="preserve">patients </w:t>
      </w:r>
      <w:r w:rsidRPr="000A6D88">
        <w:t xml:space="preserve">lived in </w:t>
      </w:r>
      <w:r w:rsidR="00533AED" w:rsidRPr="000A6D88">
        <w:t>NSW</w:t>
      </w:r>
      <w:r w:rsidR="00C964B5" w:rsidRPr="000A6D88">
        <w:t xml:space="preserve"> </w:t>
      </w:r>
      <w:r w:rsidR="00EF3D5C" w:rsidRPr="000A6D88">
        <w:t>(49</w:t>
      </w:r>
      <w:r w:rsidR="00097C82" w:rsidRPr="000A6D88">
        <w:t>.0</w:t>
      </w:r>
      <w:r w:rsidR="00EF3D5C" w:rsidRPr="000A6D88">
        <w:t>%), followed by Queensland (21.4%)</w:t>
      </w:r>
      <w:r w:rsidR="00F11D35" w:rsidRPr="000A6D88">
        <w:t>,</w:t>
      </w:r>
      <w:r w:rsidR="00EF3D5C" w:rsidRPr="000A6D88">
        <w:t xml:space="preserve"> </w:t>
      </w:r>
      <w:r w:rsidR="002624BB" w:rsidRPr="000A6D88">
        <w:t>wh</w:t>
      </w:r>
      <w:r w:rsidR="002624BB">
        <w:t>ereas</w:t>
      </w:r>
      <w:r w:rsidR="002624BB" w:rsidRPr="000A6D88">
        <w:t xml:space="preserve"> </w:t>
      </w:r>
      <w:r w:rsidR="00A056F4" w:rsidRPr="000A6D88">
        <w:t xml:space="preserve">South Australia had the lowest </w:t>
      </w:r>
      <w:r w:rsidR="007A30D2" w:rsidRPr="000A6D88">
        <w:t>number</w:t>
      </w:r>
      <w:r w:rsidR="008E1E65" w:rsidRPr="000A6D88">
        <w:t xml:space="preserve"> </w:t>
      </w:r>
      <w:r w:rsidR="00A056F4" w:rsidRPr="000A6D88">
        <w:t>(0.8%).</w:t>
      </w:r>
      <w:r w:rsidR="006C54FC" w:rsidRPr="000A6D88">
        <w:t xml:space="preserve"> </w:t>
      </w:r>
      <w:r w:rsidR="000D4609" w:rsidRPr="000A6D88">
        <w:t xml:space="preserve">Many </w:t>
      </w:r>
      <w:r w:rsidR="006C54FC" w:rsidRPr="000A6D88">
        <w:t>reside</w:t>
      </w:r>
      <w:r w:rsidR="000D4609" w:rsidRPr="000A6D88">
        <w:t>d</w:t>
      </w:r>
      <w:r w:rsidR="006C54FC" w:rsidRPr="000A6D88">
        <w:t xml:space="preserve"> in major cities (</w:t>
      </w:r>
      <w:r w:rsidR="003F4C28" w:rsidRPr="000A6D88">
        <w:t>41.6%)</w:t>
      </w:r>
      <w:r w:rsidR="008E1E65" w:rsidRPr="000A6D88">
        <w:t xml:space="preserve">, </w:t>
      </w:r>
      <w:r w:rsidR="00C4521F" w:rsidRPr="000A6D88">
        <w:t>whereas</w:t>
      </w:r>
      <w:r w:rsidR="003F4C28" w:rsidRPr="000A6D88">
        <w:t xml:space="preserve"> </w:t>
      </w:r>
      <w:r w:rsidR="000D4609" w:rsidRPr="000A6D88">
        <w:t xml:space="preserve">3.9% lived in </w:t>
      </w:r>
      <w:r w:rsidR="003F4C28" w:rsidRPr="000A6D88">
        <w:t>remote and very remote areas</w:t>
      </w:r>
      <w:r w:rsidR="00387819" w:rsidRPr="000A6D88">
        <w:t xml:space="preserve">. </w:t>
      </w:r>
      <w:r w:rsidR="00772F8C" w:rsidRPr="000A6D88">
        <w:t xml:space="preserve">More than half (56%) </w:t>
      </w:r>
      <w:r w:rsidR="00FD01DC" w:rsidRPr="000A6D88">
        <w:t xml:space="preserve">of Aboriginal and Torres Strait patients lived in </w:t>
      </w:r>
      <w:r w:rsidR="00FE4CBC" w:rsidRPr="000A6D88">
        <w:t xml:space="preserve">the </w:t>
      </w:r>
      <w:r w:rsidR="00865294" w:rsidRPr="000A6D88">
        <w:t>more</w:t>
      </w:r>
      <w:r w:rsidR="00FE4CBC" w:rsidRPr="000A6D88">
        <w:t xml:space="preserve"> </w:t>
      </w:r>
      <w:r w:rsidR="00F52022" w:rsidRPr="000A6D88">
        <w:t xml:space="preserve">disadvantaged </w:t>
      </w:r>
      <w:r w:rsidR="00050DFC" w:rsidRPr="000A6D88">
        <w:t xml:space="preserve">areas </w:t>
      </w:r>
      <w:r w:rsidR="00A716A4" w:rsidRPr="000A6D88">
        <w:t xml:space="preserve">(SEIFA IRSAD </w:t>
      </w:r>
      <w:r w:rsidR="00F52022" w:rsidRPr="000A6D88">
        <w:t>qui</w:t>
      </w:r>
      <w:r w:rsidR="00FE4CBC" w:rsidRPr="000A6D88">
        <w:t>ntiles</w:t>
      </w:r>
      <w:r w:rsidR="00A716A4" w:rsidRPr="000A6D88">
        <w:t xml:space="preserve"> </w:t>
      </w:r>
      <w:r w:rsidR="00FE4CBC" w:rsidRPr="000A6D88">
        <w:t>1 and 2</w:t>
      </w:r>
      <w:r w:rsidR="00A716A4" w:rsidRPr="000A6D88">
        <w:t>)</w:t>
      </w:r>
      <w:r w:rsidR="009407B1" w:rsidRPr="000A6D88">
        <w:t>.</w:t>
      </w:r>
      <w:r w:rsidR="00683B32" w:rsidRPr="000A6D88">
        <w:t xml:space="preserve"> </w:t>
      </w:r>
    </w:p>
    <w:p w14:paraId="0038AA17" w14:textId="0884C6CD" w:rsidR="00E97C6D" w:rsidRPr="000A6D88" w:rsidRDefault="00E97C6D" w:rsidP="00374748">
      <w:pPr>
        <w:pStyle w:val="Figuretitle"/>
      </w:pPr>
      <w:r w:rsidRPr="000A6D88">
        <w:rPr>
          <w:caps w:val="0"/>
        </w:rPr>
        <w:t xml:space="preserve">Table </w:t>
      </w:r>
      <w:r w:rsidR="000C34FE" w:rsidRPr="000A6D88">
        <w:rPr>
          <w:caps w:val="0"/>
        </w:rPr>
        <w:t>8</w:t>
      </w:r>
      <w:r w:rsidRPr="000A6D88">
        <w:rPr>
          <w:caps w:val="0"/>
        </w:rPr>
        <w:t>.1</w:t>
      </w:r>
      <w:r w:rsidR="00EF4E1D">
        <w:rPr>
          <w:caps w:val="0"/>
        </w:rPr>
        <w:tab/>
      </w:r>
      <w:r w:rsidRPr="000A6D88">
        <w:rPr>
          <w:caps w:val="0"/>
        </w:rPr>
        <w:t xml:space="preserve">Sociodemographic distribution of Aboriginal and Torres Strait Islander patients, 2020–21 </w:t>
      </w:r>
    </w:p>
    <w:tbl>
      <w:tblPr>
        <w:tblStyle w:val="TableGrid"/>
        <w:tblW w:w="5000" w:type="pct"/>
        <w:tblLook w:val="04A0" w:firstRow="1" w:lastRow="0" w:firstColumn="1" w:lastColumn="0" w:noHBand="0" w:noVBand="1"/>
        <w:tblCaption w:val="Sociodemographic distribution of Aboriginal and Torres Strait Islander patients, 2020–21 "/>
        <w:tblDescription w:val="Among the 65,262 MedicineInsight patients recorded as being Aboriginal and Torres Strait Islander, 45% were male and 55% were younger than 30 years of age.&#10;Almost half of the Aboriginal and Torres Strait patients lived in NSW (49.0%), followed by Queensland (21.4%), whereas South Australia had the lowest number (0.8%). Many resided in major cities (41.6%), whereas 3.9% lived in remote and very remote areas. More than half (56%) of Aboriginal and Torres Strait patients lived in the more disadvantaged areas. &#10;"/>
      </w:tblPr>
      <w:tblGrid>
        <w:gridCol w:w="5032"/>
        <w:gridCol w:w="4029"/>
      </w:tblGrid>
      <w:tr w:rsidR="007F1BF9" w:rsidRPr="000A6D88" w14:paraId="40D0000C" w14:textId="77777777" w:rsidTr="007F1BF9">
        <w:trPr>
          <w:trHeight w:val="255"/>
          <w:tblHeader/>
        </w:trPr>
        <w:tc>
          <w:tcPr>
            <w:tcW w:w="2777" w:type="pct"/>
            <w:shd w:val="clear" w:color="auto" w:fill="F2F2F2" w:themeFill="background1" w:themeFillShade="F2"/>
            <w:vAlign w:val="center"/>
          </w:tcPr>
          <w:p w14:paraId="18E1E42A" w14:textId="3E32E7D8" w:rsidR="007F1BF9" w:rsidRPr="000A6D88" w:rsidRDefault="007F1BF9" w:rsidP="004F3E1B">
            <w:pPr>
              <w:rPr>
                <w:rFonts w:ascii="Arial Narrow" w:hAnsi="Arial Narrow" w:cs="Arial"/>
                <w:b/>
                <w:sz w:val="18"/>
                <w:szCs w:val="18"/>
              </w:rPr>
            </w:pPr>
          </w:p>
        </w:tc>
        <w:tc>
          <w:tcPr>
            <w:tcW w:w="2223" w:type="pct"/>
            <w:shd w:val="clear" w:color="auto" w:fill="F2F2F2" w:themeFill="background1" w:themeFillShade="F2"/>
            <w:vAlign w:val="center"/>
          </w:tcPr>
          <w:p w14:paraId="29E54D68" w14:textId="77777777" w:rsidR="007F1BF9" w:rsidRPr="000A6D88" w:rsidRDefault="007F1BF9" w:rsidP="004F3E1B">
            <w:pPr>
              <w:rPr>
                <w:rFonts w:ascii="Arial Narrow" w:hAnsi="Arial Narrow" w:cs="Arial"/>
                <w:b/>
                <w:sz w:val="18"/>
                <w:szCs w:val="18"/>
              </w:rPr>
            </w:pPr>
            <w:r w:rsidRPr="007F1BF9">
              <w:rPr>
                <w:rFonts w:ascii="Arial Narrow" w:hAnsi="Arial Narrow" w:cs="Arial"/>
                <w:b/>
                <w:sz w:val="18"/>
                <w:szCs w:val="18"/>
              </w:rPr>
              <w:t>Aboriginal and Torres Strait Islander MedicineInsight patients 2020–21</w:t>
            </w:r>
            <w:r w:rsidRPr="000A6D88">
              <w:rPr>
                <w:rFonts w:ascii="Arial Narrow" w:hAnsi="Arial Narrow" w:cs="Arial"/>
                <w:b/>
                <w:sz w:val="18"/>
                <w:szCs w:val="18"/>
              </w:rPr>
              <w:t xml:space="preserve"> </w:t>
            </w:r>
          </w:p>
        </w:tc>
      </w:tr>
      <w:tr w:rsidR="007F1BF9" w:rsidRPr="000A6D88" w14:paraId="53AAD26E" w14:textId="77777777" w:rsidTr="007F1BF9">
        <w:trPr>
          <w:trHeight w:val="255"/>
          <w:tblHeader/>
        </w:trPr>
        <w:tc>
          <w:tcPr>
            <w:tcW w:w="2777" w:type="pct"/>
            <w:shd w:val="clear" w:color="auto" w:fill="F2F2F2" w:themeFill="background1" w:themeFillShade="F2"/>
            <w:vAlign w:val="center"/>
          </w:tcPr>
          <w:p w14:paraId="069E9605" w14:textId="41F528DA" w:rsidR="007F1BF9" w:rsidRPr="000A6D88" w:rsidRDefault="007F1BF9" w:rsidP="00A71618">
            <w:pPr>
              <w:rPr>
                <w:rFonts w:ascii="Arial Narrow" w:hAnsi="Arial Narrow" w:cs="Arial"/>
                <w:sz w:val="18"/>
                <w:szCs w:val="18"/>
              </w:rPr>
            </w:pPr>
            <w:r w:rsidRPr="000A6D88">
              <w:rPr>
                <w:rFonts w:ascii="Arial Narrow" w:hAnsi="Arial Narrow" w:cs="Arial"/>
                <w:b/>
                <w:sz w:val="18"/>
                <w:szCs w:val="18"/>
              </w:rPr>
              <w:t>Patient sociodemographic characteristic</w:t>
            </w:r>
          </w:p>
        </w:tc>
        <w:tc>
          <w:tcPr>
            <w:tcW w:w="2223" w:type="pct"/>
            <w:shd w:val="clear" w:color="auto" w:fill="F2F2F2" w:themeFill="background1" w:themeFillShade="F2"/>
            <w:vAlign w:val="center"/>
          </w:tcPr>
          <w:p w14:paraId="0CEDE023" w14:textId="1935B0CC" w:rsidR="007F1BF9" w:rsidRPr="000A6D88" w:rsidRDefault="007F1BF9" w:rsidP="00A71618">
            <w:pPr>
              <w:jc w:val="center"/>
              <w:rPr>
                <w:rFonts w:ascii="Arial Narrow" w:hAnsi="Arial Narrow" w:cs="Arial"/>
                <w:b/>
                <w:i/>
                <w:sz w:val="18"/>
                <w:szCs w:val="18"/>
              </w:rPr>
            </w:pPr>
            <w:r w:rsidRPr="000A6D88">
              <w:rPr>
                <w:rFonts w:ascii="Arial Narrow" w:hAnsi="Arial Narrow" w:cs="Arial"/>
                <w:b/>
                <w:i/>
                <w:sz w:val="18"/>
                <w:szCs w:val="18"/>
              </w:rPr>
              <w:t>N</w:t>
            </w:r>
            <w:r>
              <w:rPr>
                <w:rFonts w:ascii="Arial Narrow" w:hAnsi="Arial Narrow" w:cs="Arial"/>
                <w:b/>
                <w:i/>
                <w:sz w:val="18"/>
                <w:szCs w:val="18"/>
              </w:rPr>
              <w:t xml:space="preserve"> (%)</w:t>
            </w:r>
          </w:p>
        </w:tc>
      </w:tr>
      <w:tr w:rsidR="007F1BF9" w:rsidRPr="000A6D88" w14:paraId="23FD89F8" w14:textId="77777777" w:rsidTr="007F1BF9">
        <w:trPr>
          <w:trHeight w:val="255"/>
        </w:trPr>
        <w:tc>
          <w:tcPr>
            <w:tcW w:w="2777" w:type="pct"/>
            <w:vAlign w:val="center"/>
          </w:tcPr>
          <w:p w14:paraId="3967D43F" w14:textId="58FF2955" w:rsidR="007F1BF9" w:rsidRPr="000A6D88" w:rsidRDefault="007F1BF9" w:rsidP="00A71618">
            <w:pPr>
              <w:rPr>
                <w:rFonts w:ascii="Arial Narrow" w:hAnsi="Arial Narrow" w:cs="Arial"/>
                <w:sz w:val="18"/>
                <w:szCs w:val="18"/>
              </w:rPr>
            </w:pPr>
            <w:r w:rsidRPr="000A6D88">
              <w:rPr>
                <w:rFonts w:ascii="Arial Narrow" w:hAnsi="Arial Narrow" w:cs="Arial"/>
                <w:sz w:val="18"/>
                <w:szCs w:val="18"/>
              </w:rPr>
              <w:t>Total</w:t>
            </w:r>
          </w:p>
        </w:tc>
        <w:tc>
          <w:tcPr>
            <w:tcW w:w="2223" w:type="pct"/>
            <w:vAlign w:val="bottom"/>
          </w:tcPr>
          <w:p w14:paraId="5F4639E5" w14:textId="5086642C" w:rsidR="007F1BF9" w:rsidRPr="00154715" w:rsidRDefault="007F1BF9" w:rsidP="00A71618">
            <w:pPr>
              <w:jc w:val="right"/>
              <w:rPr>
                <w:rFonts w:ascii="Arial Narrow" w:hAnsi="Arial Narrow" w:cs="Arial"/>
                <w:color w:val="000000"/>
                <w:sz w:val="18"/>
                <w:szCs w:val="18"/>
              </w:rPr>
            </w:pPr>
            <w:r w:rsidRPr="000A6D88">
              <w:rPr>
                <w:rFonts w:ascii="Arial Narrow" w:hAnsi="Arial Narrow" w:cs="Arial"/>
                <w:color w:val="000000"/>
                <w:sz w:val="18"/>
                <w:szCs w:val="18"/>
              </w:rPr>
              <w:t>65,262</w:t>
            </w:r>
            <w:r w:rsidRPr="000A6D88">
              <w:rPr>
                <w:rFonts w:ascii="Arial Narrow" w:hAnsi="Arial Narrow" w:cs="Arial"/>
                <w:color w:val="000000"/>
                <w:sz w:val="18"/>
                <w:szCs w:val="18"/>
                <w:vertAlign w:val="superscript"/>
              </w:rPr>
              <w:t>a</w:t>
            </w:r>
            <w:r>
              <w:rPr>
                <w:rFonts w:ascii="Arial Narrow" w:hAnsi="Arial Narrow" w:cs="Arial"/>
                <w:color w:val="000000"/>
                <w:sz w:val="18"/>
                <w:szCs w:val="18"/>
                <w:vertAlign w:val="superscript"/>
              </w:rPr>
              <w:t xml:space="preserve"> </w:t>
            </w:r>
            <w:r>
              <w:rPr>
                <w:rFonts w:ascii="Arial Narrow" w:hAnsi="Arial Narrow" w:cs="Arial"/>
                <w:color w:val="000000"/>
                <w:sz w:val="18"/>
                <w:szCs w:val="18"/>
              </w:rPr>
              <w:t>(100.0)</w:t>
            </w:r>
          </w:p>
        </w:tc>
      </w:tr>
      <w:tr w:rsidR="007F1BF9" w:rsidRPr="000A6D88" w14:paraId="6757BA0E" w14:textId="77777777" w:rsidTr="007F1BF9">
        <w:trPr>
          <w:trHeight w:val="255"/>
        </w:trPr>
        <w:tc>
          <w:tcPr>
            <w:tcW w:w="2777" w:type="pct"/>
            <w:shd w:val="clear" w:color="auto" w:fill="D9D9D9" w:themeFill="background1" w:themeFillShade="D9"/>
            <w:vAlign w:val="center"/>
          </w:tcPr>
          <w:p w14:paraId="4B48431D" w14:textId="118DDED3" w:rsidR="007F1BF9" w:rsidRPr="000A6D88" w:rsidRDefault="007F1BF9" w:rsidP="00D231AE">
            <w:pPr>
              <w:rPr>
                <w:rFonts w:ascii="Arial Narrow" w:hAnsi="Arial Narrow" w:cs="Arial"/>
                <w:sz w:val="18"/>
                <w:szCs w:val="18"/>
              </w:rPr>
            </w:pPr>
            <w:r>
              <w:rPr>
                <w:rFonts w:ascii="Arial Narrow" w:hAnsi="Arial Narrow" w:cs="Arial"/>
                <w:sz w:val="18"/>
                <w:szCs w:val="18"/>
              </w:rPr>
              <w:t>Sex</w:t>
            </w:r>
            <w:r w:rsidRPr="009A7BEE">
              <w:rPr>
                <w:rFonts w:ascii="Arial Narrow" w:hAnsi="Arial Narrow" w:cs="Arial"/>
                <w:sz w:val="18"/>
                <w:szCs w:val="18"/>
                <w:vertAlign w:val="superscript"/>
              </w:rPr>
              <w:t>a</w:t>
            </w:r>
          </w:p>
        </w:tc>
        <w:tc>
          <w:tcPr>
            <w:tcW w:w="2223" w:type="pct"/>
            <w:shd w:val="clear" w:color="auto" w:fill="D9D9D9" w:themeFill="background1" w:themeFillShade="D9"/>
            <w:vAlign w:val="bottom"/>
          </w:tcPr>
          <w:p w14:paraId="2E439D62" w14:textId="77777777" w:rsidR="007F1BF9" w:rsidRPr="000A6D88" w:rsidRDefault="007F1BF9" w:rsidP="00D231AE">
            <w:pPr>
              <w:jc w:val="right"/>
              <w:rPr>
                <w:rFonts w:ascii="Arial Narrow" w:hAnsi="Arial Narrow" w:cs="Arial"/>
                <w:color w:val="000000"/>
                <w:sz w:val="18"/>
                <w:szCs w:val="18"/>
              </w:rPr>
            </w:pPr>
          </w:p>
        </w:tc>
      </w:tr>
      <w:tr w:rsidR="007F1BF9" w:rsidRPr="000A6D88" w14:paraId="058C62EF" w14:textId="77777777" w:rsidTr="007F1BF9">
        <w:trPr>
          <w:trHeight w:val="255"/>
        </w:trPr>
        <w:tc>
          <w:tcPr>
            <w:tcW w:w="2777" w:type="pct"/>
            <w:vAlign w:val="center"/>
          </w:tcPr>
          <w:p w14:paraId="09A672A5" w14:textId="77777777" w:rsidR="007F1BF9" w:rsidRPr="000A6D88" w:rsidRDefault="007F1BF9" w:rsidP="00D231AE">
            <w:pPr>
              <w:rPr>
                <w:rFonts w:ascii="Arial Narrow" w:hAnsi="Arial Narrow" w:cs="Arial"/>
                <w:sz w:val="18"/>
                <w:szCs w:val="18"/>
              </w:rPr>
            </w:pPr>
            <w:r w:rsidRPr="000A6D88">
              <w:rPr>
                <w:rFonts w:ascii="Arial Narrow" w:hAnsi="Arial Narrow" w:cs="Arial"/>
                <w:sz w:val="18"/>
                <w:szCs w:val="18"/>
              </w:rPr>
              <w:t>Male</w:t>
            </w:r>
          </w:p>
        </w:tc>
        <w:tc>
          <w:tcPr>
            <w:tcW w:w="2223" w:type="pct"/>
            <w:vAlign w:val="bottom"/>
          </w:tcPr>
          <w:p w14:paraId="5188DC10" w14:textId="4C8A03D6" w:rsidR="007F1BF9" w:rsidRPr="000A6D88" w:rsidRDefault="007F1BF9" w:rsidP="00D231AE">
            <w:pPr>
              <w:jc w:val="right"/>
              <w:rPr>
                <w:rFonts w:ascii="Arial Narrow" w:hAnsi="Arial Narrow" w:cs="Arial"/>
                <w:sz w:val="18"/>
                <w:szCs w:val="18"/>
              </w:rPr>
            </w:pPr>
            <w:r w:rsidRPr="000A6D88">
              <w:rPr>
                <w:rFonts w:ascii="Arial Narrow" w:hAnsi="Arial Narrow" w:cs="Arial"/>
                <w:color w:val="000000"/>
                <w:sz w:val="18"/>
                <w:szCs w:val="18"/>
              </w:rPr>
              <w:t>29,358</w:t>
            </w:r>
            <w:r>
              <w:rPr>
                <w:rFonts w:ascii="Arial Narrow" w:hAnsi="Arial Narrow" w:cs="Arial"/>
                <w:color w:val="000000"/>
                <w:sz w:val="18"/>
                <w:szCs w:val="18"/>
              </w:rPr>
              <w:t xml:space="preserve"> (45.0)</w:t>
            </w:r>
          </w:p>
        </w:tc>
      </w:tr>
      <w:tr w:rsidR="007F1BF9" w:rsidRPr="000A6D88" w14:paraId="66EDEA2B" w14:textId="77777777" w:rsidTr="007F1BF9">
        <w:trPr>
          <w:trHeight w:val="255"/>
        </w:trPr>
        <w:tc>
          <w:tcPr>
            <w:tcW w:w="2777" w:type="pct"/>
            <w:vAlign w:val="center"/>
          </w:tcPr>
          <w:p w14:paraId="27EFD306" w14:textId="77777777" w:rsidR="007F1BF9" w:rsidRPr="000A6D88" w:rsidRDefault="007F1BF9" w:rsidP="00D231AE">
            <w:pPr>
              <w:rPr>
                <w:rFonts w:ascii="Arial Narrow" w:hAnsi="Arial Narrow" w:cs="Arial"/>
                <w:sz w:val="18"/>
                <w:szCs w:val="18"/>
              </w:rPr>
            </w:pPr>
            <w:r w:rsidRPr="000A6D88">
              <w:rPr>
                <w:rFonts w:ascii="Arial Narrow" w:hAnsi="Arial Narrow" w:cs="Arial"/>
                <w:sz w:val="18"/>
                <w:szCs w:val="18"/>
              </w:rPr>
              <w:t>Female</w:t>
            </w:r>
          </w:p>
        </w:tc>
        <w:tc>
          <w:tcPr>
            <w:tcW w:w="2223" w:type="pct"/>
            <w:vAlign w:val="bottom"/>
          </w:tcPr>
          <w:p w14:paraId="367F5BEE" w14:textId="01B73B25" w:rsidR="007F1BF9" w:rsidRPr="000A6D88" w:rsidRDefault="007F1BF9" w:rsidP="00D231AE">
            <w:pPr>
              <w:jc w:val="right"/>
              <w:rPr>
                <w:rFonts w:ascii="Arial Narrow" w:hAnsi="Arial Narrow" w:cs="Arial"/>
                <w:sz w:val="18"/>
                <w:szCs w:val="18"/>
              </w:rPr>
            </w:pPr>
            <w:r w:rsidRPr="000A6D88">
              <w:rPr>
                <w:rFonts w:ascii="Arial Narrow" w:hAnsi="Arial Narrow" w:cs="Arial"/>
                <w:color w:val="000000"/>
                <w:sz w:val="18"/>
                <w:szCs w:val="18"/>
              </w:rPr>
              <w:t>35,904</w:t>
            </w:r>
            <w:r>
              <w:rPr>
                <w:rFonts w:ascii="Arial Narrow" w:hAnsi="Arial Narrow" w:cs="Arial"/>
                <w:color w:val="000000"/>
                <w:sz w:val="18"/>
                <w:szCs w:val="18"/>
              </w:rPr>
              <w:t xml:space="preserve"> (55.0)</w:t>
            </w:r>
          </w:p>
        </w:tc>
      </w:tr>
      <w:tr w:rsidR="007F1BF9" w:rsidRPr="000A6D88" w14:paraId="1407AB7D" w14:textId="77777777" w:rsidTr="007F1BF9">
        <w:trPr>
          <w:trHeight w:val="255"/>
        </w:trPr>
        <w:tc>
          <w:tcPr>
            <w:tcW w:w="2777" w:type="pct"/>
            <w:shd w:val="clear" w:color="auto" w:fill="D9D9D9" w:themeFill="background1" w:themeFillShade="D9"/>
            <w:vAlign w:val="center"/>
          </w:tcPr>
          <w:p w14:paraId="4D8DDBDC" w14:textId="66C8954F" w:rsidR="007F1BF9" w:rsidRPr="000A6D88" w:rsidRDefault="007F1BF9" w:rsidP="00573713">
            <w:pPr>
              <w:rPr>
                <w:rFonts w:ascii="Arial Narrow" w:hAnsi="Arial Narrow" w:cs="Arial"/>
                <w:sz w:val="18"/>
                <w:szCs w:val="18"/>
              </w:rPr>
            </w:pPr>
            <w:r>
              <w:rPr>
                <w:rFonts w:ascii="Arial Narrow" w:hAnsi="Arial Narrow" w:cs="Arial"/>
                <w:sz w:val="18"/>
                <w:szCs w:val="18"/>
              </w:rPr>
              <w:t>Age</w:t>
            </w:r>
          </w:p>
        </w:tc>
        <w:tc>
          <w:tcPr>
            <w:tcW w:w="2223" w:type="pct"/>
            <w:shd w:val="clear" w:color="auto" w:fill="D9D9D9" w:themeFill="background1" w:themeFillShade="D9"/>
            <w:vAlign w:val="bottom"/>
          </w:tcPr>
          <w:p w14:paraId="56386CC0" w14:textId="77777777" w:rsidR="007F1BF9" w:rsidRPr="000A6D88" w:rsidRDefault="007F1BF9" w:rsidP="00573713">
            <w:pPr>
              <w:jc w:val="right"/>
              <w:rPr>
                <w:rFonts w:ascii="Arial Narrow" w:hAnsi="Arial Narrow" w:cs="Arial"/>
                <w:color w:val="000000"/>
                <w:sz w:val="18"/>
                <w:szCs w:val="18"/>
              </w:rPr>
            </w:pPr>
          </w:p>
        </w:tc>
      </w:tr>
      <w:tr w:rsidR="007F1BF9" w:rsidRPr="000A6D88" w14:paraId="1FF94AF0" w14:textId="77777777" w:rsidTr="007F1BF9">
        <w:trPr>
          <w:trHeight w:val="255"/>
        </w:trPr>
        <w:tc>
          <w:tcPr>
            <w:tcW w:w="2777" w:type="pct"/>
            <w:vAlign w:val="center"/>
          </w:tcPr>
          <w:p w14:paraId="0D9E3333" w14:textId="77777777" w:rsidR="007F1BF9" w:rsidRPr="000A6D88" w:rsidRDefault="007F1BF9" w:rsidP="00573713">
            <w:pPr>
              <w:rPr>
                <w:rFonts w:ascii="Arial Narrow" w:hAnsi="Arial Narrow" w:cs="Arial"/>
                <w:sz w:val="18"/>
                <w:szCs w:val="18"/>
              </w:rPr>
            </w:pPr>
            <w:r w:rsidRPr="000A6D88">
              <w:rPr>
                <w:rFonts w:ascii="Arial Narrow" w:hAnsi="Arial Narrow" w:cs="Arial"/>
                <w:sz w:val="18"/>
                <w:szCs w:val="18"/>
              </w:rPr>
              <w:t>0–9</w:t>
            </w:r>
          </w:p>
        </w:tc>
        <w:tc>
          <w:tcPr>
            <w:tcW w:w="2223" w:type="pct"/>
            <w:vAlign w:val="bottom"/>
          </w:tcPr>
          <w:p w14:paraId="091EEC7E" w14:textId="5C5EF965" w:rsidR="007F1BF9" w:rsidRPr="000A6D88" w:rsidRDefault="007F1BF9" w:rsidP="00573713">
            <w:pPr>
              <w:jc w:val="right"/>
              <w:rPr>
                <w:rFonts w:ascii="Arial Narrow" w:hAnsi="Arial Narrow" w:cs="Arial"/>
                <w:sz w:val="18"/>
                <w:szCs w:val="18"/>
              </w:rPr>
            </w:pPr>
            <w:r w:rsidRPr="000A6D88">
              <w:rPr>
                <w:rFonts w:ascii="Arial Narrow" w:hAnsi="Arial Narrow" w:cs="Arial"/>
                <w:color w:val="000000"/>
                <w:sz w:val="18"/>
                <w:szCs w:val="18"/>
              </w:rPr>
              <w:t>13,954</w:t>
            </w:r>
            <w:r>
              <w:rPr>
                <w:rFonts w:ascii="Arial Narrow" w:hAnsi="Arial Narrow" w:cs="Arial"/>
                <w:color w:val="000000"/>
                <w:sz w:val="18"/>
                <w:szCs w:val="18"/>
              </w:rPr>
              <w:t xml:space="preserve"> (21.4)</w:t>
            </w:r>
          </w:p>
        </w:tc>
      </w:tr>
      <w:tr w:rsidR="007F1BF9" w:rsidRPr="000A6D88" w14:paraId="318FB9D9" w14:textId="77777777" w:rsidTr="007F1BF9">
        <w:trPr>
          <w:trHeight w:val="255"/>
        </w:trPr>
        <w:tc>
          <w:tcPr>
            <w:tcW w:w="2777" w:type="pct"/>
            <w:vAlign w:val="center"/>
          </w:tcPr>
          <w:p w14:paraId="39BCA863" w14:textId="77777777" w:rsidR="007F1BF9" w:rsidRPr="000A6D88" w:rsidRDefault="007F1BF9" w:rsidP="00573713">
            <w:pPr>
              <w:rPr>
                <w:rFonts w:ascii="Arial Narrow" w:hAnsi="Arial Narrow" w:cs="Arial"/>
                <w:sz w:val="18"/>
                <w:szCs w:val="18"/>
              </w:rPr>
            </w:pPr>
            <w:r w:rsidRPr="000A6D88">
              <w:rPr>
                <w:rFonts w:ascii="Arial Narrow" w:hAnsi="Arial Narrow" w:cs="Arial"/>
                <w:sz w:val="18"/>
                <w:szCs w:val="18"/>
              </w:rPr>
              <w:t>10–19</w:t>
            </w:r>
          </w:p>
        </w:tc>
        <w:tc>
          <w:tcPr>
            <w:tcW w:w="2223" w:type="pct"/>
            <w:vAlign w:val="bottom"/>
          </w:tcPr>
          <w:p w14:paraId="1594B795" w14:textId="35A52D0C" w:rsidR="007F1BF9" w:rsidRPr="000A6D88" w:rsidRDefault="007F1BF9" w:rsidP="00573713">
            <w:pPr>
              <w:jc w:val="right"/>
              <w:rPr>
                <w:rFonts w:ascii="Arial Narrow" w:hAnsi="Arial Narrow" w:cs="Arial"/>
                <w:sz w:val="18"/>
                <w:szCs w:val="18"/>
              </w:rPr>
            </w:pPr>
            <w:r w:rsidRPr="000A6D88">
              <w:rPr>
                <w:rFonts w:ascii="Arial Narrow" w:hAnsi="Arial Narrow" w:cs="Arial"/>
                <w:color w:val="000000"/>
                <w:sz w:val="18"/>
                <w:szCs w:val="18"/>
              </w:rPr>
              <w:t>11,107</w:t>
            </w:r>
            <w:r>
              <w:rPr>
                <w:rFonts w:ascii="Arial Narrow" w:hAnsi="Arial Narrow" w:cs="Arial"/>
                <w:color w:val="000000"/>
                <w:sz w:val="18"/>
                <w:szCs w:val="18"/>
              </w:rPr>
              <w:t xml:space="preserve"> (17.0)</w:t>
            </w:r>
          </w:p>
        </w:tc>
      </w:tr>
      <w:tr w:rsidR="007F1BF9" w:rsidRPr="000A6D88" w14:paraId="4E323DAB" w14:textId="77777777" w:rsidTr="007F1BF9">
        <w:trPr>
          <w:trHeight w:val="255"/>
        </w:trPr>
        <w:tc>
          <w:tcPr>
            <w:tcW w:w="2777" w:type="pct"/>
            <w:vAlign w:val="center"/>
          </w:tcPr>
          <w:p w14:paraId="71D97DDD" w14:textId="77777777" w:rsidR="007F1BF9" w:rsidRPr="000A6D88" w:rsidRDefault="007F1BF9" w:rsidP="00573713">
            <w:pPr>
              <w:rPr>
                <w:rFonts w:ascii="Arial Narrow" w:hAnsi="Arial Narrow" w:cs="Arial"/>
                <w:sz w:val="18"/>
                <w:szCs w:val="18"/>
              </w:rPr>
            </w:pPr>
            <w:r w:rsidRPr="000A6D88">
              <w:rPr>
                <w:rFonts w:ascii="Arial Narrow" w:hAnsi="Arial Narrow" w:cs="Arial"/>
                <w:sz w:val="18"/>
                <w:szCs w:val="18"/>
              </w:rPr>
              <w:t>20–29</w:t>
            </w:r>
          </w:p>
        </w:tc>
        <w:tc>
          <w:tcPr>
            <w:tcW w:w="2223" w:type="pct"/>
            <w:vAlign w:val="bottom"/>
          </w:tcPr>
          <w:p w14:paraId="3FBE84CA" w14:textId="5C788DD4" w:rsidR="007F1BF9" w:rsidRPr="000A6D88" w:rsidRDefault="007F1BF9" w:rsidP="00573713">
            <w:pPr>
              <w:jc w:val="right"/>
              <w:rPr>
                <w:rFonts w:ascii="Arial Narrow" w:hAnsi="Arial Narrow" w:cs="Arial"/>
                <w:sz w:val="18"/>
                <w:szCs w:val="18"/>
              </w:rPr>
            </w:pPr>
            <w:r w:rsidRPr="000A6D88">
              <w:rPr>
                <w:rFonts w:ascii="Arial Narrow" w:hAnsi="Arial Narrow" w:cs="Arial"/>
                <w:color w:val="000000"/>
                <w:sz w:val="18"/>
                <w:szCs w:val="18"/>
              </w:rPr>
              <w:t>10,635</w:t>
            </w:r>
            <w:r>
              <w:rPr>
                <w:rFonts w:ascii="Arial Narrow" w:hAnsi="Arial Narrow" w:cs="Arial"/>
                <w:color w:val="000000"/>
                <w:sz w:val="18"/>
                <w:szCs w:val="18"/>
              </w:rPr>
              <w:t xml:space="preserve"> (16.3)</w:t>
            </w:r>
          </w:p>
        </w:tc>
      </w:tr>
      <w:tr w:rsidR="007F1BF9" w:rsidRPr="000A6D88" w14:paraId="50D86CC4" w14:textId="77777777" w:rsidTr="007F1BF9">
        <w:trPr>
          <w:trHeight w:val="255"/>
        </w:trPr>
        <w:tc>
          <w:tcPr>
            <w:tcW w:w="2777" w:type="pct"/>
            <w:vAlign w:val="center"/>
          </w:tcPr>
          <w:p w14:paraId="78749E76" w14:textId="77777777" w:rsidR="007F1BF9" w:rsidRPr="000A6D88" w:rsidRDefault="007F1BF9" w:rsidP="00573713">
            <w:pPr>
              <w:rPr>
                <w:rFonts w:ascii="Arial Narrow" w:hAnsi="Arial Narrow" w:cs="Arial"/>
                <w:sz w:val="18"/>
                <w:szCs w:val="18"/>
              </w:rPr>
            </w:pPr>
            <w:r w:rsidRPr="000A6D88">
              <w:rPr>
                <w:rFonts w:ascii="Arial Narrow" w:hAnsi="Arial Narrow" w:cs="Arial"/>
                <w:sz w:val="18"/>
                <w:szCs w:val="18"/>
              </w:rPr>
              <w:t>30–39</w:t>
            </w:r>
          </w:p>
        </w:tc>
        <w:tc>
          <w:tcPr>
            <w:tcW w:w="2223" w:type="pct"/>
            <w:vAlign w:val="bottom"/>
          </w:tcPr>
          <w:p w14:paraId="2CF010CD" w14:textId="569D2D60" w:rsidR="007F1BF9" w:rsidRPr="000A6D88" w:rsidRDefault="007F1BF9" w:rsidP="00573713">
            <w:pPr>
              <w:jc w:val="right"/>
              <w:rPr>
                <w:rFonts w:ascii="Arial Narrow" w:hAnsi="Arial Narrow" w:cs="Arial"/>
                <w:sz w:val="18"/>
                <w:szCs w:val="18"/>
              </w:rPr>
            </w:pPr>
            <w:r w:rsidRPr="000A6D88">
              <w:rPr>
                <w:rFonts w:ascii="Arial Narrow" w:hAnsi="Arial Narrow" w:cs="Arial"/>
                <w:color w:val="000000"/>
                <w:sz w:val="18"/>
                <w:szCs w:val="18"/>
              </w:rPr>
              <w:t>8447</w:t>
            </w:r>
            <w:r>
              <w:rPr>
                <w:rFonts w:ascii="Arial Narrow" w:hAnsi="Arial Narrow" w:cs="Arial"/>
                <w:color w:val="000000"/>
                <w:sz w:val="18"/>
                <w:szCs w:val="18"/>
              </w:rPr>
              <w:t xml:space="preserve"> (12.9)</w:t>
            </w:r>
          </w:p>
        </w:tc>
      </w:tr>
      <w:tr w:rsidR="007F1BF9" w:rsidRPr="000A6D88" w14:paraId="1D14CCE6" w14:textId="77777777" w:rsidTr="007F1BF9">
        <w:trPr>
          <w:trHeight w:val="255"/>
        </w:trPr>
        <w:tc>
          <w:tcPr>
            <w:tcW w:w="2777" w:type="pct"/>
            <w:vAlign w:val="center"/>
          </w:tcPr>
          <w:p w14:paraId="19D177BE" w14:textId="77777777" w:rsidR="007F1BF9" w:rsidRPr="000A6D88" w:rsidRDefault="007F1BF9" w:rsidP="00573713">
            <w:pPr>
              <w:rPr>
                <w:rFonts w:ascii="Arial Narrow" w:hAnsi="Arial Narrow" w:cs="Arial"/>
                <w:sz w:val="18"/>
                <w:szCs w:val="18"/>
              </w:rPr>
            </w:pPr>
            <w:r w:rsidRPr="000A6D88">
              <w:rPr>
                <w:rFonts w:ascii="Arial Narrow" w:hAnsi="Arial Narrow" w:cs="Arial"/>
                <w:sz w:val="18"/>
                <w:szCs w:val="18"/>
              </w:rPr>
              <w:t>40–49</w:t>
            </w:r>
          </w:p>
        </w:tc>
        <w:tc>
          <w:tcPr>
            <w:tcW w:w="2223" w:type="pct"/>
            <w:vAlign w:val="bottom"/>
          </w:tcPr>
          <w:p w14:paraId="13EB7404" w14:textId="620BAD07" w:rsidR="007F1BF9" w:rsidRPr="000A6D88" w:rsidRDefault="007F1BF9" w:rsidP="00573713">
            <w:pPr>
              <w:jc w:val="right"/>
              <w:rPr>
                <w:rFonts w:ascii="Arial Narrow" w:hAnsi="Arial Narrow" w:cs="Arial"/>
                <w:sz w:val="18"/>
                <w:szCs w:val="18"/>
              </w:rPr>
            </w:pPr>
            <w:r w:rsidRPr="000A6D88">
              <w:rPr>
                <w:rFonts w:ascii="Arial Narrow" w:hAnsi="Arial Narrow" w:cs="Arial"/>
                <w:color w:val="000000"/>
                <w:sz w:val="18"/>
                <w:szCs w:val="18"/>
              </w:rPr>
              <w:t>6863</w:t>
            </w:r>
            <w:r>
              <w:rPr>
                <w:rFonts w:ascii="Arial Narrow" w:hAnsi="Arial Narrow" w:cs="Arial"/>
                <w:color w:val="000000"/>
                <w:sz w:val="18"/>
                <w:szCs w:val="18"/>
              </w:rPr>
              <w:t xml:space="preserve"> (10.5)</w:t>
            </w:r>
          </w:p>
        </w:tc>
      </w:tr>
      <w:tr w:rsidR="007F1BF9" w:rsidRPr="000A6D88" w14:paraId="7D030EAA" w14:textId="77777777" w:rsidTr="007F1BF9">
        <w:trPr>
          <w:trHeight w:val="255"/>
        </w:trPr>
        <w:tc>
          <w:tcPr>
            <w:tcW w:w="2777" w:type="pct"/>
            <w:vAlign w:val="center"/>
          </w:tcPr>
          <w:p w14:paraId="42054BC0" w14:textId="77777777" w:rsidR="007F1BF9" w:rsidRPr="000A6D88" w:rsidRDefault="007F1BF9" w:rsidP="00573713">
            <w:pPr>
              <w:rPr>
                <w:rFonts w:ascii="Arial Narrow" w:hAnsi="Arial Narrow" w:cs="Arial"/>
                <w:sz w:val="18"/>
                <w:szCs w:val="18"/>
              </w:rPr>
            </w:pPr>
            <w:r w:rsidRPr="000A6D88">
              <w:rPr>
                <w:rFonts w:ascii="Arial Narrow" w:hAnsi="Arial Narrow" w:cs="Arial"/>
                <w:sz w:val="18"/>
                <w:szCs w:val="18"/>
              </w:rPr>
              <w:t>50–59</w:t>
            </w:r>
          </w:p>
        </w:tc>
        <w:tc>
          <w:tcPr>
            <w:tcW w:w="2223" w:type="pct"/>
            <w:vAlign w:val="bottom"/>
          </w:tcPr>
          <w:p w14:paraId="6037E76E" w14:textId="4F68851C" w:rsidR="007F1BF9" w:rsidRPr="000A6D88" w:rsidRDefault="007F1BF9" w:rsidP="00573713">
            <w:pPr>
              <w:jc w:val="right"/>
              <w:rPr>
                <w:rFonts w:ascii="Arial Narrow" w:hAnsi="Arial Narrow" w:cs="Arial"/>
                <w:sz w:val="18"/>
                <w:szCs w:val="18"/>
              </w:rPr>
            </w:pPr>
            <w:r w:rsidRPr="000A6D88">
              <w:rPr>
                <w:rFonts w:ascii="Arial Narrow" w:hAnsi="Arial Narrow" w:cs="Arial"/>
                <w:color w:val="000000"/>
                <w:sz w:val="18"/>
                <w:szCs w:val="18"/>
              </w:rPr>
              <w:t>6416</w:t>
            </w:r>
            <w:r>
              <w:rPr>
                <w:rFonts w:ascii="Arial Narrow" w:hAnsi="Arial Narrow" w:cs="Arial"/>
                <w:color w:val="000000"/>
                <w:sz w:val="18"/>
                <w:szCs w:val="18"/>
              </w:rPr>
              <w:t xml:space="preserve"> (9.8)</w:t>
            </w:r>
          </w:p>
        </w:tc>
      </w:tr>
      <w:tr w:rsidR="007F1BF9" w:rsidRPr="000A6D88" w14:paraId="50A6DD5B" w14:textId="77777777" w:rsidTr="007F1BF9">
        <w:trPr>
          <w:trHeight w:val="255"/>
        </w:trPr>
        <w:tc>
          <w:tcPr>
            <w:tcW w:w="2777" w:type="pct"/>
            <w:vAlign w:val="center"/>
          </w:tcPr>
          <w:p w14:paraId="79568192" w14:textId="77777777" w:rsidR="007F1BF9" w:rsidRPr="000A6D88" w:rsidRDefault="007F1BF9" w:rsidP="00573713">
            <w:pPr>
              <w:rPr>
                <w:rFonts w:ascii="Arial Narrow" w:hAnsi="Arial Narrow" w:cs="Arial"/>
                <w:sz w:val="18"/>
                <w:szCs w:val="18"/>
              </w:rPr>
            </w:pPr>
            <w:r w:rsidRPr="000A6D88">
              <w:rPr>
                <w:rFonts w:ascii="Arial Narrow" w:hAnsi="Arial Narrow" w:cs="Arial"/>
                <w:sz w:val="18"/>
                <w:szCs w:val="18"/>
              </w:rPr>
              <w:t>60–69</w:t>
            </w:r>
          </w:p>
        </w:tc>
        <w:tc>
          <w:tcPr>
            <w:tcW w:w="2223" w:type="pct"/>
            <w:vAlign w:val="bottom"/>
          </w:tcPr>
          <w:p w14:paraId="06B5BAF3" w14:textId="5407182F" w:rsidR="007F1BF9" w:rsidRPr="000A6D88" w:rsidRDefault="007F1BF9" w:rsidP="00573713">
            <w:pPr>
              <w:jc w:val="right"/>
              <w:rPr>
                <w:rFonts w:ascii="Arial Narrow" w:hAnsi="Arial Narrow" w:cs="Arial"/>
                <w:sz w:val="18"/>
                <w:szCs w:val="18"/>
              </w:rPr>
            </w:pPr>
            <w:r w:rsidRPr="000A6D88">
              <w:rPr>
                <w:rFonts w:ascii="Arial Narrow" w:hAnsi="Arial Narrow" w:cs="Arial"/>
                <w:color w:val="000000"/>
                <w:sz w:val="18"/>
                <w:szCs w:val="18"/>
              </w:rPr>
              <w:t>4662</w:t>
            </w:r>
            <w:r>
              <w:rPr>
                <w:rFonts w:ascii="Arial Narrow" w:hAnsi="Arial Narrow" w:cs="Arial"/>
                <w:color w:val="000000"/>
                <w:sz w:val="18"/>
                <w:szCs w:val="18"/>
              </w:rPr>
              <w:t xml:space="preserve"> (7.1)</w:t>
            </w:r>
          </w:p>
        </w:tc>
      </w:tr>
      <w:tr w:rsidR="007F1BF9" w:rsidRPr="000A6D88" w14:paraId="49B06CA0" w14:textId="77777777" w:rsidTr="007F1BF9">
        <w:trPr>
          <w:trHeight w:val="255"/>
        </w:trPr>
        <w:tc>
          <w:tcPr>
            <w:tcW w:w="2777" w:type="pct"/>
            <w:vAlign w:val="center"/>
          </w:tcPr>
          <w:p w14:paraId="2C86D3C3" w14:textId="77777777" w:rsidR="007F1BF9" w:rsidRPr="000A6D88" w:rsidRDefault="007F1BF9" w:rsidP="00573713">
            <w:pPr>
              <w:rPr>
                <w:rFonts w:ascii="Arial Narrow" w:hAnsi="Arial Narrow" w:cs="Arial"/>
                <w:sz w:val="18"/>
                <w:szCs w:val="18"/>
              </w:rPr>
            </w:pPr>
            <w:r w:rsidRPr="000A6D88">
              <w:rPr>
                <w:rFonts w:ascii="Arial Narrow" w:hAnsi="Arial Narrow" w:cs="Arial"/>
                <w:sz w:val="18"/>
                <w:szCs w:val="18"/>
              </w:rPr>
              <w:t>70–79</w:t>
            </w:r>
          </w:p>
        </w:tc>
        <w:tc>
          <w:tcPr>
            <w:tcW w:w="2223" w:type="pct"/>
            <w:vAlign w:val="bottom"/>
          </w:tcPr>
          <w:p w14:paraId="4B76A24D" w14:textId="206FB2FA" w:rsidR="007F1BF9" w:rsidRPr="000A6D88" w:rsidRDefault="007F1BF9" w:rsidP="00573713">
            <w:pPr>
              <w:jc w:val="right"/>
              <w:rPr>
                <w:rFonts w:ascii="Arial Narrow" w:hAnsi="Arial Narrow" w:cs="Arial"/>
                <w:sz w:val="18"/>
                <w:szCs w:val="18"/>
              </w:rPr>
            </w:pPr>
            <w:r w:rsidRPr="000A6D88">
              <w:rPr>
                <w:rFonts w:ascii="Arial Narrow" w:hAnsi="Arial Narrow" w:cs="Arial"/>
                <w:color w:val="000000"/>
                <w:sz w:val="18"/>
                <w:szCs w:val="18"/>
              </w:rPr>
              <w:t>2255</w:t>
            </w:r>
            <w:r>
              <w:rPr>
                <w:rFonts w:ascii="Arial Narrow" w:hAnsi="Arial Narrow" w:cs="Arial"/>
                <w:color w:val="000000"/>
                <w:sz w:val="18"/>
                <w:szCs w:val="18"/>
              </w:rPr>
              <w:t xml:space="preserve"> (3.5)</w:t>
            </w:r>
          </w:p>
        </w:tc>
      </w:tr>
      <w:tr w:rsidR="007F1BF9" w:rsidRPr="000A6D88" w14:paraId="5D512370" w14:textId="77777777" w:rsidTr="007F1BF9">
        <w:trPr>
          <w:trHeight w:val="255"/>
        </w:trPr>
        <w:tc>
          <w:tcPr>
            <w:tcW w:w="2777" w:type="pct"/>
            <w:vAlign w:val="center"/>
          </w:tcPr>
          <w:p w14:paraId="10441849" w14:textId="77777777" w:rsidR="007F1BF9" w:rsidRPr="000A6D88" w:rsidRDefault="007F1BF9" w:rsidP="00573713">
            <w:pPr>
              <w:rPr>
                <w:rFonts w:ascii="Arial Narrow" w:hAnsi="Arial Narrow" w:cs="Arial"/>
                <w:sz w:val="18"/>
                <w:szCs w:val="18"/>
              </w:rPr>
            </w:pPr>
            <w:r w:rsidRPr="000A6D88">
              <w:rPr>
                <w:rFonts w:ascii="Arial Narrow" w:hAnsi="Arial Narrow" w:cs="Arial"/>
                <w:sz w:val="18"/>
                <w:szCs w:val="18"/>
              </w:rPr>
              <w:t>80–89</w:t>
            </w:r>
          </w:p>
        </w:tc>
        <w:tc>
          <w:tcPr>
            <w:tcW w:w="2223" w:type="pct"/>
            <w:vAlign w:val="bottom"/>
          </w:tcPr>
          <w:p w14:paraId="1F645A0D" w14:textId="1023465A" w:rsidR="007F1BF9" w:rsidRPr="000A6D88" w:rsidRDefault="007F1BF9" w:rsidP="00573713">
            <w:pPr>
              <w:jc w:val="right"/>
              <w:rPr>
                <w:rFonts w:ascii="Arial Narrow" w:hAnsi="Arial Narrow" w:cs="Arial"/>
                <w:sz w:val="18"/>
                <w:szCs w:val="18"/>
              </w:rPr>
            </w:pPr>
            <w:r w:rsidRPr="000A6D88">
              <w:rPr>
                <w:rFonts w:ascii="Arial Narrow" w:hAnsi="Arial Narrow" w:cs="Arial"/>
                <w:color w:val="000000"/>
                <w:sz w:val="18"/>
                <w:szCs w:val="18"/>
              </w:rPr>
              <w:t>772</w:t>
            </w:r>
            <w:r>
              <w:rPr>
                <w:rFonts w:ascii="Arial Narrow" w:hAnsi="Arial Narrow" w:cs="Arial"/>
                <w:color w:val="000000"/>
                <w:sz w:val="18"/>
                <w:szCs w:val="18"/>
              </w:rPr>
              <w:t xml:space="preserve"> (1.2)</w:t>
            </w:r>
          </w:p>
        </w:tc>
      </w:tr>
      <w:tr w:rsidR="007F1BF9" w:rsidRPr="000A6D88" w14:paraId="637A8993" w14:textId="77777777" w:rsidTr="007F1BF9">
        <w:trPr>
          <w:trHeight w:val="255"/>
        </w:trPr>
        <w:tc>
          <w:tcPr>
            <w:tcW w:w="2777" w:type="pct"/>
            <w:vAlign w:val="center"/>
          </w:tcPr>
          <w:p w14:paraId="0CC95842" w14:textId="77777777" w:rsidR="007F1BF9" w:rsidRPr="000A6D88" w:rsidRDefault="007F1BF9" w:rsidP="00573713">
            <w:pPr>
              <w:rPr>
                <w:rFonts w:ascii="Arial Narrow" w:hAnsi="Arial Narrow" w:cs="Arial"/>
                <w:sz w:val="18"/>
                <w:szCs w:val="18"/>
              </w:rPr>
            </w:pPr>
            <w:r w:rsidRPr="000A6D88">
              <w:rPr>
                <w:rFonts w:ascii="Arial Narrow" w:hAnsi="Arial Narrow" w:cs="Arial"/>
                <w:sz w:val="18"/>
                <w:szCs w:val="18"/>
              </w:rPr>
              <w:t>90+</w:t>
            </w:r>
          </w:p>
        </w:tc>
        <w:tc>
          <w:tcPr>
            <w:tcW w:w="2223" w:type="pct"/>
            <w:vAlign w:val="bottom"/>
          </w:tcPr>
          <w:p w14:paraId="234B83EA" w14:textId="51CF564C" w:rsidR="007F1BF9" w:rsidRPr="000A6D88" w:rsidRDefault="007F1BF9" w:rsidP="00573713">
            <w:pPr>
              <w:jc w:val="right"/>
              <w:rPr>
                <w:rFonts w:ascii="Arial Narrow" w:hAnsi="Arial Narrow" w:cs="Arial"/>
                <w:sz w:val="18"/>
                <w:szCs w:val="18"/>
              </w:rPr>
            </w:pPr>
            <w:r w:rsidRPr="000A6D88">
              <w:rPr>
                <w:rFonts w:ascii="Arial Narrow" w:hAnsi="Arial Narrow" w:cs="Arial"/>
                <w:color w:val="000000"/>
                <w:sz w:val="18"/>
                <w:szCs w:val="18"/>
              </w:rPr>
              <w:t>151</w:t>
            </w:r>
            <w:r>
              <w:rPr>
                <w:rFonts w:ascii="Arial Narrow" w:hAnsi="Arial Narrow" w:cs="Arial"/>
                <w:color w:val="000000"/>
                <w:sz w:val="18"/>
                <w:szCs w:val="18"/>
              </w:rPr>
              <w:t xml:space="preserve"> (0.2)</w:t>
            </w:r>
          </w:p>
        </w:tc>
      </w:tr>
      <w:tr w:rsidR="007F1BF9" w:rsidRPr="000A6D88" w14:paraId="432A3FF7" w14:textId="77777777" w:rsidTr="007F1BF9">
        <w:trPr>
          <w:trHeight w:val="255"/>
        </w:trPr>
        <w:tc>
          <w:tcPr>
            <w:tcW w:w="2777" w:type="pct"/>
            <w:shd w:val="clear" w:color="auto" w:fill="D9D9D9" w:themeFill="background1" w:themeFillShade="D9"/>
            <w:vAlign w:val="center"/>
          </w:tcPr>
          <w:p w14:paraId="50D5CD13" w14:textId="0D635472" w:rsidR="007F1BF9" w:rsidRPr="000A6D88" w:rsidRDefault="007F1BF9" w:rsidP="009C2778">
            <w:pPr>
              <w:rPr>
                <w:rFonts w:ascii="Arial Narrow" w:hAnsi="Arial Narrow" w:cs="Arial"/>
                <w:sz w:val="18"/>
                <w:szCs w:val="18"/>
              </w:rPr>
            </w:pPr>
            <w:r>
              <w:rPr>
                <w:rFonts w:ascii="Arial Narrow" w:hAnsi="Arial Narrow" w:cs="Arial"/>
                <w:sz w:val="18"/>
                <w:szCs w:val="18"/>
              </w:rPr>
              <w:t>State/territory</w:t>
            </w:r>
          </w:p>
        </w:tc>
        <w:tc>
          <w:tcPr>
            <w:tcW w:w="2223" w:type="pct"/>
            <w:shd w:val="clear" w:color="auto" w:fill="D9D9D9" w:themeFill="background1" w:themeFillShade="D9"/>
            <w:vAlign w:val="bottom"/>
          </w:tcPr>
          <w:p w14:paraId="35293615" w14:textId="77777777" w:rsidR="007F1BF9" w:rsidRPr="000A6D88" w:rsidRDefault="007F1BF9" w:rsidP="009C2778">
            <w:pPr>
              <w:jc w:val="right"/>
              <w:rPr>
                <w:rFonts w:ascii="Arial Narrow" w:hAnsi="Arial Narrow" w:cs="Arial"/>
                <w:color w:val="000000"/>
                <w:sz w:val="18"/>
                <w:szCs w:val="18"/>
              </w:rPr>
            </w:pPr>
          </w:p>
        </w:tc>
      </w:tr>
      <w:tr w:rsidR="007F1BF9" w:rsidRPr="000A6D88" w14:paraId="5A134FD9" w14:textId="77777777" w:rsidTr="007F1BF9">
        <w:trPr>
          <w:trHeight w:val="255"/>
        </w:trPr>
        <w:tc>
          <w:tcPr>
            <w:tcW w:w="2777" w:type="pct"/>
            <w:vAlign w:val="center"/>
          </w:tcPr>
          <w:p w14:paraId="36F9B7D7" w14:textId="531EA644" w:rsidR="007F1BF9" w:rsidRPr="000A6D88" w:rsidRDefault="007F1BF9" w:rsidP="009C2778">
            <w:pPr>
              <w:rPr>
                <w:rFonts w:ascii="Arial Narrow" w:hAnsi="Arial Narrow" w:cs="Arial"/>
                <w:sz w:val="18"/>
                <w:szCs w:val="18"/>
              </w:rPr>
            </w:pPr>
            <w:r w:rsidRPr="000A6D88">
              <w:rPr>
                <w:rFonts w:ascii="Arial Narrow" w:hAnsi="Arial Narrow" w:cs="Arial"/>
                <w:sz w:val="18"/>
                <w:szCs w:val="18"/>
              </w:rPr>
              <w:t>ACT</w:t>
            </w:r>
          </w:p>
        </w:tc>
        <w:tc>
          <w:tcPr>
            <w:tcW w:w="2223" w:type="pct"/>
            <w:vAlign w:val="bottom"/>
          </w:tcPr>
          <w:p w14:paraId="250E7F76" w14:textId="68D6DA6B" w:rsidR="007F1BF9" w:rsidRPr="000A6D88" w:rsidRDefault="007F1BF9" w:rsidP="009C2778">
            <w:pPr>
              <w:jc w:val="right"/>
              <w:rPr>
                <w:rFonts w:ascii="Arial Narrow" w:hAnsi="Arial Narrow" w:cs="Arial"/>
                <w:sz w:val="18"/>
                <w:szCs w:val="18"/>
              </w:rPr>
            </w:pPr>
            <w:r w:rsidRPr="000A6D88">
              <w:rPr>
                <w:rFonts w:ascii="Arial Narrow" w:hAnsi="Arial Narrow" w:cs="Arial"/>
                <w:color w:val="000000"/>
                <w:sz w:val="18"/>
                <w:szCs w:val="18"/>
              </w:rPr>
              <w:t>806</w:t>
            </w:r>
            <w:r>
              <w:rPr>
                <w:rFonts w:ascii="Arial Narrow" w:hAnsi="Arial Narrow" w:cs="Arial"/>
                <w:color w:val="000000"/>
                <w:sz w:val="18"/>
                <w:szCs w:val="18"/>
              </w:rPr>
              <w:t xml:space="preserve"> (1.2)</w:t>
            </w:r>
          </w:p>
        </w:tc>
      </w:tr>
      <w:tr w:rsidR="007F1BF9" w:rsidRPr="000A6D88" w14:paraId="7CFA3AFC" w14:textId="77777777" w:rsidTr="007F1BF9">
        <w:trPr>
          <w:trHeight w:val="255"/>
        </w:trPr>
        <w:tc>
          <w:tcPr>
            <w:tcW w:w="2777" w:type="pct"/>
            <w:vAlign w:val="center"/>
          </w:tcPr>
          <w:p w14:paraId="31EB1DE3" w14:textId="544C1CCA" w:rsidR="007F1BF9" w:rsidRPr="000A6D88" w:rsidRDefault="007F1BF9" w:rsidP="009C2778">
            <w:pPr>
              <w:rPr>
                <w:rFonts w:ascii="Arial Narrow" w:hAnsi="Arial Narrow" w:cs="Arial"/>
                <w:sz w:val="18"/>
                <w:szCs w:val="18"/>
              </w:rPr>
            </w:pPr>
            <w:r w:rsidRPr="000A6D88">
              <w:rPr>
                <w:rFonts w:ascii="Arial Narrow" w:hAnsi="Arial Narrow" w:cs="Arial"/>
                <w:sz w:val="18"/>
                <w:szCs w:val="18"/>
              </w:rPr>
              <w:t>NSW</w:t>
            </w:r>
          </w:p>
        </w:tc>
        <w:tc>
          <w:tcPr>
            <w:tcW w:w="2223" w:type="pct"/>
            <w:vAlign w:val="bottom"/>
          </w:tcPr>
          <w:p w14:paraId="23E65014" w14:textId="1F077520" w:rsidR="007F1BF9" w:rsidRPr="000A6D88" w:rsidRDefault="007F1BF9" w:rsidP="009C2778">
            <w:pPr>
              <w:jc w:val="right"/>
              <w:rPr>
                <w:rFonts w:ascii="Arial Narrow" w:hAnsi="Arial Narrow" w:cs="Arial"/>
                <w:sz w:val="18"/>
                <w:szCs w:val="18"/>
              </w:rPr>
            </w:pPr>
            <w:r w:rsidRPr="000A6D88">
              <w:rPr>
                <w:rFonts w:ascii="Arial Narrow" w:hAnsi="Arial Narrow" w:cs="Arial"/>
                <w:color w:val="000000"/>
                <w:sz w:val="18"/>
                <w:szCs w:val="18"/>
              </w:rPr>
              <w:t>31,968</w:t>
            </w:r>
            <w:r>
              <w:rPr>
                <w:rFonts w:ascii="Arial Narrow" w:hAnsi="Arial Narrow" w:cs="Arial"/>
                <w:color w:val="000000"/>
                <w:sz w:val="18"/>
                <w:szCs w:val="18"/>
              </w:rPr>
              <w:t xml:space="preserve"> (49.0)</w:t>
            </w:r>
          </w:p>
        </w:tc>
      </w:tr>
      <w:tr w:rsidR="007F1BF9" w:rsidRPr="000A6D88" w14:paraId="6A54EBEC" w14:textId="77777777" w:rsidTr="007F1BF9">
        <w:trPr>
          <w:trHeight w:val="255"/>
        </w:trPr>
        <w:tc>
          <w:tcPr>
            <w:tcW w:w="2777" w:type="pct"/>
            <w:vAlign w:val="center"/>
          </w:tcPr>
          <w:p w14:paraId="26B5DB39" w14:textId="1A23ED6D" w:rsidR="007F1BF9" w:rsidRPr="000A6D88" w:rsidRDefault="007F1BF9" w:rsidP="009C2778">
            <w:pPr>
              <w:rPr>
                <w:rFonts w:ascii="Arial Narrow" w:hAnsi="Arial Narrow" w:cs="Arial"/>
                <w:sz w:val="18"/>
                <w:szCs w:val="18"/>
              </w:rPr>
            </w:pPr>
            <w:r w:rsidRPr="000A6D88">
              <w:rPr>
                <w:rFonts w:ascii="Arial Narrow" w:hAnsi="Arial Narrow" w:cs="Arial"/>
                <w:sz w:val="18"/>
                <w:szCs w:val="18"/>
              </w:rPr>
              <w:t>NT</w:t>
            </w:r>
          </w:p>
        </w:tc>
        <w:tc>
          <w:tcPr>
            <w:tcW w:w="2223" w:type="pct"/>
            <w:vAlign w:val="bottom"/>
          </w:tcPr>
          <w:p w14:paraId="29A7CEFC" w14:textId="77A68E71" w:rsidR="007F1BF9" w:rsidRPr="000A6D88" w:rsidRDefault="007F1BF9" w:rsidP="009C2778">
            <w:pPr>
              <w:jc w:val="right"/>
              <w:rPr>
                <w:rFonts w:ascii="Arial Narrow" w:hAnsi="Arial Narrow" w:cs="Arial"/>
                <w:sz w:val="18"/>
                <w:szCs w:val="18"/>
              </w:rPr>
            </w:pPr>
            <w:r w:rsidRPr="000A6D88">
              <w:rPr>
                <w:rFonts w:ascii="Arial Narrow" w:hAnsi="Arial Narrow" w:cs="Arial"/>
                <w:color w:val="000000"/>
                <w:sz w:val="18"/>
                <w:szCs w:val="18"/>
              </w:rPr>
              <w:t>1412</w:t>
            </w:r>
            <w:r>
              <w:rPr>
                <w:rFonts w:ascii="Arial Narrow" w:hAnsi="Arial Narrow" w:cs="Arial"/>
                <w:color w:val="000000"/>
                <w:sz w:val="18"/>
                <w:szCs w:val="18"/>
              </w:rPr>
              <w:t xml:space="preserve"> (2.2)</w:t>
            </w:r>
          </w:p>
        </w:tc>
      </w:tr>
      <w:tr w:rsidR="007F1BF9" w:rsidRPr="000A6D88" w14:paraId="53F26843" w14:textId="77777777" w:rsidTr="007F1BF9">
        <w:trPr>
          <w:trHeight w:val="255"/>
        </w:trPr>
        <w:tc>
          <w:tcPr>
            <w:tcW w:w="2777" w:type="pct"/>
            <w:vAlign w:val="center"/>
          </w:tcPr>
          <w:p w14:paraId="56EBB345" w14:textId="66FD12F3" w:rsidR="007F1BF9" w:rsidRPr="000A6D88" w:rsidRDefault="007F1BF9" w:rsidP="009C2778">
            <w:pPr>
              <w:rPr>
                <w:rFonts w:ascii="Arial Narrow" w:hAnsi="Arial Narrow" w:cs="Arial"/>
                <w:sz w:val="18"/>
                <w:szCs w:val="18"/>
              </w:rPr>
            </w:pPr>
            <w:r w:rsidRPr="000A6D88">
              <w:rPr>
                <w:rFonts w:ascii="Arial Narrow" w:hAnsi="Arial Narrow" w:cs="Arial"/>
                <w:sz w:val="18"/>
                <w:szCs w:val="18"/>
              </w:rPr>
              <w:t>QLD</w:t>
            </w:r>
          </w:p>
        </w:tc>
        <w:tc>
          <w:tcPr>
            <w:tcW w:w="2223" w:type="pct"/>
            <w:vAlign w:val="bottom"/>
          </w:tcPr>
          <w:p w14:paraId="2B49458B" w14:textId="4533A521" w:rsidR="007F1BF9" w:rsidRPr="000A6D88" w:rsidRDefault="007F1BF9" w:rsidP="009C2778">
            <w:pPr>
              <w:jc w:val="right"/>
              <w:rPr>
                <w:rFonts w:ascii="Arial Narrow" w:hAnsi="Arial Narrow" w:cs="Arial"/>
                <w:sz w:val="18"/>
                <w:szCs w:val="18"/>
              </w:rPr>
            </w:pPr>
            <w:r w:rsidRPr="000A6D88">
              <w:rPr>
                <w:rFonts w:ascii="Arial Narrow" w:hAnsi="Arial Narrow" w:cs="Arial"/>
                <w:color w:val="000000"/>
                <w:sz w:val="18"/>
                <w:szCs w:val="18"/>
              </w:rPr>
              <w:t>13,982</w:t>
            </w:r>
            <w:r>
              <w:rPr>
                <w:rFonts w:ascii="Arial Narrow" w:hAnsi="Arial Narrow" w:cs="Arial"/>
                <w:color w:val="000000"/>
                <w:sz w:val="18"/>
                <w:szCs w:val="18"/>
              </w:rPr>
              <w:t xml:space="preserve"> (21.4)</w:t>
            </w:r>
          </w:p>
        </w:tc>
      </w:tr>
      <w:tr w:rsidR="007F1BF9" w:rsidRPr="000A6D88" w14:paraId="060097FC" w14:textId="77777777" w:rsidTr="007F1BF9">
        <w:trPr>
          <w:trHeight w:val="255"/>
        </w:trPr>
        <w:tc>
          <w:tcPr>
            <w:tcW w:w="2777" w:type="pct"/>
            <w:vAlign w:val="center"/>
          </w:tcPr>
          <w:p w14:paraId="1596A7C3" w14:textId="21A78801" w:rsidR="007F1BF9" w:rsidRPr="000A6D88" w:rsidRDefault="007F1BF9" w:rsidP="009C2778">
            <w:pPr>
              <w:rPr>
                <w:rFonts w:ascii="Arial Narrow" w:hAnsi="Arial Narrow" w:cs="Arial"/>
                <w:sz w:val="18"/>
                <w:szCs w:val="18"/>
              </w:rPr>
            </w:pPr>
            <w:r w:rsidRPr="000A6D88">
              <w:rPr>
                <w:rFonts w:ascii="Arial Narrow" w:hAnsi="Arial Narrow" w:cs="Arial"/>
                <w:sz w:val="18"/>
                <w:szCs w:val="18"/>
              </w:rPr>
              <w:t>SA</w:t>
            </w:r>
          </w:p>
        </w:tc>
        <w:tc>
          <w:tcPr>
            <w:tcW w:w="2223" w:type="pct"/>
            <w:vAlign w:val="bottom"/>
          </w:tcPr>
          <w:p w14:paraId="4FAE9A03" w14:textId="086E1AA6" w:rsidR="007F1BF9" w:rsidRPr="000A6D88" w:rsidRDefault="007F1BF9" w:rsidP="009C2778">
            <w:pPr>
              <w:jc w:val="right"/>
              <w:rPr>
                <w:rFonts w:ascii="Arial Narrow" w:hAnsi="Arial Narrow" w:cs="Arial"/>
                <w:sz w:val="18"/>
                <w:szCs w:val="18"/>
              </w:rPr>
            </w:pPr>
            <w:r w:rsidRPr="000A6D88">
              <w:rPr>
                <w:rFonts w:ascii="Arial Narrow" w:hAnsi="Arial Narrow" w:cs="Arial"/>
                <w:color w:val="000000"/>
                <w:sz w:val="18"/>
                <w:szCs w:val="18"/>
              </w:rPr>
              <w:t>548</w:t>
            </w:r>
            <w:r>
              <w:rPr>
                <w:rFonts w:ascii="Arial Narrow" w:hAnsi="Arial Narrow" w:cs="Arial"/>
                <w:color w:val="000000"/>
                <w:sz w:val="18"/>
                <w:szCs w:val="18"/>
              </w:rPr>
              <w:t xml:space="preserve"> (0.8)</w:t>
            </w:r>
          </w:p>
        </w:tc>
      </w:tr>
      <w:tr w:rsidR="007F1BF9" w:rsidRPr="000A6D88" w14:paraId="52416F47" w14:textId="77777777" w:rsidTr="007F1BF9">
        <w:trPr>
          <w:trHeight w:val="255"/>
        </w:trPr>
        <w:tc>
          <w:tcPr>
            <w:tcW w:w="2777" w:type="pct"/>
            <w:vAlign w:val="center"/>
          </w:tcPr>
          <w:p w14:paraId="5FD35984" w14:textId="3C14DF02" w:rsidR="007F1BF9" w:rsidRPr="000A6D88" w:rsidRDefault="007F1BF9" w:rsidP="009C2778">
            <w:pPr>
              <w:rPr>
                <w:rFonts w:ascii="Arial Narrow" w:hAnsi="Arial Narrow" w:cs="Arial"/>
                <w:sz w:val="18"/>
                <w:szCs w:val="18"/>
              </w:rPr>
            </w:pPr>
            <w:r w:rsidRPr="000A6D88">
              <w:rPr>
                <w:rFonts w:ascii="Arial Narrow" w:hAnsi="Arial Narrow" w:cs="Arial"/>
                <w:sz w:val="18"/>
                <w:szCs w:val="18"/>
              </w:rPr>
              <w:t>TAS</w:t>
            </w:r>
          </w:p>
        </w:tc>
        <w:tc>
          <w:tcPr>
            <w:tcW w:w="2223" w:type="pct"/>
            <w:vAlign w:val="bottom"/>
          </w:tcPr>
          <w:p w14:paraId="4A1DF4EB" w14:textId="47096269" w:rsidR="007F1BF9" w:rsidRPr="000A6D88" w:rsidRDefault="007F1BF9" w:rsidP="009C2778">
            <w:pPr>
              <w:jc w:val="right"/>
              <w:rPr>
                <w:rFonts w:ascii="Arial Narrow" w:hAnsi="Arial Narrow" w:cs="Arial"/>
                <w:sz w:val="18"/>
                <w:szCs w:val="18"/>
              </w:rPr>
            </w:pPr>
            <w:r w:rsidRPr="000A6D88">
              <w:rPr>
                <w:rFonts w:ascii="Arial Narrow" w:hAnsi="Arial Narrow" w:cs="Arial"/>
                <w:color w:val="000000"/>
                <w:sz w:val="18"/>
                <w:szCs w:val="18"/>
              </w:rPr>
              <w:t>6009</w:t>
            </w:r>
            <w:r>
              <w:rPr>
                <w:rFonts w:ascii="Arial Narrow" w:hAnsi="Arial Narrow" w:cs="Arial"/>
                <w:color w:val="000000"/>
                <w:sz w:val="18"/>
                <w:szCs w:val="18"/>
              </w:rPr>
              <w:t xml:space="preserve"> (9.2)</w:t>
            </w:r>
          </w:p>
        </w:tc>
      </w:tr>
      <w:tr w:rsidR="007F1BF9" w:rsidRPr="000A6D88" w14:paraId="00C9441A" w14:textId="77777777" w:rsidTr="007F1BF9">
        <w:trPr>
          <w:trHeight w:val="255"/>
        </w:trPr>
        <w:tc>
          <w:tcPr>
            <w:tcW w:w="2777" w:type="pct"/>
            <w:vAlign w:val="center"/>
          </w:tcPr>
          <w:p w14:paraId="3356DA26" w14:textId="0CD74C71" w:rsidR="007F1BF9" w:rsidRPr="000A6D88" w:rsidRDefault="007F1BF9" w:rsidP="009C2778">
            <w:pPr>
              <w:rPr>
                <w:rFonts w:ascii="Arial Narrow" w:hAnsi="Arial Narrow" w:cs="Arial"/>
                <w:sz w:val="18"/>
                <w:szCs w:val="18"/>
              </w:rPr>
            </w:pPr>
            <w:r w:rsidRPr="000A6D88">
              <w:rPr>
                <w:rFonts w:ascii="Arial Narrow" w:hAnsi="Arial Narrow" w:cs="Arial"/>
                <w:sz w:val="18"/>
                <w:szCs w:val="18"/>
              </w:rPr>
              <w:t>VIC</w:t>
            </w:r>
          </w:p>
        </w:tc>
        <w:tc>
          <w:tcPr>
            <w:tcW w:w="2223" w:type="pct"/>
            <w:vAlign w:val="bottom"/>
          </w:tcPr>
          <w:p w14:paraId="25FBB81A" w14:textId="23574160" w:rsidR="007F1BF9" w:rsidRPr="000A6D88" w:rsidRDefault="007F1BF9" w:rsidP="009C2778">
            <w:pPr>
              <w:jc w:val="right"/>
              <w:rPr>
                <w:rFonts w:ascii="Arial Narrow" w:hAnsi="Arial Narrow" w:cs="Arial"/>
                <w:sz w:val="18"/>
                <w:szCs w:val="18"/>
              </w:rPr>
            </w:pPr>
            <w:r w:rsidRPr="000A6D88">
              <w:rPr>
                <w:rFonts w:ascii="Arial Narrow" w:hAnsi="Arial Narrow" w:cs="Arial"/>
                <w:color w:val="000000"/>
                <w:sz w:val="18"/>
                <w:szCs w:val="18"/>
              </w:rPr>
              <w:t>4127</w:t>
            </w:r>
            <w:r>
              <w:rPr>
                <w:rFonts w:ascii="Arial Narrow" w:hAnsi="Arial Narrow" w:cs="Arial"/>
                <w:color w:val="000000"/>
                <w:sz w:val="18"/>
                <w:szCs w:val="18"/>
              </w:rPr>
              <w:t xml:space="preserve"> (6.3)</w:t>
            </w:r>
          </w:p>
        </w:tc>
      </w:tr>
      <w:tr w:rsidR="007F1BF9" w:rsidRPr="000A6D88" w14:paraId="16A3E715" w14:textId="77777777" w:rsidTr="007F1BF9">
        <w:trPr>
          <w:trHeight w:val="255"/>
        </w:trPr>
        <w:tc>
          <w:tcPr>
            <w:tcW w:w="2777" w:type="pct"/>
            <w:vAlign w:val="center"/>
          </w:tcPr>
          <w:p w14:paraId="44465BAF" w14:textId="61FFBD6C" w:rsidR="007F1BF9" w:rsidRPr="000A6D88" w:rsidRDefault="007F1BF9" w:rsidP="009C2778">
            <w:pPr>
              <w:rPr>
                <w:rFonts w:ascii="Arial Narrow" w:hAnsi="Arial Narrow" w:cs="Arial"/>
                <w:sz w:val="18"/>
                <w:szCs w:val="18"/>
              </w:rPr>
            </w:pPr>
            <w:r w:rsidRPr="000A6D88">
              <w:rPr>
                <w:rFonts w:ascii="Arial Narrow" w:hAnsi="Arial Narrow" w:cs="Arial"/>
                <w:sz w:val="18"/>
                <w:szCs w:val="18"/>
              </w:rPr>
              <w:t>WA</w:t>
            </w:r>
          </w:p>
        </w:tc>
        <w:tc>
          <w:tcPr>
            <w:tcW w:w="2223" w:type="pct"/>
            <w:vAlign w:val="bottom"/>
          </w:tcPr>
          <w:p w14:paraId="5A3811EE" w14:textId="207F7ECB" w:rsidR="007F1BF9" w:rsidRPr="000A6D88" w:rsidRDefault="007F1BF9" w:rsidP="009C2778">
            <w:pPr>
              <w:jc w:val="right"/>
              <w:rPr>
                <w:rFonts w:ascii="Arial Narrow" w:hAnsi="Arial Narrow" w:cs="Arial"/>
                <w:sz w:val="18"/>
                <w:szCs w:val="18"/>
              </w:rPr>
            </w:pPr>
            <w:r w:rsidRPr="000A6D88">
              <w:rPr>
                <w:rFonts w:ascii="Arial Narrow" w:hAnsi="Arial Narrow" w:cs="Arial"/>
                <w:color w:val="000000"/>
                <w:sz w:val="18"/>
                <w:szCs w:val="18"/>
              </w:rPr>
              <w:t>6410</w:t>
            </w:r>
            <w:r>
              <w:rPr>
                <w:rFonts w:ascii="Arial Narrow" w:hAnsi="Arial Narrow" w:cs="Arial"/>
                <w:color w:val="000000"/>
                <w:sz w:val="18"/>
                <w:szCs w:val="18"/>
              </w:rPr>
              <w:t xml:space="preserve"> (9.8)</w:t>
            </w:r>
          </w:p>
        </w:tc>
      </w:tr>
      <w:tr w:rsidR="007F1BF9" w:rsidRPr="000A6D88" w14:paraId="501A27F5" w14:textId="77777777" w:rsidTr="007F1BF9">
        <w:trPr>
          <w:trHeight w:val="255"/>
        </w:trPr>
        <w:tc>
          <w:tcPr>
            <w:tcW w:w="2777" w:type="pct"/>
            <w:shd w:val="clear" w:color="auto" w:fill="D9D9D9" w:themeFill="background1" w:themeFillShade="D9"/>
            <w:vAlign w:val="center"/>
          </w:tcPr>
          <w:p w14:paraId="7C3A0400" w14:textId="0B6AE1A8" w:rsidR="007F1BF9" w:rsidRPr="000A6D88" w:rsidRDefault="007F1BF9" w:rsidP="00ED760D">
            <w:pPr>
              <w:rPr>
                <w:rFonts w:ascii="Arial Narrow" w:hAnsi="Arial Narrow" w:cs="Arial"/>
                <w:sz w:val="18"/>
                <w:szCs w:val="18"/>
              </w:rPr>
            </w:pPr>
            <w:r>
              <w:rPr>
                <w:rFonts w:ascii="Arial Narrow" w:hAnsi="Arial Narrow" w:cs="Arial"/>
                <w:sz w:val="18"/>
                <w:szCs w:val="18"/>
              </w:rPr>
              <w:t>Rurality</w:t>
            </w:r>
          </w:p>
        </w:tc>
        <w:tc>
          <w:tcPr>
            <w:tcW w:w="2223" w:type="pct"/>
            <w:shd w:val="clear" w:color="auto" w:fill="D9D9D9" w:themeFill="background1" w:themeFillShade="D9"/>
            <w:vAlign w:val="bottom"/>
          </w:tcPr>
          <w:p w14:paraId="58B85E19" w14:textId="77777777" w:rsidR="007F1BF9" w:rsidRPr="000A6D88" w:rsidRDefault="007F1BF9" w:rsidP="00ED760D">
            <w:pPr>
              <w:jc w:val="right"/>
              <w:rPr>
                <w:rFonts w:ascii="Arial Narrow" w:hAnsi="Arial Narrow" w:cs="Arial"/>
                <w:color w:val="000000"/>
                <w:sz w:val="18"/>
                <w:szCs w:val="18"/>
              </w:rPr>
            </w:pPr>
          </w:p>
        </w:tc>
      </w:tr>
      <w:tr w:rsidR="007F1BF9" w:rsidRPr="000A6D88" w14:paraId="781B8627" w14:textId="77777777" w:rsidTr="007F1BF9">
        <w:trPr>
          <w:trHeight w:val="255"/>
        </w:trPr>
        <w:tc>
          <w:tcPr>
            <w:tcW w:w="2777" w:type="pct"/>
            <w:vAlign w:val="center"/>
          </w:tcPr>
          <w:p w14:paraId="5017F2A6" w14:textId="77777777" w:rsidR="007F1BF9" w:rsidRPr="000A6D88" w:rsidRDefault="007F1BF9" w:rsidP="00ED760D">
            <w:pPr>
              <w:rPr>
                <w:rFonts w:ascii="Arial Narrow" w:hAnsi="Arial Narrow" w:cs="Arial"/>
                <w:sz w:val="18"/>
                <w:szCs w:val="18"/>
              </w:rPr>
            </w:pPr>
            <w:r w:rsidRPr="000A6D88">
              <w:rPr>
                <w:rFonts w:ascii="Arial Narrow" w:hAnsi="Arial Narrow" w:cs="Arial"/>
                <w:sz w:val="18"/>
                <w:szCs w:val="18"/>
              </w:rPr>
              <w:t>Major city</w:t>
            </w:r>
          </w:p>
        </w:tc>
        <w:tc>
          <w:tcPr>
            <w:tcW w:w="2223" w:type="pct"/>
            <w:vAlign w:val="bottom"/>
          </w:tcPr>
          <w:p w14:paraId="41C4B6E0" w14:textId="3980A31B" w:rsidR="007F1BF9" w:rsidRPr="000A6D88" w:rsidRDefault="007F1BF9" w:rsidP="00ED760D">
            <w:pPr>
              <w:jc w:val="right"/>
              <w:rPr>
                <w:rFonts w:ascii="Arial Narrow" w:hAnsi="Arial Narrow" w:cs="Arial"/>
                <w:sz w:val="18"/>
                <w:szCs w:val="18"/>
              </w:rPr>
            </w:pPr>
            <w:r w:rsidRPr="000A6D88">
              <w:rPr>
                <w:rFonts w:ascii="Arial Narrow" w:hAnsi="Arial Narrow" w:cs="Arial"/>
                <w:color w:val="000000"/>
                <w:sz w:val="18"/>
                <w:szCs w:val="18"/>
              </w:rPr>
              <w:t>27,166</w:t>
            </w:r>
            <w:r>
              <w:rPr>
                <w:rFonts w:ascii="Arial Narrow" w:hAnsi="Arial Narrow" w:cs="Arial"/>
                <w:color w:val="000000"/>
                <w:sz w:val="18"/>
                <w:szCs w:val="18"/>
              </w:rPr>
              <w:t xml:space="preserve"> (41.6)</w:t>
            </w:r>
          </w:p>
        </w:tc>
      </w:tr>
      <w:tr w:rsidR="007F1BF9" w:rsidRPr="000A6D88" w14:paraId="7E3DC2F8" w14:textId="77777777" w:rsidTr="007F1BF9">
        <w:trPr>
          <w:trHeight w:val="255"/>
        </w:trPr>
        <w:tc>
          <w:tcPr>
            <w:tcW w:w="2777" w:type="pct"/>
            <w:vAlign w:val="center"/>
          </w:tcPr>
          <w:p w14:paraId="52F66DF1" w14:textId="77777777" w:rsidR="007F1BF9" w:rsidRPr="000A6D88" w:rsidRDefault="007F1BF9" w:rsidP="00ED760D">
            <w:pPr>
              <w:rPr>
                <w:rFonts w:ascii="Arial Narrow" w:hAnsi="Arial Narrow" w:cs="Arial"/>
                <w:sz w:val="18"/>
                <w:szCs w:val="18"/>
              </w:rPr>
            </w:pPr>
            <w:r w:rsidRPr="000A6D88">
              <w:rPr>
                <w:rFonts w:ascii="Arial Narrow" w:hAnsi="Arial Narrow" w:cs="Arial"/>
                <w:sz w:val="18"/>
                <w:szCs w:val="18"/>
              </w:rPr>
              <w:t>Inner regional</w:t>
            </w:r>
          </w:p>
        </w:tc>
        <w:tc>
          <w:tcPr>
            <w:tcW w:w="2223" w:type="pct"/>
            <w:vAlign w:val="bottom"/>
          </w:tcPr>
          <w:p w14:paraId="52E4A66B" w14:textId="3427CB78" w:rsidR="007F1BF9" w:rsidRPr="000A6D88" w:rsidRDefault="007F1BF9" w:rsidP="00ED760D">
            <w:pPr>
              <w:jc w:val="right"/>
              <w:rPr>
                <w:rFonts w:ascii="Arial Narrow" w:hAnsi="Arial Narrow" w:cs="Arial"/>
                <w:sz w:val="18"/>
                <w:szCs w:val="18"/>
              </w:rPr>
            </w:pPr>
            <w:r w:rsidRPr="000A6D88">
              <w:rPr>
                <w:rFonts w:ascii="Arial Narrow" w:hAnsi="Arial Narrow" w:cs="Arial"/>
                <w:color w:val="000000"/>
                <w:sz w:val="18"/>
                <w:szCs w:val="18"/>
              </w:rPr>
              <w:t>20,284</w:t>
            </w:r>
            <w:r>
              <w:rPr>
                <w:rFonts w:ascii="Arial Narrow" w:hAnsi="Arial Narrow" w:cs="Arial"/>
                <w:color w:val="000000"/>
                <w:sz w:val="18"/>
                <w:szCs w:val="18"/>
              </w:rPr>
              <w:t xml:space="preserve"> (31.1)</w:t>
            </w:r>
          </w:p>
        </w:tc>
      </w:tr>
      <w:tr w:rsidR="007F1BF9" w:rsidRPr="000A6D88" w14:paraId="00B4B6CC" w14:textId="77777777" w:rsidTr="007F1BF9">
        <w:trPr>
          <w:trHeight w:val="255"/>
        </w:trPr>
        <w:tc>
          <w:tcPr>
            <w:tcW w:w="2777" w:type="pct"/>
            <w:vAlign w:val="center"/>
          </w:tcPr>
          <w:p w14:paraId="226DA7D2" w14:textId="77777777" w:rsidR="007F1BF9" w:rsidRPr="000A6D88" w:rsidRDefault="007F1BF9" w:rsidP="00ED760D">
            <w:pPr>
              <w:rPr>
                <w:rFonts w:ascii="Arial Narrow" w:hAnsi="Arial Narrow" w:cs="Arial"/>
                <w:sz w:val="18"/>
                <w:szCs w:val="18"/>
              </w:rPr>
            </w:pPr>
            <w:r w:rsidRPr="000A6D88">
              <w:rPr>
                <w:rFonts w:ascii="Arial Narrow" w:hAnsi="Arial Narrow" w:cs="Arial"/>
                <w:sz w:val="18"/>
                <w:szCs w:val="18"/>
              </w:rPr>
              <w:t>Outer regional</w:t>
            </w:r>
          </w:p>
        </w:tc>
        <w:tc>
          <w:tcPr>
            <w:tcW w:w="2223" w:type="pct"/>
            <w:vAlign w:val="bottom"/>
          </w:tcPr>
          <w:p w14:paraId="63CBEEBD" w14:textId="3B3196B2" w:rsidR="007F1BF9" w:rsidRPr="000A6D88" w:rsidRDefault="007F1BF9" w:rsidP="00ED760D">
            <w:pPr>
              <w:jc w:val="right"/>
              <w:rPr>
                <w:rFonts w:ascii="Arial Narrow" w:hAnsi="Arial Narrow" w:cs="Arial"/>
                <w:sz w:val="18"/>
                <w:szCs w:val="18"/>
              </w:rPr>
            </w:pPr>
            <w:r w:rsidRPr="000A6D88">
              <w:rPr>
                <w:rFonts w:ascii="Arial Narrow" w:hAnsi="Arial Narrow" w:cs="Arial"/>
                <w:color w:val="000000"/>
                <w:sz w:val="18"/>
                <w:szCs w:val="18"/>
              </w:rPr>
              <w:t>15,295</w:t>
            </w:r>
            <w:r>
              <w:rPr>
                <w:rFonts w:ascii="Arial Narrow" w:hAnsi="Arial Narrow" w:cs="Arial"/>
                <w:color w:val="000000"/>
                <w:sz w:val="18"/>
                <w:szCs w:val="18"/>
              </w:rPr>
              <w:t xml:space="preserve"> (23.4)</w:t>
            </w:r>
          </w:p>
        </w:tc>
      </w:tr>
      <w:tr w:rsidR="007F1BF9" w:rsidRPr="000A6D88" w14:paraId="22EBC652" w14:textId="77777777" w:rsidTr="007F1BF9">
        <w:trPr>
          <w:trHeight w:val="255"/>
        </w:trPr>
        <w:tc>
          <w:tcPr>
            <w:tcW w:w="2777" w:type="pct"/>
            <w:vAlign w:val="center"/>
          </w:tcPr>
          <w:p w14:paraId="2FD55A85" w14:textId="123D135F" w:rsidR="007F1BF9" w:rsidRPr="000A6D88" w:rsidRDefault="007F1BF9" w:rsidP="00ED760D">
            <w:pPr>
              <w:rPr>
                <w:rFonts w:ascii="Arial Narrow" w:hAnsi="Arial Narrow" w:cs="Arial"/>
                <w:sz w:val="18"/>
                <w:szCs w:val="18"/>
              </w:rPr>
            </w:pPr>
            <w:r w:rsidRPr="000A6D88">
              <w:rPr>
                <w:rFonts w:ascii="Arial Narrow" w:hAnsi="Arial Narrow" w:cs="Arial"/>
                <w:sz w:val="18"/>
                <w:szCs w:val="18"/>
              </w:rPr>
              <w:t>Remote/very remote</w:t>
            </w:r>
          </w:p>
        </w:tc>
        <w:tc>
          <w:tcPr>
            <w:tcW w:w="2223" w:type="pct"/>
            <w:vAlign w:val="bottom"/>
          </w:tcPr>
          <w:p w14:paraId="26FE72D1" w14:textId="430486CB" w:rsidR="007F1BF9" w:rsidRPr="000A6D88" w:rsidRDefault="007F1BF9" w:rsidP="00ED760D">
            <w:pPr>
              <w:jc w:val="right"/>
              <w:rPr>
                <w:rFonts w:ascii="Arial Narrow" w:hAnsi="Arial Narrow" w:cs="Arial"/>
                <w:sz w:val="18"/>
                <w:szCs w:val="18"/>
              </w:rPr>
            </w:pPr>
            <w:r w:rsidRPr="000A6D88">
              <w:rPr>
                <w:rFonts w:ascii="Arial Narrow" w:hAnsi="Arial Narrow" w:cs="Arial"/>
                <w:color w:val="000000"/>
                <w:sz w:val="18"/>
                <w:szCs w:val="18"/>
              </w:rPr>
              <w:t>2517</w:t>
            </w:r>
            <w:r>
              <w:rPr>
                <w:rFonts w:ascii="Arial Narrow" w:hAnsi="Arial Narrow" w:cs="Arial"/>
                <w:color w:val="000000"/>
                <w:sz w:val="18"/>
                <w:szCs w:val="18"/>
              </w:rPr>
              <w:t xml:space="preserve"> (3.9)</w:t>
            </w:r>
          </w:p>
        </w:tc>
      </w:tr>
      <w:tr w:rsidR="007F1BF9" w:rsidRPr="008147D7" w14:paraId="6C2151D1" w14:textId="77777777" w:rsidTr="007F1BF9">
        <w:trPr>
          <w:trHeight w:val="255"/>
        </w:trPr>
        <w:tc>
          <w:tcPr>
            <w:tcW w:w="2777" w:type="pct"/>
            <w:shd w:val="clear" w:color="auto" w:fill="D9D9D9" w:themeFill="background1" w:themeFillShade="D9"/>
            <w:vAlign w:val="center"/>
          </w:tcPr>
          <w:p w14:paraId="2E5B33C3" w14:textId="2485FF62" w:rsidR="007F1BF9" w:rsidRPr="00194B47" w:rsidRDefault="007F1BF9" w:rsidP="00ED760D">
            <w:pPr>
              <w:rPr>
                <w:rFonts w:ascii="Arial Narrow" w:hAnsi="Arial Narrow" w:cs="Arial"/>
                <w:sz w:val="18"/>
                <w:szCs w:val="18"/>
                <w:lang w:val="es-ES"/>
              </w:rPr>
            </w:pPr>
            <w:r w:rsidRPr="00194B47">
              <w:rPr>
                <w:rFonts w:ascii="Arial Narrow" w:hAnsi="Arial Narrow" w:cs="Arial"/>
                <w:sz w:val="18"/>
                <w:szCs w:val="18"/>
                <w:lang w:val="es-ES"/>
              </w:rPr>
              <w:t>Socioeconomic status (SEIFA IRSAD quintile)</w:t>
            </w:r>
          </w:p>
        </w:tc>
        <w:tc>
          <w:tcPr>
            <w:tcW w:w="2223" w:type="pct"/>
            <w:shd w:val="clear" w:color="auto" w:fill="D9D9D9" w:themeFill="background1" w:themeFillShade="D9"/>
            <w:vAlign w:val="bottom"/>
          </w:tcPr>
          <w:p w14:paraId="7BDD7D5A" w14:textId="77777777" w:rsidR="007F1BF9" w:rsidRPr="00194B47" w:rsidRDefault="007F1BF9" w:rsidP="00ED760D">
            <w:pPr>
              <w:jc w:val="right"/>
              <w:rPr>
                <w:rFonts w:ascii="Arial Narrow" w:hAnsi="Arial Narrow" w:cs="Arial"/>
                <w:color w:val="000000"/>
                <w:sz w:val="18"/>
                <w:szCs w:val="18"/>
                <w:lang w:val="es-ES"/>
              </w:rPr>
            </w:pPr>
          </w:p>
        </w:tc>
      </w:tr>
      <w:tr w:rsidR="007F1BF9" w:rsidRPr="000A6D88" w14:paraId="6550819F" w14:textId="77777777" w:rsidTr="007F1BF9">
        <w:trPr>
          <w:trHeight w:val="255"/>
        </w:trPr>
        <w:tc>
          <w:tcPr>
            <w:tcW w:w="2777" w:type="pct"/>
            <w:vAlign w:val="center"/>
          </w:tcPr>
          <w:p w14:paraId="5896C4E0" w14:textId="77777777" w:rsidR="007F1BF9" w:rsidRPr="000A6D88" w:rsidRDefault="007F1BF9" w:rsidP="00ED760D">
            <w:pPr>
              <w:rPr>
                <w:rFonts w:ascii="Arial Narrow" w:hAnsi="Arial Narrow" w:cs="Arial"/>
                <w:sz w:val="18"/>
                <w:szCs w:val="18"/>
              </w:rPr>
            </w:pPr>
            <w:r w:rsidRPr="000A6D88">
              <w:rPr>
                <w:rFonts w:ascii="Arial Narrow" w:hAnsi="Arial Narrow" w:cs="Arial"/>
                <w:sz w:val="18"/>
                <w:szCs w:val="18"/>
              </w:rPr>
              <w:t>1 (most disadvantaged)</w:t>
            </w:r>
          </w:p>
        </w:tc>
        <w:tc>
          <w:tcPr>
            <w:tcW w:w="2223" w:type="pct"/>
            <w:vAlign w:val="bottom"/>
          </w:tcPr>
          <w:p w14:paraId="2B0BB731" w14:textId="2BC98CD4" w:rsidR="007F1BF9" w:rsidRPr="000A6D88" w:rsidRDefault="007F1BF9" w:rsidP="00ED760D">
            <w:pPr>
              <w:jc w:val="right"/>
              <w:rPr>
                <w:rFonts w:ascii="Arial Narrow" w:hAnsi="Arial Narrow" w:cs="Arial"/>
                <w:sz w:val="18"/>
                <w:szCs w:val="18"/>
              </w:rPr>
            </w:pPr>
            <w:r w:rsidRPr="000A6D88">
              <w:rPr>
                <w:rFonts w:ascii="Arial Narrow" w:hAnsi="Arial Narrow" w:cs="Arial"/>
                <w:color w:val="000000"/>
                <w:sz w:val="18"/>
                <w:szCs w:val="18"/>
              </w:rPr>
              <w:t>18,104</w:t>
            </w:r>
            <w:r>
              <w:rPr>
                <w:rFonts w:ascii="Arial Narrow" w:hAnsi="Arial Narrow" w:cs="Arial"/>
                <w:color w:val="000000"/>
                <w:sz w:val="18"/>
                <w:szCs w:val="18"/>
              </w:rPr>
              <w:t xml:space="preserve"> (27.7)</w:t>
            </w:r>
          </w:p>
        </w:tc>
      </w:tr>
      <w:tr w:rsidR="007F1BF9" w:rsidRPr="000A6D88" w14:paraId="2C847C71" w14:textId="77777777" w:rsidTr="007F1BF9">
        <w:trPr>
          <w:trHeight w:val="255"/>
        </w:trPr>
        <w:tc>
          <w:tcPr>
            <w:tcW w:w="2777" w:type="pct"/>
            <w:vAlign w:val="center"/>
          </w:tcPr>
          <w:p w14:paraId="5C89AABE" w14:textId="77777777" w:rsidR="007F1BF9" w:rsidRPr="000A6D88" w:rsidRDefault="007F1BF9" w:rsidP="00ED760D">
            <w:pPr>
              <w:rPr>
                <w:rFonts w:ascii="Arial Narrow" w:hAnsi="Arial Narrow" w:cs="Arial"/>
                <w:sz w:val="18"/>
                <w:szCs w:val="18"/>
              </w:rPr>
            </w:pPr>
            <w:r w:rsidRPr="000A6D88">
              <w:rPr>
                <w:rFonts w:ascii="Arial Narrow" w:hAnsi="Arial Narrow" w:cs="Arial"/>
                <w:sz w:val="18"/>
                <w:szCs w:val="18"/>
              </w:rPr>
              <w:t>2</w:t>
            </w:r>
          </w:p>
        </w:tc>
        <w:tc>
          <w:tcPr>
            <w:tcW w:w="2223" w:type="pct"/>
            <w:vAlign w:val="bottom"/>
          </w:tcPr>
          <w:p w14:paraId="28683023" w14:textId="6A2F5EF6" w:rsidR="007F1BF9" w:rsidRPr="000A6D88" w:rsidRDefault="007F1BF9" w:rsidP="00ED760D">
            <w:pPr>
              <w:jc w:val="right"/>
              <w:rPr>
                <w:rFonts w:ascii="Arial Narrow" w:hAnsi="Arial Narrow" w:cs="Arial"/>
                <w:sz w:val="18"/>
                <w:szCs w:val="18"/>
              </w:rPr>
            </w:pPr>
            <w:r w:rsidRPr="000A6D88">
              <w:rPr>
                <w:rFonts w:ascii="Arial Narrow" w:hAnsi="Arial Narrow" w:cs="Arial"/>
                <w:color w:val="000000"/>
                <w:sz w:val="18"/>
                <w:szCs w:val="18"/>
              </w:rPr>
              <w:t>18,449</w:t>
            </w:r>
            <w:r>
              <w:rPr>
                <w:rFonts w:ascii="Arial Narrow" w:hAnsi="Arial Narrow" w:cs="Arial"/>
                <w:color w:val="000000"/>
                <w:sz w:val="18"/>
                <w:szCs w:val="18"/>
              </w:rPr>
              <w:t xml:space="preserve"> (28.3)</w:t>
            </w:r>
          </w:p>
        </w:tc>
      </w:tr>
      <w:tr w:rsidR="007F1BF9" w:rsidRPr="000A6D88" w14:paraId="59A87EEB" w14:textId="77777777" w:rsidTr="007F1BF9">
        <w:trPr>
          <w:trHeight w:val="255"/>
        </w:trPr>
        <w:tc>
          <w:tcPr>
            <w:tcW w:w="2777" w:type="pct"/>
            <w:vAlign w:val="center"/>
          </w:tcPr>
          <w:p w14:paraId="71A6B38B" w14:textId="77777777" w:rsidR="007F1BF9" w:rsidRPr="000A6D88" w:rsidRDefault="007F1BF9" w:rsidP="00ED760D">
            <w:pPr>
              <w:rPr>
                <w:rFonts w:ascii="Arial Narrow" w:hAnsi="Arial Narrow" w:cs="Arial"/>
                <w:sz w:val="18"/>
                <w:szCs w:val="18"/>
              </w:rPr>
            </w:pPr>
            <w:r w:rsidRPr="000A6D88">
              <w:rPr>
                <w:rFonts w:ascii="Arial Narrow" w:hAnsi="Arial Narrow" w:cs="Arial"/>
                <w:sz w:val="18"/>
                <w:szCs w:val="18"/>
              </w:rPr>
              <w:t>3</w:t>
            </w:r>
          </w:p>
        </w:tc>
        <w:tc>
          <w:tcPr>
            <w:tcW w:w="2223" w:type="pct"/>
            <w:vAlign w:val="bottom"/>
          </w:tcPr>
          <w:p w14:paraId="2342DA0D" w14:textId="744D46FB" w:rsidR="007F1BF9" w:rsidRPr="000A6D88" w:rsidRDefault="007F1BF9" w:rsidP="00ED760D">
            <w:pPr>
              <w:jc w:val="right"/>
              <w:rPr>
                <w:rFonts w:ascii="Arial Narrow" w:hAnsi="Arial Narrow" w:cs="Arial"/>
                <w:sz w:val="18"/>
                <w:szCs w:val="18"/>
              </w:rPr>
            </w:pPr>
            <w:r w:rsidRPr="000A6D88">
              <w:rPr>
                <w:rFonts w:ascii="Arial Narrow" w:hAnsi="Arial Narrow" w:cs="Arial"/>
                <w:color w:val="000000"/>
                <w:sz w:val="18"/>
                <w:szCs w:val="18"/>
              </w:rPr>
              <w:t>16,337</w:t>
            </w:r>
            <w:r>
              <w:rPr>
                <w:rFonts w:ascii="Arial Narrow" w:hAnsi="Arial Narrow" w:cs="Arial"/>
                <w:color w:val="000000"/>
                <w:sz w:val="18"/>
                <w:szCs w:val="18"/>
              </w:rPr>
              <w:t xml:space="preserve"> (25.0)</w:t>
            </w:r>
          </w:p>
        </w:tc>
      </w:tr>
      <w:tr w:rsidR="007F1BF9" w:rsidRPr="000A6D88" w14:paraId="649DC05B" w14:textId="77777777" w:rsidTr="007F1BF9">
        <w:trPr>
          <w:trHeight w:val="255"/>
        </w:trPr>
        <w:tc>
          <w:tcPr>
            <w:tcW w:w="2777" w:type="pct"/>
            <w:vAlign w:val="center"/>
          </w:tcPr>
          <w:p w14:paraId="3019E526" w14:textId="77777777" w:rsidR="007F1BF9" w:rsidRPr="000A6D88" w:rsidRDefault="007F1BF9" w:rsidP="00ED760D">
            <w:pPr>
              <w:rPr>
                <w:rFonts w:ascii="Arial Narrow" w:hAnsi="Arial Narrow" w:cs="Arial"/>
                <w:sz w:val="18"/>
                <w:szCs w:val="18"/>
              </w:rPr>
            </w:pPr>
            <w:r w:rsidRPr="000A6D88">
              <w:rPr>
                <w:rFonts w:ascii="Arial Narrow" w:hAnsi="Arial Narrow" w:cs="Arial"/>
                <w:sz w:val="18"/>
                <w:szCs w:val="18"/>
              </w:rPr>
              <w:lastRenderedPageBreak/>
              <w:t>4</w:t>
            </w:r>
          </w:p>
        </w:tc>
        <w:tc>
          <w:tcPr>
            <w:tcW w:w="2223" w:type="pct"/>
            <w:vAlign w:val="bottom"/>
          </w:tcPr>
          <w:p w14:paraId="6C78AC3B" w14:textId="66E1C02A" w:rsidR="007F1BF9" w:rsidRPr="000A6D88" w:rsidRDefault="007F1BF9" w:rsidP="00ED760D">
            <w:pPr>
              <w:jc w:val="right"/>
              <w:rPr>
                <w:rFonts w:ascii="Arial Narrow" w:hAnsi="Arial Narrow" w:cs="Arial"/>
                <w:sz w:val="18"/>
                <w:szCs w:val="18"/>
              </w:rPr>
            </w:pPr>
            <w:r w:rsidRPr="000A6D88">
              <w:rPr>
                <w:rFonts w:ascii="Arial Narrow" w:hAnsi="Arial Narrow" w:cs="Arial"/>
                <w:color w:val="000000"/>
                <w:sz w:val="18"/>
                <w:szCs w:val="18"/>
              </w:rPr>
              <w:t>7913</w:t>
            </w:r>
            <w:r>
              <w:rPr>
                <w:rFonts w:ascii="Arial Narrow" w:hAnsi="Arial Narrow" w:cs="Arial"/>
                <w:color w:val="000000"/>
                <w:sz w:val="18"/>
                <w:szCs w:val="18"/>
              </w:rPr>
              <w:t xml:space="preserve"> (12.1)</w:t>
            </w:r>
          </w:p>
        </w:tc>
      </w:tr>
      <w:tr w:rsidR="007F1BF9" w:rsidRPr="000A6D88" w14:paraId="44B0B7E4" w14:textId="77777777" w:rsidTr="007F1BF9">
        <w:trPr>
          <w:trHeight w:val="255"/>
        </w:trPr>
        <w:tc>
          <w:tcPr>
            <w:tcW w:w="2777" w:type="pct"/>
            <w:vAlign w:val="center"/>
          </w:tcPr>
          <w:p w14:paraId="12E94358" w14:textId="77777777" w:rsidR="007F1BF9" w:rsidRPr="000A6D88" w:rsidRDefault="007F1BF9" w:rsidP="00ED760D">
            <w:pPr>
              <w:rPr>
                <w:rFonts w:ascii="Arial Narrow" w:hAnsi="Arial Narrow" w:cs="Arial"/>
                <w:sz w:val="18"/>
                <w:szCs w:val="18"/>
              </w:rPr>
            </w:pPr>
            <w:r w:rsidRPr="000A6D88">
              <w:rPr>
                <w:rFonts w:ascii="Arial Narrow" w:hAnsi="Arial Narrow" w:cs="Arial"/>
                <w:sz w:val="18"/>
                <w:szCs w:val="18"/>
              </w:rPr>
              <w:t>5 (most advantaged)</w:t>
            </w:r>
          </w:p>
        </w:tc>
        <w:tc>
          <w:tcPr>
            <w:tcW w:w="2223" w:type="pct"/>
            <w:vAlign w:val="bottom"/>
          </w:tcPr>
          <w:p w14:paraId="19C94A1B" w14:textId="073539B3" w:rsidR="007F1BF9" w:rsidRPr="000A6D88" w:rsidRDefault="007F1BF9" w:rsidP="00ED760D">
            <w:pPr>
              <w:jc w:val="right"/>
              <w:rPr>
                <w:rFonts w:ascii="Arial Narrow" w:hAnsi="Arial Narrow" w:cs="Arial"/>
                <w:sz w:val="18"/>
                <w:szCs w:val="18"/>
              </w:rPr>
            </w:pPr>
            <w:r w:rsidRPr="000A6D88">
              <w:rPr>
                <w:rFonts w:ascii="Arial Narrow" w:hAnsi="Arial Narrow" w:cs="Arial"/>
                <w:color w:val="000000"/>
                <w:sz w:val="18"/>
                <w:szCs w:val="18"/>
              </w:rPr>
              <w:t>4459</w:t>
            </w:r>
            <w:r>
              <w:rPr>
                <w:rFonts w:ascii="Arial Narrow" w:hAnsi="Arial Narrow" w:cs="Arial"/>
                <w:color w:val="000000"/>
                <w:sz w:val="18"/>
                <w:szCs w:val="18"/>
              </w:rPr>
              <w:t xml:space="preserve"> (6.8)</w:t>
            </w:r>
          </w:p>
        </w:tc>
      </w:tr>
    </w:tbl>
    <w:p w14:paraId="2287601A" w14:textId="66D05ABB" w:rsidR="00B10288" w:rsidRPr="000A6D88" w:rsidRDefault="00B10288" w:rsidP="00B10288">
      <w:pPr>
        <w:pStyle w:val="Tablefootnote"/>
        <w:ind w:left="0"/>
      </w:pPr>
      <w:r w:rsidRPr="002826DB">
        <w:rPr>
          <w:vertAlign w:val="superscript"/>
        </w:rPr>
        <w:t>a</w:t>
      </w:r>
      <w:r w:rsidRPr="000A6D88">
        <w:t xml:space="preserve"> 17 patients of indeterminate sex are not included in this table or for the rest of the chapter.</w:t>
      </w:r>
    </w:p>
    <w:p w14:paraId="1B0898AA" w14:textId="77777777" w:rsidR="004C7B6D" w:rsidRPr="000A6D88" w:rsidRDefault="004C7B6D" w:rsidP="00B9062A">
      <w:pPr>
        <w:pStyle w:val="BodyText1"/>
      </w:pPr>
    </w:p>
    <w:p w14:paraId="1DD71279" w14:textId="31539118" w:rsidR="00B9062A" w:rsidRPr="000A6D88" w:rsidRDefault="00B27328" w:rsidP="00E40E90">
      <w:pPr>
        <w:pStyle w:val="BodyText1"/>
      </w:pPr>
      <w:r w:rsidRPr="000A6D88">
        <w:t xml:space="preserve">It is possible that some </w:t>
      </w:r>
      <w:r w:rsidR="0096174C" w:rsidRPr="000A6D88">
        <w:t xml:space="preserve">patients who are </w:t>
      </w:r>
      <w:r w:rsidRPr="000A6D88">
        <w:t>Aboriginal</w:t>
      </w:r>
      <w:r w:rsidR="0096174C" w:rsidRPr="000A6D88">
        <w:t xml:space="preserve"> </w:t>
      </w:r>
      <w:r w:rsidR="00973A80" w:rsidRPr="000A6D88">
        <w:t>and</w:t>
      </w:r>
      <w:r w:rsidR="0096174C" w:rsidRPr="000A6D88">
        <w:t xml:space="preserve"> </w:t>
      </w:r>
      <w:r w:rsidRPr="000A6D88">
        <w:t>Torres Strait Islander</w:t>
      </w:r>
      <w:r w:rsidR="0096174C" w:rsidRPr="000A6D88">
        <w:t xml:space="preserve">s may not have this </w:t>
      </w:r>
      <w:r w:rsidR="00DE26BD">
        <w:t xml:space="preserve">status </w:t>
      </w:r>
      <w:r w:rsidR="0096174C" w:rsidRPr="000A6D88">
        <w:t xml:space="preserve">recorded. </w:t>
      </w:r>
      <w:r w:rsidR="00D451F4" w:rsidRPr="000A6D88">
        <w:t xml:space="preserve">However, the cohort of patients for whom </w:t>
      </w:r>
      <w:r w:rsidR="00234A61" w:rsidRPr="00234A61">
        <w:t>Aboriginal and Torres Strait Islander</w:t>
      </w:r>
      <w:r w:rsidR="00D451F4" w:rsidRPr="000A6D88">
        <w:t xml:space="preserve"> status is not recorded</w:t>
      </w:r>
      <w:r w:rsidR="00C24B01" w:rsidRPr="000A6D88">
        <w:t xml:space="preserve"> differs substantially from the Aboriginal and Torres Strait Islander cohort</w:t>
      </w:r>
      <w:r w:rsidR="006D1994" w:rsidRPr="000A6D88">
        <w:t xml:space="preserve"> </w:t>
      </w:r>
      <w:r w:rsidR="00C24B01" w:rsidRPr="000A6D88">
        <w:t>(Table A3 of supplementary data table)</w:t>
      </w:r>
      <w:r w:rsidR="004F0656" w:rsidRPr="000A6D88">
        <w:t xml:space="preserve">. This suggests </w:t>
      </w:r>
      <w:r w:rsidR="009B4D40" w:rsidRPr="000A6D88">
        <w:t>most</w:t>
      </w:r>
      <w:r w:rsidR="004F0656" w:rsidRPr="000A6D88">
        <w:t xml:space="preserve"> patients w</w:t>
      </w:r>
      <w:r w:rsidR="00066AD6" w:rsidRPr="000A6D88">
        <w:t>ith</w:t>
      </w:r>
      <w:r w:rsidR="00FA54B5">
        <w:t xml:space="preserve"> this information missing</w:t>
      </w:r>
      <w:r w:rsidR="004F0656" w:rsidRPr="000A6D88">
        <w:t xml:space="preserve"> are </w:t>
      </w:r>
      <w:r w:rsidR="006D1994" w:rsidRPr="000A6D88">
        <w:t>un</w:t>
      </w:r>
      <w:r w:rsidR="004F0656" w:rsidRPr="000A6D88">
        <w:t xml:space="preserve">likely to be </w:t>
      </w:r>
      <w:r w:rsidR="00B026B0">
        <w:t xml:space="preserve">of </w:t>
      </w:r>
      <w:r w:rsidR="004F0656" w:rsidRPr="000A6D88">
        <w:t xml:space="preserve">Aboriginal </w:t>
      </w:r>
      <w:r w:rsidR="00973A80" w:rsidRPr="000A6D88">
        <w:t>and</w:t>
      </w:r>
      <w:r w:rsidR="004F0656" w:rsidRPr="000A6D88">
        <w:t xml:space="preserve"> Torres Strait Islander </w:t>
      </w:r>
      <w:r w:rsidR="00B026B0">
        <w:t>status</w:t>
      </w:r>
      <w:r w:rsidR="004F0656" w:rsidRPr="000A6D88">
        <w:t>.</w:t>
      </w:r>
      <w:r w:rsidR="00234A61">
        <w:t xml:space="preserve"> Further information about variation in the non-recording of </w:t>
      </w:r>
      <w:r w:rsidR="00234A61" w:rsidRPr="00234A61">
        <w:t>Aboriginal and Torres Strait Islander</w:t>
      </w:r>
      <w:r w:rsidR="00234A61">
        <w:t xml:space="preserve"> status b</w:t>
      </w:r>
      <w:r w:rsidR="0068023B">
        <w:t>y</w:t>
      </w:r>
      <w:r w:rsidR="00234A61">
        <w:t xml:space="preserve"> region </w:t>
      </w:r>
      <w:r w:rsidR="00996F09">
        <w:t xml:space="preserve">can be found in </w:t>
      </w:r>
      <w:hyperlink w:anchor="Section_8_8" w:history="1">
        <w:r w:rsidR="00D23003" w:rsidRPr="005D2CE2">
          <w:rPr>
            <w:rStyle w:val="Hyperlink"/>
          </w:rPr>
          <w:t>S</w:t>
        </w:r>
        <w:r w:rsidR="00996F09" w:rsidRPr="005D2CE2">
          <w:rPr>
            <w:rStyle w:val="Hyperlink"/>
          </w:rPr>
          <w:t>ection 8.8</w:t>
        </w:r>
      </w:hyperlink>
      <w:r w:rsidR="00996F09">
        <w:t>.</w:t>
      </w:r>
    </w:p>
    <w:p w14:paraId="0CD5A4BE" w14:textId="2C85A351" w:rsidR="00540C1D" w:rsidRPr="000A6D88" w:rsidRDefault="00411F80" w:rsidP="00411F80">
      <w:pPr>
        <w:pStyle w:val="Heading2numbered"/>
      </w:pPr>
      <w:bookmarkStart w:id="72" w:name="_Toc107318054"/>
      <w:r w:rsidRPr="000A6D88">
        <w:t>Number of GP encounters by patient</w:t>
      </w:r>
      <w:bookmarkEnd w:id="72"/>
    </w:p>
    <w:p w14:paraId="421348FF" w14:textId="58F6BAFC" w:rsidR="00BB5797" w:rsidRDefault="00E011B3" w:rsidP="0077447B">
      <w:pPr>
        <w:pStyle w:val="BodyText1"/>
        <w:jc w:val="both"/>
        <w:rPr>
          <w:lang w:eastAsia="en-US"/>
        </w:rPr>
      </w:pPr>
      <w:r w:rsidRPr="000A6D88">
        <w:rPr>
          <w:lang w:eastAsia="en-US"/>
        </w:rPr>
        <w:t>There</w:t>
      </w:r>
      <w:r w:rsidR="00901BD2" w:rsidRPr="000A6D88">
        <w:rPr>
          <w:lang w:eastAsia="en-US"/>
        </w:rPr>
        <w:t xml:space="preserve"> w</w:t>
      </w:r>
      <w:r w:rsidR="005F79DD" w:rsidRPr="000A6D88">
        <w:rPr>
          <w:lang w:eastAsia="en-US"/>
        </w:rPr>
        <w:t>ere</w:t>
      </w:r>
      <w:r w:rsidR="00BB516D" w:rsidRPr="000A6D88">
        <w:rPr>
          <w:lang w:eastAsia="en-US"/>
        </w:rPr>
        <w:t xml:space="preserve"> </w:t>
      </w:r>
      <w:r w:rsidR="00901BD2" w:rsidRPr="000A6D88">
        <w:rPr>
          <w:lang w:eastAsia="en-US"/>
        </w:rPr>
        <w:t xml:space="preserve">397,544 </w:t>
      </w:r>
      <w:r w:rsidR="00207642" w:rsidRPr="000A6D88">
        <w:rPr>
          <w:lang w:eastAsia="en-US"/>
        </w:rPr>
        <w:t xml:space="preserve">GP </w:t>
      </w:r>
      <w:r w:rsidR="00901BD2" w:rsidRPr="000A6D88">
        <w:rPr>
          <w:lang w:eastAsia="en-US"/>
        </w:rPr>
        <w:t>clinical encounters</w:t>
      </w:r>
      <w:r w:rsidR="00304C5E" w:rsidRPr="000A6D88">
        <w:rPr>
          <w:rStyle w:val="FootnoteReference"/>
          <w:lang w:eastAsia="en-US"/>
        </w:rPr>
        <w:footnoteReference w:id="10"/>
      </w:r>
      <w:r w:rsidR="00901BD2" w:rsidRPr="000A6D88">
        <w:rPr>
          <w:lang w:eastAsia="en-US"/>
        </w:rPr>
        <w:t xml:space="preserve"> </w:t>
      </w:r>
      <w:r w:rsidR="008E461F" w:rsidRPr="000A6D88">
        <w:rPr>
          <w:lang w:eastAsia="en-US"/>
        </w:rPr>
        <w:t xml:space="preserve">recorded </w:t>
      </w:r>
      <w:r w:rsidR="005F79DD" w:rsidRPr="000A6D88">
        <w:rPr>
          <w:lang w:eastAsia="en-US"/>
        </w:rPr>
        <w:t>during</w:t>
      </w:r>
      <w:r w:rsidR="0062021A" w:rsidRPr="000A6D88">
        <w:rPr>
          <w:lang w:eastAsia="en-US"/>
        </w:rPr>
        <w:t xml:space="preserve"> </w:t>
      </w:r>
      <w:r w:rsidR="0062021A" w:rsidRPr="000A6D88" w:rsidDel="00097C82">
        <w:rPr>
          <w:lang w:eastAsia="en-US"/>
        </w:rPr>
        <w:t>2020</w:t>
      </w:r>
      <w:r w:rsidR="00097C82" w:rsidRPr="000A6D88">
        <w:rPr>
          <w:lang w:eastAsia="en-US"/>
        </w:rPr>
        <w:t>–21</w:t>
      </w:r>
      <w:r w:rsidR="0062021A" w:rsidRPr="000A6D88">
        <w:rPr>
          <w:lang w:eastAsia="en-US"/>
        </w:rPr>
        <w:t xml:space="preserve"> </w:t>
      </w:r>
      <w:r w:rsidR="00901BD2" w:rsidRPr="000A6D88">
        <w:rPr>
          <w:lang w:eastAsia="en-US"/>
        </w:rPr>
        <w:t xml:space="preserve">for </w:t>
      </w:r>
      <w:r w:rsidR="00AD124E" w:rsidRPr="000A6D88">
        <w:rPr>
          <w:lang w:eastAsia="en-US"/>
        </w:rPr>
        <w:t xml:space="preserve">the </w:t>
      </w:r>
      <w:r w:rsidR="00901BD2" w:rsidRPr="000A6D88">
        <w:rPr>
          <w:lang w:eastAsia="en-US"/>
        </w:rPr>
        <w:t xml:space="preserve">65,262 </w:t>
      </w:r>
      <w:r w:rsidR="00AD124E" w:rsidRPr="000A6D88">
        <w:t>Aboriginal and Torres Strait</w:t>
      </w:r>
      <w:r w:rsidR="009E5C8A" w:rsidRPr="000A6D88">
        <w:t xml:space="preserve"> </w:t>
      </w:r>
      <w:r w:rsidR="00901BD2" w:rsidRPr="000A6D88">
        <w:t>patients</w:t>
      </w:r>
      <w:r w:rsidR="00EA2F6D" w:rsidRPr="000A6D88">
        <w:rPr>
          <w:lang w:eastAsia="en-US"/>
        </w:rPr>
        <w:t xml:space="preserve">. </w:t>
      </w:r>
      <w:r w:rsidR="00630D50" w:rsidRPr="000A6D88">
        <w:rPr>
          <w:lang w:eastAsia="en-US"/>
        </w:rPr>
        <w:t xml:space="preserve">More than half of patients (51.1%) had </w:t>
      </w:r>
      <w:r w:rsidR="005D2CE2">
        <w:rPr>
          <w:lang w:eastAsia="en-US"/>
        </w:rPr>
        <w:t>one</w:t>
      </w:r>
      <w:r w:rsidR="005D2CE2" w:rsidRPr="000A6D88">
        <w:rPr>
          <w:lang w:eastAsia="en-US"/>
        </w:rPr>
        <w:t xml:space="preserve"> </w:t>
      </w:r>
      <w:r w:rsidR="00E57F0B" w:rsidRPr="000A6D88">
        <w:rPr>
          <w:lang w:eastAsia="en-US"/>
        </w:rPr>
        <w:t xml:space="preserve">to </w:t>
      </w:r>
      <w:r w:rsidR="005D2CE2">
        <w:rPr>
          <w:lang w:eastAsia="en-US"/>
        </w:rPr>
        <w:t>three</w:t>
      </w:r>
      <w:r w:rsidR="005D2CE2" w:rsidRPr="000A6D88">
        <w:rPr>
          <w:lang w:eastAsia="en-US"/>
        </w:rPr>
        <w:t xml:space="preserve"> </w:t>
      </w:r>
      <w:r w:rsidR="00630D50" w:rsidRPr="000A6D88">
        <w:rPr>
          <w:lang w:eastAsia="en-US"/>
        </w:rPr>
        <w:t>GP clinical encounters</w:t>
      </w:r>
      <w:r w:rsidR="0089323B" w:rsidRPr="000A6D88">
        <w:rPr>
          <w:lang w:eastAsia="en-US"/>
        </w:rPr>
        <w:t xml:space="preserve"> during the year.</w:t>
      </w:r>
      <w:r w:rsidR="000934FC" w:rsidRPr="000A6D88">
        <w:rPr>
          <w:lang w:eastAsia="en-US"/>
        </w:rPr>
        <w:t xml:space="preserve"> A</w:t>
      </w:r>
      <w:r w:rsidR="006C5043" w:rsidRPr="000A6D88">
        <w:rPr>
          <w:lang w:eastAsia="en-US"/>
        </w:rPr>
        <w:t xml:space="preserve">pproximately </w:t>
      </w:r>
      <w:r w:rsidR="000934FC" w:rsidRPr="000A6D88">
        <w:rPr>
          <w:lang w:eastAsia="en-US"/>
        </w:rPr>
        <w:t xml:space="preserve">19% of patients had 10 or more clinical encounters </w:t>
      </w:r>
      <w:r w:rsidR="006C5043" w:rsidRPr="000A6D88">
        <w:rPr>
          <w:lang w:eastAsia="en-US"/>
        </w:rPr>
        <w:t>during the year (Figure 8.1).</w:t>
      </w:r>
    </w:p>
    <w:p w14:paraId="6317CE2A" w14:textId="77777777" w:rsidR="00DB2D18" w:rsidRPr="000A6D88" w:rsidRDefault="00DB2D18" w:rsidP="0077447B">
      <w:pPr>
        <w:pStyle w:val="BodyText1"/>
        <w:jc w:val="both"/>
        <w:rPr>
          <w:b/>
          <w:bCs/>
          <w:lang w:eastAsia="en-US"/>
        </w:rPr>
      </w:pPr>
    </w:p>
    <w:p w14:paraId="54972AC4" w14:textId="77777777" w:rsidR="00BA77B6" w:rsidRPr="000A6D88" w:rsidRDefault="009733FA" w:rsidP="006E52AF">
      <w:pPr>
        <w:pStyle w:val="BodyText11"/>
      </w:pPr>
      <w:r w:rsidRPr="000A6D88">
        <w:rPr>
          <w:noProof/>
        </w:rPr>
        <w:drawing>
          <wp:inline distT="0" distB="0" distL="0" distR="0" wp14:anchorId="72E4C114" wp14:editId="1797AC0C">
            <wp:extent cx="5435600" cy="2743200"/>
            <wp:effectExtent l="0" t="0" r="12700" b="0"/>
            <wp:docPr id="5" name="Chart 5" descr="Frequency distribution of the number of encounters per Aboriginal and Torres Strait Islander patient (unweighted), MedicineInsight 2020–21. There were 397,544 GP clinical encounters  recorded during 2020–21 for the 65,262 Aboriginal and Torres Strait patients. More than half of patients (51.1%) had one to three GP clinical encounters during the year. Approximately 19% of patients had 10 or more clinical encounters during the year. ">
              <a:extLst xmlns:a="http://schemas.openxmlformats.org/drawingml/2006/main">
                <a:ext uri="{FF2B5EF4-FFF2-40B4-BE49-F238E27FC236}">
                  <a16:creationId xmlns:a16="http://schemas.microsoft.com/office/drawing/2014/main" id="{ACAFBC0C-493E-41FF-905C-43CBEA21F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4C1E5F" w14:textId="0C704545" w:rsidR="00DB2D18" w:rsidRPr="000A6D88" w:rsidRDefault="00DB2D18" w:rsidP="00DB2D18">
      <w:pPr>
        <w:pStyle w:val="Figuretitle"/>
        <w:ind w:left="0" w:firstLine="0"/>
      </w:pPr>
      <w:r w:rsidRPr="000A6D88">
        <w:rPr>
          <w:caps w:val="0"/>
        </w:rPr>
        <w:t>Figure 8.1</w:t>
      </w:r>
      <w:r>
        <w:rPr>
          <w:caps w:val="0"/>
        </w:rPr>
        <w:tab/>
      </w:r>
      <w:r w:rsidRPr="000A6D88">
        <w:rPr>
          <w:caps w:val="0"/>
        </w:rPr>
        <w:t xml:space="preserve">Frequency distribution of the number of encounters per Aboriginal and Torres Strait Islander patient (unweighted), MedicineInsight 2020–21 </w:t>
      </w:r>
    </w:p>
    <w:p w14:paraId="410FED22" w14:textId="77978AA9" w:rsidR="002414B3" w:rsidRPr="000A6D88" w:rsidRDefault="006E52AF" w:rsidP="00E40E90">
      <w:pPr>
        <w:pStyle w:val="BodyText1"/>
      </w:pPr>
      <w:r w:rsidRPr="000A6D88">
        <w:t>Aboriginal and Torres Strait Islander</w:t>
      </w:r>
      <w:r w:rsidR="004C318A" w:rsidRPr="000A6D88">
        <w:t xml:space="preserve"> patients</w:t>
      </w:r>
      <w:r w:rsidR="002414B3" w:rsidRPr="000A6D88">
        <w:t xml:space="preserve"> had an average of 6.1 </w:t>
      </w:r>
      <w:r w:rsidR="003005B4" w:rsidRPr="000A6D88">
        <w:t xml:space="preserve">GP </w:t>
      </w:r>
      <w:r w:rsidR="002414B3" w:rsidRPr="000A6D88">
        <w:t>clinical encounters during the year</w:t>
      </w:r>
      <w:r w:rsidRPr="000A6D88">
        <w:t>,</w:t>
      </w:r>
      <w:r w:rsidR="002414B3" w:rsidRPr="000A6D88">
        <w:t xml:space="preserve"> slightly higher than the 5.8 </w:t>
      </w:r>
      <w:r w:rsidR="00803D9B" w:rsidRPr="000A6D88">
        <w:t xml:space="preserve">recorded for </w:t>
      </w:r>
      <w:r w:rsidR="00D977ED" w:rsidRPr="000A6D88">
        <w:t>the whole study population</w:t>
      </w:r>
      <w:r w:rsidR="002414B3" w:rsidRPr="000A6D88">
        <w:t xml:space="preserve"> (Table </w:t>
      </w:r>
      <w:r w:rsidR="001C72FA">
        <w:t>8</w:t>
      </w:r>
      <w:r w:rsidR="002414B3" w:rsidRPr="000A6D88">
        <w:t>.1).</w:t>
      </w:r>
      <w:r w:rsidR="00CF104C" w:rsidRPr="000A6D88">
        <w:t xml:space="preserve"> </w:t>
      </w:r>
    </w:p>
    <w:p w14:paraId="0C489046" w14:textId="58D33BB5" w:rsidR="00153A66" w:rsidRPr="000A6D88" w:rsidRDefault="001D0508" w:rsidP="00E40E90">
      <w:pPr>
        <w:pStyle w:val="BodyText1"/>
        <w:rPr>
          <w:lang w:val="en-US" w:eastAsia="en-US"/>
        </w:rPr>
      </w:pPr>
      <w:r w:rsidRPr="000A6D88">
        <w:rPr>
          <w:lang w:val="en-US" w:eastAsia="en-US"/>
        </w:rPr>
        <w:t>O</w:t>
      </w:r>
      <w:r w:rsidR="00333DD4" w:rsidRPr="000A6D88">
        <w:rPr>
          <w:lang w:val="en-US" w:eastAsia="en-US"/>
        </w:rPr>
        <w:t>n</w:t>
      </w:r>
      <w:r w:rsidRPr="000A6D88">
        <w:rPr>
          <w:lang w:val="en-US" w:eastAsia="en-US"/>
        </w:rPr>
        <w:t xml:space="preserve"> average, f</w:t>
      </w:r>
      <w:r w:rsidR="00132841" w:rsidRPr="000A6D88">
        <w:rPr>
          <w:lang w:val="en-US" w:eastAsia="en-US"/>
        </w:rPr>
        <w:t xml:space="preserve">emale patients </w:t>
      </w:r>
      <w:r w:rsidR="00DD1892" w:rsidRPr="000A6D88">
        <w:rPr>
          <w:lang w:val="en-US" w:eastAsia="en-US"/>
        </w:rPr>
        <w:t>(</w:t>
      </w:r>
      <w:r w:rsidR="003C4289" w:rsidRPr="000A6D88">
        <w:rPr>
          <w:lang w:val="en-US" w:eastAsia="en-US"/>
        </w:rPr>
        <w:t>6.7</w:t>
      </w:r>
      <w:r w:rsidR="00DD1892" w:rsidRPr="000A6D88">
        <w:rPr>
          <w:lang w:val="en-US" w:eastAsia="en-US"/>
        </w:rPr>
        <w:t>)</w:t>
      </w:r>
      <w:r w:rsidR="00132841" w:rsidRPr="000A6D88">
        <w:rPr>
          <w:lang w:val="en-US" w:eastAsia="en-US"/>
        </w:rPr>
        <w:t xml:space="preserve"> ha</w:t>
      </w:r>
      <w:r w:rsidRPr="000A6D88">
        <w:rPr>
          <w:lang w:val="en-US" w:eastAsia="en-US"/>
        </w:rPr>
        <w:t>d</w:t>
      </w:r>
      <w:r w:rsidR="00132841" w:rsidRPr="000A6D88">
        <w:rPr>
          <w:lang w:val="en-US" w:eastAsia="en-US"/>
        </w:rPr>
        <w:t xml:space="preserve"> </w:t>
      </w:r>
      <w:r w:rsidR="007A7B7A">
        <w:rPr>
          <w:lang w:val="en-US" w:eastAsia="en-US"/>
        </w:rPr>
        <w:t xml:space="preserve">a </w:t>
      </w:r>
      <w:r w:rsidR="00132841" w:rsidRPr="000A6D88">
        <w:rPr>
          <w:lang w:val="en-US" w:eastAsia="en-US"/>
        </w:rPr>
        <w:t xml:space="preserve">higher </w:t>
      </w:r>
      <w:r w:rsidRPr="000A6D88">
        <w:rPr>
          <w:lang w:val="en-US" w:eastAsia="en-US"/>
        </w:rPr>
        <w:t xml:space="preserve">number of </w:t>
      </w:r>
      <w:r w:rsidR="00333DD4" w:rsidRPr="000A6D88">
        <w:rPr>
          <w:lang w:val="en-US" w:eastAsia="en-US"/>
        </w:rPr>
        <w:t xml:space="preserve">GP </w:t>
      </w:r>
      <w:r w:rsidR="003005B4" w:rsidRPr="000A6D88">
        <w:rPr>
          <w:lang w:val="en-US" w:eastAsia="en-US"/>
        </w:rPr>
        <w:t xml:space="preserve">clinical </w:t>
      </w:r>
      <w:r w:rsidR="00333DD4" w:rsidRPr="000A6D88">
        <w:rPr>
          <w:lang w:val="en-US" w:eastAsia="en-US"/>
        </w:rPr>
        <w:t>encounters than male patients (</w:t>
      </w:r>
      <w:r w:rsidR="003C4289" w:rsidRPr="000A6D88">
        <w:rPr>
          <w:lang w:val="en-US" w:eastAsia="en-US"/>
        </w:rPr>
        <w:t>5.4</w:t>
      </w:r>
      <w:r w:rsidR="00B92627" w:rsidRPr="000A6D88">
        <w:rPr>
          <w:lang w:val="en-US" w:eastAsia="en-US"/>
        </w:rPr>
        <w:t>;</w:t>
      </w:r>
      <w:r w:rsidR="003C4289" w:rsidRPr="000A6D88">
        <w:rPr>
          <w:lang w:val="en-US" w:eastAsia="en-US"/>
        </w:rPr>
        <w:t xml:space="preserve"> </w:t>
      </w:r>
      <w:r w:rsidR="00333DD4" w:rsidRPr="000A6D88">
        <w:rPr>
          <w:lang w:val="en-US" w:eastAsia="en-US"/>
        </w:rPr>
        <w:t>Table 8.2)</w:t>
      </w:r>
      <w:r w:rsidR="00341E0B" w:rsidRPr="000A6D88">
        <w:rPr>
          <w:lang w:val="en-US" w:eastAsia="en-US"/>
        </w:rPr>
        <w:t>. This</w:t>
      </w:r>
      <w:r w:rsidR="00333DD4" w:rsidRPr="000A6D88">
        <w:rPr>
          <w:lang w:val="en-US" w:eastAsia="en-US"/>
        </w:rPr>
        <w:t xml:space="preserve"> </w:t>
      </w:r>
      <w:r w:rsidR="002124D6" w:rsidRPr="000A6D88">
        <w:rPr>
          <w:lang w:val="en-US" w:eastAsia="en-US"/>
        </w:rPr>
        <w:t xml:space="preserve">was </w:t>
      </w:r>
      <w:r w:rsidR="00341E0B" w:rsidRPr="000A6D88">
        <w:rPr>
          <w:lang w:val="en-US" w:eastAsia="en-US"/>
        </w:rPr>
        <w:t>seen</w:t>
      </w:r>
      <w:r w:rsidR="00333DD4" w:rsidRPr="000A6D88">
        <w:rPr>
          <w:lang w:val="en-US" w:eastAsia="en-US"/>
        </w:rPr>
        <w:t xml:space="preserve"> in </w:t>
      </w:r>
      <w:r w:rsidR="00341E0B" w:rsidRPr="000A6D88">
        <w:rPr>
          <w:lang w:val="en-US" w:eastAsia="en-US"/>
        </w:rPr>
        <w:t>all</w:t>
      </w:r>
      <w:r w:rsidR="00333DD4" w:rsidRPr="000A6D88">
        <w:rPr>
          <w:lang w:val="en-US" w:eastAsia="en-US"/>
        </w:rPr>
        <w:t xml:space="preserve"> age groups </w:t>
      </w:r>
      <w:r w:rsidR="003E4DEA" w:rsidRPr="000A6D88">
        <w:rPr>
          <w:lang w:val="en-US" w:eastAsia="en-US"/>
        </w:rPr>
        <w:t>ex</w:t>
      </w:r>
      <w:r w:rsidR="008F15A2" w:rsidRPr="000A6D88">
        <w:rPr>
          <w:lang w:val="en-US" w:eastAsia="en-US"/>
        </w:rPr>
        <w:t xml:space="preserve">cept for </w:t>
      </w:r>
      <w:r w:rsidR="00601BD3" w:rsidRPr="000A6D88">
        <w:rPr>
          <w:lang w:val="en-US" w:eastAsia="en-US"/>
        </w:rPr>
        <w:t>children aged 0</w:t>
      </w:r>
      <w:r w:rsidR="002E6440" w:rsidRPr="000A6D88">
        <w:rPr>
          <w:lang w:val="en-US" w:eastAsia="en-US"/>
        </w:rPr>
        <w:t>–</w:t>
      </w:r>
      <w:r w:rsidR="00601BD3" w:rsidRPr="000A6D88">
        <w:rPr>
          <w:lang w:val="en-US" w:eastAsia="en-US"/>
        </w:rPr>
        <w:t xml:space="preserve">9 years </w:t>
      </w:r>
      <w:r w:rsidR="00B92627" w:rsidRPr="000A6D88">
        <w:rPr>
          <w:lang w:val="en-US" w:eastAsia="en-US"/>
        </w:rPr>
        <w:t>(Figure 8.2)</w:t>
      </w:r>
      <w:r w:rsidR="003E4DEA" w:rsidRPr="000A6D88">
        <w:rPr>
          <w:lang w:val="en-US" w:eastAsia="en-US"/>
        </w:rPr>
        <w:t>.</w:t>
      </w:r>
      <w:r w:rsidR="00A13D41" w:rsidRPr="000A6D88">
        <w:rPr>
          <w:lang w:val="en-US" w:eastAsia="en-US"/>
        </w:rPr>
        <w:t xml:space="preserve"> The average number of encounters per year increased with age </w:t>
      </w:r>
      <w:r w:rsidR="00B1365A" w:rsidRPr="000A6D88">
        <w:rPr>
          <w:lang w:val="en-US" w:eastAsia="en-US"/>
        </w:rPr>
        <w:t xml:space="preserve">to 14.0 encounters per patient aged </w:t>
      </w:r>
      <w:r w:rsidR="00A01E60" w:rsidRPr="000A6D88">
        <w:rPr>
          <w:lang w:val="en-US" w:eastAsia="en-US"/>
        </w:rPr>
        <w:t>8</w:t>
      </w:r>
      <w:r w:rsidR="00B1365A" w:rsidRPr="000A6D88">
        <w:rPr>
          <w:lang w:val="en-US" w:eastAsia="en-US"/>
        </w:rPr>
        <w:t>0+ years</w:t>
      </w:r>
      <w:r w:rsidR="00421852" w:rsidRPr="000A6D88">
        <w:rPr>
          <w:lang w:val="en-US" w:eastAsia="en-US"/>
        </w:rPr>
        <w:t>.</w:t>
      </w:r>
      <w:r w:rsidR="001337FE" w:rsidRPr="000A6D88">
        <w:rPr>
          <w:lang w:val="en-US" w:eastAsia="en-US"/>
        </w:rPr>
        <w:t xml:space="preserve"> </w:t>
      </w:r>
    </w:p>
    <w:p w14:paraId="72471F38" w14:textId="5D3673B4" w:rsidR="00DF630D" w:rsidRPr="000A6D88" w:rsidRDefault="006E1741" w:rsidP="00E40E90">
      <w:pPr>
        <w:pStyle w:val="BodyText1"/>
        <w:rPr>
          <w:lang w:val="en-US" w:eastAsia="en-US"/>
        </w:rPr>
      </w:pPr>
      <w:r w:rsidRPr="000A6D88">
        <w:rPr>
          <w:lang w:val="en-US" w:eastAsia="en-US"/>
        </w:rPr>
        <w:t xml:space="preserve">Patients in the </w:t>
      </w:r>
      <w:r w:rsidR="00A80EA3" w:rsidRPr="000A6D88">
        <w:rPr>
          <w:lang w:val="en-US" w:eastAsia="en-US"/>
        </w:rPr>
        <w:t>N</w:t>
      </w:r>
      <w:r w:rsidR="00A80EA3">
        <w:rPr>
          <w:lang w:val="en-US" w:eastAsia="en-US"/>
        </w:rPr>
        <w:t>orthern Territory</w:t>
      </w:r>
      <w:r w:rsidR="00A80EA3" w:rsidRPr="000A6D88">
        <w:rPr>
          <w:lang w:val="en-US" w:eastAsia="en-US"/>
        </w:rPr>
        <w:t xml:space="preserve"> </w:t>
      </w:r>
      <w:r w:rsidR="00D26662" w:rsidRPr="000A6D88">
        <w:rPr>
          <w:lang w:val="en-US" w:eastAsia="en-US"/>
        </w:rPr>
        <w:t xml:space="preserve">had </w:t>
      </w:r>
      <w:r w:rsidRPr="000A6D88">
        <w:rPr>
          <w:lang w:val="en-US" w:eastAsia="en-US"/>
        </w:rPr>
        <w:t xml:space="preserve">a significantly lower </w:t>
      </w:r>
      <w:r w:rsidR="00A56776" w:rsidRPr="000A6D88">
        <w:rPr>
          <w:lang w:val="en-US" w:eastAsia="en-US"/>
        </w:rPr>
        <w:t>average number of visits</w:t>
      </w:r>
      <w:r w:rsidR="00600096" w:rsidRPr="000A6D88">
        <w:rPr>
          <w:lang w:val="en-US" w:eastAsia="en-US"/>
        </w:rPr>
        <w:t xml:space="preserve"> (4.2 per patient)</w:t>
      </w:r>
      <w:r w:rsidRPr="000A6D88">
        <w:rPr>
          <w:lang w:val="en-US" w:eastAsia="en-US"/>
        </w:rPr>
        <w:t xml:space="preserve"> than </w:t>
      </w:r>
      <w:r w:rsidR="00A70EE4" w:rsidRPr="000A6D88">
        <w:rPr>
          <w:lang w:val="en-US" w:eastAsia="en-US"/>
        </w:rPr>
        <w:t>in all other states</w:t>
      </w:r>
      <w:r w:rsidR="00CC4170">
        <w:rPr>
          <w:lang w:val="en-US" w:eastAsia="en-US"/>
        </w:rPr>
        <w:t xml:space="preserve"> and territories</w:t>
      </w:r>
      <w:r w:rsidR="00A70EE4" w:rsidRPr="000A6D88">
        <w:rPr>
          <w:lang w:val="en-US" w:eastAsia="en-US"/>
        </w:rPr>
        <w:t xml:space="preserve">. </w:t>
      </w:r>
      <w:r w:rsidR="00355DD9" w:rsidRPr="000A6D88">
        <w:rPr>
          <w:lang w:val="en-US" w:eastAsia="en-US"/>
        </w:rPr>
        <w:t>Th</w:t>
      </w:r>
      <w:r w:rsidR="0070424C" w:rsidRPr="000A6D88">
        <w:rPr>
          <w:lang w:val="en-US" w:eastAsia="en-US"/>
        </w:rPr>
        <w:t>e</w:t>
      </w:r>
      <w:r w:rsidR="00F043BF" w:rsidRPr="000A6D88">
        <w:rPr>
          <w:lang w:val="en-US" w:eastAsia="en-US"/>
        </w:rPr>
        <w:t xml:space="preserve"> largest number </w:t>
      </w:r>
      <w:r w:rsidR="0070424C" w:rsidRPr="000A6D88">
        <w:rPr>
          <w:lang w:val="en-US" w:eastAsia="en-US"/>
        </w:rPr>
        <w:t xml:space="preserve">of </w:t>
      </w:r>
      <w:r w:rsidR="00915CEF" w:rsidRPr="000A6D88">
        <w:rPr>
          <w:lang w:val="en-US" w:eastAsia="en-US"/>
        </w:rPr>
        <w:t>Indigenous-specific primary health care organisations i</w:t>
      </w:r>
      <w:r w:rsidR="00F043BF" w:rsidRPr="000A6D88">
        <w:rPr>
          <w:lang w:val="en-US" w:eastAsia="en-US"/>
        </w:rPr>
        <w:t xml:space="preserve">s </w:t>
      </w:r>
      <w:r w:rsidR="00C534F0" w:rsidRPr="000A6D88">
        <w:rPr>
          <w:lang w:val="en-US" w:eastAsia="en-US"/>
        </w:rPr>
        <w:t xml:space="preserve">found in </w:t>
      </w:r>
      <w:r w:rsidR="00CC4170">
        <w:rPr>
          <w:lang w:val="en-US" w:eastAsia="en-US"/>
        </w:rPr>
        <w:t xml:space="preserve">the </w:t>
      </w:r>
      <w:r w:rsidR="00A80EA3" w:rsidRPr="000A6D88">
        <w:rPr>
          <w:lang w:val="en-US" w:eastAsia="en-US"/>
        </w:rPr>
        <w:t>N</w:t>
      </w:r>
      <w:r w:rsidR="00A80EA3">
        <w:rPr>
          <w:lang w:val="en-US" w:eastAsia="en-US"/>
        </w:rPr>
        <w:t>orthern Territory</w:t>
      </w:r>
      <w:r w:rsidR="00915CEF" w:rsidRPr="000A6D88">
        <w:rPr>
          <w:lang w:val="en-US" w:eastAsia="en-US"/>
        </w:rPr>
        <w:t xml:space="preserve"> </w:t>
      </w:r>
      <w:r w:rsidR="00D64D28" w:rsidRPr="000A6D88">
        <w:rPr>
          <w:lang w:val="en-US" w:eastAsia="en-US"/>
        </w:rPr>
        <w:t xml:space="preserve">and the </w:t>
      </w:r>
      <w:r w:rsidR="00117B14" w:rsidRPr="000A6D88">
        <w:rPr>
          <w:lang w:val="en-US" w:eastAsia="en-US"/>
        </w:rPr>
        <w:t xml:space="preserve">proportion of </w:t>
      </w:r>
      <w:r w:rsidR="00151BC8" w:rsidRPr="000A6D88">
        <w:rPr>
          <w:lang w:val="en-US" w:eastAsia="en-US"/>
        </w:rPr>
        <w:t xml:space="preserve">Aboriginal and Torres Strait Islander residents </w:t>
      </w:r>
      <w:r w:rsidR="00151BC8">
        <w:rPr>
          <w:lang w:val="en-US" w:eastAsia="en-US"/>
        </w:rPr>
        <w:t xml:space="preserve">in the </w:t>
      </w:r>
      <w:r w:rsidR="00A80EA3" w:rsidRPr="000A6D88">
        <w:rPr>
          <w:lang w:val="en-US" w:eastAsia="en-US"/>
        </w:rPr>
        <w:t>N</w:t>
      </w:r>
      <w:r w:rsidR="00A80EA3">
        <w:rPr>
          <w:lang w:val="en-US" w:eastAsia="en-US"/>
        </w:rPr>
        <w:t>orthern Territory</w:t>
      </w:r>
      <w:r w:rsidR="004369BB" w:rsidRPr="000A6D88">
        <w:rPr>
          <w:lang w:val="en-US" w:eastAsia="en-US"/>
        </w:rPr>
        <w:t xml:space="preserve"> using these services is very high</w:t>
      </w:r>
      <w:r w:rsidR="00C2687E" w:rsidRPr="000A6D88">
        <w:rPr>
          <w:lang w:val="en-US" w:eastAsia="en-US"/>
        </w:rPr>
        <w:t>.</w:t>
      </w:r>
      <w:r w:rsidR="00422BBA" w:rsidRPr="00E816F2">
        <w:rPr>
          <w:vertAlign w:val="superscript"/>
          <w:lang w:val="en-US" w:eastAsia="en-US"/>
        </w:rPr>
        <w:t>1</w:t>
      </w:r>
      <w:r w:rsidR="00DC79B0" w:rsidRPr="000A6D88">
        <w:rPr>
          <w:lang w:val="en-US" w:eastAsia="en-US"/>
        </w:rPr>
        <w:t xml:space="preserve"> </w:t>
      </w:r>
      <w:r w:rsidR="007254B1" w:rsidRPr="000A6D88">
        <w:rPr>
          <w:lang w:val="en-US" w:eastAsia="en-US"/>
        </w:rPr>
        <w:t>If Abori</w:t>
      </w:r>
      <w:r w:rsidR="00574EB3" w:rsidRPr="000A6D88">
        <w:rPr>
          <w:lang w:val="en-US" w:eastAsia="en-US"/>
        </w:rPr>
        <w:t xml:space="preserve">ginal and Torres </w:t>
      </w:r>
      <w:r w:rsidR="00574EB3" w:rsidRPr="000A6D88">
        <w:rPr>
          <w:lang w:val="en-US" w:eastAsia="en-US"/>
        </w:rPr>
        <w:lastRenderedPageBreak/>
        <w:t xml:space="preserve">Strait Islander patients in the </w:t>
      </w:r>
      <w:r w:rsidR="00DC79B0" w:rsidRPr="000A6D88">
        <w:rPr>
          <w:lang w:val="en-US" w:eastAsia="en-US"/>
        </w:rPr>
        <w:t>N</w:t>
      </w:r>
      <w:r w:rsidR="007C1E8A">
        <w:rPr>
          <w:lang w:val="en-US" w:eastAsia="en-US"/>
        </w:rPr>
        <w:t xml:space="preserve">orthern </w:t>
      </w:r>
      <w:r w:rsidR="00DC79B0" w:rsidRPr="000A6D88">
        <w:rPr>
          <w:lang w:val="en-US" w:eastAsia="en-US"/>
        </w:rPr>
        <w:t>T</w:t>
      </w:r>
      <w:r w:rsidR="007C1E8A">
        <w:rPr>
          <w:lang w:val="en-US" w:eastAsia="en-US"/>
        </w:rPr>
        <w:t>erritory</w:t>
      </w:r>
      <w:r w:rsidR="00DC79B0" w:rsidRPr="000A6D88">
        <w:rPr>
          <w:lang w:val="en-US" w:eastAsia="en-US"/>
        </w:rPr>
        <w:t xml:space="preserve"> </w:t>
      </w:r>
      <w:r w:rsidR="004A06B3" w:rsidRPr="000A6D88">
        <w:rPr>
          <w:lang w:val="en-US" w:eastAsia="en-US"/>
        </w:rPr>
        <w:t>are</w:t>
      </w:r>
      <w:r w:rsidR="00574EB3" w:rsidRPr="000A6D88">
        <w:rPr>
          <w:lang w:val="en-US" w:eastAsia="en-US"/>
        </w:rPr>
        <w:t xml:space="preserve"> using both </w:t>
      </w:r>
      <w:r w:rsidR="00DC79B0" w:rsidRPr="000A6D88">
        <w:rPr>
          <w:lang w:val="en-US" w:eastAsia="en-US"/>
        </w:rPr>
        <w:t xml:space="preserve">mainstream and </w:t>
      </w:r>
      <w:r w:rsidR="001C6044" w:rsidRPr="000A6D88">
        <w:rPr>
          <w:lang w:val="en-US" w:eastAsia="en-US"/>
        </w:rPr>
        <w:t>Indigenous-specific services</w:t>
      </w:r>
      <w:r w:rsidR="007C1E8A">
        <w:rPr>
          <w:lang w:val="en-US" w:eastAsia="en-US"/>
        </w:rPr>
        <w:t>,</w:t>
      </w:r>
      <w:r w:rsidR="004A06B3" w:rsidRPr="000A6D88">
        <w:rPr>
          <w:lang w:val="en-US" w:eastAsia="en-US"/>
        </w:rPr>
        <w:t xml:space="preserve"> </w:t>
      </w:r>
      <w:r w:rsidR="00574EB3" w:rsidRPr="000A6D88">
        <w:rPr>
          <w:lang w:val="en-US" w:eastAsia="en-US"/>
        </w:rPr>
        <w:t>this may explain the lower encounter rate</w:t>
      </w:r>
      <w:r w:rsidR="00A00A70" w:rsidRPr="000A6D88">
        <w:rPr>
          <w:lang w:val="en-US" w:eastAsia="en-US"/>
        </w:rPr>
        <w:t xml:space="preserve"> see</w:t>
      </w:r>
      <w:r w:rsidR="00D9001D" w:rsidRPr="000A6D88">
        <w:rPr>
          <w:lang w:val="en-US" w:eastAsia="en-US"/>
        </w:rPr>
        <w:t>n</w:t>
      </w:r>
      <w:r w:rsidR="00A00A70" w:rsidRPr="000A6D88">
        <w:rPr>
          <w:lang w:val="en-US" w:eastAsia="en-US"/>
        </w:rPr>
        <w:t xml:space="preserve"> in MedicineInsi</w:t>
      </w:r>
      <w:r w:rsidR="008A0635" w:rsidRPr="000A6D88">
        <w:rPr>
          <w:lang w:val="en-US" w:eastAsia="en-US"/>
        </w:rPr>
        <w:t>ght</w:t>
      </w:r>
      <w:r w:rsidR="00574EB3" w:rsidRPr="000A6D88">
        <w:rPr>
          <w:lang w:val="en-US" w:eastAsia="en-US"/>
        </w:rPr>
        <w:t>.</w:t>
      </w:r>
    </w:p>
    <w:p w14:paraId="76E48A7D" w14:textId="52714BFE" w:rsidR="00346BBF" w:rsidRPr="000A6D88" w:rsidRDefault="00346BBF" w:rsidP="00E40E90">
      <w:pPr>
        <w:pStyle w:val="BodyText1"/>
        <w:rPr>
          <w:lang w:val="en-US" w:eastAsia="en-US"/>
        </w:rPr>
      </w:pPr>
      <w:r w:rsidRPr="000A6D88">
        <w:rPr>
          <w:lang w:val="en-US" w:eastAsia="en-US"/>
        </w:rPr>
        <w:t>Patients in the most socioeconomic disadvantaged area</w:t>
      </w:r>
      <w:r w:rsidR="00757D65" w:rsidRPr="000A6D88">
        <w:rPr>
          <w:lang w:val="en-US" w:eastAsia="en-US"/>
        </w:rPr>
        <w:t>s</w:t>
      </w:r>
      <w:r w:rsidRPr="000A6D88">
        <w:rPr>
          <w:lang w:val="en-US" w:eastAsia="en-US"/>
        </w:rPr>
        <w:t xml:space="preserve"> (SEIFA IRSAD</w:t>
      </w:r>
      <w:r w:rsidR="001279F1" w:rsidRPr="000A6D88">
        <w:rPr>
          <w:lang w:val="en-US" w:eastAsia="en-US"/>
        </w:rPr>
        <w:t xml:space="preserve"> quintile</w:t>
      </w:r>
      <w:r w:rsidRPr="000A6D88">
        <w:rPr>
          <w:lang w:val="en-US" w:eastAsia="en-US"/>
        </w:rPr>
        <w:t xml:space="preserve"> 1), on average</w:t>
      </w:r>
      <w:r w:rsidR="00331D8F" w:rsidRPr="000A6D88">
        <w:rPr>
          <w:lang w:val="en-US" w:eastAsia="en-US"/>
        </w:rPr>
        <w:t>,</w:t>
      </w:r>
      <w:r w:rsidRPr="000A6D88">
        <w:rPr>
          <w:lang w:val="en-US" w:eastAsia="en-US"/>
        </w:rPr>
        <w:t xml:space="preserve"> had the most visits </w:t>
      </w:r>
      <w:r w:rsidR="00B116DB" w:rsidRPr="000A6D88">
        <w:rPr>
          <w:lang w:val="en-US" w:eastAsia="en-US"/>
        </w:rPr>
        <w:t>(6.</w:t>
      </w:r>
      <w:r w:rsidR="00B77265" w:rsidRPr="000A6D88">
        <w:rPr>
          <w:lang w:val="en-US" w:eastAsia="en-US"/>
        </w:rPr>
        <w:t>5)</w:t>
      </w:r>
      <w:r w:rsidR="00093416" w:rsidRPr="000A6D88">
        <w:rPr>
          <w:lang w:val="en-US" w:eastAsia="en-US"/>
        </w:rPr>
        <w:t>,</w:t>
      </w:r>
      <w:r w:rsidR="00B77265" w:rsidRPr="000A6D88">
        <w:rPr>
          <w:lang w:val="en-US" w:eastAsia="en-US"/>
        </w:rPr>
        <w:t xml:space="preserve"> </w:t>
      </w:r>
      <w:r w:rsidRPr="000A6D88">
        <w:rPr>
          <w:lang w:val="en-US" w:eastAsia="en-US"/>
        </w:rPr>
        <w:t>while those in the most advantaged areas</w:t>
      </w:r>
      <w:r w:rsidR="00331D8F" w:rsidRPr="000A6D88">
        <w:rPr>
          <w:lang w:val="en-US" w:eastAsia="en-US"/>
        </w:rPr>
        <w:t xml:space="preserve"> (SEIFA 5)</w:t>
      </w:r>
      <w:r w:rsidRPr="000A6D88">
        <w:rPr>
          <w:lang w:val="en-US" w:eastAsia="en-US"/>
        </w:rPr>
        <w:t xml:space="preserve"> had </w:t>
      </w:r>
      <w:r w:rsidR="009C7A5D" w:rsidRPr="000A6D88">
        <w:rPr>
          <w:lang w:val="en-US" w:eastAsia="en-US"/>
        </w:rPr>
        <w:t xml:space="preserve">the </w:t>
      </w:r>
      <w:r w:rsidRPr="000A6D88">
        <w:rPr>
          <w:lang w:val="en-US" w:eastAsia="en-US"/>
        </w:rPr>
        <w:t>fewest visits</w:t>
      </w:r>
      <w:r w:rsidR="00125978" w:rsidRPr="000A6D88">
        <w:rPr>
          <w:lang w:val="en-US" w:eastAsia="en-US"/>
        </w:rPr>
        <w:t xml:space="preserve"> (5.7)</w:t>
      </w:r>
      <w:r w:rsidRPr="000A6D88">
        <w:rPr>
          <w:lang w:val="en-US" w:eastAsia="en-US"/>
        </w:rPr>
        <w:t>.</w:t>
      </w:r>
    </w:p>
    <w:p w14:paraId="503EBA6E" w14:textId="28F536A7" w:rsidR="00BA77B6" w:rsidRPr="000A6D88" w:rsidRDefault="00BA77B6" w:rsidP="00BA77B6">
      <w:pPr>
        <w:pStyle w:val="Tabletitle"/>
        <w:ind w:left="0" w:firstLine="0"/>
        <w:rPr>
          <w:bCs w:val="0"/>
        </w:rPr>
      </w:pPr>
      <w:r w:rsidRPr="000A6D88">
        <w:rPr>
          <w:caps w:val="0"/>
        </w:rPr>
        <w:t xml:space="preserve">Table </w:t>
      </w:r>
      <w:r w:rsidR="000C34FE" w:rsidRPr="000A6D88">
        <w:rPr>
          <w:caps w:val="0"/>
        </w:rPr>
        <w:t>8</w:t>
      </w:r>
      <w:r w:rsidRPr="000A6D88">
        <w:rPr>
          <w:caps w:val="0"/>
        </w:rPr>
        <w:t>.2</w:t>
      </w:r>
      <w:r w:rsidR="00E816F2">
        <w:rPr>
          <w:caps w:val="0"/>
        </w:rPr>
        <w:tab/>
      </w:r>
      <w:r w:rsidRPr="000A6D88">
        <w:rPr>
          <w:caps w:val="0"/>
        </w:rPr>
        <w:t xml:space="preserve">Average number of GP encounters for Aboriginal and Torres Strait Islander patients by sociodemographic characteristic in MedicineInsight </w:t>
      </w:r>
      <w:r w:rsidR="0095641A" w:rsidRPr="000A6D88">
        <w:rPr>
          <w:caps w:val="0"/>
        </w:rPr>
        <w:t xml:space="preserve">2020–21 </w:t>
      </w:r>
      <w:r w:rsidRPr="000A6D88">
        <w:rPr>
          <w:caps w:val="0"/>
        </w:rPr>
        <w:t>(unweighted data)</w:t>
      </w:r>
    </w:p>
    <w:tbl>
      <w:tblPr>
        <w:tblStyle w:val="TableGrid"/>
        <w:tblW w:w="0" w:type="auto"/>
        <w:tblLook w:val="04A0" w:firstRow="1" w:lastRow="0" w:firstColumn="1" w:lastColumn="0" w:noHBand="0" w:noVBand="1"/>
        <w:tblCaption w:val="Average number of GP encounters for Aboriginal and Torres Strait Islander patients by sociodemographic characteristic in MedicineInsight 2020–21 (unweighted data)"/>
        <w:tblDescription w:val="Aboriginal and Torres Strait Islander patients had an average of 6.1 GP clinical encounters during the year, slightly higher than the 5.8 recorded for the whole study population. "/>
      </w:tblPr>
      <w:tblGrid>
        <w:gridCol w:w="3681"/>
        <w:gridCol w:w="2835"/>
        <w:gridCol w:w="2123"/>
      </w:tblGrid>
      <w:tr w:rsidR="00BA77B6" w:rsidRPr="000A6D88" w14:paraId="52D05DAA" w14:textId="77777777" w:rsidTr="00A71618">
        <w:trPr>
          <w:trHeight w:val="525"/>
        </w:trPr>
        <w:tc>
          <w:tcPr>
            <w:tcW w:w="3681" w:type="dxa"/>
            <w:shd w:val="clear" w:color="auto" w:fill="F2F2F2" w:themeFill="background1" w:themeFillShade="F2"/>
            <w:vAlign w:val="center"/>
          </w:tcPr>
          <w:p w14:paraId="1182EED9" w14:textId="77777777" w:rsidR="00BA77B6" w:rsidRPr="000A6D88" w:rsidRDefault="00BA77B6" w:rsidP="00CD6780">
            <w:pPr>
              <w:rPr>
                <w:rFonts w:ascii="Arial Narrow" w:hAnsi="Arial Narrow" w:cs="Arial"/>
                <w:b/>
                <w:sz w:val="18"/>
                <w:szCs w:val="18"/>
              </w:rPr>
            </w:pPr>
            <w:r w:rsidRPr="000A6D88">
              <w:rPr>
                <w:rFonts w:ascii="Arial Narrow" w:hAnsi="Arial Narrow" w:cs="Arial"/>
                <w:b/>
                <w:sz w:val="18"/>
                <w:szCs w:val="18"/>
              </w:rPr>
              <w:t>Patient characteristic</w:t>
            </w:r>
          </w:p>
        </w:tc>
        <w:tc>
          <w:tcPr>
            <w:tcW w:w="2835" w:type="dxa"/>
            <w:shd w:val="clear" w:color="auto" w:fill="F2F2F2" w:themeFill="background1" w:themeFillShade="F2"/>
            <w:vAlign w:val="center"/>
          </w:tcPr>
          <w:p w14:paraId="6711A8FC" w14:textId="77777777" w:rsidR="00BA77B6" w:rsidRPr="000A6D88" w:rsidRDefault="00BA77B6" w:rsidP="00CD6780">
            <w:pPr>
              <w:rPr>
                <w:rFonts w:ascii="Arial Narrow" w:hAnsi="Arial Narrow" w:cs="Arial"/>
                <w:b/>
                <w:sz w:val="18"/>
                <w:szCs w:val="18"/>
              </w:rPr>
            </w:pPr>
            <w:r w:rsidRPr="000A6D88">
              <w:rPr>
                <w:rFonts w:ascii="Arial Narrow" w:hAnsi="Arial Narrow" w:cs="Arial"/>
                <w:b/>
                <w:sz w:val="18"/>
                <w:szCs w:val="18"/>
              </w:rPr>
              <w:t>Average number of encounters per patient</w:t>
            </w:r>
          </w:p>
        </w:tc>
        <w:tc>
          <w:tcPr>
            <w:tcW w:w="2123" w:type="dxa"/>
            <w:shd w:val="clear" w:color="auto" w:fill="F2F2F2" w:themeFill="background1" w:themeFillShade="F2"/>
            <w:vAlign w:val="center"/>
          </w:tcPr>
          <w:p w14:paraId="2B8CC78E" w14:textId="5ABC1846" w:rsidR="00BA77B6" w:rsidRPr="000A6D88" w:rsidRDefault="007C1E8A" w:rsidP="00CD6780">
            <w:pPr>
              <w:rPr>
                <w:rFonts w:ascii="Arial Narrow" w:hAnsi="Arial Narrow" w:cs="Arial"/>
                <w:b/>
                <w:sz w:val="18"/>
                <w:szCs w:val="18"/>
              </w:rPr>
            </w:pPr>
            <w:r>
              <w:rPr>
                <w:rFonts w:ascii="Arial Narrow" w:hAnsi="Arial Narrow" w:cs="Arial"/>
                <w:b/>
                <w:sz w:val="18"/>
                <w:szCs w:val="18"/>
              </w:rPr>
              <w:t>(</w:t>
            </w:r>
            <w:r w:rsidR="00BA77B6" w:rsidRPr="000A6D88">
              <w:rPr>
                <w:rFonts w:ascii="Arial Narrow" w:hAnsi="Arial Narrow" w:cs="Arial"/>
                <w:b/>
                <w:sz w:val="18"/>
                <w:szCs w:val="18"/>
              </w:rPr>
              <w:t>95% CI</w:t>
            </w:r>
            <w:r>
              <w:rPr>
                <w:rFonts w:ascii="Arial Narrow" w:hAnsi="Arial Narrow" w:cs="Arial"/>
                <w:b/>
                <w:sz w:val="18"/>
                <w:szCs w:val="18"/>
              </w:rPr>
              <w:t>)</w:t>
            </w:r>
          </w:p>
        </w:tc>
      </w:tr>
      <w:tr w:rsidR="00BA77B6" w:rsidRPr="000A6D88" w14:paraId="7A76F2FE" w14:textId="77777777" w:rsidTr="00CD6780">
        <w:trPr>
          <w:trHeight w:val="261"/>
        </w:trPr>
        <w:tc>
          <w:tcPr>
            <w:tcW w:w="3681" w:type="dxa"/>
            <w:vAlign w:val="center"/>
          </w:tcPr>
          <w:p w14:paraId="1EA61CC0" w14:textId="77777777" w:rsidR="00BA77B6" w:rsidRPr="000A6D88" w:rsidRDefault="00BA77B6" w:rsidP="00A71618">
            <w:pPr>
              <w:rPr>
                <w:rFonts w:ascii="Arial Narrow" w:hAnsi="Arial Narrow" w:cs="Arial"/>
                <w:b/>
                <w:sz w:val="18"/>
                <w:szCs w:val="18"/>
              </w:rPr>
            </w:pPr>
            <w:r w:rsidRPr="000A6D88">
              <w:rPr>
                <w:rFonts w:ascii="Arial Narrow" w:hAnsi="Arial Narrow" w:cs="Arial"/>
                <w:b/>
                <w:sz w:val="18"/>
                <w:szCs w:val="18"/>
              </w:rPr>
              <w:t>Total Aboriginal and Torres Strait Islander patients</w:t>
            </w:r>
          </w:p>
        </w:tc>
        <w:tc>
          <w:tcPr>
            <w:tcW w:w="2835" w:type="dxa"/>
            <w:vAlign w:val="bottom"/>
          </w:tcPr>
          <w:p w14:paraId="65A9AAFE" w14:textId="610C270B" w:rsidR="00BA77B6" w:rsidRPr="000A6D88" w:rsidRDefault="00754C70" w:rsidP="00A71618">
            <w:pPr>
              <w:jc w:val="center"/>
              <w:rPr>
                <w:rFonts w:ascii="Arial Narrow" w:hAnsi="Arial Narrow" w:cs="Arial"/>
                <w:b/>
                <w:sz w:val="18"/>
                <w:szCs w:val="18"/>
              </w:rPr>
            </w:pPr>
            <w:r w:rsidRPr="000A6D88">
              <w:rPr>
                <w:rFonts w:ascii="Arial Narrow" w:hAnsi="Arial Narrow" w:cs="Arial"/>
                <w:color w:val="000000"/>
                <w:sz w:val="18"/>
                <w:szCs w:val="18"/>
              </w:rPr>
              <w:t>6.1</w:t>
            </w:r>
          </w:p>
        </w:tc>
        <w:tc>
          <w:tcPr>
            <w:tcW w:w="0" w:type="auto"/>
            <w:vAlign w:val="bottom"/>
          </w:tcPr>
          <w:p w14:paraId="3911C9C9" w14:textId="2A42ACEF" w:rsidR="00BA77B6" w:rsidRPr="000A6D88" w:rsidRDefault="00754C70" w:rsidP="00A71618">
            <w:pPr>
              <w:jc w:val="center"/>
              <w:rPr>
                <w:rFonts w:ascii="Arial Narrow" w:hAnsi="Arial Narrow" w:cs="Arial"/>
                <w:b/>
                <w:sz w:val="18"/>
                <w:szCs w:val="18"/>
              </w:rPr>
            </w:pPr>
            <w:r w:rsidRPr="000A6D88">
              <w:rPr>
                <w:rFonts w:ascii="Arial Narrow" w:hAnsi="Arial Narrow" w:cs="Arial"/>
                <w:color w:val="000000"/>
                <w:sz w:val="18"/>
                <w:szCs w:val="18"/>
              </w:rPr>
              <w:t>(5.8, 6.3)</w:t>
            </w:r>
          </w:p>
        </w:tc>
      </w:tr>
      <w:tr w:rsidR="00904B43" w:rsidRPr="000A6D88" w14:paraId="1737D3A6" w14:textId="77777777" w:rsidTr="00904B43">
        <w:trPr>
          <w:trHeight w:val="261"/>
        </w:trPr>
        <w:tc>
          <w:tcPr>
            <w:tcW w:w="3681" w:type="dxa"/>
            <w:shd w:val="clear" w:color="auto" w:fill="F2F2F2" w:themeFill="background1" w:themeFillShade="F2"/>
            <w:vAlign w:val="center"/>
          </w:tcPr>
          <w:p w14:paraId="4B7639A8" w14:textId="53C4A555" w:rsidR="00904B43" w:rsidRPr="000A6D88" w:rsidRDefault="00904B43" w:rsidP="00A71618">
            <w:pPr>
              <w:rPr>
                <w:rFonts w:ascii="Arial Narrow" w:hAnsi="Arial Narrow" w:cs="Arial"/>
                <w:sz w:val="18"/>
                <w:szCs w:val="18"/>
              </w:rPr>
            </w:pPr>
            <w:r w:rsidRPr="000A6D88">
              <w:rPr>
                <w:rFonts w:ascii="Arial Narrow" w:hAnsi="Arial Narrow" w:cs="Arial"/>
                <w:b/>
                <w:sz w:val="18"/>
                <w:szCs w:val="18"/>
              </w:rPr>
              <w:t>Sex</w:t>
            </w:r>
          </w:p>
        </w:tc>
        <w:tc>
          <w:tcPr>
            <w:tcW w:w="2835" w:type="dxa"/>
            <w:shd w:val="clear" w:color="auto" w:fill="F2F2F2" w:themeFill="background1" w:themeFillShade="F2"/>
            <w:vAlign w:val="bottom"/>
          </w:tcPr>
          <w:p w14:paraId="118ECF48" w14:textId="77777777" w:rsidR="00904B43" w:rsidRPr="000A6D88" w:rsidRDefault="00904B43" w:rsidP="00A71618">
            <w:pPr>
              <w:jc w:val="center"/>
              <w:rPr>
                <w:rFonts w:ascii="Arial Narrow" w:hAnsi="Arial Narrow" w:cs="Arial"/>
                <w:color w:val="000000"/>
                <w:sz w:val="18"/>
                <w:szCs w:val="18"/>
              </w:rPr>
            </w:pPr>
          </w:p>
        </w:tc>
        <w:tc>
          <w:tcPr>
            <w:tcW w:w="0" w:type="auto"/>
            <w:shd w:val="clear" w:color="auto" w:fill="F2F2F2" w:themeFill="background1" w:themeFillShade="F2"/>
            <w:vAlign w:val="bottom"/>
          </w:tcPr>
          <w:p w14:paraId="2EB2AA31" w14:textId="77777777" w:rsidR="00904B43" w:rsidRPr="000A6D88" w:rsidRDefault="00904B43" w:rsidP="00A71618">
            <w:pPr>
              <w:jc w:val="center"/>
              <w:rPr>
                <w:rFonts w:ascii="Arial Narrow" w:hAnsi="Arial Narrow" w:cs="Arial"/>
                <w:color w:val="000000"/>
                <w:sz w:val="18"/>
                <w:szCs w:val="18"/>
              </w:rPr>
            </w:pPr>
          </w:p>
        </w:tc>
      </w:tr>
      <w:tr w:rsidR="00BA77B6" w:rsidRPr="000A6D88" w14:paraId="52E093DA" w14:textId="77777777" w:rsidTr="00D04F3D">
        <w:trPr>
          <w:trHeight w:val="261"/>
        </w:trPr>
        <w:tc>
          <w:tcPr>
            <w:tcW w:w="3681" w:type="dxa"/>
            <w:vAlign w:val="center"/>
          </w:tcPr>
          <w:p w14:paraId="5EF1835D"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Male</w:t>
            </w:r>
          </w:p>
        </w:tc>
        <w:tc>
          <w:tcPr>
            <w:tcW w:w="2835" w:type="dxa"/>
            <w:vAlign w:val="bottom"/>
          </w:tcPr>
          <w:p w14:paraId="724980B1" w14:textId="58935D2C" w:rsidR="00BA77B6" w:rsidRPr="000A6D88" w:rsidRDefault="001525BC" w:rsidP="00A71618">
            <w:pPr>
              <w:jc w:val="center"/>
              <w:rPr>
                <w:rFonts w:ascii="Arial Narrow" w:hAnsi="Arial Narrow" w:cs="Arial"/>
                <w:sz w:val="18"/>
                <w:szCs w:val="18"/>
              </w:rPr>
            </w:pPr>
            <w:r w:rsidRPr="000A6D88">
              <w:rPr>
                <w:rFonts w:ascii="Arial Narrow" w:hAnsi="Arial Narrow" w:cs="Arial"/>
                <w:color w:val="000000"/>
                <w:sz w:val="18"/>
                <w:szCs w:val="18"/>
              </w:rPr>
              <w:t>5.4</w:t>
            </w:r>
          </w:p>
        </w:tc>
        <w:tc>
          <w:tcPr>
            <w:tcW w:w="0" w:type="auto"/>
            <w:vAlign w:val="bottom"/>
          </w:tcPr>
          <w:p w14:paraId="08DAF473" w14:textId="286A3E46" w:rsidR="00BA77B6" w:rsidRPr="000A6D88" w:rsidRDefault="001525BC" w:rsidP="00A71618">
            <w:pPr>
              <w:jc w:val="center"/>
              <w:rPr>
                <w:rFonts w:ascii="Arial Narrow" w:hAnsi="Arial Narrow" w:cs="Arial"/>
                <w:sz w:val="18"/>
                <w:szCs w:val="18"/>
              </w:rPr>
            </w:pPr>
            <w:r w:rsidRPr="000A6D88">
              <w:rPr>
                <w:rFonts w:ascii="Arial Narrow" w:hAnsi="Arial Narrow" w:cs="Arial"/>
                <w:color w:val="000000"/>
                <w:sz w:val="18"/>
                <w:szCs w:val="18"/>
              </w:rPr>
              <w:t>(5.1, 5.6)</w:t>
            </w:r>
          </w:p>
        </w:tc>
      </w:tr>
      <w:tr w:rsidR="00BA77B6" w:rsidRPr="000A6D88" w14:paraId="7A9268B7" w14:textId="77777777" w:rsidTr="00D04F3D">
        <w:trPr>
          <w:trHeight w:val="261"/>
        </w:trPr>
        <w:tc>
          <w:tcPr>
            <w:tcW w:w="3681" w:type="dxa"/>
            <w:vAlign w:val="center"/>
          </w:tcPr>
          <w:p w14:paraId="0C94F541"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Female</w:t>
            </w:r>
          </w:p>
        </w:tc>
        <w:tc>
          <w:tcPr>
            <w:tcW w:w="2835" w:type="dxa"/>
            <w:vAlign w:val="bottom"/>
          </w:tcPr>
          <w:p w14:paraId="49917709" w14:textId="0EE3BC61" w:rsidR="00BA77B6" w:rsidRPr="000A6D88" w:rsidRDefault="001525BC" w:rsidP="00A71618">
            <w:pPr>
              <w:jc w:val="center"/>
              <w:rPr>
                <w:rFonts w:ascii="Arial Narrow" w:hAnsi="Arial Narrow" w:cs="Arial"/>
                <w:sz w:val="18"/>
                <w:szCs w:val="18"/>
              </w:rPr>
            </w:pPr>
            <w:r w:rsidRPr="000A6D88">
              <w:rPr>
                <w:rFonts w:ascii="Arial Narrow" w:hAnsi="Arial Narrow" w:cs="Arial"/>
                <w:color w:val="000000"/>
                <w:sz w:val="18"/>
                <w:szCs w:val="18"/>
              </w:rPr>
              <w:t>6.7</w:t>
            </w:r>
          </w:p>
        </w:tc>
        <w:tc>
          <w:tcPr>
            <w:tcW w:w="0" w:type="auto"/>
            <w:vAlign w:val="bottom"/>
          </w:tcPr>
          <w:p w14:paraId="6C90657D" w14:textId="51BE8A83" w:rsidR="00BA77B6" w:rsidRPr="000A6D88" w:rsidRDefault="001525BC" w:rsidP="00A71618">
            <w:pPr>
              <w:jc w:val="center"/>
              <w:rPr>
                <w:rFonts w:ascii="Arial Narrow" w:hAnsi="Arial Narrow" w:cs="Arial"/>
                <w:sz w:val="18"/>
                <w:szCs w:val="18"/>
              </w:rPr>
            </w:pPr>
            <w:r w:rsidRPr="000A6D88">
              <w:rPr>
                <w:rFonts w:ascii="Arial Narrow" w:hAnsi="Arial Narrow" w:cs="Arial"/>
                <w:color w:val="000000"/>
                <w:sz w:val="18"/>
                <w:szCs w:val="18"/>
              </w:rPr>
              <w:t>(6.4, 7.0)</w:t>
            </w:r>
          </w:p>
        </w:tc>
      </w:tr>
      <w:tr w:rsidR="00904B43" w:rsidRPr="000A6D88" w14:paraId="0DB1CD8B" w14:textId="77777777" w:rsidTr="00904B43">
        <w:trPr>
          <w:trHeight w:val="261"/>
        </w:trPr>
        <w:tc>
          <w:tcPr>
            <w:tcW w:w="3681" w:type="dxa"/>
            <w:shd w:val="clear" w:color="auto" w:fill="F2F2F2" w:themeFill="background1" w:themeFillShade="F2"/>
            <w:vAlign w:val="center"/>
          </w:tcPr>
          <w:p w14:paraId="335B67DF" w14:textId="3FAD4E7A" w:rsidR="00904B43" w:rsidRPr="000A6D88" w:rsidRDefault="00904B43" w:rsidP="00A71618">
            <w:pPr>
              <w:rPr>
                <w:rFonts w:ascii="Arial Narrow" w:hAnsi="Arial Narrow" w:cs="Arial"/>
                <w:sz w:val="18"/>
                <w:szCs w:val="18"/>
              </w:rPr>
            </w:pPr>
            <w:r w:rsidRPr="000A6D88">
              <w:rPr>
                <w:rFonts w:ascii="Arial Narrow" w:hAnsi="Arial Narrow" w:cs="Arial"/>
                <w:b/>
                <w:sz w:val="18"/>
                <w:szCs w:val="18"/>
              </w:rPr>
              <w:t>Age group (years)</w:t>
            </w:r>
          </w:p>
        </w:tc>
        <w:tc>
          <w:tcPr>
            <w:tcW w:w="2835" w:type="dxa"/>
            <w:shd w:val="clear" w:color="auto" w:fill="F2F2F2" w:themeFill="background1" w:themeFillShade="F2"/>
            <w:vAlign w:val="bottom"/>
          </w:tcPr>
          <w:p w14:paraId="54ACB23F" w14:textId="77777777" w:rsidR="00904B43" w:rsidRPr="000A6D88" w:rsidRDefault="00904B43" w:rsidP="00A71618">
            <w:pPr>
              <w:jc w:val="center"/>
              <w:rPr>
                <w:rFonts w:ascii="Arial Narrow" w:hAnsi="Arial Narrow" w:cs="Arial"/>
                <w:color w:val="000000"/>
                <w:sz w:val="18"/>
                <w:szCs w:val="18"/>
              </w:rPr>
            </w:pPr>
          </w:p>
        </w:tc>
        <w:tc>
          <w:tcPr>
            <w:tcW w:w="0" w:type="auto"/>
            <w:shd w:val="clear" w:color="auto" w:fill="F2F2F2" w:themeFill="background1" w:themeFillShade="F2"/>
            <w:vAlign w:val="bottom"/>
          </w:tcPr>
          <w:p w14:paraId="003F0BBC" w14:textId="77777777" w:rsidR="00904B43" w:rsidRPr="000A6D88" w:rsidRDefault="00904B43" w:rsidP="00A71618">
            <w:pPr>
              <w:jc w:val="center"/>
              <w:rPr>
                <w:rFonts w:ascii="Arial Narrow" w:hAnsi="Arial Narrow" w:cs="Arial"/>
                <w:color w:val="000000"/>
                <w:sz w:val="18"/>
                <w:szCs w:val="18"/>
              </w:rPr>
            </w:pPr>
          </w:p>
        </w:tc>
      </w:tr>
      <w:tr w:rsidR="00BA77B6" w:rsidRPr="000A6D88" w14:paraId="74C045D2" w14:textId="77777777" w:rsidTr="00D04F3D">
        <w:trPr>
          <w:trHeight w:val="261"/>
        </w:trPr>
        <w:tc>
          <w:tcPr>
            <w:tcW w:w="3681" w:type="dxa"/>
            <w:vAlign w:val="center"/>
          </w:tcPr>
          <w:p w14:paraId="441401E2"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0–9</w:t>
            </w:r>
          </w:p>
        </w:tc>
        <w:tc>
          <w:tcPr>
            <w:tcW w:w="2835" w:type="dxa"/>
            <w:vAlign w:val="bottom"/>
          </w:tcPr>
          <w:p w14:paraId="4E9920C7" w14:textId="10F83D2B"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3.8</w:t>
            </w:r>
          </w:p>
        </w:tc>
        <w:tc>
          <w:tcPr>
            <w:tcW w:w="0" w:type="auto"/>
            <w:vAlign w:val="bottom"/>
          </w:tcPr>
          <w:p w14:paraId="638B5ECA" w14:textId="1E4F4735"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(3.7, 3.9)</w:t>
            </w:r>
          </w:p>
        </w:tc>
      </w:tr>
      <w:tr w:rsidR="00BA77B6" w:rsidRPr="000A6D88" w14:paraId="7A5A4FF7" w14:textId="77777777" w:rsidTr="00D04F3D">
        <w:trPr>
          <w:trHeight w:val="261"/>
        </w:trPr>
        <w:tc>
          <w:tcPr>
            <w:tcW w:w="3681" w:type="dxa"/>
            <w:vAlign w:val="center"/>
          </w:tcPr>
          <w:p w14:paraId="0F436C59"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10–19</w:t>
            </w:r>
          </w:p>
        </w:tc>
        <w:tc>
          <w:tcPr>
            <w:tcW w:w="2835" w:type="dxa"/>
            <w:vAlign w:val="bottom"/>
          </w:tcPr>
          <w:p w14:paraId="28A04AE8" w14:textId="626B72A6"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3.7</w:t>
            </w:r>
          </w:p>
        </w:tc>
        <w:tc>
          <w:tcPr>
            <w:tcW w:w="0" w:type="auto"/>
            <w:vAlign w:val="bottom"/>
          </w:tcPr>
          <w:p w14:paraId="28665F14" w14:textId="4F1A4590"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(3.5, 3.8)</w:t>
            </w:r>
          </w:p>
        </w:tc>
      </w:tr>
      <w:tr w:rsidR="00BA77B6" w:rsidRPr="000A6D88" w14:paraId="4642F3D6" w14:textId="77777777" w:rsidTr="00D04F3D">
        <w:trPr>
          <w:trHeight w:val="261"/>
        </w:trPr>
        <w:tc>
          <w:tcPr>
            <w:tcW w:w="3681" w:type="dxa"/>
            <w:vAlign w:val="center"/>
          </w:tcPr>
          <w:p w14:paraId="75BA9E6E"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20–29</w:t>
            </w:r>
          </w:p>
        </w:tc>
        <w:tc>
          <w:tcPr>
            <w:tcW w:w="2835" w:type="dxa"/>
            <w:vAlign w:val="bottom"/>
          </w:tcPr>
          <w:p w14:paraId="135CCACA" w14:textId="3DEB776F"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5.4</w:t>
            </w:r>
          </w:p>
        </w:tc>
        <w:tc>
          <w:tcPr>
            <w:tcW w:w="0" w:type="auto"/>
            <w:vAlign w:val="bottom"/>
          </w:tcPr>
          <w:p w14:paraId="69DC5F5A" w14:textId="0D51BA2A"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(5.1, 5.6)</w:t>
            </w:r>
          </w:p>
        </w:tc>
      </w:tr>
      <w:tr w:rsidR="00BA77B6" w:rsidRPr="000A6D88" w14:paraId="46955110" w14:textId="77777777" w:rsidTr="00D04F3D">
        <w:trPr>
          <w:trHeight w:val="261"/>
        </w:trPr>
        <w:tc>
          <w:tcPr>
            <w:tcW w:w="3681" w:type="dxa"/>
            <w:vAlign w:val="center"/>
          </w:tcPr>
          <w:p w14:paraId="1191210D"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30–39</w:t>
            </w:r>
          </w:p>
        </w:tc>
        <w:tc>
          <w:tcPr>
            <w:tcW w:w="2835" w:type="dxa"/>
            <w:vAlign w:val="bottom"/>
          </w:tcPr>
          <w:p w14:paraId="07ADAE11" w14:textId="135F92C2"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6.2</w:t>
            </w:r>
          </w:p>
        </w:tc>
        <w:tc>
          <w:tcPr>
            <w:tcW w:w="0" w:type="auto"/>
            <w:vAlign w:val="bottom"/>
          </w:tcPr>
          <w:p w14:paraId="2CFB7A73" w14:textId="548DEA7A"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(5.9, 6.5)</w:t>
            </w:r>
          </w:p>
        </w:tc>
      </w:tr>
      <w:tr w:rsidR="00BA77B6" w:rsidRPr="000A6D88" w14:paraId="24A13EA0" w14:textId="77777777" w:rsidTr="00D04F3D">
        <w:trPr>
          <w:trHeight w:val="261"/>
        </w:trPr>
        <w:tc>
          <w:tcPr>
            <w:tcW w:w="3681" w:type="dxa"/>
            <w:vAlign w:val="center"/>
          </w:tcPr>
          <w:p w14:paraId="6953B0FF"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40–49</w:t>
            </w:r>
          </w:p>
        </w:tc>
        <w:tc>
          <w:tcPr>
            <w:tcW w:w="2835" w:type="dxa"/>
            <w:vAlign w:val="bottom"/>
          </w:tcPr>
          <w:p w14:paraId="4ABA0CD7" w14:textId="63692787"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7.3</w:t>
            </w:r>
          </w:p>
        </w:tc>
        <w:tc>
          <w:tcPr>
            <w:tcW w:w="0" w:type="auto"/>
            <w:vAlign w:val="bottom"/>
          </w:tcPr>
          <w:p w14:paraId="5E8B64A7" w14:textId="541E64BF"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(6.9, 7.8)</w:t>
            </w:r>
          </w:p>
        </w:tc>
      </w:tr>
      <w:tr w:rsidR="00BA77B6" w:rsidRPr="000A6D88" w14:paraId="64220DB8" w14:textId="77777777" w:rsidTr="00D04F3D">
        <w:trPr>
          <w:trHeight w:val="261"/>
        </w:trPr>
        <w:tc>
          <w:tcPr>
            <w:tcW w:w="3681" w:type="dxa"/>
            <w:vAlign w:val="center"/>
          </w:tcPr>
          <w:p w14:paraId="58EC3F70"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50–59</w:t>
            </w:r>
          </w:p>
        </w:tc>
        <w:tc>
          <w:tcPr>
            <w:tcW w:w="2835" w:type="dxa"/>
            <w:vAlign w:val="bottom"/>
          </w:tcPr>
          <w:p w14:paraId="7A4A982E" w14:textId="2D0BD326"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8.7</w:t>
            </w:r>
          </w:p>
        </w:tc>
        <w:tc>
          <w:tcPr>
            <w:tcW w:w="0" w:type="auto"/>
            <w:vAlign w:val="bottom"/>
          </w:tcPr>
          <w:p w14:paraId="1ABD1D84" w14:textId="39B01187"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(8.1, 9.2)</w:t>
            </w:r>
          </w:p>
        </w:tc>
      </w:tr>
      <w:tr w:rsidR="00BA77B6" w:rsidRPr="000A6D88" w14:paraId="5A8A8042" w14:textId="77777777" w:rsidTr="00D04F3D">
        <w:trPr>
          <w:trHeight w:val="261"/>
        </w:trPr>
        <w:tc>
          <w:tcPr>
            <w:tcW w:w="3681" w:type="dxa"/>
            <w:vAlign w:val="center"/>
          </w:tcPr>
          <w:p w14:paraId="0975319A"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60–69</w:t>
            </w:r>
          </w:p>
        </w:tc>
        <w:tc>
          <w:tcPr>
            <w:tcW w:w="2835" w:type="dxa"/>
            <w:vAlign w:val="bottom"/>
          </w:tcPr>
          <w:p w14:paraId="6FFC87AE" w14:textId="329D2EC7"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10.2</w:t>
            </w:r>
          </w:p>
        </w:tc>
        <w:tc>
          <w:tcPr>
            <w:tcW w:w="0" w:type="auto"/>
            <w:vAlign w:val="bottom"/>
          </w:tcPr>
          <w:p w14:paraId="45EE1AE4" w14:textId="53184DC0"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(9.6, 10.7)</w:t>
            </w:r>
          </w:p>
        </w:tc>
      </w:tr>
      <w:tr w:rsidR="00BA77B6" w:rsidRPr="000A6D88" w14:paraId="4469AC89" w14:textId="77777777" w:rsidTr="00D04F3D">
        <w:trPr>
          <w:trHeight w:val="261"/>
        </w:trPr>
        <w:tc>
          <w:tcPr>
            <w:tcW w:w="3681" w:type="dxa"/>
            <w:vAlign w:val="center"/>
          </w:tcPr>
          <w:p w14:paraId="0E673F3E"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70–79</w:t>
            </w:r>
          </w:p>
        </w:tc>
        <w:tc>
          <w:tcPr>
            <w:tcW w:w="2835" w:type="dxa"/>
            <w:vAlign w:val="bottom"/>
          </w:tcPr>
          <w:p w14:paraId="29F1EA24" w14:textId="666BA733"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12.4</w:t>
            </w:r>
          </w:p>
        </w:tc>
        <w:tc>
          <w:tcPr>
            <w:tcW w:w="0" w:type="auto"/>
            <w:vAlign w:val="bottom"/>
          </w:tcPr>
          <w:p w14:paraId="40B03EE5" w14:textId="4AFA314F"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(11.8, 13.1)</w:t>
            </w:r>
          </w:p>
        </w:tc>
      </w:tr>
      <w:tr w:rsidR="00BA77B6" w:rsidRPr="000A6D88" w14:paraId="58259417" w14:textId="77777777" w:rsidTr="00D04F3D">
        <w:trPr>
          <w:trHeight w:val="261"/>
        </w:trPr>
        <w:tc>
          <w:tcPr>
            <w:tcW w:w="3681" w:type="dxa"/>
            <w:vAlign w:val="center"/>
          </w:tcPr>
          <w:p w14:paraId="250CD957"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80–89</w:t>
            </w:r>
          </w:p>
        </w:tc>
        <w:tc>
          <w:tcPr>
            <w:tcW w:w="2835" w:type="dxa"/>
            <w:vAlign w:val="bottom"/>
          </w:tcPr>
          <w:p w14:paraId="78FAA2B6" w14:textId="7B427F1C"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14.0</w:t>
            </w:r>
          </w:p>
        </w:tc>
        <w:tc>
          <w:tcPr>
            <w:tcW w:w="0" w:type="auto"/>
            <w:vAlign w:val="bottom"/>
          </w:tcPr>
          <w:p w14:paraId="42412497" w14:textId="41134617"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(13.0, 15.0)</w:t>
            </w:r>
          </w:p>
        </w:tc>
      </w:tr>
      <w:tr w:rsidR="00BA77B6" w:rsidRPr="000A6D88" w14:paraId="6FE3FE95" w14:textId="77777777" w:rsidTr="00D04F3D">
        <w:trPr>
          <w:trHeight w:val="261"/>
        </w:trPr>
        <w:tc>
          <w:tcPr>
            <w:tcW w:w="3681" w:type="dxa"/>
            <w:vAlign w:val="center"/>
          </w:tcPr>
          <w:p w14:paraId="34AF0B07"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90+</w:t>
            </w:r>
          </w:p>
        </w:tc>
        <w:tc>
          <w:tcPr>
            <w:tcW w:w="2835" w:type="dxa"/>
            <w:vAlign w:val="bottom"/>
          </w:tcPr>
          <w:p w14:paraId="3A46C8C3" w14:textId="1B74B002"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14.0</w:t>
            </w:r>
          </w:p>
        </w:tc>
        <w:tc>
          <w:tcPr>
            <w:tcW w:w="0" w:type="auto"/>
            <w:vAlign w:val="bottom"/>
          </w:tcPr>
          <w:p w14:paraId="4890A3AD" w14:textId="6690F36C" w:rsidR="00BA77B6" w:rsidRPr="000A6D88" w:rsidRDefault="005E741A" w:rsidP="00A71618">
            <w:pPr>
              <w:jc w:val="center"/>
              <w:rPr>
                <w:rFonts w:ascii="Arial Narrow" w:hAnsi="Arial Narrow" w:cs="Arial"/>
                <w:sz w:val="18"/>
                <w:szCs w:val="18"/>
              </w:rPr>
            </w:pPr>
            <w:r w:rsidRPr="000A6D88">
              <w:rPr>
                <w:rFonts w:ascii="Arial Narrow" w:hAnsi="Arial Narrow" w:cs="Arial"/>
                <w:color w:val="000000"/>
                <w:sz w:val="18"/>
                <w:szCs w:val="18"/>
              </w:rPr>
              <w:t>(11.7, 16.4)</w:t>
            </w:r>
          </w:p>
        </w:tc>
      </w:tr>
      <w:tr w:rsidR="00904B43" w:rsidRPr="000A6D88" w14:paraId="2BC497BE" w14:textId="77777777" w:rsidTr="00904B43">
        <w:trPr>
          <w:trHeight w:val="261"/>
        </w:trPr>
        <w:tc>
          <w:tcPr>
            <w:tcW w:w="3681" w:type="dxa"/>
            <w:shd w:val="clear" w:color="auto" w:fill="F2F2F2" w:themeFill="background1" w:themeFillShade="F2"/>
            <w:vAlign w:val="center"/>
          </w:tcPr>
          <w:p w14:paraId="1FB0A35F" w14:textId="257F11F4" w:rsidR="00904B43" w:rsidRPr="000A6D88" w:rsidRDefault="00904B43" w:rsidP="00A71618">
            <w:pPr>
              <w:rPr>
                <w:rFonts w:ascii="Arial Narrow" w:hAnsi="Arial Narrow" w:cs="Arial"/>
                <w:sz w:val="18"/>
                <w:szCs w:val="18"/>
              </w:rPr>
            </w:pPr>
            <w:r w:rsidRPr="000A6D88">
              <w:rPr>
                <w:rFonts w:ascii="Arial Narrow" w:hAnsi="Arial Narrow" w:cs="Arial"/>
                <w:b/>
                <w:sz w:val="18"/>
                <w:szCs w:val="18"/>
              </w:rPr>
              <w:t>State/territory</w:t>
            </w:r>
          </w:p>
        </w:tc>
        <w:tc>
          <w:tcPr>
            <w:tcW w:w="2835" w:type="dxa"/>
            <w:shd w:val="clear" w:color="auto" w:fill="F2F2F2" w:themeFill="background1" w:themeFillShade="F2"/>
            <w:vAlign w:val="bottom"/>
          </w:tcPr>
          <w:p w14:paraId="56782BA2" w14:textId="77777777" w:rsidR="00904B43" w:rsidRPr="000A6D88" w:rsidRDefault="00904B43" w:rsidP="00A71618">
            <w:pPr>
              <w:jc w:val="center"/>
              <w:rPr>
                <w:rFonts w:ascii="Arial Narrow" w:hAnsi="Arial Narrow" w:cs="Arial"/>
                <w:color w:val="000000"/>
                <w:sz w:val="18"/>
                <w:szCs w:val="18"/>
              </w:rPr>
            </w:pPr>
          </w:p>
        </w:tc>
        <w:tc>
          <w:tcPr>
            <w:tcW w:w="0" w:type="auto"/>
            <w:shd w:val="clear" w:color="auto" w:fill="F2F2F2" w:themeFill="background1" w:themeFillShade="F2"/>
            <w:vAlign w:val="bottom"/>
          </w:tcPr>
          <w:p w14:paraId="5B2EC190" w14:textId="77777777" w:rsidR="00904B43" w:rsidRPr="000A6D88" w:rsidRDefault="00904B43" w:rsidP="00A71618">
            <w:pPr>
              <w:jc w:val="center"/>
              <w:rPr>
                <w:rFonts w:ascii="Arial Narrow" w:hAnsi="Arial Narrow" w:cs="Arial"/>
                <w:color w:val="000000"/>
                <w:sz w:val="18"/>
                <w:szCs w:val="18"/>
              </w:rPr>
            </w:pPr>
          </w:p>
        </w:tc>
      </w:tr>
      <w:tr w:rsidR="00BA77B6" w:rsidRPr="000A6D88" w14:paraId="35E07F07" w14:textId="77777777" w:rsidTr="00570BF0">
        <w:trPr>
          <w:trHeight w:val="261"/>
        </w:trPr>
        <w:tc>
          <w:tcPr>
            <w:tcW w:w="3681" w:type="dxa"/>
            <w:vAlign w:val="center"/>
          </w:tcPr>
          <w:p w14:paraId="237C3237"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ACT</w:t>
            </w:r>
          </w:p>
        </w:tc>
        <w:tc>
          <w:tcPr>
            <w:tcW w:w="2835" w:type="dxa"/>
            <w:vAlign w:val="bottom"/>
          </w:tcPr>
          <w:p w14:paraId="6E9F2798" w14:textId="57F6489F"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5.9</w:t>
            </w:r>
          </w:p>
        </w:tc>
        <w:tc>
          <w:tcPr>
            <w:tcW w:w="0" w:type="auto"/>
            <w:vAlign w:val="bottom"/>
          </w:tcPr>
          <w:p w14:paraId="6ABED439" w14:textId="1E4CDC7F"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(4.8, 7.0)</w:t>
            </w:r>
          </w:p>
        </w:tc>
      </w:tr>
      <w:tr w:rsidR="00BA77B6" w:rsidRPr="000A6D88" w14:paraId="22966B29" w14:textId="77777777" w:rsidTr="00570BF0">
        <w:trPr>
          <w:trHeight w:val="261"/>
        </w:trPr>
        <w:tc>
          <w:tcPr>
            <w:tcW w:w="3681" w:type="dxa"/>
            <w:vAlign w:val="center"/>
          </w:tcPr>
          <w:p w14:paraId="0075EDBD"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NSW</w:t>
            </w:r>
          </w:p>
        </w:tc>
        <w:tc>
          <w:tcPr>
            <w:tcW w:w="2835" w:type="dxa"/>
            <w:vAlign w:val="bottom"/>
          </w:tcPr>
          <w:p w14:paraId="472E15FF" w14:textId="05B3BAB9"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6.0</w:t>
            </w:r>
          </w:p>
        </w:tc>
        <w:tc>
          <w:tcPr>
            <w:tcW w:w="0" w:type="auto"/>
            <w:vAlign w:val="bottom"/>
          </w:tcPr>
          <w:p w14:paraId="4E0EA32A" w14:textId="5B0F02BA"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(5.7, 6.2)</w:t>
            </w:r>
          </w:p>
        </w:tc>
      </w:tr>
      <w:tr w:rsidR="00BA77B6" w:rsidRPr="000A6D88" w14:paraId="78126704" w14:textId="77777777" w:rsidTr="00570BF0">
        <w:trPr>
          <w:trHeight w:val="261"/>
        </w:trPr>
        <w:tc>
          <w:tcPr>
            <w:tcW w:w="3681" w:type="dxa"/>
            <w:vAlign w:val="center"/>
          </w:tcPr>
          <w:p w14:paraId="7F99C2C1"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NT</w:t>
            </w:r>
          </w:p>
        </w:tc>
        <w:tc>
          <w:tcPr>
            <w:tcW w:w="2835" w:type="dxa"/>
            <w:vAlign w:val="bottom"/>
          </w:tcPr>
          <w:p w14:paraId="48D17587" w14:textId="69E88A43"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4.2</w:t>
            </w:r>
          </w:p>
        </w:tc>
        <w:tc>
          <w:tcPr>
            <w:tcW w:w="0" w:type="auto"/>
            <w:vAlign w:val="bottom"/>
          </w:tcPr>
          <w:p w14:paraId="269688FF" w14:textId="190D0D60"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(3.8, 4.6)</w:t>
            </w:r>
          </w:p>
        </w:tc>
      </w:tr>
      <w:tr w:rsidR="00BA77B6" w:rsidRPr="000A6D88" w14:paraId="38070516" w14:textId="77777777" w:rsidTr="00570BF0">
        <w:trPr>
          <w:trHeight w:val="261"/>
        </w:trPr>
        <w:tc>
          <w:tcPr>
            <w:tcW w:w="3681" w:type="dxa"/>
            <w:vAlign w:val="center"/>
          </w:tcPr>
          <w:p w14:paraId="7506F01F"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QLD</w:t>
            </w:r>
          </w:p>
        </w:tc>
        <w:tc>
          <w:tcPr>
            <w:tcW w:w="2835" w:type="dxa"/>
            <w:vAlign w:val="bottom"/>
          </w:tcPr>
          <w:p w14:paraId="2636D637" w14:textId="24C6D7F8"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5.7</w:t>
            </w:r>
          </w:p>
        </w:tc>
        <w:tc>
          <w:tcPr>
            <w:tcW w:w="0" w:type="auto"/>
            <w:vAlign w:val="bottom"/>
          </w:tcPr>
          <w:p w14:paraId="20C4C6B0" w14:textId="7B58127E"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(5.5, 6.0)</w:t>
            </w:r>
          </w:p>
        </w:tc>
      </w:tr>
      <w:tr w:rsidR="00BA77B6" w:rsidRPr="000A6D88" w14:paraId="46A763B4" w14:textId="77777777" w:rsidTr="00570BF0">
        <w:trPr>
          <w:trHeight w:val="261"/>
        </w:trPr>
        <w:tc>
          <w:tcPr>
            <w:tcW w:w="3681" w:type="dxa"/>
            <w:vAlign w:val="center"/>
          </w:tcPr>
          <w:p w14:paraId="005AEAD9"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SA</w:t>
            </w:r>
          </w:p>
        </w:tc>
        <w:tc>
          <w:tcPr>
            <w:tcW w:w="2835" w:type="dxa"/>
            <w:vAlign w:val="bottom"/>
          </w:tcPr>
          <w:p w14:paraId="3AF02FBE" w14:textId="7CCA5DF6"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7.2</w:t>
            </w:r>
          </w:p>
        </w:tc>
        <w:tc>
          <w:tcPr>
            <w:tcW w:w="0" w:type="auto"/>
            <w:vAlign w:val="bottom"/>
          </w:tcPr>
          <w:p w14:paraId="2B646C9C" w14:textId="7A839FAC"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(6.4, 8.1)</w:t>
            </w:r>
          </w:p>
        </w:tc>
      </w:tr>
      <w:tr w:rsidR="00BA77B6" w:rsidRPr="000A6D88" w14:paraId="09E79B08" w14:textId="77777777" w:rsidTr="00570BF0">
        <w:trPr>
          <w:trHeight w:val="261"/>
        </w:trPr>
        <w:tc>
          <w:tcPr>
            <w:tcW w:w="3681" w:type="dxa"/>
            <w:vAlign w:val="center"/>
          </w:tcPr>
          <w:p w14:paraId="1EA8D1BA"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TAS</w:t>
            </w:r>
          </w:p>
        </w:tc>
        <w:tc>
          <w:tcPr>
            <w:tcW w:w="2835" w:type="dxa"/>
            <w:vAlign w:val="bottom"/>
          </w:tcPr>
          <w:p w14:paraId="4D827E2C" w14:textId="26918CB0"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7.4</w:t>
            </w:r>
          </w:p>
        </w:tc>
        <w:tc>
          <w:tcPr>
            <w:tcW w:w="0" w:type="auto"/>
            <w:vAlign w:val="bottom"/>
          </w:tcPr>
          <w:p w14:paraId="222F4144" w14:textId="38CEF183"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(6.6, 8.1)</w:t>
            </w:r>
          </w:p>
        </w:tc>
      </w:tr>
      <w:tr w:rsidR="00BA77B6" w:rsidRPr="000A6D88" w14:paraId="56D085A1" w14:textId="77777777" w:rsidTr="00570BF0">
        <w:trPr>
          <w:trHeight w:val="261"/>
        </w:trPr>
        <w:tc>
          <w:tcPr>
            <w:tcW w:w="3681" w:type="dxa"/>
            <w:vAlign w:val="center"/>
          </w:tcPr>
          <w:p w14:paraId="153346C5"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VIC</w:t>
            </w:r>
          </w:p>
        </w:tc>
        <w:tc>
          <w:tcPr>
            <w:tcW w:w="2835" w:type="dxa"/>
            <w:vAlign w:val="bottom"/>
          </w:tcPr>
          <w:p w14:paraId="6B2EA444" w14:textId="7614038E"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8.0</w:t>
            </w:r>
          </w:p>
        </w:tc>
        <w:tc>
          <w:tcPr>
            <w:tcW w:w="0" w:type="auto"/>
            <w:vAlign w:val="bottom"/>
          </w:tcPr>
          <w:p w14:paraId="7760C773" w14:textId="78D95E09"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(6.9, 9.2)</w:t>
            </w:r>
          </w:p>
        </w:tc>
      </w:tr>
      <w:tr w:rsidR="00BA77B6" w:rsidRPr="000A6D88" w14:paraId="57BEAA2D" w14:textId="77777777" w:rsidTr="00570BF0">
        <w:trPr>
          <w:trHeight w:val="261"/>
        </w:trPr>
        <w:tc>
          <w:tcPr>
            <w:tcW w:w="3681" w:type="dxa"/>
            <w:vAlign w:val="center"/>
          </w:tcPr>
          <w:p w14:paraId="18A35F43"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WA</w:t>
            </w:r>
          </w:p>
        </w:tc>
        <w:tc>
          <w:tcPr>
            <w:tcW w:w="2835" w:type="dxa"/>
            <w:vAlign w:val="bottom"/>
          </w:tcPr>
          <w:p w14:paraId="4E8A44C9" w14:textId="45F97E6C"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5.3</w:t>
            </w:r>
          </w:p>
        </w:tc>
        <w:tc>
          <w:tcPr>
            <w:tcW w:w="0" w:type="auto"/>
            <w:vAlign w:val="bottom"/>
          </w:tcPr>
          <w:p w14:paraId="297DBCBF" w14:textId="0F73D885" w:rsidR="00BA77B6" w:rsidRPr="000A6D88" w:rsidRDefault="00FB7F6D" w:rsidP="00A71618">
            <w:pPr>
              <w:jc w:val="center"/>
              <w:rPr>
                <w:rFonts w:ascii="Arial Narrow" w:hAnsi="Arial Narrow" w:cs="Arial"/>
                <w:sz w:val="18"/>
                <w:szCs w:val="18"/>
              </w:rPr>
            </w:pPr>
            <w:r w:rsidRPr="000A6D88">
              <w:rPr>
                <w:rFonts w:ascii="Arial Narrow" w:hAnsi="Arial Narrow" w:cs="Arial"/>
                <w:color w:val="000000"/>
                <w:sz w:val="18"/>
                <w:szCs w:val="18"/>
              </w:rPr>
              <w:t>(4.7, 6.0)</w:t>
            </w:r>
          </w:p>
        </w:tc>
      </w:tr>
      <w:tr w:rsidR="00904B43" w:rsidRPr="000A6D88" w14:paraId="048E8BA8" w14:textId="77777777" w:rsidTr="00904B43">
        <w:trPr>
          <w:trHeight w:val="242"/>
        </w:trPr>
        <w:tc>
          <w:tcPr>
            <w:tcW w:w="3681" w:type="dxa"/>
            <w:shd w:val="clear" w:color="auto" w:fill="F2F2F2" w:themeFill="background1" w:themeFillShade="F2"/>
            <w:vAlign w:val="center"/>
          </w:tcPr>
          <w:p w14:paraId="39F88002" w14:textId="04BB7F5E" w:rsidR="00904B43" w:rsidRPr="000A6D88" w:rsidRDefault="00904B43" w:rsidP="00A71618">
            <w:pPr>
              <w:rPr>
                <w:rFonts w:ascii="Arial Narrow" w:hAnsi="Arial Narrow" w:cs="Arial"/>
                <w:sz w:val="18"/>
                <w:szCs w:val="18"/>
              </w:rPr>
            </w:pPr>
            <w:r w:rsidRPr="000A6D88">
              <w:rPr>
                <w:rFonts w:ascii="Arial Narrow" w:hAnsi="Arial Narrow" w:cs="Arial"/>
                <w:b/>
                <w:sz w:val="18"/>
                <w:szCs w:val="18"/>
              </w:rPr>
              <w:t>Rurality</w:t>
            </w:r>
          </w:p>
        </w:tc>
        <w:tc>
          <w:tcPr>
            <w:tcW w:w="2835" w:type="dxa"/>
            <w:shd w:val="clear" w:color="auto" w:fill="F2F2F2" w:themeFill="background1" w:themeFillShade="F2"/>
            <w:vAlign w:val="bottom"/>
          </w:tcPr>
          <w:p w14:paraId="0D539A48" w14:textId="77777777" w:rsidR="00904B43" w:rsidRPr="000A6D88" w:rsidRDefault="00904B43" w:rsidP="00A71618">
            <w:pPr>
              <w:jc w:val="center"/>
              <w:rPr>
                <w:rFonts w:ascii="Arial Narrow" w:hAnsi="Arial Narrow" w:cs="Arial"/>
                <w:color w:val="000000"/>
                <w:sz w:val="18"/>
                <w:szCs w:val="18"/>
              </w:rPr>
            </w:pPr>
          </w:p>
        </w:tc>
        <w:tc>
          <w:tcPr>
            <w:tcW w:w="0" w:type="auto"/>
            <w:shd w:val="clear" w:color="auto" w:fill="F2F2F2" w:themeFill="background1" w:themeFillShade="F2"/>
            <w:vAlign w:val="bottom"/>
          </w:tcPr>
          <w:p w14:paraId="5B526F8E" w14:textId="77777777" w:rsidR="00904B43" w:rsidRPr="000A6D88" w:rsidRDefault="00904B43" w:rsidP="00A71618">
            <w:pPr>
              <w:jc w:val="center"/>
              <w:rPr>
                <w:rFonts w:ascii="Arial Narrow" w:hAnsi="Arial Narrow" w:cs="Arial"/>
                <w:color w:val="000000"/>
                <w:sz w:val="18"/>
                <w:szCs w:val="18"/>
              </w:rPr>
            </w:pPr>
          </w:p>
        </w:tc>
      </w:tr>
      <w:tr w:rsidR="00BA77B6" w:rsidRPr="000A6D88" w14:paraId="5C927326" w14:textId="77777777" w:rsidTr="00570BF0">
        <w:trPr>
          <w:trHeight w:val="242"/>
        </w:trPr>
        <w:tc>
          <w:tcPr>
            <w:tcW w:w="3681" w:type="dxa"/>
            <w:vAlign w:val="center"/>
          </w:tcPr>
          <w:p w14:paraId="372D4C89"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Major city</w:t>
            </w:r>
          </w:p>
        </w:tc>
        <w:tc>
          <w:tcPr>
            <w:tcW w:w="2835" w:type="dxa"/>
            <w:vAlign w:val="bottom"/>
          </w:tcPr>
          <w:p w14:paraId="5FDDF4D7" w14:textId="3F915610" w:rsidR="00BA77B6" w:rsidRPr="000A6D88" w:rsidRDefault="00B02931" w:rsidP="00A71618">
            <w:pPr>
              <w:jc w:val="center"/>
              <w:rPr>
                <w:rFonts w:ascii="Arial Narrow" w:hAnsi="Arial Narrow" w:cs="Arial"/>
                <w:sz w:val="18"/>
                <w:szCs w:val="18"/>
              </w:rPr>
            </w:pPr>
            <w:r w:rsidRPr="000A6D88">
              <w:rPr>
                <w:rFonts w:ascii="Arial Narrow" w:hAnsi="Arial Narrow" w:cs="Arial"/>
                <w:color w:val="000000"/>
                <w:sz w:val="18"/>
                <w:szCs w:val="18"/>
              </w:rPr>
              <w:t>6.1</w:t>
            </w:r>
          </w:p>
        </w:tc>
        <w:tc>
          <w:tcPr>
            <w:tcW w:w="0" w:type="auto"/>
            <w:vAlign w:val="bottom"/>
          </w:tcPr>
          <w:p w14:paraId="6106CA79" w14:textId="459F74A9" w:rsidR="00BA77B6" w:rsidRPr="000A6D88" w:rsidRDefault="00B02931" w:rsidP="00A71618">
            <w:pPr>
              <w:jc w:val="center"/>
              <w:rPr>
                <w:rFonts w:ascii="Arial Narrow" w:hAnsi="Arial Narrow" w:cs="Arial"/>
                <w:sz w:val="18"/>
                <w:szCs w:val="18"/>
              </w:rPr>
            </w:pPr>
            <w:r w:rsidRPr="000A6D88">
              <w:rPr>
                <w:rFonts w:ascii="Arial Narrow" w:hAnsi="Arial Narrow" w:cs="Arial"/>
                <w:color w:val="000000"/>
                <w:sz w:val="18"/>
                <w:szCs w:val="18"/>
              </w:rPr>
              <w:t>(5.8, 6.4)</w:t>
            </w:r>
          </w:p>
        </w:tc>
      </w:tr>
      <w:tr w:rsidR="00BA77B6" w:rsidRPr="000A6D88" w14:paraId="38257A27" w14:textId="77777777" w:rsidTr="00570BF0">
        <w:trPr>
          <w:trHeight w:val="261"/>
        </w:trPr>
        <w:tc>
          <w:tcPr>
            <w:tcW w:w="3681" w:type="dxa"/>
            <w:vAlign w:val="center"/>
          </w:tcPr>
          <w:p w14:paraId="795867EC"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Inner regional</w:t>
            </w:r>
          </w:p>
        </w:tc>
        <w:tc>
          <w:tcPr>
            <w:tcW w:w="2835" w:type="dxa"/>
            <w:vAlign w:val="bottom"/>
          </w:tcPr>
          <w:p w14:paraId="4F97B0E2" w14:textId="114B50DD" w:rsidR="00BA77B6" w:rsidRPr="000A6D88" w:rsidRDefault="00B02931" w:rsidP="00A71618">
            <w:pPr>
              <w:jc w:val="center"/>
              <w:rPr>
                <w:rFonts w:ascii="Arial Narrow" w:hAnsi="Arial Narrow" w:cs="Arial"/>
                <w:sz w:val="18"/>
                <w:szCs w:val="18"/>
              </w:rPr>
            </w:pPr>
            <w:r w:rsidRPr="000A6D88">
              <w:rPr>
                <w:rFonts w:ascii="Arial Narrow" w:hAnsi="Arial Narrow" w:cs="Arial"/>
                <w:color w:val="000000"/>
                <w:sz w:val="18"/>
                <w:szCs w:val="18"/>
              </w:rPr>
              <w:t>6.4</w:t>
            </w:r>
          </w:p>
        </w:tc>
        <w:tc>
          <w:tcPr>
            <w:tcW w:w="0" w:type="auto"/>
            <w:vAlign w:val="bottom"/>
          </w:tcPr>
          <w:p w14:paraId="0969BA87" w14:textId="1169DD1E" w:rsidR="00BA77B6" w:rsidRPr="000A6D88" w:rsidRDefault="00B02931" w:rsidP="00A71618">
            <w:pPr>
              <w:jc w:val="center"/>
              <w:rPr>
                <w:rFonts w:ascii="Arial Narrow" w:hAnsi="Arial Narrow" w:cs="Arial"/>
                <w:sz w:val="18"/>
                <w:szCs w:val="18"/>
              </w:rPr>
            </w:pPr>
            <w:r w:rsidRPr="000A6D88">
              <w:rPr>
                <w:rFonts w:ascii="Arial Narrow" w:hAnsi="Arial Narrow" w:cs="Arial"/>
                <w:color w:val="000000"/>
                <w:sz w:val="18"/>
                <w:szCs w:val="18"/>
              </w:rPr>
              <w:t>(5.9, 6.8)</w:t>
            </w:r>
          </w:p>
        </w:tc>
      </w:tr>
      <w:tr w:rsidR="00BA77B6" w:rsidRPr="000A6D88" w14:paraId="25603BFE" w14:textId="77777777" w:rsidTr="00570BF0">
        <w:trPr>
          <w:trHeight w:val="261"/>
        </w:trPr>
        <w:tc>
          <w:tcPr>
            <w:tcW w:w="3681" w:type="dxa"/>
            <w:vAlign w:val="center"/>
          </w:tcPr>
          <w:p w14:paraId="10CBEAFC"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Outer regional</w:t>
            </w:r>
          </w:p>
        </w:tc>
        <w:tc>
          <w:tcPr>
            <w:tcW w:w="2835" w:type="dxa"/>
            <w:vAlign w:val="bottom"/>
          </w:tcPr>
          <w:p w14:paraId="7A027D97" w14:textId="25548F88" w:rsidR="00BA77B6" w:rsidRPr="000A6D88" w:rsidRDefault="00B02931" w:rsidP="00A71618">
            <w:pPr>
              <w:jc w:val="center"/>
              <w:rPr>
                <w:rFonts w:ascii="Arial Narrow" w:hAnsi="Arial Narrow" w:cs="Arial"/>
                <w:sz w:val="18"/>
                <w:szCs w:val="18"/>
              </w:rPr>
            </w:pPr>
            <w:r w:rsidRPr="000A6D88">
              <w:rPr>
                <w:rFonts w:ascii="Arial Narrow" w:hAnsi="Arial Narrow" w:cs="Arial"/>
                <w:color w:val="000000"/>
                <w:sz w:val="18"/>
                <w:szCs w:val="18"/>
              </w:rPr>
              <w:t>5.8</w:t>
            </w:r>
          </w:p>
        </w:tc>
        <w:tc>
          <w:tcPr>
            <w:tcW w:w="0" w:type="auto"/>
            <w:vAlign w:val="bottom"/>
          </w:tcPr>
          <w:p w14:paraId="4C9904F6" w14:textId="381320C2" w:rsidR="00BA77B6" w:rsidRPr="000A6D88" w:rsidRDefault="00B02931" w:rsidP="00A71618">
            <w:pPr>
              <w:jc w:val="center"/>
              <w:rPr>
                <w:rFonts w:ascii="Arial Narrow" w:hAnsi="Arial Narrow" w:cs="Arial"/>
                <w:sz w:val="18"/>
                <w:szCs w:val="18"/>
              </w:rPr>
            </w:pPr>
            <w:r w:rsidRPr="000A6D88">
              <w:rPr>
                <w:rFonts w:ascii="Arial Narrow" w:hAnsi="Arial Narrow" w:cs="Arial"/>
                <w:color w:val="000000"/>
                <w:sz w:val="18"/>
                <w:szCs w:val="18"/>
              </w:rPr>
              <w:t>(5.4, 6.2)</w:t>
            </w:r>
          </w:p>
        </w:tc>
      </w:tr>
      <w:tr w:rsidR="00BA77B6" w:rsidRPr="000A6D88" w14:paraId="1B193A92" w14:textId="77777777" w:rsidTr="00570BF0">
        <w:trPr>
          <w:trHeight w:val="261"/>
        </w:trPr>
        <w:tc>
          <w:tcPr>
            <w:tcW w:w="3681" w:type="dxa"/>
            <w:vAlign w:val="center"/>
          </w:tcPr>
          <w:p w14:paraId="77EA44F4"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 xml:space="preserve">Remote/very remote </w:t>
            </w:r>
          </w:p>
        </w:tc>
        <w:tc>
          <w:tcPr>
            <w:tcW w:w="2835" w:type="dxa"/>
            <w:vAlign w:val="bottom"/>
          </w:tcPr>
          <w:p w14:paraId="716441FE" w14:textId="50DC8FD6" w:rsidR="00BA77B6" w:rsidRPr="000A6D88" w:rsidRDefault="00B02931" w:rsidP="00A71618">
            <w:pPr>
              <w:jc w:val="center"/>
              <w:rPr>
                <w:rFonts w:ascii="Arial Narrow" w:hAnsi="Arial Narrow" w:cs="Arial"/>
                <w:sz w:val="18"/>
                <w:szCs w:val="18"/>
              </w:rPr>
            </w:pPr>
            <w:r w:rsidRPr="000A6D88">
              <w:rPr>
                <w:rFonts w:ascii="Arial Narrow" w:hAnsi="Arial Narrow" w:cs="Arial"/>
                <w:color w:val="000000"/>
                <w:sz w:val="18"/>
                <w:szCs w:val="18"/>
              </w:rPr>
              <w:t>5.5</w:t>
            </w:r>
          </w:p>
        </w:tc>
        <w:tc>
          <w:tcPr>
            <w:tcW w:w="0" w:type="auto"/>
            <w:vAlign w:val="bottom"/>
          </w:tcPr>
          <w:p w14:paraId="2E44A922" w14:textId="3886EB05" w:rsidR="00BA77B6" w:rsidRPr="000A6D88" w:rsidRDefault="00B02931" w:rsidP="00A71618">
            <w:pPr>
              <w:jc w:val="center"/>
              <w:rPr>
                <w:rFonts w:ascii="Arial Narrow" w:hAnsi="Arial Narrow" w:cs="Arial"/>
                <w:sz w:val="18"/>
                <w:szCs w:val="18"/>
              </w:rPr>
            </w:pPr>
            <w:r w:rsidRPr="000A6D88">
              <w:rPr>
                <w:rFonts w:ascii="Arial Narrow" w:hAnsi="Arial Narrow" w:cs="Arial"/>
                <w:color w:val="000000"/>
                <w:sz w:val="18"/>
                <w:szCs w:val="18"/>
              </w:rPr>
              <w:t>(3.4, 7.6)</w:t>
            </w:r>
          </w:p>
        </w:tc>
      </w:tr>
      <w:tr w:rsidR="00904B43" w:rsidRPr="000A6D88" w14:paraId="073C6649" w14:textId="77777777" w:rsidTr="00904B43">
        <w:trPr>
          <w:trHeight w:val="261"/>
        </w:trPr>
        <w:tc>
          <w:tcPr>
            <w:tcW w:w="3681" w:type="dxa"/>
            <w:shd w:val="clear" w:color="auto" w:fill="F2F2F2" w:themeFill="background1" w:themeFillShade="F2"/>
            <w:vAlign w:val="center"/>
          </w:tcPr>
          <w:p w14:paraId="06A9FA50" w14:textId="21EA0E76" w:rsidR="00904B43" w:rsidRPr="000A6D88" w:rsidRDefault="00904B43" w:rsidP="00A71618">
            <w:pPr>
              <w:rPr>
                <w:rFonts w:ascii="Arial Narrow" w:hAnsi="Arial Narrow" w:cs="Arial"/>
                <w:sz w:val="18"/>
                <w:szCs w:val="18"/>
              </w:rPr>
            </w:pPr>
            <w:r w:rsidRPr="000A6D88">
              <w:rPr>
                <w:rFonts w:ascii="Arial Narrow" w:hAnsi="Arial Narrow" w:cs="Arial"/>
                <w:b/>
                <w:sz w:val="18"/>
                <w:szCs w:val="18"/>
                <w:lang w:val="es-ES"/>
              </w:rPr>
              <w:t>Socioeconomic status (SEIFA IRSAD quintile)</w:t>
            </w:r>
          </w:p>
        </w:tc>
        <w:tc>
          <w:tcPr>
            <w:tcW w:w="2835" w:type="dxa"/>
            <w:shd w:val="clear" w:color="auto" w:fill="F2F2F2" w:themeFill="background1" w:themeFillShade="F2"/>
            <w:vAlign w:val="bottom"/>
          </w:tcPr>
          <w:p w14:paraId="41F476DA" w14:textId="77777777" w:rsidR="00904B43" w:rsidRPr="000A6D88" w:rsidRDefault="00904B43" w:rsidP="00A71618">
            <w:pPr>
              <w:jc w:val="center"/>
              <w:rPr>
                <w:rFonts w:ascii="Arial Narrow" w:hAnsi="Arial Narrow" w:cs="Arial"/>
                <w:color w:val="000000"/>
                <w:sz w:val="18"/>
                <w:szCs w:val="18"/>
              </w:rPr>
            </w:pPr>
          </w:p>
        </w:tc>
        <w:tc>
          <w:tcPr>
            <w:tcW w:w="0" w:type="auto"/>
            <w:shd w:val="clear" w:color="auto" w:fill="F2F2F2" w:themeFill="background1" w:themeFillShade="F2"/>
            <w:vAlign w:val="bottom"/>
          </w:tcPr>
          <w:p w14:paraId="5A804DFA" w14:textId="77777777" w:rsidR="00904B43" w:rsidRPr="000A6D88" w:rsidRDefault="00904B43" w:rsidP="00A71618">
            <w:pPr>
              <w:jc w:val="center"/>
              <w:rPr>
                <w:rFonts w:ascii="Arial Narrow" w:hAnsi="Arial Narrow" w:cs="Arial"/>
                <w:color w:val="000000"/>
                <w:sz w:val="18"/>
                <w:szCs w:val="18"/>
              </w:rPr>
            </w:pPr>
          </w:p>
        </w:tc>
      </w:tr>
      <w:tr w:rsidR="00BA77B6" w:rsidRPr="000A6D88" w14:paraId="17A2A108" w14:textId="77777777" w:rsidTr="00570BF0">
        <w:trPr>
          <w:trHeight w:val="261"/>
        </w:trPr>
        <w:tc>
          <w:tcPr>
            <w:tcW w:w="3681" w:type="dxa"/>
            <w:vAlign w:val="center"/>
          </w:tcPr>
          <w:p w14:paraId="674D8A19"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1 (most disadvantaged)</w:t>
            </w:r>
          </w:p>
        </w:tc>
        <w:tc>
          <w:tcPr>
            <w:tcW w:w="2835" w:type="dxa"/>
            <w:vAlign w:val="bottom"/>
          </w:tcPr>
          <w:p w14:paraId="24B7D5BF" w14:textId="1164EEB0" w:rsidR="00BA77B6" w:rsidRPr="000A6D88" w:rsidRDefault="00D31162" w:rsidP="00A71618">
            <w:pPr>
              <w:jc w:val="center"/>
              <w:rPr>
                <w:rFonts w:ascii="Arial Narrow" w:hAnsi="Arial Narrow" w:cs="Arial"/>
                <w:sz w:val="18"/>
                <w:szCs w:val="18"/>
              </w:rPr>
            </w:pPr>
            <w:r w:rsidRPr="000A6D88">
              <w:rPr>
                <w:rFonts w:ascii="Arial Narrow" w:hAnsi="Arial Narrow" w:cs="Arial"/>
                <w:color w:val="000000"/>
                <w:sz w:val="18"/>
                <w:szCs w:val="18"/>
              </w:rPr>
              <w:t>6.5</w:t>
            </w:r>
          </w:p>
        </w:tc>
        <w:tc>
          <w:tcPr>
            <w:tcW w:w="0" w:type="auto"/>
            <w:vAlign w:val="bottom"/>
          </w:tcPr>
          <w:p w14:paraId="3B8FD31C" w14:textId="68257F5F" w:rsidR="00BA77B6" w:rsidRPr="000A6D88" w:rsidRDefault="00D31162" w:rsidP="00A71618">
            <w:pPr>
              <w:jc w:val="center"/>
              <w:rPr>
                <w:rFonts w:ascii="Arial Narrow" w:hAnsi="Arial Narrow" w:cs="Arial"/>
                <w:sz w:val="18"/>
                <w:szCs w:val="18"/>
              </w:rPr>
            </w:pPr>
            <w:r w:rsidRPr="000A6D88">
              <w:rPr>
                <w:rFonts w:ascii="Arial Narrow" w:hAnsi="Arial Narrow" w:cs="Arial"/>
                <w:color w:val="000000"/>
                <w:sz w:val="18"/>
                <w:szCs w:val="18"/>
              </w:rPr>
              <w:t>(6.1, 6.9)</w:t>
            </w:r>
          </w:p>
        </w:tc>
      </w:tr>
      <w:tr w:rsidR="00BA77B6" w:rsidRPr="000A6D88" w14:paraId="5544C096" w14:textId="77777777" w:rsidTr="00570BF0">
        <w:trPr>
          <w:trHeight w:val="261"/>
        </w:trPr>
        <w:tc>
          <w:tcPr>
            <w:tcW w:w="3681" w:type="dxa"/>
            <w:vAlign w:val="center"/>
          </w:tcPr>
          <w:p w14:paraId="55086ACD"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2</w:t>
            </w:r>
          </w:p>
        </w:tc>
        <w:tc>
          <w:tcPr>
            <w:tcW w:w="2835" w:type="dxa"/>
            <w:vAlign w:val="bottom"/>
          </w:tcPr>
          <w:p w14:paraId="3EF60B78" w14:textId="01944A83" w:rsidR="00BA77B6" w:rsidRPr="000A6D88" w:rsidRDefault="00D31162" w:rsidP="00A71618">
            <w:pPr>
              <w:jc w:val="center"/>
              <w:rPr>
                <w:rFonts w:ascii="Arial Narrow" w:hAnsi="Arial Narrow" w:cs="Arial"/>
                <w:sz w:val="18"/>
                <w:szCs w:val="18"/>
              </w:rPr>
            </w:pPr>
            <w:r w:rsidRPr="000A6D88">
              <w:rPr>
                <w:rFonts w:ascii="Arial Narrow" w:hAnsi="Arial Narrow" w:cs="Arial"/>
                <w:color w:val="000000"/>
                <w:sz w:val="18"/>
                <w:szCs w:val="18"/>
              </w:rPr>
              <w:t>5.9</w:t>
            </w:r>
          </w:p>
        </w:tc>
        <w:tc>
          <w:tcPr>
            <w:tcW w:w="0" w:type="auto"/>
            <w:vAlign w:val="bottom"/>
          </w:tcPr>
          <w:p w14:paraId="0022E200" w14:textId="30FB45C1" w:rsidR="00BA77B6" w:rsidRPr="000A6D88" w:rsidRDefault="00D31162" w:rsidP="00A71618">
            <w:pPr>
              <w:jc w:val="center"/>
              <w:rPr>
                <w:rFonts w:ascii="Arial Narrow" w:hAnsi="Arial Narrow" w:cs="Arial"/>
                <w:sz w:val="18"/>
                <w:szCs w:val="18"/>
              </w:rPr>
            </w:pPr>
            <w:r w:rsidRPr="000A6D88">
              <w:rPr>
                <w:rFonts w:ascii="Arial Narrow" w:hAnsi="Arial Narrow" w:cs="Arial"/>
                <w:color w:val="000000"/>
                <w:sz w:val="18"/>
                <w:szCs w:val="18"/>
              </w:rPr>
              <w:t>(5.6, 6.2)</w:t>
            </w:r>
          </w:p>
        </w:tc>
      </w:tr>
      <w:tr w:rsidR="00BA77B6" w:rsidRPr="000A6D88" w14:paraId="092ADCD8" w14:textId="77777777" w:rsidTr="00570BF0">
        <w:trPr>
          <w:trHeight w:val="261"/>
        </w:trPr>
        <w:tc>
          <w:tcPr>
            <w:tcW w:w="3681" w:type="dxa"/>
            <w:vAlign w:val="center"/>
          </w:tcPr>
          <w:p w14:paraId="499D293D"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3</w:t>
            </w:r>
          </w:p>
        </w:tc>
        <w:tc>
          <w:tcPr>
            <w:tcW w:w="2835" w:type="dxa"/>
            <w:vAlign w:val="bottom"/>
          </w:tcPr>
          <w:p w14:paraId="2D43DCDB" w14:textId="32AFBF81" w:rsidR="00BA77B6" w:rsidRPr="000A6D88" w:rsidRDefault="00D31162" w:rsidP="00A71618">
            <w:pPr>
              <w:jc w:val="center"/>
              <w:rPr>
                <w:rFonts w:ascii="Arial Narrow" w:hAnsi="Arial Narrow" w:cs="Arial"/>
                <w:sz w:val="18"/>
                <w:szCs w:val="18"/>
              </w:rPr>
            </w:pPr>
            <w:r w:rsidRPr="000A6D88">
              <w:rPr>
                <w:rFonts w:ascii="Arial Narrow" w:hAnsi="Arial Narrow" w:cs="Arial"/>
                <w:color w:val="000000"/>
                <w:sz w:val="18"/>
                <w:szCs w:val="18"/>
              </w:rPr>
              <w:t>6.1</w:t>
            </w:r>
          </w:p>
        </w:tc>
        <w:tc>
          <w:tcPr>
            <w:tcW w:w="0" w:type="auto"/>
            <w:vAlign w:val="bottom"/>
          </w:tcPr>
          <w:p w14:paraId="1F7C9347" w14:textId="1B52744C" w:rsidR="00BA77B6" w:rsidRPr="000A6D88" w:rsidRDefault="00D31162" w:rsidP="00A71618">
            <w:pPr>
              <w:jc w:val="center"/>
              <w:rPr>
                <w:rFonts w:ascii="Arial Narrow" w:hAnsi="Arial Narrow" w:cs="Arial"/>
                <w:sz w:val="18"/>
                <w:szCs w:val="18"/>
              </w:rPr>
            </w:pPr>
            <w:r w:rsidRPr="000A6D88">
              <w:rPr>
                <w:rFonts w:ascii="Arial Narrow" w:hAnsi="Arial Narrow" w:cs="Arial"/>
                <w:color w:val="000000"/>
                <w:sz w:val="18"/>
                <w:szCs w:val="18"/>
              </w:rPr>
              <w:t>(5.7, 6.5)</w:t>
            </w:r>
          </w:p>
        </w:tc>
      </w:tr>
      <w:tr w:rsidR="00BA77B6" w:rsidRPr="000A6D88" w14:paraId="423EA695" w14:textId="77777777" w:rsidTr="00570BF0">
        <w:trPr>
          <w:trHeight w:val="261"/>
        </w:trPr>
        <w:tc>
          <w:tcPr>
            <w:tcW w:w="3681" w:type="dxa"/>
            <w:vAlign w:val="center"/>
          </w:tcPr>
          <w:p w14:paraId="4C66F9F9" w14:textId="77777777" w:rsidR="00BA77B6" w:rsidRPr="000A6D88" w:rsidRDefault="00BA77B6" w:rsidP="00A71618">
            <w:pPr>
              <w:rPr>
                <w:rFonts w:ascii="Arial Narrow" w:hAnsi="Arial Narrow" w:cs="Arial"/>
                <w:sz w:val="18"/>
                <w:szCs w:val="18"/>
              </w:rPr>
            </w:pPr>
            <w:r w:rsidRPr="000A6D88">
              <w:rPr>
                <w:rFonts w:ascii="Arial Narrow" w:hAnsi="Arial Narrow" w:cs="Arial"/>
                <w:sz w:val="18"/>
                <w:szCs w:val="18"/>
              </w:rPr>
              <w:t>4</w:t>
            </w:r>
          </w:p>
        </w:tc>
        <w:tc>
          <w:tcPr>
            <w:tcW w:w="2835" w:type="dxa"/>
            <w:vAlign w:val="bottom"/>
          </w:tcPr>
          <w:p w14:paraId="2590A571" w14:textId="45443AD3" w:rsidR="00BA77B6" w:rsidRPr="000A6D88" w:rsidRDefault="00D31162" w:rsidP="00A71618">
            <w:pPr>
              <w:jc w:val="center"/>
              <w:rPr>
                <w:rFonts w:ascii="Arial Narrow" w:hAnsi="Arial Narrow" w:cs="Arial"/>
                <w:sz w:val="18"/>
                <w:szCs w:val="18"/>
              </w:rPr>
            </w:pPr>
            <w:r w:rsidRPr="000A6D88">
              <w:rPr>
                <w:rFonts w:ascii="Arial Narrow" w:hAnsi="Arial Narrow" w:cs="Arial"/>
                <w:color w:val="000000"/>
                <w:sz w:val="18"/>
                <w:szCs w:val="18"/>
              </w:rPr>
              <w:t>5.9</w:t>
            </w:r>
          </w:p>
        </w:tc>
        <w:tc>
          <w:tcPr>
            <w:tcW w:w="0" w:type="auto"/>
            <w:vAlign w:val="bottom"/>
          </w:tcPr>
          <w:p w14:paraId="3927ADAD" w14:textId="65917D1D" w:rsidR="00BA77B6" w:rsidRPr="000A6D88" w:rsidRDefault="00D31162" w:rsidP="00A71618">
            <w:pPr>
              <w:jc w:val="center"/>
              <w:rPr>
                <w:rFonts w:ascii="Arial Narrow" w:hAnsi="Arial Narrow" w:cs="Arial"/>
                <w:sz w:val="18"/>
                <w:szCs w:val="18"/>
              </w:rPr>
            </w:pPr>
            <w:r w:rsidRPr="000A6D88">
              <w:rPr>
                <w:rFonts w:ascii="Arial Narrow" w:hAnsi="Arial Narrow" w:cs="Arial"/>
                <w:color w:val="000000"/>
                <w:sz w:val="18"/>
                <w:szCs w:val="18"/>
              </w:rPr>
              <w:t>(5.5, 6.3)</w:t>
            </w:r>
          </w:p>
        </w:tc>
      </w:tr>
      <w:tr w:rsidR="00BA77B6" w:rsidRPr="000A6D88" w14:paraId="1784C335" w14:textId="77777777" w:rsidTr="00570BF0">
        <w:trPr>
          <w:trHeight w:val="261"/>
        </w:trPr>
        <w:tc>
          <w:tcPr>
            <w:tcW w:w="3681" w:type="dxa"/>
            <w:vAlign w:val="center"/>
          </w:tcPr>
          <w:p w14:paraId="788968B5" w14:textId="25BCDB5E" w:rsidR="00BA77B6" w:rsidRPr="000A6D88" w:rsidRDefault="00D31162" w:rsidP="00570BF0">
            <w:pPr>
              <w:rPr>
                <w:rFonts w:ascii="Arial Narrow" w:hAnsi="Arial Narrow" w:cs="Arial"/>
                <w:sz w:val="18"/>
                <w:szCs w:val="18"/>
              </w:rPr>
            </w:pPr>
            <w:r w:rsidRPr="000A6D88">
              <w:rPr>
                <w:rFonts w:ascii="Arial Narrow" w:hAnsi="Arial Narrow" w:cs="Arial"/>
                <w:sz w:val="18"/>
                <w:szCs w:val="18"/>
              </w:rPr>
              <w:t>5 (most advantaged)</w:t>
            </w:r>
          </w:p>
        </w:tc>
        <w:tc>
          <w:tcPr>
            <w:tcW w:w="2835" w:type="dxa"/>
            <w:vAlign w:val="bottom"/>
          </w:tcPr>
          <w:p w14:paraId="4A82EC01" w14:textId="1979BC92" w:rsidR="00BA77B6" w:rsidRPr="000A6D88" w:rsidRDefault="00D31162" w:rsidP="00A71618">
            <w:pPr>
              <w:jc w:val="center"/>
              <w:rPr>
                <w:rFonts w:ascii="Arial Narrow" w:hAnsi="Arial Narrow" w:cs="Arial"/>
                <w:sz w:val="18"/>
                <w:szCs w:val="18"/>
              </w:rPr>
            </w:pPr>
            <w:r w:rsidRPr="000A6D88">
              <w:rPr>
                <w:rFonts w:ascii="Arial Narrow" w:hAnsi="Arial Narrow" w:cs="Arial"/>
                <w:color w:val="000000"/>
                <w:sz w:val="18"/>
                <w:szCs w:val="18"/>
              </w:rPr>
              <w:t>5.7</w:t>
            </w:r>
          </w:p>
        </w:tc>
        <w:tc>
          <w:tcPr>
            <w:tcW w:w="0" w:type="auto"/>
            <w:vAlign w:val="bottom"/>
          </w:tcPr>
          <w:p w14:paraId="1BA4ACC5" w14:textId="6E43EA41" w:rsidR="00BA77B6" w:rsidRPr="000A6D88" w:rsidRDefault="00D31162" w:rsidP="00A71618">
            <w:pPr>
              <w:jc w:val="center"/>
              <w:rPr>
                <w:rFonts w:ascii="Arial Narrow" w:hAnsi="Arial Narrow" w:cs="Arial"/>
                <w:sz w:val="18"/>
                <w:szCs w:val="18"/>
              </w:rPr>
            </w:pPr>
            <w:r w:rsidRPr="000A6D88">
              <w:rPr>
                <w:rFonts w:ascii="Arial Narrow" w:hAnsi="Arial Narrow" w:cs="Arial"/>
                <w:color w:val="000000"/>
                <w:sz w:val="18"/>
                <w:szCs w:val="18"/>
              </w:rPr>
              <w:t>(5.3, 6.1)</w:t>
            </w:r>
          </w:p>
        </w:tc>
      </w:tr>
    </w:tbl>
    <w:p w14:paraId="1E2E1647" w14:textId="330A8D92" w:rsidR="00E73F28" w:rsidRPr="000A6D88" w:rsidRDefault="00E73F28">
      <w:pPr>
        <w:rPr>
          <w:rFonts w:ascii="Arial" w:hAnsi="Arial" w:cs="Arial"/>
          <w:szCs w:val="20"/>
          <w:lang w:eastAsia="en-US"/>
        </w:rPr>
      </w:pPr>
    </w:p>
    <w:p w14:paraId="7BECFA82" w14:textId="7200A920" w:rsidR="001D6504" w:rsidRPr="008E3BC0" w:rsidRDefault="00CD35C6" w:rsidP="008E3BC0">
      <w:pPr>
        <w:pStyle w:val="BodyText1"/>
        <w:ind w:left="-284"/>
        <w:rPr>
          <w:rFonts w:ascii="Arial Narrow" w:hAnsi="Arial Narrow"/>
          <w:b/>
          <w:sz w:val="16"/>
          <w:szCs w:val="16"/>
          <w:lang w:eastAsia="en-US"/>
        </w:rPr>
      </w:pPr>
      <w:r w:rsidRPr="008E3BC0">
        <w:rPr>
          <w:rFonts w:ascii="Arial Narrow" w:hAnsi="Arial Narrow"/>
          <w:b/>
          <w:bCs/>
          <w:noProof/>
          <w:color w:val="4B306A"/>
          <w:sz w:val="16"/>
          <w:szCs w:val="16"/>
        </w:rPr>
        <w:lastRenderedPageBreak/>
        <w:drawing>
          <wp:anchor distT="0" distB="0" distL="114300" distR="114300" simplePos="0" relativeHeight="251658242" behindDoc="0" locked="0" layoutInCell="1" allowOverlap="1" wp14:anchorId="488F32C3" wp14:editId="5D585AB4">
            <wp:simplePos x="0" y="0"/>
            <wp:positionH relativeFrom="margin">
              <wp:posOffset>3810</wp:posOffset>
            </wp:positionH>
            <wp:positionV relativeFrom="paragraph">
              <wp:posOffset>3810</wp:posOffset>
            </wp:positionV>
            <wp:extent cx="5724525" cy="3073400"/>
            <wp:effectExtent l="0" t="0" r="9525" b="12700"/>
            <wp:wrapTopAndBottom/>
            <wp:docPr id="34" name="Chart 34" descr="Average number of encounters per Aboriginal and Torres Strait Islander patient by sex and age group (unweighted data), MedicineInsight 2020–21. The higher number of GP clinical encounters for females was seen in all age groups except for children aged 0–9 years. The average number of encounters per year increased with age to 14.0 encounters per patient aged 80+ years. ">
              <a:extLst xmlns:a="http://schemas.openxmlformats.org/drawingml/2006/main">
                <a:ext uri="{FF2B5EF4-FFF2-40B4-BE49-F238E27FC236}">
                  <a16:creationId xmlns:a16="http://schemas.microsoft.com/office/drawing/2014/main" id="{B6BB77C6-3871-43E2-93AB-0FD732D9F4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sidR="00312253" w:rsidRPr="008E3BC0">
        <w:rPr>
          <w:rFonts w:ascii="Arial Narrow" w:hAnsi="Arial Narrow"/>
          <w:b/>
          <w:color w:val="4B306A"/>
          <w:sz w:val="16"/>
          <w:szCs w:val="16"/>
          <w:lang w:eastAsia="en-US"/>
        </w:rPr>
        <w:t xml:space="preserve">Figure </w:t>
      </w:r>
      <w:r w:rsidR="000C34FE" w:rsidRPr="008E3BC0">
        <w:rPr>
          <w:rFonts w:ascii="Arial Narrow" w:hAnsi="Arial Narrow"/>
          <w:b/>
          <w:color w:val="4B306A"/>
          <w:sz w:val="16"/>
          <w:szCs w:val="16"/>
        </w:rPr>
        <w:t>8</w:t>
      </w:r>
      <w:r w:rsidR="00312253" w:rsidRPr="008E3BC0">
        <w:rPr>
          <w:rFonts w:ascii="Arial Narrow" w:hAnsi="Arial Narrow"/>
          <w:b/>
          <w:color w:val="4B306A"/>
          <w:sz w:val="16"/>
          <w:szCs w:val="16"/>
        </w:rPr>
        <w:t>.2</w:t>
      </w:r>
      <w:r w:rsidR="008E3BC0" w:rsidRPr="008E3BC0">
        <w:rPr>
          <w:rFonts w:ascii="Arial Narrow" w:hAnsi="Arial Narrow"/>
          <w:b/>
          <w:bCs/>
          <w:caps/>
          <w:color w:val="4B306A"/>
          <w:sz w:val="16"/>
          <w:szCs w:val="16"/>
        </w:rPr>
        <w:tab/>
      </w:r>
      <w:r w:rsidR="00312253" w:rsidRPr="008E3BC0">
        <w:rPr>
          <w:rFonts w:ascii="Arial Narrow" w:hAnsi="Arial Narrow"/>
          <w:b/>
          <w:color w:val="4B306A"/>
          <w:sz w:val="16"/>
          <w:szCs w:val="16"/>
        </w:rPr>
        <w:t xml:space="preserve">Average number of encounters per </w:t>
      </w:r>
      <w:r w:rsidR="00EB6ACE" w:rsidRPr="008E3BC0">
        <w:rPr>
          <w:rFonts w:ascii="Arial Narrow" w:hAnsi="Arial Narrow"/>
          <w:b/>
          <w:color w:val="4B306A"/>
          <w:sz w:val="16"/>
          <w:szCs w:val="16"/>
        </w:rPr>
        <w:t>Aboriginal</w:t>
      </w:r>
      <w:r w:rsidR="00312253" w:rsidRPr="008E3BC0">
        <w:rPr>
          <w:rFonts w:ascii="Arial Narrow" w:hAnsi="Arial Narrow"/>
          <w:b/>
          <w:color w:val="4B306A"/>
          <w:sz w:val="16"/>
          <w:szCs w:val="16"/>
        </w:rPr>
        <w:t xml:space="preserve"> and Torres Strait </w:t>
      </w:r>
      <w:r w:rsidR="00EB6ACE" w:rsidRPr="008E3BC0">
        <w:rPr>
          <w:rFonts w:ascii="Arial Narrow" w:hAnsi="Arial Narrow"/>
          <w:b/>
          <w:color w:val="4B306A"/>
          <w:sz w:val="16"/>
          <w:szCs w:val="16"/>
        </w:rPr>
        <w:t>Islander</w:t>
      </w:r>
      <w:r w:rsidR="00312253" w:rsidRPr="008E3BC0">
        <w:rPr>
          <w:rFonts w:ascii="Arial Narrow" w:hAnsi="Arial Narrow"/>
          <w:b/>
          <w:color w:val="4B306A"/>
          <w:sz w:val="16"/>
          <w:szCs w:val="16"/>
        </w:rPr>
        <w:t xml:space="preserve"> patient by sex and age group (unweighted data), MedicineInsight 2020–21</w:t>
      </w:r>
    </w:p>
    <w:p w14:paraId="6B6885EC" w14:textId="58EAE6A8" w:rsidR="00411F80" w:rsidRPr="000A6D88" w:rsidRDefault="00C857C9" w:rsidP="00C857C9">
      <w:pPr>
        <w:pStyle w:val="Heading2numbered"/>
      </w:pPr>
      <w:bookmarkStart w:id="73" w:name="_Toc107318055"/>
      <w:r w:rsidRPr="000A6D88">
        <w:t>Prevalence of selected conditions</w:t>
      </w:r>
      <w:bookmarkEnd w:id="73"/>
    </w:p>
    <w:p w14:paraId="42D6D7ED" w14:textId="1E6512B5" w:rsidR="00C81622" w:rsidRPr="000A6D88" w:rsidRDefault="0038216E" w:rsidP="00DE66D4">
      <w:pPr>
        <w:pStyle w:val="BodyText1"/>
        <w:rPr>
          <w:lang w:eastAsia="en-US"/>
        </w:rPr>
      </w:pPr>
      <w:r>
        <w:rPr>
          <w:lang w:eastAsia="en-US"/>
        </w:rPr>
        <w:t xml:space="preserve">This section </w:t>
      </w:r>
      <w:r w:rsidR="00A633CF">
        <w:rPr>
          <w:lang w:eastAsia="en-US"/>
        </w:rPr>
        <w:t>presents i</w:t>
      </w:r>
      <w:r w:rsidR="00C81622" w:rsidRPr="000A6D88">
        <w:rPr>
          <w:lang w:eastAsia="en-US"/>
        </w:rPr>
        <w:t xml:space="preserve">nformation on the prevalence of </w:t>
      </w:r>
      <w:r w:rsidR="00097C82" w:rsidRPr="000A6D88">
        <w:rPr>
          <w:lang w:eastAsia="en-US"/>
        </w:rPr>
        <w:t xml:space="preserve">each </w:t>
      </w:r>
      <w:r w:rsidR="00C81622" w:rsidRPr="000A6D88">
        <w:rPr>
          <w:lang w:eastAsia="en-US"/>
        </w:rPr>
        <w:t xml:space="preserve">condition </w:t>
      </w:r>
      <w:r w:rsidR="004F52A6" w:rsidRPr="000A6D88">
        <w:rPr>
          <w:lang w:eastAsia="en-US"/>
        </w:rPr>
        <w:t>according to whether it has ever been</w:t>
      </w:r>
      <w:r w:rsidR="00C81622" w:rsidRPr="000A6D88">
        <w:rPr>
          <w:lang w:eastAsia="en-US"/>
        </w:rPr>
        <w:t xml:space="preserve"> recorded </w:t>
      </w:r>
      <w:r w:rsidR="004F52A6" w:rsidRPr="000A6D88">
        <w:rPr>
          <w:lang w:eastAsia="en-US"/>
        </w:rPr>
        <w:t xml:space="preserve">in the </w:t>
      </w:r>
      <w:r w:rsidR="00512EB6" w:rsidRPr="000A6D88">
        <w:rPr>
          <w:lang w:eastAsia="en-US"/>
        </w:rPr>
        <w:t>clinical</w:t>
      </w:r>
      <w:r w:rsidR="00C81622" w:rsidRPr="000A6D88">
        <w:rPr>
          <w:lang w:eastAsia="en-US"/>
        </w:rPr>
        <w:t xml:space="preserve"> record (‘ever recorded’)</w:t>
      </w:r>
      <w:r w:rsidR="00512EB6" w:rsidRPr="000A6D88">
        <w:rPr>
          <w:lang w:eastAsia="en-US"/>
        </w:rPr>
        <w:t xml:space="preserve"> or whether it has been</w:t>
      </w:r>
      <w:r w:rsidR="00C81622" w:rsidRPr="000A6D88" w:rsidDel="00097C82">
        <w:rPr>
          <w:lang w:eastAsia="en-US"/>
        </w:rPr>
        <w:t xml:space="preserve"> </w:t>
      </w:r>
      <w:r w:rsidR="00C81622" w:rsidRPr="000A6D88">
        <w:rPr>
          <w:lang w:eastAsia="en-US"/>
        </w:rPr>
        <w:t xml:space="preserve">recorded during </w:t>
      </w:r>
      <w:r w:rsidR="00097C82" w:rsidRPr="000A6D88">
        <w:rPr>
          <w:lang w:eastAsia="en-US"/>
        </w:rPr>
        <w:t>1 July 2020–30 June 2021</w:t>
      </w:r>
      <w:r w:rsidR="00C81622" w:rsidRPr="000A6D88">
        <w:rPr>
          <w:lang w:eastAsia="en-US"/>
        </w:rPr>
        <w:t>.</w:t>
      </w:r>
      <w:r w:rsidR="00097C82" w:rsidRPr="000A6D88">
        <w:rPr>
          <w:lang w:eastAsia="en-US"/>
        </w:rPr>
        <w:t xml:space="preserve"> </w:t>
      </w:r>
      <w:r w:rsidR="00E62E21" w:rsidRPr="000A6D88">
        <w:rPr>
          <w:lang w:eastAsia="en-US"/>
        </w:rPr>
        <w:t xml:space="preserve">More information about </w:t>
      </w:r>
      <w:r w:rsidR="002712F7" w:rsidRPr="000A6D88">
        <w:rPr>
          <w:lang w:eastAsia="en-US"/>
        </w:rPr>
        <w:t>how conditions are recorded can be found in Chapter 4.</w:t>
      </w:r>
    </w:p>
    <w:p w14:paraId="171CF222" w14:textId="475C1164" w:rsidR="000C59A7" w:rsidRDefault="007C5CFB" w:rsidP="00DE66D4">
      <w:pPr>
        <w:pStyle w:val="BodyText1"/>
        <w:rPr>
          <w:lang w:eastAsia="en-US"/>
        </w:rPr>
      </w:pPr>
      <w:r w:rsidRPr="000A6D88">
        <w:rPr>
          <w:lang w:eastAsia="en-US"/>
        </w:rPr>
        <w:t>Skin infections</w:t>
      </w:r>
      <w:r w:rsidR="005E00CD" w:rsidRPr="000A6D88">
        <w:rPr>
          <w:lang w:eastAsia="en-US"/>
        </w:rPr>
        <w:t xml:space="preserve"> w</w:t>
      </w:r>
      <w:r w:rsidR="000178BE">
        <w:rPr>
          <w:lang w:eastAsia="en-US"/>
        </w:rPr>
        <w:t>ere</w:t>
      </w:r>
      <w:r w:rsidR="005E00CD" w:rsidRPr="000A6D88">
        <w:rPr>
          <w:lang w:eastAsia="en-US"/>
        </w:rPr>
        <w:t xml:space="preserve"> the most common </w:t>
      </w:r>
      <w:r w:rsidR="00706ECB" w:rsidRPr="000A6D88">
        <w:rPr>
          <w:lang w:eastAsia="en-US"/>
        </w:rPr>
        <w:t xml:space="preserve">condition </w:t>
      </w:r>
      <w:r w:rsidR="007040A5">
        <w:rPr>
          <w:lang w:eastAsia="en-US"/>
        </w:rPr>
        <w:t>recorded</w:t>
      </w:r>
      <w:r w:rsidR="006058A3">
        <w:rPr>
          <w:lang w:eastAsia="en-US"/>
        </w:rPr>
        <w:t>,</w:t>
      </w:r>
      <w:r w:rsidR="007040A5">
        <w:rPr>
          <w:lang w:eastAsia="en-US"/>
        </w:rPr>
        <w:t xml:space="preserve"> </w:t>
      </w:r>
      <w:r w:rsidR="00DF2F33" w:rsidRPr="000A6D88">
        <w:rPr>
          <w:lang w:eastAsia="en-US"/>
        </w:rPr>
        <w:t xml:space="preserve">with </w:t>
      </w:r>
      <w:r w:rsidRPr="000A6D88">
        <w:rPr>
          <w:lang w:eastAsia="en-US"/>
        </w:rPr>
        <w:t>21.5</w:t>
      </w:r>
      <w:r w:rsidR="00DF2F33" w:rsidRPr="000A6D88">
        <w:rPr>
          <w:lang w:eastAsia="en-US"/>
        </w:rPr>
        <w:t xml:space="preserve">% of patients </w:t>
      </w:r>
      <w:r w:rsidR="007040A5">
        <w:rPr>
          <w:lang w:eastAsia="en-US"/>
        </w:rPr>
        <w:t xml:space="preserve">diagnosed with skin infections </w:t>
      </w:r>
      <w:r w:rsidR="000B2C25">
        <w:rPr>
          <w:lang w:eastAsia="en-US"/>
        </w:rPr>
        <w:t xml:space="preserve">at least once in the medical </w:t>
      </w:r>
      <w:r w:rsidR="00BE7B4B" w:rsidRPr="000A6D88">
        <w:rPr>
          <w:lang w:eastAsia="en-US"/>
        </w:rPr>
        <w:t>record</w:t>
      </w:r>
      <w:r w:rsidR="000B2C25">
        <w:rPr>
          <w:lang w:eastAsia="en-US"/>
        </w:rPr>
        <w:t xml:space="preserve"> (</w:t>
      </w:r>
      <w:r w:rsidR="00BE7B4B" w:rsidRPr="000A6D88">
        <w:rPr>
          <w:lang w:eastAsia="en-US"/>
        </w:rPr>
        <w:t>Table 8.3).</w:t>
      </w:r>
      <w:r w:rsidR="00AA453C" w:rsidRPr="000A6D88">
        <w:rPr>
          <w:lang w:eastAsia="en-US"/>
        </w:rPr>
        <w:t xml:space="preserve"> </w:t>
      </w:r>
      <w:r w:rsidR="009D36A4" w:rsidRPr="000C59A7">
        <w:rPr>
          <w:lang w:eastAsia="en-US"/>
        </w:rPr>
        <w:t>Aboriginal and Torres Strait Islander people experience a high burden of skin infections, particularly in remote communities and among children</w:t>
      </w:r>
      <w:r w:rsidR="00762F27" w:rsidRPr="00DE66D4">
        <w:rPr>
          <w:lang w:eastAsia="en-US"/>
        </w:rPr>
        <w:t>.</w:t>
      </w:r>
      <w:r w:rsidR="002A1EE5" w:rsidRPr="002A1EE5">
        <w:rPr>
          <w:noProof/>
          <w:vertAlign w:val="superscript"/>
          <w:lang w:eastAsia="en-US"/>
        </w:rPr>
        <w:t>16-18</w:t>
      </w:r>
      <w:r w:rsidR="009D36A4" w:rsidRPr="000A6D88">
        <w:rPr>
          <w:lang w:eastAsia="en-US"/>
        </w:rPr>
        <w:t xml:space="preserve"> </w:t>
      </w:r>
      <w:r w:rsidR="008377C5" w:rsidRPr="000C59A7">
        <w:rPr>
          <w:lang w:eastAsia="en-US"/>
        </w:rPr>
        <w:t xml:space="preserve">A number of </w:t>
      </w:r>
      <w:r w:rsidR="00583892" w:rsidRPr="000C59A7">
        <w:rPr>
          <w:lang w:eastAsia="en-US"/>
        </w:rPr>
        <w:t xml:space="preserve">social </w:t>
      </w:r>
      <w:r w:rsidR="000D1BA8" w:rsidRPr="000C59A7">
        <w:rPr>
          <w:lang w:eastAsia="en-US"/>
        </w:rPr>
        <w:t xml:space="preserve">and environmental </w:t>
      </w:r>
      <w:r w:rsidR="008377C5" w:rsidRPr="000C59A7">
        <w:rPr>
          <w:lang w:eastAsia="en-US"/>
        </w:rPr>
        <w:t>factors contribut</w:t>
      </w:r>
      <w:r w:rsidR="001D1A2A" w:rsidRPr="000C59A7">
        <w:rPr>
          <w:lang w:eastAsia="en-US"/>
        </w:rPr>
        <w:t>e</w:t>
      </w:r>
      <w:r w:rsidR="008377C5" w:rsidRPr="000C59A7">
        <w:rPr>
          <w:lang w:eastAsia="en-US"/>
        </w:rPr>
        <w:t xml:space="preserve"> to </w:t>
      </w:r>
      <w:r w:rsidR="00D93578" w:rsidRPr="000C59A7">
        <w:rPr>
          <w:lang w:eastAsia="en-US"/>
        </w:rPr>
        <w:t>the</w:t>
      </w:r>
      <w:r w:rsidR="001D1A2A" w:rsidRPr="000C59A7">
        <w:rPr>
          <w:lang w:eastAsia="en-US"/>
        </w:rPr>
        <w:t xml:space="preserve"> high rates </w:t>
      </w:r>
      <w:r w:rsidR="00990321" w:rsidRPr="000C59A7">
        <w:rPr>
          <w:lang w:eastAsia="en-US"/>
        </w:rPr>
        <w:t xml:space="preserve">and spread </w:t>
      </w:r>
      <w:r w:rsidR="001D1A2A" w:rsidRPr="000C59A7">
        <w:rPr>
          <w:lang w:eastAsia="en-US"/>
        </w:rPr>
        <w:t>of skin infections</w:t>
      </w:r>
      <w:r w:rsidR="00214340" w:rsidRPr="000C59A7">
        <w:rPr>
          <w:lang w:eastAsia="en-US"/>
        </w:rPr>
        <w:t xml:space="preserve"> in </w:t>
      </w:r>
      <w:r w:rsidR="00F85BD0" w:rsidRPr="000C59A7">
        <w:rPr>
          <w:lang w:eastAsia="en-US"/>
        </w:rPr>
        <w:t>these</w:t>
      </w:r>
      <w:r w:rsidR="00214340" w:rsidRPr="000C59A7">
        <w:rPr>
          <w:lang w:eastAsia="en-US"/>
        </w:rPr>
        <w:t xml:space="preserve"> communities, including </w:t>
      </w:r>
      <w:r w:rsidR="002374CE" w:rsidRPr="000C59A7">
        <w:rPr>
          <w:lang w:eastAsia="en-US"/>
        </w:rPr>
        <w:t xml:space="preserve">poor </w:t>
      </w:r>
      <w:r w:rsidR="00214340" w:rsidRPr="000C59A7">
        <w:rPr>
          <w:lang w:eastAsia="en-US"/>
        </w:rPr>
        <w:t>housing conditions</w:t>
      </w:r>
      <w:r w:rsidR="00DE0267">
        <w:rPr>
          <w:lang w:eastAsia="en-US"/>
        </w:rPr>
        <w:t xml:space="preserve"> and</w:t>
      </w:r>
      <w:r w:rsidR="00214340" w:rsidRPr="000C59A7">
        <w:rPr>
          <w:lang w:eastAsia="en-US"/>
        </w:rPr>
        <w:t xml:space="preserve"> overcrowding</w:t>
      </w:r>
      <w:r w:rsidR="00762F27" w:rsidRPr="000C59A7">
        <w:rPr>
          <w:lang w:eastAsia="en-US"/>
        </w:rPr>
        <w:t>.</w:t>
      </w:r>
      <w:r w:rsidR="002A1EE5" w:rsidRPr="002A1EE5">
        <w:rPr>
          <w:noProof/>
          <w:vertAlign w:val="superscript"/>
          <w:lang w:eastAsia="en-US"/>
        </w:rPr>
        <w:t>18-20</w:t>
      </w:r>
    </w:p>
    <w:p w14:paraId="735E3FF5" w14:textId="478D7A7B" w:rsidR="00736779" w:rsidRDefault="00AA453C" w:rsidP="00DE66D4">
      <w:pPr>
        <w:pStyle w:val="BodyText1"/>
        <w:rPr>
          <w:lang w:eastAsia="en-US"/>
        </w:rPr>
      </w:pPr>
      <w:r w:rsidRPr="000A6D88">
        <w:rPr>
          <w:lang w:eastAsia="en-US"/>
        </w:rPr>
        <w:t>Th</w:t>
      </w:r>
      <w:r w:rsidR="00567260" w:rsidRPr="000A6D88">
        <w:rPr>
          <w:lang w:eastAsia="en-US"/>
        </w:rPr>
        <w:t xml:space="preserve">e next most prevalent </w:t>
      </w:r>
      <w:r w:rsidR="00B34F6B" w:rsidRPr="000A6D88">
        <w:rPr>
          <w:lang w:eastAsia="en-US"/>
        </w:rPr>
        <w:t>conditions were depression (2</w:t>
      </w:r>
      <w:r w:rsidR="009E488E" w:rsidRPr="000A6D88">
        <w:rPr>
          <w:lang w:eastAsia="en-US"/>
        </w:rPr>
        <w:t>1.0%</w:t>
      </w:r>
      <w:r w:rsidR="00B34F6B" w:rsidRPr="000A6D88">
        <w:rPr>
          <w:lang w:eastAsia="en-US"/>
        </w:rPr>
        <w:t>)</w:t>
      </w:r>
      <w:r w:rsidR="00DA2B48">
        <w:rPr>
          <w:lang w:eastAsia="en-US"/>
        </w:rPr>
        <w:t xml:space="preserve"> and</w:t>
      </w:r>
      <w:r w:rsidR="009E488E" w:rsidRPr="000A6D88">
        <w:rPr>
          <w:lang w:eastAsia="en-US"/>
        </w:rPr>
        <w:t xml:space="preserve"> anxiety (18.3%</w:t>
      </w:r>
      <w:r w:rsidR="001A6CF8" w:rsidRPr="000A6D88">
        <w:rPr>
          <w:lang w:eastAsia="en-US"/>
        </w:rPr>
        <w:t>)</w:t>
      </w:r>
      <w:r w:rsidR="00D444AB" w:rsidRPr="000A6D88">
        <w:rPr>
          <w:lang w:eastAsia="en-US"/>
        </w:rPr>
        <w:t>.</w:t>
      </w:r>
      <w:r w:rsidR="00276A8D" w:rsidRPr="000A6D88">
        <w:rPr>
          <w:lang w:eastAsia="en-US"/>
        </w:rPr>
        <w:t xml:space="preserve"> </w:t>
      </w:r>
      <w:r w:rsidR="00C50E6C" w:rsidRPr="00CA16FB">
        <w:rPr>
          <w:lang w:eastAsia="en-US"/>
        </w:rPr>
        <w:t>High</w:t>
      </w:r>
      <w:r w:rsidR="00736779">
        <w:rPr>
          <w:lang w:eastAsia="en-US"/>
        </w:rPr>
        <w:t>er</w:t>
      </w:r>
      <w:r w:rsidR="00C50E6C" w:rsidRPr="00CA16FB">
        <w:rPr>
          <w:lang w:eastAsia="en-US"/>
        </w:rPr>
        <w:t xml:space="preserve"> rates of mental health </w:t>
      </w:r>
      <w:r w:rsidR="00736779">
        <w:rPr>
          <w:lang w:eastAsia="en-US"/>
        </w:rPr>
        <w:t xml:space="preserve">conditions </w:t>
      </w:r>
      <w:r w:rsidR="00C50E6C" w:rsidRPr="00CA16FB">
        <w:rPr>
          <w:lang w:eastAsia="en-US"/>
        </w:rPr>
        <w:t xml:space="preserve">in Aboriginal and Torres Strait Islander communities have been linked to </w:t>
      </w:r>
      <w:r w:rsidR="009D72C8">
        <w:rPr>
          <w:lang w:eastAsia="en-US"/>
        </w:rPr>
        <w:t>socioeconomic disadvantage</w:t>
      </w:r>
      <w:r w:rsidR="00897758" w:rsidRPr="00CA16FB">
        <w:rPr>
          <w:lang w:eastAsia="en-US"/>
        </w:rPr>
        <w:t xml:space="preserve"> and </w:t>
      </w:r>
      <w:r w:rsidR="00C50E6C" w:rsidRPr="00CA16FB">
        <w:rPr>
          <w:lang w:eastAsia="en-US"/>
        </w:rPr>
        <w:t>intergenerational trauma</w:t>
      </w:r>
      <w:r w:rsidR="00762F27" w:rsidRPr="00CA16FB">
        <w:rPr>
          <w:lang w:eastAsia="en-US"/>
        </w:rPr>
        <w:t>.</w:t>
      </w:r>
      <w:r w:rsidR="002A1EE5" w:rsidRPr="002A1EE5">
        <w:rPr>
          <w:noProof/>
          <w:vertAlign w:val="superscript"/>
          <w:lang w:eastAsia="en-US"/>
        </w:rPr>
        <w:t>21,22</w:t>
      </w:r>
    </w:p>
    <w:p w14:paraId="14116148" w14:textId="3ED0F552" w:rsidR="00A22459" w:rsidRPr="00736779" w:rsidRDefault="00276A8D" w:rsidP="00DE66D4">
      <w:pPr>
        <w:pStyle w:val="BodyText1"/>
        <w:rPr>
          <w:lang w:eastAsia="en-US"/>
        </w:rPr>
      </w:pPr>
      <w:r w:rsidRPr="000A6D88">
        <w:rPr>
          <w:lang w:eastAsia="en-US"/>
        </w:rPr>
        <w:t>R</w:t>
      </w:r>
      <w:r w:rsidR="00112021" w:rsidRPr="000A6D88">
        <w:rPr>
          <w:lang w:eastAsia="en-US"/>
        </w:rPr>
        <w:t>heumatic</w:t>
      </w:r>
      <w:r w:rsidR="00853F38" w:rsidRPr="000A6D88">
        <w:rPr>
          <w:lang w:eastAsia="en-US"/>
        </w:rPr>
        <w:t xml:space="preserve"> heart </w:t>
      </w:r>
      <w:r w:rsidR="00885F38" w:rsidRPr="000A6D88">
        <w:rPr>
          <w:lang w:eastAsia="en-US"/>
        </w:rPr>
        <w:t>disease</w:t>
      </w:r>
      <w:r w:rsidR="00853F38" w:rsidRPr="000A6D88">
        <w:rPr>
          <w:lang w:eastAsia="en-US"/>
        </w:rPr>
        <w:t xml:space="preserve"> was recorded for 0.1% of patients</w:t>
      </w:r>
      <w:r w:rsidRPr="000A6D88">
        <w:rPr>
          <w:lang w:eastAsia="en-US"/>
        </w:rPr>
        <w:t>.</w:t>
      </w:r>
      <w:r w:rsidR="00A80D0B" w:rsidRPr="000A6D88">
        <w:rPr>
          <w:lang w:eastAsia="en-US"/>
        </w:rPr>
        <w:t xml:space="preserve"> </w:t>
      </w:r>
      <w:r w:rsidR="00AC6461">
        <w:rPr>
          <w:lang w:eastAsia="en-US"/>
        </w:rPr>
        <w:t>The prevalence of r</w:t>
      </w:r>
      <w:r w:rsidR="00C025BD" w:rsidRPr="00736779">
        <w:rPr>
          <w:lang w:eastAsia="en-US"/>
        </w:rPr>
        <w:t>heumatic heart disease</w:t>
      </w:r>
      <w:r w:rsidR="00DE7428" w:rsidRPr="00736779">
        <w:rPr>
          <w:lang w:eastAsia="en-US"/>
        </w:rPr>
        <w:t xml:space="preserve"> </w:t>
      </w:r>
      <w:r w:rsidR="00AC6461">
        <w:rPr>
          <w:lang w:eastAsia="en-US"/>
        </w:rPr>
        <w:t>may be underestimated i</w:t>
      </w:r>
      <w:r w:rsidR="003306B4" w:rsidRPr="00736779">
        <w:rPr>
          <w:lang w:eastAsia="en-US"/>
        </w:rPr>
        <w:t xml:space="preserve">n </w:t>
      </w:r>
      <w:r w:rsidR="000D4DEC" w:rsidRPr="00736779">
        <w:rPr>
          <w:lang w:eastAsia="en-US"/>
        </w:rPr>
        <w:t xml:space="preserve">MedicineInsight </w:t>
      </w:r>
      <w:r w:rsidR="007009E3">
        <w:rPr>
          <w:lang w:eastAsia="en-US"/>
        </w:rPr>
        <w:t xml:space="preserve">because </w:t>
      </w:r>
      <w:r w:rsidR="00EE43F1">
        <w:rPr>
          <w:lang w:eastAsia="en-US"/>
        </w:rPr>
        <w:t xml:space="preserve">patients with the </w:t>
      </w:r>
      <w:r w:rsidR="00C025BD" w:rsidRPr="00736779">
        <w:rPr>
          <w:lang w:eastAsia="en-US"/>
        </w:rPr>
        <w:t xml:space="preserve">condition </w:t>
      </w:r>
      <w:r w:rsidR="00F37537" w:rsidRPr="00736779">
        <w:rPr>
          <w:lang w:eastAsia="en-US"/>
        </w:rPr>
        <w:t>present</w:t>
      </w:r>
      <w:r w:rsidR="000B1072" w:rsidRPr="00736779">
        <w:rPr>
          <w:lang w:eastAsia="en-US"/>
        </w:rPr>
        <w:t xml:space="preserve"> and </w:t>
      </w:r>
      <w:r w:rsidR="00EE43F1">
        <w:rPr>
          <w:lang w:eastAsia="en-US"/>
        </w:rPr>
        <w:t xml:space="preserve">are </w:t>
      </w:r>
      <w:r w:rsidR="000B1072" w:rsidRPr="00736779">
        <w:rPr>
          <w:lang w:eastAsia="en-US"/>
        </w:rPr>
        <w:t>diagnosed</w:t>
      </w:r>
      <w:r w:rsidR="00F37537" w:rsidRPr="00736779">
        <w:rPr>
          <w:lang w:eastAsia="en-US"/>
        </w:rPr>
        <w:t xml:space="preserve"> </w:t>
      </w:r>
      <w:r w:rsidR="000B1072" w:rsidRPr="00736779">
        <w:rPr>
          <w:lang w:eastAsia="en-US"/>
        </w:rPr>
        <w:t>in</w:t>
      </w:r>
      <w:r w:rsidR="00F37537" w:rsidRPr="00736779">
        <w:rPr>
          <w:lang w:eastAsia="en-US"/>
        </w:rPr>
        <w:t xml:space="preserve"> services outside </w:t>
      </w:r>
      <w:r w:rsidR="000B1072" w:rsidRPr="00736779">
        <w:rPr>
          <w:lang w:eastAsia="en-US"/>
        </w:rPr>
        <w:t xml:space="preserve">of </w:t>
      </w:r>
      <w:r w:rsidR="00F37537" w:rsidRPr="00736779">
        <w:rPr>
          <w:lang w:eastAsia="en-US"/>
        </w:rPr>
        <w:t>primary care</w:t>
      </w:r>
      <w:r w:rsidR="00C3045A" w:rsidRPr="00736779">
        <w:rPr>
          <w:lang w:eastAsia="en-US"/>
        </w:rPr>
        <w:t xml:space="preserve">, such as </w:t>
      </w:r>
      <w:r w:rsidR="00EE0E89" w:rsidRPr="00736779">
        <w:rPr>
          <w:lang w:eastAsia="en-US"/>
        </w:rPr>
        <w:t>hospital</w:t>
      </w:r>
      <w:r w:rsidR="00EE43F1">
        <w:rPr>
          <w:lang w:eastAsia="en-US"/>
        </w:rPr>
        <w:t>s</w:t>
      </w:r>
      <w:r w:rsidR="00BA66D0" w:rsidRPr="00736779">
        <w:rPr>
          <w:lang w:eastAsia="en-US"/>
        </w:rPr>
        <w:t>. Therefore, th</w:t>
      </w:r>
      <w:r w:rsidR="00DE178F" w:rsidRPr="00736779">
        <w:rPr>
          <w:lang w:eastAsia="en-US"/>
        </w:rPr>
        <w:t>e proportion</w:t>
      </w:r>
      <w:r w:rsidR="0003637A" w:rsidRPr="00736779">
        <w:rPr>
          <w:lang w:eastAsia="en-US"/>
        </w:rPr>
        <w:t xml:space="preserve"> of records</w:t>
      </w:r>
      <w:r w:rsidR="00D71325" w:rsidRPr="00736779">
        <w:rPr>
          <w:lang w:eastAsia="en-US"/>
        </w:rPr>
        <w:t xml:space="preserve"> in MedicineInsight data</w:t>
      </w:r>
      <w:r w:rsidR="0003637A" w:rsidRPr="00736779">
        <w:rPr>
          <w:lang w:eastAsia="en-US"/>
        </w:rPr>
        <w:t xml:space="preserve"> </w:t>
      </w:r>
      <w:r w:rsidR="00CE761E" w:rsidRPr="00736779">
        <w:rPr>
          <w:lang w:eastAsia="en-US"/>
        </w:rPr>
        <w:t xml:space="preserve">might </w:t>
      </w:r>
      <w:r w:rsidR="001B4289" w:rsidRPr="00736779">
        <w:rPr>
          <w:lang w:eastAsia="en-US"/>
        </w:rPr>
        <w:t>not be representative</w:t>
      </w:r>
      <w:r w:rsidR="005D7EED" w:rsidRPr="00736779">
        <w:rPr>
          <w:lang w:eastAsia="en-US"/>
        </w:rPr>
        <w:t xml:space="preserve"> of the burden </w:t>
      </w:r>
      <w:r w:rsidR="00082EA0">
        <w:rPr>
          <w:lang w:eastAsia="en-US"/>
        </w:rPr>
        <w:t xml:space="preserve">of rheumatic heart disease </w:t>
      </w:r>
      <w:r w:rsidR="0003637A" w:rsidRPr="00736779">
        <w:rPr>
          <w:lang w:eastAsia="en-US"/>
        </w:rPr>
        <w:t xml:space="preserve">in Aboriginal and Torres Strait Islander </w:t>
      </w:r>
      <w:r w:rsidR="00082EA0" w:rsidRPr="00736779">
        <w:rPr>
          <w:lang w:eastAsia="en-US"/>
        </w:rPr>
        <w:t>p</w:t>
      </w:r>
      <w:r w:rsidR="00082EA0">
        <w:rPr>
          <w:lang w:eastAsia="en-US"/>
        </w:rPr>
        <w:t>eople</w:t>
      </w:r>
      <w:r w:rsidR="00492317" w:rsidRPr="00736779">
        <w:rPr>
          <w:lang w:eastAsia="en-US"/>
        </w:rPr>
        <w:t>.</w:t>
      </w:r>
      <w:r w:rsidR="002A1EE5" w:rsidRPr="00D33C9D">
        <w:rPr>
          <w:noProof/>
          <w:vertAlign w:val="superscript"/>
          <w:lang w:eastAsia="en-US"/>
        </w:rPr>
        <w:t>23,24</w:t>
      </w:r>
    </w:p>
    <w:p w14:paraId="415F8C83" w14:textId="4F82B0EC" w:rsidR="00CF373F" w:rsidRPr="000A6D88" w:rsidRDefault="005F3ED0" w:rsidP="000C59A7">
      <w:pPr>
        <w:pStyle w:val="BodyText1"/>
        <w:rPr>
          <w:lang w:eastAsia="en-US"/>
        </w:rPr>
      </w:pPr>
      <w:r w:rsidRPr="000A6D88">
        <w:rPr>
          <w:lang w:eastAsia="en-US"/>
        </w:rPr>
        <w:t xml:space="preserve">For recent management </w:t>
      </w:r>
      <w:r w:rsidR="009C6059" w:rsidRPr="000A6D88">
        <w:rPr>
          <w:lang w:eastAsia="en-US"/>
        </w:rPr>
        <w:t xml:space="preserve">of patients, we </w:t>
      </w:r>
      <w:r w:rsidR="003C6805" w:rsidRPr="000A6D88">
        <w:rPr>
          <w:lang w:eastAsia="en-US"/>
        </w:rPr>
        <w:t>looked at</w:t>
      </w:r>
      <w:r w:rsidR="009C6059" w:rsidRPr="000A6D88">
        <w:rPr>
          <w:lang w:eastAsia="en-US"/>
        </w:rPr>
        <w:t xml:space="preserve"> </w:t>
      </w:r>
      <w:r w:rsidR="00313376" w:rsidRPr="000A6D88">
        <w:rPr>
          <w:lang w:eastAsia="en-US"/>
        </w:rPr>
        <w:t xml:space="preserve">conditions </w:t>
      </w:r>
      <w:r w:rsidR="00D42B92" w:rsidRPr="000A6D88">
        <w:rPr>
          <w:lang w:eastAsia="en-US"/>
        </w:rPr>
        <w:t xml:space="preserve">recorded </w:t>
      </w:r>
      <w:r w:rsidR="00313376" w:rsidRPr="000A6D88">
        <w:rPr>
          <w:lang w:eastAsia="en-US"/>
        </w:rPr>
        <w:t>i</w:t>
      </w:r>
      <w:r w:rsidR="00CF373F" w:rsidRPr="000A6D88">
        <w:rPr>
          <w:lang w:eastAsia="en-US"/>
        </w:rPr>
        <w:t xml:space="preserve">n </w:t>
      </w:r>
      <w:r w:rsidR="00097C82" w:rsidRPr="000A6D88">
        <w:rPr>
          <w:lang w:eastAsia="en-US"/>
        </w:rPr>
        <w:t>2020–21</w:t>
      </w:r>
      <w:r w:rsidR="00313376" w:rsidRPr="000A6D88">
        <w:rPr>
          <w:lang w:eastAsia="en-US"/>
        </w:rPr>
        <w:t>.</w:t>
      </w:r>
      <w:r w:rsidR="00966034" w:rsidRPr="000A6D88">
        <w:rPr>
          <w:lang w:eastAsia="en-US"/>
        </w:rPr>
        <w:t xml:space="preserve"> </w:t>
      </w:r>
      <w:r w:rsidR="00F256B7" w:rsidRPr="000A6D88">
        <w:rPr>
          <w:lang w:eastAsia="en-US"/>
        </w:rPr>
        <w:t>D</w:t>
      </w:r>
      <w:r w:rsidR="00966034" w:rsidRPr="000A6D88">
        <w:rPr>
          <w:lang w:eastAsia="en-US"/>
        </w:rPr>
        <w:t>epression</w:t>
      </w:r>
      <w:r w:rsidR="00CF373F" w:rsidRPr="000A6D88">
        <w:rPr>
          <w:lang w:eastAsia="en-US"/>
        </w:rPr>
        <w:t xml:space="preserve"> </w:t>
      </w:r>
      <w:r w:rsidR="00202598" w:rsidRPr="000A6D88">
        <w:rPr>
          <w:lang w:eastAsia="en-US"/>
        </w:rPr>
        <w:t xml:space="preserve">was </w:t>
      </w:r>
      <w:r w:rsidR="00943109" w:rsidRPr="000A6D88">
        <w:rPr>
          <w:lang w:eastAsia="en-US"/>
        </w:rPr>
        <w:t xml:space="preserve">the most commonly recorded condition during this period </w:t>
      </w:r>
      <w:r w:rsidR="00A76AA9" w:rsidRPr="000A6D88">
        <w:rPr>
          <w:lang w:eastAsia="en-US"/>
        </w:rPr>
        <w:t>(</w:t>
      </w:r>
      <w:r w:rsidR="007953E8" w:rsidRPr="000A6D88">
        <w:rPr>
          <w:lang w:eastAsia="en-US"/>
        </w:rPr>
        <w:t>7.8%</w:t>
      </w:r>
      <w:r w:rsidR="00A76AA9" w:rsidRPr="000A6D88">
        <w:rPr>
          <w:lang w:eastAsia="en-US"/>
        </w:rPr>
        <w:t>)</w:t>
      </w:r>
      <w:r w:rsidR="007953E8" w:rsidRPr="000A6D88">
        <w:rPr>
          <w:lang w:eastAsia="en-US"/>
        </w:rPr>
        <w:t>, closely followed by</w:t>
      </w:r>
      <w:r w:rsidR="00A038AB" w:rsidRPr="000A6D88">
        <w:rPr>
          <w:lang w:eastAsia="en-US"/>
        </w:rPr>
        <w:t xml:space="preserve"> anxiety (7.6%)</w:t>
      </w:r>
      <w:r w:rsidR="004F0454" w:rsidRPr="000A6D88">
        <w:rPr>
          <w:lang w:eastAsia="en-US"/>
        </w:rPr>
        <w:t xml:space="preserve">. </w:t>
      </w:r>
      <w:r w:rsidR="00B90388" w:rsidRPr="000A6D88">
        <w:rPr>
          <w:lang w:eastAsia="en-US"/>
        </w:rPr>
        <w:t xml:space="preserve">Other common prevalent conditions during this period were </w:t>
      </w:r>
      <w:r w:rsidR="00A038AB" w:rsidRPr="000A6D88">
        <w:rPr>
          <w:lang w:eastAsia="en-US"/>
        </w:rPr>
        <w:t>asthma (5.4%) and s</w:t>
      </w:r>
      <w:r w:rsidR="004F0454" w:rsidRPr="000A6D88">
        <w:rPr>
          <w:lang w:eastAsia="en-US"/>
        </w:rPr>
        <w:t>kin infections (5.2%).</w:t>
      </w:r>
      <w:r w:rsidR="00F256B7" w:rsidRPr="000A6D88">
        <w:rPr>
          <w:lang w:eastAsia="en-US"/>
        </w:rPr>
        <w:t xml:space="preserve"> </w:t>
      </w:r>
      <w:r w:rsidR="00276A8D" w:rsidRPr="000A6D88">
        <w:rPr>
          <w:lang w:eastAsia="en-US"/>
        </w:rPr>
        <w:t>Otitis media was recorded for 2.2% of patients during the year.</w:t>
      </w:r>
    </w:p>
    <w:p w14:paraId="47268094" w14:textId="325E7A41" w:rsidR="00C81622" w:rsidRPr="000A6D88" w:rsidRDefault="00C81622" w:rsidP="00C81622">
      <w:pPr>
        <w:pStyle w:val="Tabletitle"/>
        <w:ind w:left="0" w:firstLine="0"/>
        <w:rPr>
          <w:bCs w:val="0"/>
        </w:rPr>
      </w:pPr>
      <w:r w:rsidRPr="000A6D88">
        <w:rPr>
          <w:caps w:val="0"/>
        </w:rPr>
        <w:t xml:space="preserve">Table </w:t>
      </w:r>
      <w:r w:rsidR="000C34FE" w:rsidRPr="000A6D88">
        <w:rPr>
          <w:caps w:val="0"/>
        </w:rPr>
        <w:t>8</w:t>
      </w:r>
      <w:r w:rsidRPr="000A6D88">
        <w:rPr>
          <w:caps w:val="0"/>
        </w:rPr>
        <w:t>.3</w:t>
      </w:r>
      <w:r w:rsidR="009D791C">
        <w:rPr>
          <w:caps w:val="0"/>
        </w:rPr>
        <w:tab/>
      </w:r>
      <w:r w:rsidR="003D3E11" w:rsidRPr="000A6D88">
        <w:rPr>
          <w:caps w:val="0"/>
        </w:rPr>
        <w:t>P</w:t>
      </w:r>
      <w:r w:rsidR="00EB6ACE" w:rsidRPr="000A6D88">
        <w:rPr>
          <w:caps w:val="0"/>
        </w:rPr>
        <w:t>roportion</w:t>
      </w:r>
      <w:r w:rsidRPr="000A6D88">
        <w:rPr>
          <w:caps w:val="0"/>
        </w:rPr>
        <w:t xml:space="preserve"> of </w:t>
      </w:r>
      <w:r w:rsidR="003D3E11" w:rsidRPr="000A6D88">
        <w:rPr>
          <w:caps w:val="0"/>
        </w:rPr>
        <w:t xml:space="preserve">Aboriginal and Torres Strait Islander </w:t>
      </w:r>
      <w:r w:rsidRPr="000A6D88">
        <w:rPr>
          <w:caps w:val="0"/>
        </w:rPr>
        <w:t>patients (</w:t>
      </w:r>
      <w:r w:rsidR="00D873EC" w:rsidRPr="000A6D88">
        <w:rPr>
          <w:caps w:val="0"/>
        </w:rPr>
        <w:t>n=65,262)</w:t>
      </w:r>
      <w:r w:rsidRPr="000A6D88">
        <w:rPr>
          <w:caps w:val="0"/>
        </w:rPr>
        <w:t xml:space="preserve"> with selected conditions </w:t>
      </w:r>
      <w:r w:rsidR="00D873EC" w:rsidRPr="000A6D88">
        <w:rPr>
          <w:caps w:val="0"/>
        </w:rPr>
        <w:t>(unweighted)</w:t>
      </w:r>
    </w:p>
    <w:tbl>
      <w:tblPr>
        <w:tblStyle w:val="TableGrid"/>
        <w:tblW w:w="5000" w:type="pct"/>
        <w:tblLook w:val="04A0" w:firstRow="1" w:lastRow="0" w:firstColumn="1" w:lastColumn="0" w:noHBand="0" w:noVBand="1"/>
        <w:tblCaption w:val="Proportion of Aboriginal and Torres Strait Islander patients (n=65,262) with selected conditions (unweighted)"/>
        <w:tblDescription w:val="Skin infections were the most common condition recorded, with 21.5% of patients diagnosed with skin infections at least once in the medical record. The next most prevalent conditions were depression (21.0%) and anxiety (18.3%). Higher rates of mental health conditions in Aboriginal and Torres Strait Islander communities have been linked to socioeconomic disadvantage and intergenerational trauma."/>
      </w:tblPr>
      <w:tblGrid>
        <w:gridCol w:w="2746"/>
        <w:gridCol w:w="1569"/>
        <w:gridCol w:w="1575"/>
        <w:gridCol w:w="1569"/>
        <w:gridCol w:w="1602"/>
      </w:tblGrid>
      <w:tr w:rsidR="00C81622" w:rsidRPr="000A6D88" w14:paraId="13E3AB27" w14:textId="77777777" w:rsidTr="00A71618">
        <w:trPr>
          <w:tblHeader/>
        </w:trPr>
        <w:tc>
          <w:tcPr>
            <w:tcW w:w="1515" w:type="pct"/>
            <w:shd w:val="clear" w:color="auto" w:fill="D9D9D9" w:themeFill="background1" w:themeFillShade="D9"/>
            <w:vAlign w:val="center"/>
          </w:tcPr>
          <w:p w14:paraId="78AE9363" w14:textId="46C4F7DB" w:rsidR="00C81622" w:rsidRPr="000A6D88" w:rsidRDefault="00E95915" w:rsidP="00E95915">
            <w:pPr>
              <w:rPr>
                <w:rFonts w:ascii="Arial Narrow" w:hAnsi="Arial Narrow"/>
                <w:b/>
              </w:rPr>
            </w:pPr>
            <w:r w:rsidRPr="000A6D88">
              <w:rPr>
                <w:rFonts w:ascii="Arial Narrow" w:hAnsi="Arial Narrow"/>
                <w:b/>
              </w:rPr>
              <w:t>Condition</w:t>
            </w:r>
            <w:r w:rsidRPr="000A6D88">
              <w:rPr>
                <w:rFonts w:ascii="Arial Narrow" w:hAnsi="Arial Narrow"/>
                <w:b/>
                <w:vertAlign w:val="superscript"/>
              </w:rPr>
              <w:t>a</w:t>
            </w:r>
          </w:p>
        </w:tc>
        <w:tc>
          <w:tcPr>
            <w:tcW w:w="866" w:type="pct"/>
            <w:shd w:val="clear" w:color="auto" w:fill="D9D9D9" w:themeFill="background1" w:themeFillShade="D9"/>
            <w:vAlign w:val="center"/>
          </w:tcPr>
          <w:p w14:paraId="5C593B5E" w14:textId="50BD627B" w:rsidR="00C81622" w:rsidRPr="000A6D88" w:rsidRDefault="0057406B" w:rsidP="0057406B">
            <w:pPr>
              <w:spacing w:line="240" w:lineRule="auto"/>
              <w:jc w:val="center"/>
              <w:rPr>
                <w:rFonts w:ascii="Arial Narrow" w:hAnsi="Arial Narrow"/>
                <w:b/>
              </w:rPr>
            </w:pPr>
            <w:r>
              <w:rPr>
                <w:rFonts w:ascii="Arial Narrow" w:hAnsi="Arial Narrow"/>
                <w:b/>
              </w:rPr>
              <w:t>%</w:t>
            </w:r>
            <w:r w:rsidR="00C81622" w:rsidRPr="000A6D88">
              <w:rPr>
                <w:rFonts w:ascii="Arial Narrow" w:hAnsi="Arial Narrow"/>
                <w:b/>
              </w:rPr>
              <w:t xml:space="preserve"> patients</w:t>
            </w:r>
            <w:r w:rsidR="00F01358">
              <w:rPr>
                <w:rFonts w:ascii="Arial Narrow" w:hAnsi="Arial Narrow"/>
                <w:b/>
              </w:rPr>
              <w:t xml:space="preserve"> with selected conditions</w:t>
            </w:r>
            <w:r>
              <w:rPr>
                <w:rFonts w:ascii="Arial Narrow" w:hAnsi="Arial Narrow"/>
                <w:b/>
              </w:rPr>
              <w:t xml:space="preserve"> (recorded in 2020-21)</w:t>
            </w:r>
          </w:p>
        </w:tc>
        <w:tc>
          <w:tcPr>
            <w:tcW w:w="869" w:type="pct"/>
            <w:shd w:val="clear" w:color="auto" w:fill="D9D9D9" w:themeFill="background1" w:themeFillShade="D9"/>
            <w:vAlign w:val="center"/>
          </w:tcPr>
          <w:p w14:paraId="5382AF27" w14:textId="0EBF3B37" w:rsidR="00082936" w:rsidRDefault="009166B0" w:rsidP="0057406B">
            <w:pPr>
              <w:spacing w:line="240" w:lineRule="auto"/>
              <w:jc w:val="center"/>
              <w:rPr>
                <w:rFonts w:ascii="Arial Narrow" w:hAnsi="Arial Narrow"/>
                <w:b/>
              </w:rPr>
            </w:pPr>
            <w:r>
              <w:rPr>
                <w:rFonts w:ascii="Arial Narrow" w:hAnsi="Arial Narrow"/>
                <w:b/>
              </w:rPr>
              <w:t>Patients with selected conditions</w:t>
            </w:r>
            <w:r w:rsidR="003F330E" w:rsidRPr="003F330E">
              <w:rPr>
                <w:rFonts w:ascii="Arial Narrow" w:hAnsi="Arial Narrow"/>
                <w:b/>
              </w:rPr>
              <w:t xml:space="preserve"> (r</w:t>
            </w:r>
            <w:r w:rsidR="00082936" w:rsidRPr="003F330E">
              <w:rPr>
                <w:rFonts w:ascii="Arial Narrow" w:hAnsi="Arial Narrow"/>
                <w:b/>
              </w:rPr>
              <w:t>ecorded in 2020–21</w:t>
            </w:r>
            <w:r w:rsidR="003F330E">
              <w:rPr>
                <w:rFonts w:ascii="Arial Narrow" w:hAnsi="Arial Narrow"/>
                <w:b/>
              </w:rPr>
              <w:t>)</w:t>
            </w:r>
            <w:r>
              <w:rPr>
                <w:rFonts w:ascii="Arial Narrow" w:hAnsi="Arial Narrow"/>
                <w:b/>
              </w:rPr>
              <w:t xml:space="preserve"> 95% CI</w:t>
            </w:r>
          </w:p>
          <w:p w14:paraId="66476F78" w14:textId="49E4712C" w:rsidR="00C81622" w:rsidRPr="000A6D88" w:rsidRDefault="00C81622" w:rsidP="0057406B">
            <w:pPr>
              <w:spacing w:line="240" w:lineRule="auto"/>
              <w:jc w:val="center"/>
              <w:rPr>
                <w:rFonts w:ascii="Arial Narrow" w:hAnsi="Arial Narrow"/>
                <w:b/>
              </w:rPr>
            </w:pPr>
          </w:p>
        </w:tc>
        <w:tc>
          <w:tcPr>
            <w:tcW w:w="866" w:type="pct"/>
            <w:shd w:val="clear" w:color="auto" w:fill="D9D9D9" w:themeFill="background1" w:themeFillShade="D9"/>
            <w:vAlign w:val="center"/>
          </w:tcPr>
          <w:p w14:paraId="5D8C4521" w14:textId="0B490456" w:rsidR="00C81622" w:rsidRPr="000A6D88" w:rsidRDefault="00C81622" w:rsidP="0057406B">
            <w:pPr>
              <w:spacing w:line="240" w:lineRule="auto"/>
              <w:jc w:val="center"/>
              <w:rPr>
                <w:rFonts w:ascii="Arial Narrow" w:hAnsi="Arial Narrow"/>
                <w:b/>
              </w:rPr>
            </w:pPr>
            <w:r w:rsidRPr="000A6D88">
              <w:rPr>
                <w:rFonts w:ascii="Arial Narrow" w:hAnsi="Arial Narrow"/>
                <w:b/>
              </w:rPr>
              <w:t>% patients</w:t>
            </w:r>
            <w:r w:rsidR="003F330E">
              <w:rPr>
                <w:rFonts w:ascii="Arial Narrow" w:hAnsi="Arial Narrow"/>
                <w:b/>
              </w:rPr>
              <w:t xml:space="preserve"> </w:t>
            </w:r>
            <w:r w:rsidR="00F01358">
              <w:rPr>
                <w:rFonts w:ascii="Arial Narrow" w:hAnsi="Arial Narrow"/>
                <w:b/>
              </w:rPr>
              <w:t xml:space="preserve">with selected conditions </w:t>
            </w:r>
            <w:r w:rsidR="003F330E">
              <w:rPr>
                <w:rFonts w:ascii="Arial Narrow" w:hAnsi="Arial Narrow"/>
                <w:b/>
              </w:rPr>
              <w:t>(ever recorded)</w:t>
            </w:r>
          </w:p>
        </w:tc>
        <w:tc>
          <w:tcPr>
            <w:tcW w:w="884" w:type="pct"/>
            <w:shd w:val="clear" w:color="auto" w:fill="D9D9D9" w:themeFill="background1" w:themeFillShade="D9"/>
            <w:vAlign w:val="center"/>
          </w:tcPr>
          <w:p w14:paraId="6944EA76" w14:textId="409C209A" w:rsidR="00C81622" w:rsidRPr="000A6D88" w:rsidRDefault="00AC052A" w:rsidP="0057406B">
            <w:pPr>
              <w:spacing w:line="240" w:lineRule="auto"/>
              <w:jc w:val="center"/>
              <w:rPr>
                <w:rFonts w:ascii="Arial Narrow" w:hAnsi="Arial Narrow"/>
                <w:b/>
              </w:rPr>
            </w:pPr>
            <w:r>
              <w:rPr>
                <w:rFonts w:ascii="Arial Narrow" w:hAnsi="Arial Narrow"/>
                <w:b/>
              </w:rPr>
              <w:t xml:space="preserve">Patients with selected conditions </w:t>
            </w:r>
            <w:r w:rsidR="003F330E">
              <w:rPr>
                <w:rFonts w:ascii="Arial Narrow" w:hAnsi="Arial Narrow"/>
                <w:b/>
              </w:rPr>
              <w:t>(ever recorded)</w:t>
            </w:r>
            <w:r>
              <w:rPr>
                <w:rFonts w:ascii="Arial Narrow" w:hAnsi="Arial Narrow"/>
                <w:b/>
              </w:rPr>
              <w:t xml:space="preserve"> </w:t>
            </w:r>
            <w:r w:rsidRPr="000A6D88">
              <w:rPr>
                <w:rFonts w:ascii="Arial Narrow" w:hAnsi="Arial Narrow"/>
                <w:b/>
              </w:rPr>
              <w:t>95% CI</w:t>
            </w:r>
          </w:p>
        </w:tc>
      </w:tr>
      <w:tr w:rsidR="008F0ECE" w:rsidRPr="000A6D88" w14:paraId="7807E5C7" w14:textId="77777777" w:rsidTr="009728A4">
        <w:tc>
          <w:tcPr>
            <w:tcW w:w="1515" w:type="pct"/>
          </w:tcPr>
          <w:p w14:paraId="467A582A" w14:textId="08AD5313" w:rsidR="008F0ECE" w:rsidRPr="000A6D88" w:rsidRDefault="008F0ECE" w:rsidP="008F0ECE">
            <w:pPr>
              <w:rPr>
                <w:rFonts w:ascii="Arial Narrow" w:hAnsi="Arial Narrow" w:cs="Arial"/>
                <w:sz w:val="18"/>
                <w:szCs w:val="18"/>
              </w:rPr>
            </w:pPr>
            <w:r w:rsidRPr="000A6D88">
              <w:rPr>
                <w:rFonts w:ascii="Arial Narrow" w:hAnsi="Arial Narrow" w:cs="Arial"/>
                <w:sz w:val="18"/>
                <w:szCs w:val="18"/>
              </w:rPr>
              <w:t>Skin infections</w:t>
            </w:r>
          </w:p>
        </w:tc>
        <w:tc>
          <w:tcPr>
            <w:tcW w:w="866" w:type="pct"/>
            <w:shd w:val="clear" w:color="auto" w:fill="auto"/>
            <w:vAlign w:val="bottom"/>
          </w:tcPr>
          <w:p w14:paraId="5E9514B4" w14:textId="5A1F188A"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5.20</w:t>
            </w:r>
          </w:p>
        </w:tc>
        <w:tc>
          <w:tcPr>
            <w:tcW w:w="869" w:type="pct"/>
            <w:shd w:val="clear" w:color="auto" w:fill="auto"/>
            <w:vAlign w:val="bottom"/>
          </w:tcPr>
          <w:p w14:paraId="1848283E" w14:textId="5A0FF0C5"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(4.73, 5.67)</w:t>
            </w:r>
          </w:p>
        </w:tc>
        <w:tc>
          <w:tcPr>
            <w:tcW w:w="866" w:type="pct"/>
            <w:shd w:val="clear" w:color="auto" w:fill="auto"/>
            <w:vAlign w:val="bottom"/>
          </w:tcPr>
          <w:p w14:paraId="233C86C0" w14:textId="5206C26D"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21.49</w:t>
            </w:r>
          </w:p>
        </w:tc>
        <w:tc>
          <w:tcPr>
            <w:tcW w:w="884" w:type="pct"/>
            <w:shd w:val="clear" w:color="auto" w:fill="auto"/>
            <w:vAlign w:val="bottom"/>
          </w:tcPr>
          <w:p w14:paraId="640A3E60" w14:textId="213546F8"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(20.19, 22.80)</w:t>
            </w:r>
          </w:p>
        </w:tc>
      </w:tr>
      <w:tr w:rsidR="008F0ECE" w:rsidRPr="000A6D88" w14:paraId="4C02BEB8" w14:textId="77777777" w:rsidTr="009728A4">
        <w:tc>
          <w:tcPr>
            <w:tcW w:w="1515" w:type="pct"/>
          </w:tcPr>
          <w:p w14:paraId="39495989" w14:textId="49FEE0F5" w:rsidR="008F0ECE" w:rsidRPr="000A6D88" w:rsidRDefault="008F0ECE" w:rsidP="008F0ECE">
            <w:pPr>
              <w:rPr>
                <w:rFonts w:ascii="Arial Narrow" w:hAnsi="Arial Narrow" w:cs="Arial"/>
                <w:sz w:val="18"/>
                <w:szCs w:val="18"/>
              </w:rPr>
            </w:pPr>
            <w:r w:rsidRPr="000A6D88">
              <w:rPr>
                <w:rFonts w:ascii="Arial Narrow" w:hAnsi="Arial Narrow" w:cs="Arial"/>
                <w:sz w:val="18"/>
                <w:szCs w:val="18"/>
              </w:rPr>
              <w:t>Depression</w:t>
            </w:r>
          </w:p>
        </w:tc>
        <w:tc>
          <w:tcPr>
            <w:tcW w:w="866" w:type="pct"/>
            <w:shd w:val="clear" w:color="auto" w:fill="auto"/>
            <w:vAlign w:val="bottom"/>
          </w:tcPr>
          <w:p w14:paraId="4DFCB3E9" w14:textId="0747926B"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7.76</w:t>
            </w:r>
          </w:p>
        </w:tc>
        <w:tc>
          <w:tcPr>
            <w:tcW w:w="869" w:type="pct"/>
            <w:shd w:val="clear" w:color="auto" w:fill="auto"/>
            <w:vAlign w:val="bottom"/>
          </w:tcPr>
          <w:p w14:paraId="728ED4FF" w14:textId="5028AEE2"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(7.29, 8.23)</w:t>
            </w:r>
          </w:p>
        </w:tc>
        <w:tc>
          <w:tcPr>
            <w:tcW w:w="866" w:type="pct"/>
            <w:shd w:val="clear" w:color="auto" w:fill="auto"/>
            <w:vAlign w:val="bottom"/>
          </w:tcPr>
          <w:p w14:paraId="6C8E354B" w14:textId="3380B652"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20.97</w:t>
            </w:r>
          </w:p>
        </w:tc>
        <w:tc>
          <w:tcPr>
            <w:tcW w:w="884" w:type="pct"/>
            <w:shd w:val="clear" w:color="auto" w:fill="auto"/>
            <w:vAlign w:val="bottom"/>
          </w:tcPr>
          <w:p w14:paraId="269F656D" w14:textId="02F51C1B"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(19.98, 21.96)</w:t>
            </w:r>
          </w:p>
        </w:tc>
      </w:tr>
      <w:tr w:rsidR="008F0ECE" w:rsidRPr="000A6D88" w14:paraId="662710B1" w14:textId="77777777" w:rsidTr="009728A4">
        <w:tc>
          <w:tcPr>
            <w:tcW w:w="1515" w:type="pct"/>
          </w:tcPr>
          <w:p w14:paraId="2029BB6E" w14:textId="77777777" w:rsidR="008F0ECE" w:rsidRPr="000A6D88" w:rsidRDefault="008F0ECE" w:rsidP="008F0ECE">
            <w:pPr>
              <w:rPr>
                <w:rFonts w:ascii="Arial Narrow" w:hAnsi="Arial Narrow" w:cs="Arial"/>
                <w:sz w:val="18"/>
                <w:szCs w:val="18"/>
              </w:rPr>
            </w:pPr>
            <w:r w:rsidRPr="000A6D88">
              <w:rPr>
                <w:rFonts w:ascii="Arial Narrow" w:hAnsi="Arial Narrow" w:cs="Arial"/>
                <w:sz w:val="18"/>
                <w:szCs w:val="18"/>
              </w:rPr>
              <w:lastRenderedPageBreak/>
              <w:t>Anxiety</w:t>
            </w:r>
          </w:p>
        </w:tc>
        <w:tc>
          <w:tcPr>
            <w:tcW w:w="866" w:type="pct"/>
            <w:shd w:val="clear" w:color="auto" w:fill="auto"/>
            <w:vAlign w:val="bottom"/>
          </w:tcPr>
          <w:p w14:paraId="7C0830A4" w14:textId="173ED15D" w:rsidR="008F0ECE" w:rsidRPr="000A6D88" w:rsidRDefault="008F0ECE" w:rsidP="008F0ECE">
            <w:pPr>
              <w:jc w:val="right"/>
              <w:rPr>
                <w:rFonts w:ascii="Arial Narrow" w:hAnsi="Arial Narrow"/>
              </w:rPr>
            </w:pPr>
            <w:r w:rsidRPr="000A6D88">
              <w:rPr>
                <w:rFonts w:ascii="Arial Narrow" w:hAnsi="Arial Narrow" w:cs="Arial"/>
                <w:color w:val="000000"/>
                <w:sz w:val="18"/>
                <w:szCs w:val="18"/>
              </w:rPr>
              <w:t>7.58</w:t>
            </w:r>
          </w:p>
        </w:tc>
        <w:tc>
          <w:tcPr>
            <w:tcW w:w="869" w:type="pct"/>
            <w:shd w:val="clear" w:color="auto" w:fill="auto"/>
            <w:vAlign w:val="bottom"/>
          </w:tcPr>
          <w:p w14:paraId="613F00EE" w14:textId="3450A539" w:rsidR="008F0ECE" w:rsidRPr="000A6D88" w:rsidRDefault="008F0ECE" w:rsidP="008F0ECE">
            <w:pPr>
              <w:jc w:val="right"/>
              <w:rPr>
                <w:rFonts w:ascii="Arial Narrow" w:hAnsi="Arial Narrow"/>
              </w:rPr>
            </w:pPr>
            <w:r w:rsidRPr="000A6D88">
              <w:rPr>
                <w:rFonts w:ascii="Arial Narrow" w:hAnsi="Arial Narrow" w:cs="Arial"/>
                <w:color w:val="000000"/>
                <w:sz w:val="18"/>
                <w:szCs w:val="18"/>
              </w:rPr>
              <w:t>(7.04, 8.11)</w:t>
            </w:r>
          </w:p>
        </w:tc>
        <w:tc>
          <w:tcPr>
            <w:tcW w:w="866" w:type="pct"/>
            <w:shd w:val="clear" w:color="auto" w:fill="auto"/>
            <w:vAlign w:val="bottom"/>
          </w:tcPr>
          <w:p w14:paraId="4913A651" w14:textId="527AE03A" w:rsidR="008F0ECE" w:rsidRPr="000A6D88" w:rsidRDefault="008F0ECE" w:rsidP="008F0ECE">
            <w:pPr>
              <w:jc w:val="right"/>
              <w:rPr>
                <w:rFonts w:ascii="Arial Narrow" w:hAnsi="Arial Narrow"/>
              </w:rPr>
            </w:pPr>
            <w:r w:rsidRPr="000A6D88">
              <w:rPr>
                <w:rFonts w:ascii="Arial Narrow" w:hAnsi="Arial Narrow" w:cs="Arial"/>
                <w:color w:val="000000"/>
                <w:sz w:val="18"/>
                <w:szCs w:val="18"/>
              </w:rPr>
              <w:t>18.27</w:t>
            </w:r>
          </w:p>
        </w:tc>
        <w:tc>
          <w:tcPr>
            <w:tcW w:w="884" w:type="pct"/>
            <w:shd w:val="clear" w:color="auto" w:fill="auto"/>
            <w:vAlign w:val="bottom"/>
          </w:tcPr>
          <w:p w14:paraId="11E054EF" w14:textId="3519E685" w:rsidR="008F0ECE" w:rsidRPr="000A6D88" w:rsidRDefault="008F0ECE" w:rsidP="008F0ECE">
            <w:pPr>
              <w:jc w:val="right"/>
              <w:rPr>
                <w:rFonts w:ascii="Arial Narrow" w:hAnsi="Arial Narrow"/>
              </w:rPr>
            </w:pPr>
            <w:r w:rsidRPr="000A6D88">
              <w:rPr>
                <w:rFonts w:ascii="Arial Narrow" w:hAnsi="Arial Narrow" w:cs="Arial"/>
                <w:color w:val="000000"/>
                <w:sz w:val="18"/>
                <w:szCs w:val="18"/>
              </w:rPr>
              <w:t>(17.24, 19.30)</w:t>
            </w:r>
          </w:p>
        </w:tc>
      </w:tr>
      <w:tr w:rsidR="008F0ECE" w:rsidRPr="000A6D88" w14:paraId="61767910" w14:textId="77777777" w:rsidTr="009728A4">
        <w:tc>
          <w:tcPr>
            <w:tcW w:w="1515" w:type="pct"/>
          </w:tcPr>
          <w:p w14:paraId="03B8352A" w14:textId="77777777" w:rsidR="008F0ECE" w:rsidRPr="000A6D88" w:rsidRDefault="008F0ECE" w:rsidP="008F0ECE">
            <w:pPr>
              <w:rPr>
                <w:rFonts w:ascii="Arial Narrow" w:hAnsi="Arial Narrow" w:cs="Arial"/>
                <w:sz w:val="18"/>
                <w:szCs w:val="18"/>
              </w:rPr>
            </w:pPr>
            <w:r w:rsidRPr="000A6D88">
              <w:rPr>
                <w:rFonts w:ascii="Arial Narrow" w:hAnsi="Arial Narrow" w:cs="Arial"/>
                <w:sz w:val="18"/>
                <w:szCs w:val="18"/>
              </w:rPr>
              <w:t>Asthma</w:t>
            </w:r>
          </w:p>
        </w:tc>
        <w:tc>
          <w:tcPr>
            <w:tcW w:w="866" w:type="pct"/>
            <w:shd w:val="clear" w:color="auto" w:fill="auto"/>
            <w:vAlign w:val="bottom"/>
          </w:tcPr>
          <w:p w14:paraId="4CDC3E16" w14:textId="3EA6A481" w:rsidR="008F0ECE" w:rsidRPr="000A6D88" w:rsidRDefault="008F0ECE" w:rsidP="008F0ECE">
            <w:pPr>
              <w:jc w:val="right"/>
              <w:rPr>
                <w:rFonts w:ascii="Arial Narrow" w:hAnsi="Arial Narrow"/>
              </w:rPr>
            </w:pPr>
            <w:r w:rsidRPr="000A6D88">
              <w:rPr>
                <w:rFonts w:ascii="Arial Narrow" w:hAnsi="Arial Narrow" w:cs="Arial"/>
                <w:color w:val="000000"/>
                <w:sz w:val="18"/>
                <w:szCs w:val="18"/>
              </w:rPr>
              <w:t>5.39</w:t>
            </w:r>
          </w:p>
        </w:tc>
        <w:tc>
          <w:tcPr>
            <w:tcW w:w="869" w:type="pct"/>
            <w:shd w:val="clear" w:color="auto" w:fill="auto"/>
            <w:vAlign w:val="bottom"/>
          </w:tcPr>
          <w:p w14:paraId="3846A3D1" w14:textId="399D3DBD" w:rsidR="008F0ECE" w:rsidRPr="000A6D88" w:rsidRDefault="008F0ECE" w:rsidP="008F0ECE">
            <w:pPr>
              <w:jc w:val="right"/>
              <w:rPr>
                <w:rFonts w:ascii="Arial Narrow" w:hAnsi="Arial Narrow"/>
              </w:rPr>
            </w:pPr>
            <w:r w:rsidRPr="000A6D88">
              <w:rPr>
                <w:rFonts w:ascii="Arial Narrow" w:hAnsi="Arial Narrow" w:cs="Arial"/>
                <w:color w:val="000000"/>
                <w:sz w:val="18"/>
                <w:szCs w:val="18"/>
              </w:rPr>
              <w:t>(5.03, 5.74)</w:t>
            </w:r>
          </w:p>
        </w:tc>
        <w:tc>
          <w:tcPr>
            <w:tcW w:w="866" w:type="pct"/>
            <w:shd w:val="clear" w:color="auto" w:fill="auto"/>
            <w:vAlign w:val="bottom"/>
          </w:tcPr>
          <w:p w14:paraId="090749E4" w14:textId="67DF066A" w:rsidR="008F0ECE" w:rsidRPr="000A6D88" w:rsidRDefault="008F0ECE" w:rsidP="008F0ECE">
            <w:pPr>
              <w:jc w:val="right"/>
              <w:rPr>
                <w:rFonts w:ascii="Arial Narrow" w:hAnsi="Arial Narrow"/>
              </w:rPr>
            </w:pPr>
            <w:r w:rsidRPr="000A6D88">
              <w:rPr>
                <w:rFonts w:ascii="Arial Narrow" w:hAnsi="Arial Narrow" w:cs="Arial"/>
                <w:color w:val="000000"/>
                <w:sz w:val="18"/>
                <w:szCs w:val="18"/>
              </w:rPr>
              <w:t>17.28</w:t>
            </w:r>
          </w:p>
        </w:tc>
        <w:tc>
          <w:tcPr>
            <w:tcW w:w="884" w:type="pct"/>
            <w:shd w:val="clear" w:color="auto" w:fill="auto"/>
            <w:vAlign w:val="bottom"/>
          </w:tcPr>
          <w:p w14:paraId="77AA75CF" w14:textId="2DE41535" w:rsidR="008F0ECE" w:rsidRPr="000A6D88" w:rsidRDefault="008F0ECE" w:rsidP="008F0ECE">
            <w:pPr>
              <w:jc w:val="right"/>
              <w:rPr>
                <w:rFonts w:ascii="Arial Narrow" w:hAnsi="Arial Narrow"/>
              </w:rPr>
            </w:pPr>
            <w:r w:rsidRPr="000A6D88">
              <w:rPr>
                <w:rFonts w:ascii="Arial Narrow" w:hAnsi="Arial Narrow" w:cs="Arial"/>
                <w:color w:val="000000"/>
                <w:sz w:val="18"/>
                <w:szCs w:val="18"/>
              </w:rPr>
              <w:t>(16.30, 18.25)</w:t>
            </w:r>
          </w:p>
        </w:tc>
      </w:tr>
      <w:tr w:rsidR="008F0ECE" w:rsidRPr="000A6D88" w14:paraId="3F3E69D7" w14:textId="77777777" w:rsidTr="009728A4">
        <w:tc>
          <w:tcPr>
            <w:tcW w:w="1515" w:type="pct"/>
          </w:tcPr>
          <w:p w14:paraId="11122481" w14:textId="2473489B" w:rsidR="008F0ECE" w:rsidRPr="000A6D88" w:rsidRDefault="008F0ECE" w:rsidP="008F0ECE">
            <w:pPr>
              <w:rPr>
                <w:rFonts w:ascii="Arial Narrow" w:hAnsi="Arial Narrow" w:cs="Arial"/>
                <w:sz w:val="18"/>
                <w:szCs w:val="18"/>
              </w:rPr>
            </w:pPr>
            <w:r w:rsidRPr="000A6D88">
              <w:rPr>
                <w:rFonts w:ascii="Arial Narrow" w:hAnsi="Arial Narrow" w:cs="Arial"/>
                <w:sz w:val="18"/>
                <w:szCs w:val="18"/>
              </w:rPr>
              <w:t>Low back pain</w:t>
            </w:r>
          </w:p>
        </w:tc>
        <w:tc>
          <w:tcPr>
            <w:tcW w:w="866" w:type="pct"/>
            <w:shd w:val="clear" w:color="auto" w:fill="auto"/>
            <w:vAlign w:val="bottom"/>
          </w:tcPr>
          <w:p w14:paraId="000F111B" w14:textId="1F0ABE3F"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4.90</w:t>
            </w:r>
          </w:p>
        </w:tc>
        <w:tc>
          <w:tcPr>
            <w:tcW w:w="869" w:type="pct"/>
            <w:shd w:val="clear" w:color="auto" w:fill="auto"/>
            <w:vAlign w:val="bottom"/>
          </w:tcPr>
          <w:p w14:paraId="5D0FDAAD" w14:textId="37E8CA36"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(4.58, 5.22)</w:t>
            </w:r>
          </w:p>
        </w:tc>
        <w:tc>
          <w:tcPr>
            <w:tcW w:w="866" w:type="pct"/>
            <w:shd w:val="clear" w:color="auto" w:fill="auto"/>
            <w:vAlign w:val="bottom"/>
          </w:tcPr>
          <w:p w14:paraId="4444FC96" w14:textId="06266427"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16.15</w:t>
            </w:r>
          </w:p>
        </w:tc>
        <w:tc>
          <w:tcPr>
            <w:tcW w:w="884" w:type="pct"/>
            <w:shd w:val="clear" w:color="auto" w:fill="auto"/>
            <w:vAlign w:val="bottom"/>
          </w:tcPr>
          <w:p w14:paraId="259AD086" w14:textId="670BB25B"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(15.34, 16.95)</w:t>
            </w:r>
          </w:p>
        </w:tc>
      </w:tr>
      <w:tr w:rsidR="008F0ECE" w:rsidRPr="000A6D88" w14:paraId="7AF3A6F3" w14:textId="77777777" w:rsidTr="009728A4">
        <w:tc>
          <w:tcPr>
            <w:tcW w:w="1515" w:type="pct"/>
          </w:tcPr>
          <w:p w14:paraId="5E45EF2F" w14:textId="040D49E6" w:rsidR="008F0ECE" w:rsidRPr="000A6D88" w:rsidRDefault="008F0ECE" w:rsidP="008F0ECE">
            <w:pPr>
              <w:rPr>
                <w:rFonts w:ascii="Arial Narrow" w:hAnsi="Arial Narrow" w:cs="Arial"/>
                <w:sz w:val="18"/>
                <w:szCs w:val="18"/>
              </w:rPr>
            </w:pPr>
            <w:r w:rsidRPr="000A6D88">
              <w:rPr>
                <w:rFonts w:ascii="Arial Narrow" w:hAnsi="Arial Narrow" w:cs="Arial"/>
                <w:sz w:val="18"/>
                <w:szCs w:val="18"/>
              </w:rPr>
              <w:t>Otitis media</w:t>
            </w:r>
          </w:p>
        </w:tc>
        <w:tc>
          <w:tcPr>
            <w:tcW w:w="866" w:type="pct"/>
            <w:shd w:val="clear" w:color="auto" w:fill="auto"/>
            <w:vAlign w:val="bottom"/>
          </w:tcPr>
          <w:p w14:paraId="3BF5B85D" w14:textId="3F416404"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2.19</w:t>
            </w:r>
          </w:p>
        </w:tc>
        <w:tc>
          <w:tcPr>
            <w:tcW w:w="869" w:type="pct"/>
            <w:shd w:val="clear" w:color="auto" w:fill="auto"/>
            <w:vAlign w:val="bottom"/>
          </w:tcPr>
          <w:p w14:paraId="5CAE9CE7" w14:textId="7661D1BD"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(1.98, 2.40)</w:t>
            </w:r>
          </w:p>
        </w:tc>
        <w:tc>
          <w:tcPr>
            <w:tcW w:w="866" w:type="pct"/>
            <w:shd w:val="clear" w:color="auto" w:fill="auto"/>
            <w:vAlign w:val="bottom"/>
          </w:tcPr>
          <w:p w14:paraId="31C630F2" w14:textId="3471134B"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13.39</w:t>
            </w:r>
          </w:p>
        </w:tc>
        <w:tc>
          <w:tcPr>
            <w:tcW w:w="884" w:type="pct"/>
            <w:shd w:val="clear" w:color="auto" w:fill="auto"/>
            <w:vAlign w:val="bottom"/>
          </w:tcPr>
          <w:p w14:paraId="1B508464" w14:textId="35090151"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(12.54, 14.24)</w:t>
            </w:r>
          </w:p>
        </w:tc>
      </w:tr>
      <w:tr w:rsidR="008F0ECE" w:rsidRPr="000A6D88" w14:paraId="3A1B1236" w14:textId="77777777" w:rsidTr="009728A4">
        <w:tc>
          <w:tcPr>
            <w:tcW w:w="1515" w:type="pct"/>
          </w:tcPr>
          <w:p w14:paraId="6AC62594" w14:textId="46ADE6B1" w:rsidR="008F0ECE" w:rsidRPr="000A6D88" w:rsidRDefault="008F0ECE" w:rsidP="008F0ECE">
            <w:pPr>
              <w:rPr>
                <w:rFonts w:ascii="Arial Narrow" w:hAnsi="Arial Narrow" w:cs="Arial"/>
                <w:sz w:val="18"/>
                <w:szCs w:val="18"/>
              </w:rPr>
            </w:pPr>
            <w:r w:rsidRPr="000A6D88">
              <w:rPr>
                <w:rFonts w:ascii="Arial Narrow" w:hAnsi="Arial Narrow" w:cs="Arial"/>
                <w:sz w:val="18"/>
                <w:szCs w:val="18"/>
              </w:rPr>
              <w:t>GORD</w:t>
            </w:r>
          </w:p>
        </w:tc>
        <w:tc>
          <w:tcPr>
            <w:tcW w:w="866" w:type="pct"/>
            <w:shd w:val="clear" w:color="auto" w:fill="auto"/>
            <w:vAlign w:val="bottom"/>
          </w:tcPr>
          <w:p w14:paraId="4E9C9155" w14:textId="30991F1C"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4.39</w:t>
            </w:r>
          </w:p>
        </w:tc>
        <w:tc>
          <w:tcPr>
            <w:tcW w:w="869" w:type="pct"/>
            <w:shd w:val="clear" w:color="auto" w:fill="auto"/>
            <w:vAlign w:val="bottom"/>
          </w:tcPr>
          <w:p w14:paraId="67803960" w14:textId="0AF735F6"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(4.10, 4.68)</w:t>
            </w:r>
          </w:p>
        </w:tc>
        <w:tc>
          <w:tcPr>
            <w:tcW w:w="866" w:type="pct"/>
            <w:shd w:val="clear" w:color="auto" w:fill="auto"/>
            <w:vAlign w:val="bottom"/>
          </w:tcPr>
          <w:p w14:paraId="3D260D5D" w14:textId="00973F58"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13.11</w:t>
            </w:r>
          </w:p>
        </w:tc>
        <w:tc>
          <w:tcPr>
            <w:tcW w:w="884" w:type="pct"/>
            <w:shd w:val="clear" w:color="auto" w:fill="auto"/>
            <w:vAlign w:val="bottom"/>
          </w:tcPr>
          <w:p w14:paraId="77DB7B6E" w14:textId="64EB6CDB"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(12.36, 13.86)</w:t>
            </w:r>
          </w:p>
        </w:tc>
      </w:tr>
      <w:tr w:rsidR="008F0ECE" w:rsidRPr="000A6D88" w14:paraId="04EF78AE" w14:textId="77777777" w:rsidTr="009728A4">
        <w:tc>
          <w:tcPr>
            <w:tcW w:w="1515" w:type="pct"/>
          </w:tcPr>
          <w:p w14:paraId="6ACB89AC" w14:textId="20C2FEB2" w:rsidR="008F0ECE" w:rsidRPr="000A6D88" w:rsidRDefault="008F0ECE" w:rsidP="008F0ECE">
            <w:pPr>
              <w:rPr>
                <w:rFonts w:ascii="Arial Narrow" w:hAnsi="Arial Narrow" w:cs="Arial"/>
                <w:sz w:val="18"/>
                <w:szCs w:val="18"/>
              </w:rPr>
            </w:pPr>
            <w:r w:rsidRPr="000A6D88">
              <w:rPr>
                <w:rFonts w:ascii="Arial Narrow" w:hAnsi="Arial Narrow" w:cs="Arial"/>
                <w:sz w:val="18"/>
                <w:szCs w:val="18"/>
              </w:rPr>
              <w:t>Hypertension</w:t>
            </w:r>
          </w:p>
        </w:tc>
        <w:tc>
          <w:tcPr>
            <w:tcW w:w="866" w:type="pct"/>
            <w:shd w:val="clear" w:color="auto" w:fill="auto"/>
            <w:vAlign w:val="bottom"/>
          </w:tcPr>
          <w:p w14:paraId="1D6D78CF" w14:textId="61F3C25D"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4.12</w:t>
            </w:r>
          </w:p>
        </w:tc>
        <w:tc>
          <w:tcPr>
            <w:tcW w:w="869" w:type="pct"/>
            <w:shd w:val="clear" w:color="auto" w:fill="auto"/>
            <w:vAlign w:val="bottom"/>
          </w:tcPr>
          <w:p w14:paraId="0BC05147" w14:textId="30490539"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(3.82, 4.43)</w:t>
            </w:r>
          </w:p>
        </w:tc>
        <w:tc>
          <w:tcPr>
            <w:tcW w:w="866" w:type="pct"/>
            <w:shd w:val="clear" w:color="auto" w:fill="auto"/>
            <w:vAlign w:val="bottom"/>
          </w:tcPr>
          <w:p w14:paraId="6BFACD7C" w14:textId="2B5AB251"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12.15</w:t>
            </w:r>
          </w:p>
        </w:tc>
        <w:tc>
          <w:tcPr>
            <w:tcW w:w="884" w:type="pct"/>
            <w:shd w:val="clear" w:color="auto" w:fill="auto"/>
            <w:vAlign w:val="bottom"/>
          </w:tcPr>
          <w:p w14:paraId="0FA9ECD6" w14:textId="3A83F472" w:rsidR="008F0ECE" w:rsidRPr="000A6D88" w:rsidRDefault="008F0ECE" w:rsidP="008F0ECE">
            <w:pPr>
              <w:jc w:val="right"/>
              <w:rPr>
                <w:rFonts w:ascii="Arial Narrow" w:hAnsi="Arial Narrow" w:cs="Arial"/>
                <w:color w:val="000000"/>
                <w:sz w:val="18"/>
                <w:szCs w:val="18"/>
              </w:rPr>
            </w:pPr>
            <w:r w:rsidRPr="000A6D88">
              <w:rPr>
                <w:rFonts w:ascii="Arial Narrow" w:hAnsi="Arial Narrow" w:cs="Arial"/>
                <w:color w:val="000000"/>
                <w:sz w:val="18"/>
                <w:szCs w:val="18"/>
              </w:rPr>
              <w:t>(11.45, 12.85)</w:t>
            </w:r>
          </w:p>
        </w:tc>
      </w:tr>
      <w:tr w:rsidR="008F0ECE" w:rsidRPr="000A6D88" w14:paraId="075BE9C3" w14:textId="77777777" w:rsidTr="009728A4">
        <w:tc>
          <w:tcPr>
            <w:tcW w:w="1515" w:type="pct"/>
          </w:tcPr>
          <w:p w14:paraId="190F4630" w14:textId="4272E5DE" w:rsidR="008F0ECE" w:rsidRPr="000A6D88" w:rsidRDefault="008F0ECE" w:rsidP="008F0ECE">
            <w:pPr>
              <w:rPr>
                <w:rFonts w:ascii="Arial Narrow" w:hAnsi="Arial Narrow" w:cs="Arial"/>
                <w:sz w:val="18"/>
                <w:szCs w:val="18"/>
              </w:rPr>
            </w:pPr>
            <w:r w:rsidRPr="000A6D88">
              <w:rPr>
                <w:rFonts w:ascii="Arial Narrow" w:hAnsi="Arial Narrow" w:cs="Arial"/>
                <w:sz w:val="18"/>
                <w:szCs w:val="18"/>
              </w:rPr>
              <w:t>Dyslipidaemia</w:t>
            </w:r>
          </w:p>
        </w:tc>
        <w:tc>
          <w:tcPr>
            <w:tcW w:w="866" w:type="pct"/>
            <w:shd w:val="clear" w:color="auto" w:fill="auto"/>
            <w:vAlign w:val="bottom"/>
          </w:tcPr>
          <w:p w14:paraId="7A045E13" w14:textId="4E06E39B" w:rsidR="008F0ECE" w:rsidRPr="000A6D88" w:rsidRDefault="008F0ECE" w:rsidP="008F0ECE">
            <w:pPr>
              <w:jc w:val="right"/>
              <w:rPr>
                <w:rFonts w:ascii="Arial Narrow" w:hAnsi="Arial Narrow"/>
              </w:rPr>
            </w:pPr>
            <w:r w:rsidRPr="000A6D88">
              <w:rPr>
                <w:rFonts w:ascii="Arial Narrow" w:hAnsi="Arial Narrow" w:cs="Arial"/>
                <w:color w:val="000000"/>
                <w:sz w:val="18"/>
                <w:szCs w:val="18"/>
              </w:rPr>
              <w:t>2.60</w:t>
            </w:r>
          </w:p>
        </w:tc>
        <w:tc>
          <w:tcPr>
            <w:tcW w:w="869" w:type="pct"/>
            <w:shd w:val="clear" w:color="auto" w:fill="auto"/>
            <w:vAlign w:val="bottom"/>
          </w:tcPr>
          <w:p w14:paraId="1499F96A" w14:textId="1FDC94D6" w:rsidR="008F0ECE" w:rsidRPr="000A6D88" w:rsidRDefault="008F0ECE" w:rsidP="008F0ECE">
            <w:pPr>
              <w:jc w:val="right"/>
              <w:rPr>
                <w:rFonts w:ascii="Arial Narrow" w:hAnsi="Arial Narrow"/>
              </w:rPr>
            </w:pPr>
            <w:r w:rsidRPr="000A6D88">
              <w:rPr>
                <w:rFonts w:ascii="Arial Narrow" w:hAnsi="Arial Narrow" w:cs="Arial"/>
                <w:color w:val="000000"/>
                <w:sz w:val="18"/>
                <w:szCs w:val="18"/>
              </w:rPr>
              <w:t>(2.35, 2.84)</w:t>
            </w:r>
          </w:p>
        </w:tc>
        <w:tc>
          <w:tcPr>
            <w:tcW w:w="866" w:type="pct"/>
            <w:shd w:val="clear" w:color="auto" w:fill="auto"/>
            <w:vAlign w:val="bottom"/>
          </w:tcPr>
          <w:p w14:paraId="72020A62" w14:textId="6C46A0F8" w:rsidR="008F0ECE" w:rsidRPr="000A6D88" w:rsidRDefault="008F0ECE" w:rsidP="008F0ECE">
            <w:pPr>
              <w:jc w:val="right"/>
              <w:rPr>
                <w:rFonts w:ascii="Arial Narrow" w:hAnsi="Arial Narrow"/>
              </w:rPr>
            </w:pPr>
            <w:r w:rsidRPr="000A6D88">
              <w:rPr>
                <w:rFonts w:ascii="Arial Narrow" w:hAnsi="Arial Narrow" w:cs="Arial"/>
                <w:color w:val="000000"/>
                <w:sz w:val="18"/>
                <w:szCs w:val="18"/>
              </w:rPr>
              <w:t>9.95</w:t>
            </w:r>
          </w:p>
        </w:tc>
        <w:tc>
          <w:tcPr>
            <w:tcW w:w="884" w:type="pct"/>
            <w:shd w:val="clear" w:color="auto" w:fill="auto"/>
            <w:vAlign w:val="bottom"/>
          </w:tcPr>
          <w:p w14:paraId="53553841" w14:textId="7BB49127" w:rsidR="008F0ECE" w:rsidRPr="000A6D88" w:rsidRDefault="008F0ECE" w:rsidP="008F0ECE">
            <w:pPr>
              <w:jc w:val="right"/>
              <w:rPr>
                <w:rFonts w:ascii="Arial Narrow" w:hAnsi="Arial Narrow"/>
              </w:rPr>
            </w:pPr>
            <w:r w:rsidRPr="000A6D88">
              <w:rPr>
                <w:rFonts w:ascii="Arial Narrow" w:hAnsi="Arial Narrow" w:cs="Arial"/>
                <w:color w:val="000000"/>
                <w:sz w:val="18"/>
                <w:szCs w:val="18"/>
              </w:rPr>
              <w:t>(9.32, 10.58)</w:t>
            </w:r>
          </w:p>
        </w:tc>
      </w:tr>
      <w:tr w:rsidR="008F0ECE" w:rsidRPr="000A6D88" w14:paraId="7B538729" w14:textId="77777777" w:rsidTr="009728A4">
        <w:tc>
          <w:tcPr>
            <w:tcW w:w="1515" w:type="pct"/>
          </w:tcPr>
          <w:p w14:paraId="656664C5" w14:textId="274AC2E7" w:rsidR="008F0ECE" w:rsidRPr="000A6D88" w:rsidRDefault="008F0ECE" w:rsidP="008F0ECE">
            <w:pPr>
              <w:rPr>
                <w:rFonts w:ascii="Arial Narrow" w:hAnsi="Arial Narrow" w:cs="Arial"/>
                <w:sz w:val="18"/>
                <w:szCs w:val="18"/>
              </w:rPr>
            </w:pPr>
            <w:r w:rsidRPr="000A6D88">
              <w:rPr>
                <w:rFonts w:ascii="Arial Narrow" w:hAnsi="Arial Narrow" w:cs="Arial"/>
                <w:sz w:val="18"/>
                <w:szCs w:val="18"/>
              </w:rPr>
              <w:t>Diabetes (type 2/NOS)</w:t>
            </w:r>
          </w:p>
        </w:tc>
        <w:tc>
          <w:tcPr>
            <w:tcW w:w="866" w:type="pct"/>
            <w:shd w:val="clear" w:color="auto" w:fill="auto"/>
            <w:vAlign w:val="bottom"/>
          </w:tcPr>
          <w:p w14:paraId="2434C564" w14:textId="58CE422D" w:rsidR="008F0ECE" w:rsidRPr="000A6D88" w:rsidRDefault="008F0ECE" w:rsidP="008F0ECE">
            <w:pPr>
              <w:jc w:val="right"/>
              <w:rPr>
                <w:rFonts w:ascii="Arial Narrow" w:hAnsi="Arial Narrow"/>
              </w:rPr>
            </w:pPr>
            <w:r w:rsidRPr="000A6D88">
              <w:rPr>
                <w:rFonts w:ascii="Arial Narrow" w:hAnsi="Arial Narrow" w:cs="Arial"/>
                <w:color w:val="000000"/>
                <w:sz w:val="18"/>
                <w:szCs w:val="18"/>
              </w:rPr>
              <w:t>3.73</w:t>
            </w:r>
          </w:p>
        </w:tc>
        <w:tc>
          <w:tcPr>
            <w:tcW w:w="869" w:type="pct"/>
            <w:shd w:val="clear" w:color="auto" w:fill="auto"/>
            <w:vAlign w:val="bottom"/>
          </w:tcPr>
          <w:p w14:paraId="17854F6B" w14:textId="2D811E52" w:rsidR="008F0ECE" w:rsidRPr="000A6D88" w:rsidRDefault="008F0ECE" w:rsidP="008F0ECE">
            <w:pPr>
              <w:jc w:val="right"/>
              <w:rPr>
                <w:rFonts w:ascii="Arial Narrow" w:hAnsi="Arial Narrow"/>
              </w:rPr>
            </w:pPr>
            <w:r w:rsidRPr="000A6D88">
              <w:rPr>
                <w:rFonts w:ascii="Arial Narrow" w:hAnsi="Arial Narrow" w:cs="Arial"/>
                <w:color w:val="000000"/>
                <w:sz w:val="18"/>
                <w:szCs w:val="18"/>
              </w:rPr>
              <w:t>(3.40, 4.06)</w:t>
            </w:r>
          </w:p>
        </w:tc>
        <w:tc>
          <w:tcPr>
            <w:tcW w:w="866" w:type="pct"/>
            <w:shd w:val="clear" w:color="auto" w:fill="auto"/>
            <w:vAlign w:val="bottom"/>
          </w:tcPr>
          <w:p w14:paraId="70447749" w14:textId="1AC37369" w:rsidR="008F0ECE" w:rsidRPr="000A6D88" w:rsidRDefault="008F0ECE" w:rsidP="008F0ECE">
            <w:pPr>
              <w:jc w:val="right"/>
              <w:rPr>
                <w:rFonts w:ascii="Arial Narrow" w:hAnsi="Arial Narrow"/>
              </w:rPr>
            </w:pPr>
            <w:r w:rsidRPr="000A6D88">
              <w:rPr>
                <w:rFonts w:ascii="Arial Narrow" w:hAnsi="Arial Narrow" w:cs="Arial"/>
                <w:color w:val="000000"/>
                <w:sz w:val="18"/>
                <w:szCs w:val="18"/>
              </w:rPr>
              <w:t>7.35</w:t>
            </w:r>
          </w:p>
        </w:tc>
        <w:tc>
          <w:tcPr>
            <w:tcW w:w="884" w:type="pct"/>
            <w:shd w:val="clear" w:color="auto" w:fill="auto"/>
            <w:vAlign w:val="bottom"/>
          </w:tcPr>
          <w:p w14:paraId="0DA12D4C" w14:textId="7C02D8C2" w:rsidR="008F0ECE" w:rsidRPr="000A6D88" w:rsidRDefault="008F0ECE" w:rsidP="008F0ECE">
            <w:pPr>
              <w:jc w:val="right"/>
              <w:rPr>
                <w:rFonts w:ascii="Arial Narrow" w:hAnsi="Arial Narrow"/>
              </w:rPr>
            </w:pPr>
            <w:r w:rsidRPr="000A6D88">
              <w:rPr>
                <w:rFonts w:ascii="Arial Narrow" w:hAnsi="Arial Narrow" w:cs="Arial"/>
                <w:color w:val="000000"/>
                <w:sz w:val="18"/>
                <w:szCs w:val="18"/>
              </w:rPr>
              <w:t>(6.85, 7.84)</w:t>
            </w:r>
          </w:p>
        </w:tc>
      </w:tr>
      <w:tr w:rsidR="008F0ECE" w:rsidRPr="000A6D88" w14:paraId="443E8C7C" w14:textId="77777777" w:rsidTr="009728A4">
        <w:tc>
          <w:tcPr>
            <w:tcW w:w="1515" w:type="pct"/>
          </w:tcPr>
          <w:p w14:paraId="4E7525D5" w14:textId="4EFB3B83" w:rsidR="008F0ECE" w:rsidRPr="000A6D88" w:rsidRDefault="008F0ECE" w:rsidP="008F0ECE">
            <w:pPr>
              <w:rPr>
                <w:rFonts w:ascii="Arial Narrow" w:hAnsi="Arial Narrow" w:cs="Arial"/>
                <w:sz w:val="18"/>
                <w:szCs w:val="18"/>
              </w:rPr>
            </w:pPr>
            <w:r w:rsidRPr="000A6D88">
              <w:rPr>
                <w:rFonts w:ascii="Arial Narrow" w:hAnsi="Arial Narrow" w:cs="Arial"/>
                <w:sz w:val="18"/>
                <w:szCs w:val="18"/>
              </w:rPr>
              <w:t>Dermatitis/eczema</w:t>
            </w:r>
          </w:p>
        </w:tc>
        <w:tc>
          <w:tcPr>
            <w:tcW w:w="866" w:type="pct"/>
            <w:shd w:val="clear" w:color="auto" w:fill="auto"/>
            <w:vAlign w:val="bottom"/>
          </w:tcPr>
          <w:p w14:paraId="7F39329E" w14:textId="5808845F" w:rsidR="008F0ECE" w:rsidRPr="000A6D88" w:rsidRDefault="008F0ECE" w:rsidP="008F0ECE">
            <w:pPr>
              <w:jc w:val="right"/>
              <w:rPr>
                <w:rFonts w:ascii="Arial Narrow" w:hAnsi="Arial Narrow"/>
              </w:rPr>
            </w:pPr>
            <w:r w:rsidRPr="000A6D88">
              <w:rPr>
                <w:rFonts w:ascii="Arial Narrow" w:hAnsi="Arial Narrow" w:cs="Arial"/>
                <w:color w:val="000000"/>
                <w:sz w:val="18"/>
                <w:szCs w:val="18"/>
              </w:rPr>
              <w:t>1.62</w:t>
            </w:r>
          </w:p>
        </w:tc>
        <w:tc>
          <w:tcPr>
            <w:tcW w:w="869" w:type="pct"/>
            <w:shd w:val="clear" w:color="auto" w:fill="auto"/>
            <w:vAlign w:val="bottom"/>
          </w:tcPr>
          <w:p w14:paraId="5057DA39" w14:textId="516B394F" w:rsidR="008F0ECE" w:rsidRPr="000A6D88" w:rsidRDefault="008F0ECE" w:rsidP="008F0ECE">
            <w:pPr>
              <w:jc w:val="right"/>
              <w:rPr>
                <w:rFonts w:ascii="Arial Narrow" w:hAnsi="Arial Narrow"/>
              </w:rPr>
            </w:pPr>
            <w:r w:rsidRPr="000A6D88">
              <w:rPr>
                <w:rFonts w:ascii="Arial Narrow" w:hAnsi="Arial Narrow" w:cs="Arial"/>
                <w:color w:val="000000"/>
                <w:sz w:val="18"/>
                <w:szCs w:val="18"/>
              </w:rPr>
              <w:t>(1.47, 1.77)</w:t>
            </w:r>
          </w:p>
        </w:tc>
        <w:tc>
          <w:tcPr>
            <w:tcW w:w="866" w:type="pct"/>
            <w:shd w:val="clear" w:color="auto" w:fill="auto"/>
            <w:vAlign w:val="bottom"/>
          </w:tcPr>
          <w:p w14:paraId="555B9C3D" w14:textId="1982622B" w:rsidR="008F0ECE" w:rsidRPr="000A6D88" w:rsidRDefault="008F0ECE" w:rsidP="008F0ECE">
            <w:pPr>
              <w:jc w:val="right"/>
              <w:rPr>
                <w:rFonts w:ascii="Arial Narrow" w:hAnsi="Arial Narrow"/>
              </w:rPr>
            </w:pPr>
            <w:r w:rsidRPr="000A6D88">
              <w:rPr>
                <w:rFonts w:ascii="Arial Narrow" w:hAnsi="Arial Narrow" w:cs="Arial"/>
                <w:color w:val="000000"/>
                <w:sz w:val="18"/>
                <w:szCs w:val="18"/>
              </w:rPr>
              <w:t>6.98</w:t>
            </w:r>
          </w:p>
        </w:tc>
        <w:tc>
          <w:tcPr>
            <w:tcW w:w="884" w:type="pct"/>
            <w:shd w:val="clear" w:color="auto" w:fill="auto"/>
            <w:vAlign w:val="bottom"/>
          </w:tcPr>
          <w:p w14:paraId="3685C0B4" w14:textId="11778AFA" w:rsidR="008F0ECE" w:rsidRPr="000A6D88" w:rsidRDefault="008F0ECE" w:rsidP="008F0ECE">
            <w:pPr>
              <w:jc w:val="right"/>
              <w:rPr>
                <w:rFonts w:ascii="Arial Narrow" w:hAnsi="Arial Narrow"/>
              </w:rPr>
            </w:pPr>
            <w:r w:rsidRPr="000A6D88">
              <w:rPr>
                <w:rFonts w:ascii="Arial Narrow" w:hAnsi="Arial Narrow" w:cs="Arial"/>
                <w:color w:val="000000"/>
                <w:sz w:val="18"/>
                <w:szCs w:val="18"/>
              </w:rPr>
              <w:t>(6.37, 7.60)</w:t>
            </w:r>
          </w:p>
        </w:tc>
      </w:tr>
      <w:tr w:rsidR="00022A1F" w:rsidRPr="000A6D88" w14:paraId="69EAE21B" w14:textId="77777777" w:rsidTr="009728A4">
        <w:tc>
          <w:tcPr>
            <w:tcW w:w="1515" w:type="pct"/>
          </w:tcPr>
          <w:p w14:paraId="2EA05BBF" w14:textId="63BA1E57"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Osteoarthritis</w:t>
            </w:r>
          </w:p>
        </w:tc>
        <w:tc>
          <w:tcPr>
            <w:tcW w:w="866" w:type="pct"/>
            <w:shd w:val="clear" w:color="auto" w:fill="auto"/>
            <w:vAlign w:val="bottom"/>
          </w:tcPr>
          <w:p w14:paraId="58EC7B0A" w14:textId="5C36B22F" w:rsidR="00022A1F" w:rsidRPr="000A6D88" w:rsidRDefault="00022A1F" w:rsidP="00022A1F">
            <w:pPr>
              <w:jc w:val="right"/>
              <w:rPr>
                <w:rFonts w:ascii="Arial Narrow" w:hAnsi="Arial Narrow"/>
              </w:rPr>
            </w:pPr>
            <w:r w:rsidRPr="000A6D88">
              <w:rPr>
                <w:rFonts w:ascii="Arial Narrow" w:hAnsi="Arial Narrow" w:cs="Arial"/>
                <w:color w:val="000000"/>
                <w:sz w:val="18"/>
                <w:szCs w:val="18"/>
              </w:rPr>
              <w:t>1.77</w:t>
            </w:r>
          </w:p>
        </w:tc>
        <w:tc>
          <w:tcPr>
            <w:tcW w:w="869" w:type="pct"/>
            <w:shd w:val="clear" w:color="auto" w:fill="auto"/>
            <w:vAlign w:val="bottom"/>
          </w:tcPr>
          <w:p w14:paraId="03390182" w14:textId="62AD0105" w:rsidR="00022A1F" w:rsidRPr="000A6D88" w:rsidRDefault="00022A1F" w:rsidP="00022A1F">
            <w:pPr>
              <w:jc w:val="right"/>
              <w:rPr>
                <w:rFonts w:ascii="Arial Narrow" w:hAnsi="Arial Narrow"/>
              </w:rPr>
            </w:pPr>
            <w:r w:rsidRPr="000A6D88">
              <w:rPr>
                <w:rFonts w:ascii="Arial Narrow" w:hAnsi="Arial Narrow" w:cs="Arial"/>
                <w:color w:val="000000"/>
                <w:sz w:val="18"/>
                <w:szCs w:val="18"/>
              </w:rPr>
              <w:t>(1.61, 1.92)</w:t>
            </w:r>
          </w:p>
        </w:tc>
        <w:tc>
          <w:tcPr>
            <w:tcW w:w="866" w:type="pct"/>
            <w:shd w:val="clear" w:color="auto" w:fill="auto"/>
            <w:vAlign w:val="bottom"/>
          </w:tcPr>
          <w:p w14:paraId="3CFB87A8" w14:textId="220CF802" w:rsidR="00022A1F" w:rsidRPr="000A6D88" w:rsidRDefault="00022A1F" w:rsidP="00022A1F">
            <w:pPr>
              <w:jc w:val="right"/>
              <w:rPr>
                <w:rFonts w:ascii="Arial Narrow" w:hAnsi="Arial Narrow"/>
              </w:rPr>
            </w:pPr>
            <w:r w:rsidRPr="000A6D88">
              <w:rPr>
                <w:rFonts w:ascii="Arial Narrow" w:hAnsi="Arial Narrow" w:cs="Arial"/>
                <w:color w:val="000000"/>
                <w:sz w:val="18"/>
                <w:szCs w:val="18"/>
              </w:rPr>
              <w:t>6.73</w:t>
            </w:r>
          </w:p>
        </w:tc>
        <w:tc>
          <w:tcPr>
            <w:tcW w:w="884" w:type="pct"/>
            <w:shd w:val="clear" w:color="auto" w:fill="auto"/>
            <w:vAlign w:val="bottom"/>
          </w:tcPr>
          <w:p w14:paraId="1890110D" w14:textId="66931A60" w:rsidR="00022A1F" w:rsidRPr="000A6D88" w:rsidRDefault="00022A1F" w:rsidP="00022A1F">
            <w:pPr>
              <w:jc w:val="right"/>
              <w:rPr>
                <w:rFonts w:ascii="Arial Narrow" w:hAnsi="Arial Narrow"/>
              </w:rPr>
            </w:pPr>
            <w:r w:rsidRPr="000A6D88">
              <w:rPr>
                <w:rFonts w:ascii="Arial Narrow" w:hAnsi="Arial Narrow" w:cs="Arial"/>
                <w:color w:val="000000"/>
                <w:sz w:val="18"/>
                <w:szCs w:val="18"/>
              </w:rPr>
              <w:t>(6.22, 7.23)</w:t>
            </w:r>
          </w:p>
        </w:tc>
      </w:tr>
      <w:tr w:rsidR="00022A1F" w:rsidRPr="000A6D88" w14:paraId="59FB76F7" w14:textId="77777777" w:rsidTr="009728A4">
        <w:tc>
          <w:tcPr>
            <w:tcW w:w="1515" w:type="pct"/>
          </w:tcPr>
          <w:p w14:paraId="72F12376" w14:textId="770F1EAF"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Migraine</w:t>
            </w:r>
          </w:p>
        </w:tc>
        <w:tc>
          <w:tcPr>
            <w:tcW w:w="866" w:type="pct"/>
            <w:shd w:val="clear" w:color="auto" w:fill="auto"/>
            <w:vAlign w:val="bottom"/>
          </w:tcPr>
          <w:p w14:paraId="27EA5729" w14:textId="7FDEE7A9" w:rsidR="00022A1F" w:rsidRPr="000A6D88" w:rsidRDefault="00022A1F" w:rsidP="00022A1F">
            <w:pPr>
              <w:jc w:val="right"/>
              <w:rPr>
                <w:rFonts w:ascii="Arial Narrow" w:hAnsi="Arial Narrow"/>
              </w:rPr>
            </w:pPr>
            <w:r w:rsidRPr="000A6D88">
              <w:rPr>
                <w:rFonts w:ascii="Arial Narrow" w:hAnsi="Arial Narrow" w:cs="Arial"/>
                <w:color w:val="000000"/>
                <w:sz w:val="18"/>
                <w:szCs w:val="18"/>
              </w:rPr>
              <w:t>1.50</w:t>
            </w:r>
          </w:p>
        </w:tc>
        <w:tc>
          <w:tcPr>
            <w:tcW w:w="869" w:type="pct"/>
            <w:shd w:val="clear" w:color="auto" w:fill="auto"/>
            <w:vAlign w:val="bottom"/>
          </w:tcPr>
          <w:p w14:paraId="641E8BF2" w14:textId="4E07E7F1" w:rsidR="00022A1F" w:rsidRPr="000A6D88" w:rsidRDefault="00022A1F" w:rsidP="00022A1F">
            <w:pPr>
              <w:jc w:val="right"/>
              <w:rPr>
                <w:rFonts w:ascii="Arial Narrow" w:hAnsi="Arial Narrow"/>
              </w:rPr>
            </w:pPr>
            <w:r w:rsidRPr="000A6D88">
              <w:rPr>
                <w:rFonts w:ascii="Arial Narrow" w:hAnsi="Arial Narrow" w:cs="Arial"/>
                <w:color w:val="000000"/>
                <w:sz w:val="18"/>
                <w:szCs w:val="18"/>
              </w:rPr>
              <w:t>(1.37, 1.62)</w:t>
            </w:r>
          </w:p>
        </w:tc>
        <w:tc>
          <w:tcPr>
            <w:tcW w:w="866" w:type="pct"/>
            <w:shd w:val="clear" w:color="auto" w:fill="auto"/>
            <w:vAlign w:val="bottom"/>
          </w:tcPr>
          <w:p w14:paraId="02EBAAC5" w14:textId="2059F101" w:rsidR="00022A1F" w:rsidRPr="000A6D88" w:rsidRDefault="00022A1F" w:rsidP="00022A1F">
            <w:pPr>
              <w:jc w:val="right"/>
              <w:rPr>
                <w:rFonts w:ascii="Arial Narrow" w:hAnsi="Arial Narrow"/>
              </w:rPr>
            </w:pPr>
            <w:r w:rsidRPr="000A6D88">
              <w:rPr>
                <w:rFonts w:ascii="Arial Narrow" w:hAnsi="Arial Narrow" w:cs="Arial"/>
                <w:color w:val="000000"/>
                <w:sz w:val="18"/>
                <w:szCs w:val="18"/>
              </w:rPr>
              <w:t>5.25</w:t>
            </w:r>
          </w:p>
        </w:tc>
        <w:tc>
          <w:tcPr>
            <w:tcW w:w="884" w:type="pct"/>
            <w:shd w:val="clear" w:color="auto" w:fill="auto"/>
            <w:vAlign w:val="bottom"/>
          </w:tcPr>
          <w:p w14:paraId="2602F19A" w14:textId="357F6EC8" w:rsidR="00022A1F" w:rsidRPr="000A6D88" w:rsidRDefault="00022A1F" w:rsidP="00022A1F">
            <w:pPr>
              <w:jc w:val="right"/>
              <w:rPr>
                <w:rFonts w:ascii="Arial Narrow" w:hAnsi="Arial Narrow"/>
              </w:rPr>
            </w:pPr>
            <w:r w:rsidRPr="000A6D88">
              <w:rPr>
                <w:rFonts w:ascii="Arial Narrow" w:hAnsi="Arial Narrow" w:cs="Arial"/>
                <w:color w:val="000000"/>
                <w:sz w:val="18"/>
                <w:szCs w:val="18"/>
              </w:rPr>
              <w:t>(4.95, 5.56)</w:t>
            </w:r>
          </w:p>
        </w:tc>
      </w:tr>
      <w:tr w:rsidR="00022A1F" w:rsidRPr="000A6D88" w14:paraId="0D124A6E" w14:textId="77777777" w:rsidTr="009728A4">
        <w:tc>
          <w:tcPr>
            <w:tcW w:w="1515" w:type="pct"/>
          </w:tcPr>
          <w:p w14:paraId="1F0FC04B" w14:textId="0B8E4E0C"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CVD</w:t>
            </w:r>
            <w:r w:rsidRPr="000A6D88">
              <w:rPr>
                <w:rFonts w:ascii="Arial Narrow" w:hAnsi="Arial Narrow" w:cs="Arial"/>
                <w:sz w:val="18"/>
                <w:szCs w:val="18"/>
                <w:vertAlign w:val="superscript"/>
              </w:rPr>
              <w:t>b</w:t>
            </w:r>
          </w:p>
        </w:tc>
        <w:tc>
          <w:tcPr>
            <w:tcW w:w="866" w:type="pct"/>
            <w:shd w:val="clear" w:color="auto" w:fill="auto"/>
            <w:vAlign w:val="bottom"/>
          </w:tcPr>
          <w:p w14:paraId="3A50B990" w14:textId="79859304" w:rsidR="00022A1F" w:rsidRPr="000A6D88" w:rsidRDefault="00022A1F" w:rsidP="00022A1F">
            <w:pPr>
              <w:jc w:val="right"/>
              <w:rPr>
                <w:rFonts w:ascii="Arial Narrow" w:hAnsi="Arial Narrow"/>
              </w:rPr>
            </w:pPr>
            <w:r w:rsidRPr="000A6D88">
              <w:rPr>
                <w:rFonts w:ascii="Arial Narrow" w:hAnsi="Arial Narrow" w:cs="Arial"/>
                <w:color w:val="000000"/>
                <w:sz w:val="18"/>
                <w:szCs w:val="18"/>
              </w:rPr>
              <w:t>1.07</w:t>
            </w:r>
          </w:p>
        </w:tc>
        <w:tc>
          <w:tcPr>
            <w:tcW w:w="869" w:type="pct"/>
            <w:shd w:val="clear" w:color="auto" w:fill="auto"/>
            <w:vAlign w:val="bottom"/>
          </w:tcPr>
          <w:p w14:paraId="45EBAB9E" w14:textId="6AD5C1D3" w:rsidR="00022A1F" w:rsidRPr="000A6D88" w:rsidRDefault="00022A1F" w:rsidP="00022A1F">
            <w:pPr>
              <w:jc w:val="right"/>
              <w:rPr>
                <w:rFonts w:ascii="Arial Narrow" w:hAnsi="Arial Narrow"/>
              </w:rPr>
            </w:pPr>
            <w:r w:rsidRPr="000A6D88">
              <w:rPr>
                <w:rFonts w:ascii="Arial Narrow" w:hAnsi="Arial Narrow" w:cs="Arial"/>
                <w:color w:val="000000"/>
                <w:sz w:val="18"/>
                <w:szCs w:val="18"/>
              </w:rPr>
              <w:t>(0.95, 1.19)</w:t>
            </w:r>
          </w:p>
        </w:tc>
        <w:tc>
          <w:tcPr>
            <w:tcW w:w="866" w:type="pct"/>
            <w:shd w:val="clear" w:color="auto" w:fill="auto"/>
            <w:vAlign w:val="bottom"/>
          </w:tcPr>
          <w:p w14:paraId="7D23B239" w14:textId="2579B5DD" w:rsidR="00022A1F" w:rsidRPr="000A6D88" w:rsidRDefault="00022A1F" w:rsidP="00022A1F">
            <w:pPr>
              <w:jc w:val="right"/>
              <w:rPr>
                <w:rFonts w:ascii="Arial Narrow" w:hAnsi="Arial Narrow"/>
              </w:rPr>
            </w:pPr>
            <w:r w:rsidRPr="000A6D88">
              <w:rPr>
                <w:rFonts w:ascii="Arial Narrow" w:hAnsi="Arial Narrow" w:cs="Arial"/>
                <w:color w:val="000000"/>
                <w:sz w:val="18"/>
                <w:szCs w:val="18"/>
              </w:rPr>
              <w:t>4.34</w:t>
            </w:r>
          </w:p>
        </w:tc>
        <w:tc>
          <w:tcPr>
            <w:tcW w:w="884" w:type="pct"/>
            <w:shd w:val="clear" w:color="auto" w:fill="auto"/>
            <w:vAlign w:val="bottom"/>
          </w:tcPr>
          <w:p w14:paraId="5D792F23" w14:textId="49429CA7" w:rsidR="00022A1F" w:rsidRPr="000A6D88" w:rsidRDefault="00022A1F" w:rsidP="00022A1F">
            <w:pPr>
              <w:jc w:val="right"/>
              <w:rPr>
                <w:rFonts w:ascii="Arial Narrow" w:hAnsi="Arial Narrow"/>
              </w:rPr>
            </w:pPr>
            <w:r w:rsidRPr="000A6D88">
              <w:rPr>
                <w:rFonts w:ascii="Arial Narrow" w:hAnsi="Arial Narrow" w:cs="Arial"/>
                <w:color w:val="000000"/>
                <w:sz w:val="18"/>
                <w:szCs w:val="18"/>
              </w:rPr>
              <w:t>(4.00, 4.68)</w:t>
            </w:r>
          </w:p>
        </w:tc>
      </w:tr>
      <w:tr w:rsidR="00022A1F" w:rsidRPr="000A6D88" w14:paraId="4D94026B" w14:textId="77777777" w:rsidTr="009C7764">
        <w:tc>
          <w:tcPr>
            <w:tcW w:w="1515" w:type="pct"/>
          </w:tcPr>
          <w:p w14:paraId="75B4D88E" w14:textId="4D747146"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COPD</w:t>
            </w:r>
          </w:p>
        </w:tc>
        <w:tc>
          <w:tcPr>
            <w:tcW w:w="866" w:type="pct"/>
            <w:shd w:val="clear" w:color="auto" w:fill="auto"/>
            <w:vAlign w:val="bottom"/>
          </w:tcPr>
          <w:p w14:paraId="35E4B526" w14:textId="274B2955" w:rsidR="00022A1F" w:rsidRPr="000A6D88" w:rsidRDefault="00022A1F" w:rsidP="00022A1F">
            <w:pPr>
              <w:jc w:val="right"/>
              <w:rPr>
                <w:rFonts w:ascii="Arial Narrow" w:hAnsi="Arial Narrow"/>
              </w:rPr>
            </w:pPr>
            <w:r w:rsidRPr="000A6D88">
              <w:rPr>
                <w:rFonts w:ascii="Arial Narrow" w:hAnsi="Arial Narrow" w:cs="Arial"/>
                <w:color w:val="000000"/>
                <w:sz w:val="18"/>
                <w:szCs w:val="18"/>
              </w:rPr>
              <w:t>1.55</w:t>
            </w:r>
          </w:p>
        </w:tc>
        <w:tc>
          <w:tcPr>
            <w:tcW w:w="869" w:type="pct"/>
            <w:shd w:val="clear" w:color="auto" w:fill="auto"/>
            <w:vAlign w:val="bottom"/>
          </w:tcPr>
          <w:p w14:paraId="22064C7F" w14:textId="7E501403" w:rsidR="00022A1F" w:rsidRPr="000A6D88" w:rsidRDefault="00022A1F" w:rsidP="00022A1F">
            <w:pPr>
              <w:jc w:val="right"/>
              <w:rPr>
                <w:rFonts w:ascii="Arial Narrow" w:hAnsi="Arial Narrow"/>
              </w:rPr>
            </w:pPr>
            <w:r w:rsidRPr="000A6D88">
              <w:rPr>
                <w:rFonts w:ascii="Arial Narrow" w:hAnsi="Arial Narrow" w:cs="Arial"/>
                <w:color w:val="000000"/>
                <w:sz w:val="18"/>
                <w:szCs w:val="18"/>
              </w:rPr>
              <w:t>(1.39, 1.72)</w:t>
            </w:r>
          </w:p>
        </w:tc>
        <w:tc>
          <w:tcPr>
            <w:tcW w:w="866" w:type="pct"/>
            <w:shd w:val="clear" w:color="auto" w:fill="auto"/>
            <w:vAlign w:val="bottom"/>
          </w:tcPr>
          <w:p w14:paraId="66B167DF" w14:textId="611CC3BB" w:rsidR="00022A1F" w:rsidRPr="000A6D88" w:rsidRDefault="00022A1F" w:rsidP="00022A1F">
            <w:pPr>
              <w:jc w:val="right"/>
              <w:rPr>
                <w:rFonts w:ascii="Arial Narrow" w:hAnsi="Arial Narrow"/>
              </w:rPr>
            </w:pPr>
            <w:r w:rsidRPr="000A6D88">
              <w:rPr>
                <w:rFonts w:ascii="Arial Narrow" w:hAnsi="Arial Narrow" w:cs="Arial"/>
                <w:color w:val="000000"/>
                <w:sz w:val="18"/>
                <w:szCs w:val="18"/>
              </w:rPr>
              <w:t>3.95</w:t>
            </w:r>
          </w:p>
        </w:tc>
        <w:tc>
          <w:tcPr>
            <w:tcW w:w="884" w:type="pct"/>
            <w:shd w:val="clear" w:color="auto" w:fill="auto"/>
            <w:vAlign w:val="bottom"/>
          </w:tcPr>
          <w:p w14:paraId="3EEAB7A5" w14:textId="278DB487" w:rsidR="00022A1F" w:rsidRPr="000A6D88" w:rsidRDefault="00022A1F" w:rsidP="00022A1F">
            <w:pPr>
              <w:jc w:val="right"/>
              <w:rPr>
                <w:rFonts w:ascii="Arial Narrow" w:hAnsi="Arial Narrow"/>
              </w:rPr>
            </w:pPr>
            <w:r w:rsidRPr="000A6D88">
              <w:rPr>
                <w:rFonts w:ascii="Arial Narrow" w:hAnsi="Arial Narrow" w:cs="Arial"/>
                <w:color w:val="000000"/>
                <w:sz w:val="18"/>
                <w:szCs w:val="18"/>
              </w:rPr>
              <w:t>(3.59, 4.31)</w:t>
            </w:r>
          </w:p>
        </w:tc>
      </w:tr>
      <w:tr w:rsidR="00022A1F" w:rsidRPr="000A6D88" w14:paraId="7A08A7E9" w14:textId="77777777" w:rsidTr="009728A4">
        <w:tc>
          <w:tcPr>
            <w:tcW w:w="1515" w:type="pct"/>
          </w:tcPr>
          <w:p w14:paraId="3E838DE4" w14:textId="297EC47A"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Osteoporosis</w:t>
            </w:r>
          </w:p>
        </w:tc>
        <w:tc>
          <w:tcPr>
            <w:tcW w:w="866" w:type="pct"/>
            <w:shd w:val="clear" w:color="auto" w:fill="auto"/>
            <w:vAlign w:val="bottom"/>
          </w:tcPr>
          <w:p w14:paraId="57E72670" w14:textId="288DF23E"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0.65</w:t>
            </w:r>
          </w:p>
        </w:tc>
        <w:tc>
          <w:tcPr>
            <w:tcW w:w="869" w:type="pct"/>
            <w:shd w:val="clear" w:color="auto" w:fill="auto"/>
            <w:vAlign w:val="bottom"/>
          </w:tcPr>
          <w:p w14:paraId="59BA82E2" w14:textId="788558C6"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(0.56, 0.74)</w:t>
            </w:r>
          </w:p>
        </w:tc>
        <w:tc>
          <w:tcPr>
            <w:tcW w:w="866" w:type="pct"/>
            <w:shd w:val="clear" w:color="auto" w:fill="auto"/>
            <w:vAlign w:val="bottom"/>
          </w:tcPr>
          <w:p w14:paraId="633BFD07" w14:textId="2EABA6D5"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1.90</w:t>
            </w:r>
          </w:p>
        </w:tc>
        <w:tc>
          <w:tcPr>
            <w:tcW w:w="884" w:type="pct"/>
            <w:shd w:val="clear" w:color="auto" w:fill="auto"/>
            <w:vAlign w:val="bottom"/>
          </w:tcPr>
          <w:p w14:paraId="0F66E916" w14:textId="0A2BF972" w:rsidR="00022A1F" w:rsidRPr="000A6D88" w:rsidRDefault="00022A1F" w:rsidP="00022A1F">
            <w:pPr>
              <w:jc w:val="right"/>
              <w:rPr>
                <w:rFonts w:ascii="Arial Narrow" w:hAnsi="Arial Narrow"/>
              </w:rPr>
            </w:pPr>
            <w:r w:rsidRPr="000A6D88">
              <w:rPr>
                <w:rFonts w:ascii="Arial Narrow" w:hAnsi="Arial Narrow" w:cs="Arial"/>
                <w:color w:val="000000"/>
                <w:sz w:val="18"/>
                <w:szCs w:val="18"/>
              </w:rPr>
              <w:t>(1.70, 2.09)</w:t>
            </w:r>
          </w:p>
        </w:tc>
      </w:tr>
      <w:tr w:rsidR="00022A1F" w:rsidRPr="000A6D88" w14:paraId="4C5F1F12" w14:textId="77777777" w:rsidTr="009728A4">
        <w:tc>
          <w:tcPr>
            <w:tcW w:w="1515" w:type="pct"/>
          </w:tcPr>
          <w:p w14:paraId="391E9B51" w14:textId="540D4981"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Skin cancer (excluding melanoma)</w:t>
            </w:r>
          </w:p>
        </w:tc>
        <w:tc>
          <w:tcPr>
            <w:tcW w:w="866" w:type="pct"/>
            <w:shd w:val="clear" w:color="auto" w:fill="auto"/>
            <w:vAlign w:val="bottom"/>
          </w:tcPr>
          <w:p w14:paraId="66394E10" w14:textId="675C73DA"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0.34</w:t>
            </w:r>
          </w:p>
        </w:tc>
        <w:tc>
          <w:tcPr>
            <w:tcW w:w="869" w:type="pct"/>
            <w:shd w:val="clear" w:color="auto" w:fill="auto"/>
            <w:vAlign w:val="bottom"/>
          </w:tcPr>
          <w:p w14:paraId="3F749B46" w14:textId="00A995F2"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(0.26, 0.42)</w:t>
            </w:r>
          </w:p>
        </w:tc>
        <w:tc>
          <w:tcPr>
            <w:tcW w:w="866" w:type="pct"/>
            <w:shd w:val="clear" w:color="auto" w:fill="auto"/>
            <w:vAlign w:val="bottom"/>
          </w:tcPr>
          <w:p w14:paraId="77758FA3" w14:textId="04EA207C"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1.56</w:t>
            </w:r>
          </w:p>
        </w:tc>
        <w:tc>
          <w:tcPr>
            <w:tcW w:w="884" w:type="pct"/>
            <w:shd w:val="clear" w:color="auto" w:fill="auto"/>
            <w:vAlign w:val="bottom"/>
          </w:tcPr>
          <w:p w14:paraId="74145DCB" w14:textId="24ECF809" w:rsidR="00022A1F" w:rsidRPr="000A6D88" w:rsidRDefault="00022A1F" w:rsidP="00022A1F">
            <w:pPr>
              <w:jc w:val="right"/>
              <w:rPr>
                <w:rFonts w:ascii="Arial Narrow" w:hAnsi="Arial Narrow"/>
              </w:rPr>
            </w:pPr>
            <w:r w:rsidRPr="000A6D88">
              <w:rPr>
                <w:rFonts w:ascii="Arial Narrow" w:hAnsi="Arial Narrow" w:cs="Arial"/>
                <w:color w:val="000000"/>
                <w:sz w:val="18"/>
                <w:szCs w:val="18"/>
              </w:rPr>
              <w:t>(1.36, 1.75)</w:t>
            </w:r>
          </w:p>
        </w:tc>
      </w:tr>
      <w:tr w:rsidR="00022A1F" w:rsidRPr="000A6D88" w14:paraId="081026D8" w14:textId="77777777" w:rsidTr="009728A4">
        <w:tc>
          <w:tcPr>
            <w:tcW w:w="1515" w:type="pct"/>
          </w:tcPr>
          <w:p w14:paraId="6F56FB5D" w14:textId="668D8827"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Atrial fibrillation</w:t>
            </w:r>
          </w:p>
        </w:tc>
        <w:tc>
          <w:tcPr>
            <w:tcW w:w="866" w:type="pct"/>
            <w:shd w:val="clear" w:color="auto" w:fill="auto"/>
            <w:vAlign w:val="bottom"/>
          </w:tcPr>
          <w:p w14:paraId="76F5FFD0" w14:textId="72B5DCB9" w:rsidR="00022A1F" w:rsidRPr="000A6D88" w:rsidRDefault="00022A1F" w:rsidP="00022A1F">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0.42</w:t>
            </w:r>
          </w:p>
        </w:tc>
        <w:tc>
          <w:tcPr>
            <w:tcW w:w="869" w:type="pct"/>
            <w:shd w:val="clear" w:color="auto" w:fill="auto"/>
            <w:vAlign w:val="bottom"/>
          </w:tcPr>
          <w:p w14:paraId="5663D775" w14:textId="356926C2" w:rsidR="00022A1F" w:rsidRPr="000A6D88" w:rsidRDefault="00022A1F" w:rsidP="00022A1F">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(0.36, 0.47)</w:t>
            </w:r>
          </w:p>
        </w:tc>
        <w:tc>
          <w:tcPr>
            <w:tcW w:w="866" w:type="pct"/>
            <w:shd w:val="clear" w:color="auto" w:fill="auto"/>
            <w:vAlign w:val="bottom"/>
          </w:tcPr>
          <w:p w14:paraId="4F4D77F3" w14:textId="1E00A33D" w:rsidR="00022A1F" w:rsidRPr="000A6D88" w:rsidRDefault="00022A1F" w:rsidP="00022A1F">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1.28</w:t>
            </w:r>
          </w:p>
        </w:tc>
        <w:tc>
          <w:tcPr>
            <w:tcW w:w="884" w:type="pct"/>
            <w:shd w:val="clear" w:color="auto" w:fill="auto"/>
            <w:vAlign w:val="bottom"/>
          </w:tcPr>
          <w:p w14:paraId="69FF73F3" w14:textId="19832EEF" w:rsidR="00022A1F" w:rsidRPr="000A6D88" w:rsidRDefault="00022A1F" w:rsidP="00022A1F">
            <w:pPr>
              <w:jc w:val="right"/>
              <w:rPr>
                <w:rFonts w:ascii="Arial Narrow" w:hAnsi="Arial Narrow" w:cs="Arial"/>
                <w:color w:val="000000"/>
                <w:sz w:val="18"/>
                <w:szCs w:val="18"/>
              </w:rPr>
            </w:pPr>
            <w:r w:rsidRPr="000A6D88">
              <w:rPr>
                <w:rFonts w:ascii="Arial Narrow" w:hAnsi="Arial Narrow" w:cs="Arial"/>
                <w:color w:val="000000"/>
                <w:sz w:val="18"/>
                <w:szCs w:val="18"/>
              </w:rPr>
              <w:t>(1.16, 1.39)</w:t>
            </w:r>
          </w:p>
        </w:tc>
      </w:tr>
      <w:tr w:rsidR="00022A1F" w:rsidRPr="000A6D88" w14:paraId="0DB75A31" w14:textId="77777777" w:rsidTr="009728A4">
        <w:tc>
          <w:tcPr>
            <w:tcW w:w="1515" w:type="pct"/>
          </w:tcPr>
          <w:p w14:paraId="7837C5C9" w14:textId="2E6BD9F8"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Hepatitis C</w:t>
            </w:r>
          </w:p>
        </w:tc>
        <w:tc>
          <w:tcPr>
            <w:tcW w:w="866" w:type="pct"/>
            <w:shd w:val="clear" w:color="auto" w:fill="auto"/>
            <w:vAlign w:val="bottom"/>
          </w:tcPr>
          <w:p w14:paraId="0EAB9E78" w14:textId="79B67FCB"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0.28</w:t>
            </w:r>
          </w:p>
        </w:tc>
        <w:tc>
          <w:tcPr>
            <w:tcW w:w="869" w:type="pct"/>
            <w:shd w:val="clear" w:color="auto" w:fill="auto"/>
            <w:vAlign w:val="bottom"/>
          </w:tcPr>
          <w:p w14:paraId="68EB0B2D" w14:textId="5D632C07"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(0.21, 0.36)</w:t>
            </w:r>
          </w:p>
        </w:tc>
        <w:tc>
          <w:tcPr>
            <w:tcW w:w="866" w:type="pct"/>
            <w:shd w:val="clear" w:color="auto" w:fill="auto"/>
            <w:vAlign w:val="bottom"/>
          </w:tcPr>
          <w:p w14:paraId="1C18B649" w14:textId="409CE77A"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1.23</w:t>
            </w:r>
          </w:p>
        </w:tc>
        <w:tc>
          <w:tcPr>
            <w:tcW w:w="884" w:type="pct"/>
            <w:shd w:val="clear" w:color="auto" w:fill="auto"/>
            <w:vAlign w:val="bottom"/>
          </w:tcPr>
          <w:p w14:paraId="7B15C870" w14:textId="5E69127A" w:rsidR="00022A1F" w:rsidRPr="000A6D88" w:rsidRDefault="00022A1F" w:rsidP="00022A1F">
            <w:pPr>
              <w:jc w:val="right"/>
              <w:rPr>
                <w:rFonts w:ascii="Arial Narrow" w:hAnsi="Arial Narrow"/>
              </w:rPr>
            </w:pPr>
            <w:r w:rsidRPr="000A6D88">
              <w:rPr>
                <w:rFonts w:ascii="Arial Narrow" w:hAnsi="Arial Narrow" w:cs="Arial"/>
                <w:color w:val="000000"/>
                <w:sz w:val="18"/>
                <w:szCs w:val="18"/>
              </w:rPr>
              <w:t>(0.96, 1.50)</w:t>
            </w:r>
          </w:p>
        </w:tc>
      </w:tr>
      <w:tr w:rsidR="00022A1F" w:rsidRPr="000A6D88" w14:paraId="375ADFB6" w14:textId="77777777" w:rsidTr="009728A4">
        <w:tc>
          <w:tcPr>
            <w:tcW w:w="1515" w:type="pct"/>
          </w:tcPr>
          <w:p w14:paraId="4E0BB3AF" w14:textId="610B4BD4"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Chronic kidney disease</w:t>
            </w:r>
          </w:p>
        </w:tc>
        <w:tc>
          <w:tcPr>
            <w:tcW w:w="866" w:type="pct"/>
            <w:shd w:val="clear" w:color="auto" w:fill="auto"/>
            <w:vAlign w:val="bottom"/>
          </w:tcPr>
          <w:p w14:paraId="31F92F05" w14:textId="75569B18"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0.35</w:t>
            </w:r>
          </w:p>
        </w:tc>
        <w:tc>
          <w:tcPr>
            <w:tcW w:w="869" w:type="pct"/>
            <w:shd w:val="clear" w:color="auto" w:fill="auto"/>
            <w:vAlign w:val="bottom"/>
          </w:tcPr>
          <w:p w14:paraId="3F8DA29E" w14:textId="71446E59"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(0.27, 0.42)</w:t>
            </w:r>
          </w:p>
        </w:tc>
        <w:tc>
          <w:tcPr>
            <w:tcW w:w="866" w:type="pct"/>
            <w:shd w:val="clear" w:color="auto" w:fill="auto"/>
            <w:vAlign w:val="bottom"/>
          </w:tcPr>
          <w:p w14:paraId="37A44C09" w14:textId="694A45CA"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1.21</w:t>
            </w:r>
          </w:p>
        </w:tc>
        <w:tc>
          <w:tcPr>
            <w:tcW w:w="884" w:type="pct"/>
            <w:shd w:val="clear" w:color="auto" w:fill="auto"/>
            <w:vAlign w:val="bottom"/>
          </w:tcPr>
          <w:p w14:paraId="3505B76F" w14:textId="61644127" w:rsidR="00022A1F" w:rsidRPr="000A6D88" w:rsidRDefault="00022A1F" w:rsidP="00022A1F">
            <w:pPr>
              <w:jc w:val="right"/>
              <w:rPr>
                <w:rFonts w:ascii="Arial Narrow" w:hAnsi="Arial Narrow"/>
              </w:rPr>
            </w:pPr>
            <w:r w:rsidRPr="000A6D88">
              <w:rPr>
                <w:rFonts w:ascii="Arial Narrow" w:hAnsi="Arial Narrow" w:cs="Arial"/>
                <w:color w:val="000000"/>
                <w:sz w:val="18"/>
                <w:szCs w:val="18"/>
              </w:rPr>
              <w:t>(1.03, 1.40)</w:t>
            </w:r>
          </w:p>
        </w:tc>
      </w:tr>
      <w:tr w:rsidR="00022A1F" w:rsidRPr="000A6D88" w14:paraId="60FA5B00" w14:textId="77777777" w:rsidTr="009728A4">
        <w:tc>
          <w:tcPr>
            <w:tcW w:w="1515" w:type="pct"/>
          </w:tcPr>
          <w:p w14:paraId="34452069" w14:textId="557A5D05"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Heart failure</w:t>
            </w:r>
          </w:p>
        </w:tc>
        <w:tc>
          <w:tcPr>
            <w:tcW w:w="866" w:type="pct"/>
            <w:shd w:val="clear" w:color="auto" w:fill="auto"/>
            <w:vAlign w:val="bottom"/>
          </w:tcPr>
          <w:p w14:paraId="5AF92712" w14:textId="19C96201"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0.37</w:t>
            </w:r>
          </w:p>
        </w:tc>
        <w:tc>
          <w:tcPr>
            <w:tcW w:w="869" w:type="pct"/>
            <w:shd w:val="clear" w:color="auto" w:fill="auto"/>
            <w:vAlign w:val="bottom"/>
          </w:tcPr>
          <w:p w14:paraId="235CCFF5" w14:textId="4C62E35D"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(0.32, 0.43)</w:t>
            </w:r>
          </w:p>
        </w:tc>
        <w:tc>
          <w:tcPr>
            <w:tcW w:w="866" w:type="pct"/>
            <w:shd w:val="clear" w:color="auto" w:fill="auto"/>
            <w:vAlign w:val="bottom"/>
          </w:tcPr>
          <w:p w14:paraId="3AA2AB7E" w14:textId="08B94ABE"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1.06</w:t>
            </w:r>
          </w:p>
        </w:tc>
        <w:tc>
          <w:tcPr>
            <w:tcW w:w="884" w:type="pct"/>
            <w:shd w:val="clear" w:color="auto" w:fill="auto"/>
            <w:vAlign w:val="bottom"/>
          </w:tcPr>
          <w:p w14:paraId="0D99D12D" w14:textId="47751A56" w:rsidR="00022A1F" w:rsidRPr="000A6D88" w:rsidRDefault="00022A1F" w:rsidP="00022A1F">
            <w:pPr>
              <w:jc w:val="right"/>
              <w:rPr>
                <w:rFonts w:ascii="Arial Narrow" w:hAnsi="Arial Narrow"/>
              </w:rPr>
            </w:pPr>
            <w:r w:rsidRPr="000A6D88">
              <w:rPr>
                <w:rFonts w:ascii="Arial Narrow" w:hAnsi="Arial Narrow" w:cs="Arial"/>
                <w:color w:val="000000"/>
                <w:sz w:val="18"/>
                <w:szCs w:val="18"/>
              </w:rPr>
              <w:t>(0.95, 1.17)</w:t>
            </w:r>
          </w:p>
        </w:tc>
      </w:tr>
      <w:tr w:rsidR="00022A1F" w:rsidRPr="000A6D88" w14:paraId="7A671360" w14:textId="77777777" w:rsidTr="009728A4">
        <w:tc>
          <w:tcPr>
            <w:tcW w:w="1515" w:type="pct"/>
          </w:tcPr>
          <w:p w14:paraId="7F81FCEB" w14:textId="6C210F77"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Stroke</w:t>
            </w:r>
          </w:p>
        </w:tc>
        <w:tc>
          <w:tcPr>
            <w:tcW w:w="866" w:type="pct"/>
            <w:shd w:val="clear" w:color="auto" w:fill="auto"/>
            <w:vAlign w:val="bottom"/>
          </w:tcPr>
          <w:p w14:paraId="38D0AF1E" w14:textId="622F6925"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0.17</w:t>
            </w:r>
          </w:p>
        </w:tc>
        <w:tc>
          <w:tcPr>
            <w:tcW w:w="869" w:type="pct"/>
            <w:shd w:val="clear" w:color="auto" w:fill="auto"/>
            <w:vAlign w:val="bottom"/>
          </w:tcPr>
          <w:p w14:paraId="38DAF388" w14:textId="0333D2E9"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(0.14, 0.21)</w:t>
            </w:r>
          </w:p>
        </w:tc>
        <w:tc>
          <w:tcPr>
            <w:tcW w:w="866" w:type="pct"/>
            <w:shd w:val="clear" w:color="auto" w:fill="auto"/>
            <w:vAlign w:val="bottom"/>
          </w:tcPr>
          <w:p w14:paraId="42BD75E2" w14:textId="762EDD41"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0.90</w:t>
            </w:r>
          </w:p>
        </w:tc>
        <w:tc>
          <w:tcPr>
            <w:tcW w:w="884" w:type="pct"/>
            <w:shd w:val="clear" w:color="auto" w:fill="auto"/>
            <w:vAlign w:val="bottom"/>
          </w:tcPr>
          <w:p w14:paraId="796031E5" w14:textId="7EEAF1AF" w:rsidR="00022A1F" w:rsidRPr="000A6D88" w:rsidRDefault="00022A1F" w:rsidP="00022A1F">
            <w:pPr>
              <w:jc w:val="right"/>
              <w:rPr>
                <w:rFonts w:ascii="Arial Narrow" w:hAnsi="Arial Narrow"/>
              </w:rPr>
            </w:pPr>
            <w:r w:rsidRPr="000A6D88">
              <w:rPr>
                <w:rFonts w:ascii="Arial Narrow" w:hAnsi="Arial Narrow" w:cs="Arial"/>
                <w:color w:val="000000"/>
                <w:sz w:val="18"/>
                <w:szCs w:val="18"/>
              </w:rPr>
              <w:t>(0.80, 1.00)</w:t>
            </w:r>
          </w:p>
        </w:tc>
      </w:tr>
      <w:tr w:rsidR="00022A1F" w:rsidRPr="000A6D88" w14:paraId="08C690C7" w14:textId="77777777" w:rsidTr="009728A4">
        <w:tc>
          <w:tcPr>
            <w:tcW w:w="1515" w:type="pct"/>
          </w:tcPr>
          <w:p w14:paraId="5F5F4D5F" w14:textId="20A32BFA"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Diabetes (gestational)</w:t>
            </w:r>
          </w:p>
        </w:tc>
        <w:tc>
          <w:tcPr>
            <w:tcW w:w="866" w:type="pct"/>
            <w:shd w:val="clear" w:color="auto" w:fill="auto"/>
            <w:vAlign w:val="bottom"/>
          </w:tcPr>
          <w:p w14:paraId="66282D52" w14:textId="1E3FF2C4"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0.16</w:t>
            </w:r>
          </w:p>
        </w:tc>
        <w:tc>
          <w:tcPr>
            <w:tcW w:w="869" w:type="pct"/>
            <w:shd w:val="clear" w:color="auto" w:fill="auto"/>
            <w:vAlign w:val="bottom"/>
          </w:tcPr>
          <w:p w14:paraId="2E5F8DA3" w14:textId="1A1B9DC7"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(0.11, 0.21)</w:t>
            </w:r>
          </w:p>
        </w:tc>
        <w:tc>
          <w:tcPr>
            <w:tcW w:w="866" w:type="pct"/>
            <w:shd w:val="clear" w:color="auto" w:fill="auto"/>
            <w:vAlign w:val="bottom"/>
          </w:tcPr>
          <w:p w14:paraId="22C980CE" w14:textId="30808A80"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0.82</w:t>
            </w:r>
          </w:p>
        </w:tc>
        <w:tc>
          <w:tcPr>
            <w:tcW w:w="884" w:type="pct"/>
            <w:shd w:val="clear" w:color="auto" w:fill="auto"/>
            <w:vAlign w:val="bottom"/>
          </w:tcPr>
          <w:p w14:paraId="275F2977" w14:textId="4E4E149C" w:rsidR="00022A1F" w:rsidRPr="000A6D88" w:rsidRDefault="00022A1F" w:rsidP="00022A1F">
            <w:pPr>
              <w:jc w:val="right"/>
              <w:rPr>
                <w:rFonts w:ascii="Arial Narrow" w:hAnsi="Arial Narrow"/>
              </w:rPr>
            </w:pPr>
            <w:r w:rsidRPr="000A6D88">
              <w:rPr>
                <w:rFonts w:ascii="Arial Narrow" w:hAnsi="Arial Narrow" w:cs="Arial"/>
                <w:color w:val="000000"/>
                <w:sz w:val="18"/>
                <w:szCs w:val="18"/>
              </w:rPr>
              <w:t>(0.69, 0.94)</w:t>
            </w:r>
          </w:p>
        </w:tc>
      </w:tr>
      <w:tr w:rsidR="00022A1F" w:rsidRPr="000A6D88" w14:paraId="73128F82" w14:textId="77777777" w:rsidTr="009728A4">
        <w:tc>
          <w:tcPr>
            <w:tcW w:w="1515" w:type="pct"/>
          </w:tcPr>
          <w:p w14:paraId="7F99E887" w14:textId="78EB992C"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Diabetes (type 1)</w:t>
            </w:r>
          </w:p>
        </w:tc>
        <w:tc>
          <w:tcPr>
            <w:tcW w:w="866" w:type="pct"/>
            <w:shd w:val="clear" w:color="auto" w:fill="auto"/>
            <w:vAlign w:val="bottom"/>
          </w:tcPr>
          <w:p w14:paraId="4E7A77B5" w14:textId="3D398287" w:rsidR="00022A1F" w:rsidRPr="000A6D88" w:rsidRDefault="00022A1F" w:rsidP="00022A1F">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0.26</w:t>
            </w:r>
          </w:p>
        </w:tc>
        <w:tc>
          <w:tcPr>
            <w:tcW w:w="869" w:type="pct"/>
            <w:shd w:val="clear" w:color="auto" w:fill="auto"/>
            <w:vAlign w:val="bottom"/>
          </w:tcPr>
          <w:p w14:paraId="4B4F2D8D" w14:textId="60596BB4" w:rsidR="00022A1F" w:rsidRPr="000A6D88" w:rsidRDefault="00022A1F" w:rsidP="00022A1F">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(0.22, 0.31)</w:t>
            </w:r>
          </w:p>
        </w:tc>
        <w:tc>
          <w:tcPr>
            <w:tcW w:w="866" w:type="pct"/>
            <w:shd w:val="clear" w:color="auto" w:fill="auto"/>
            <w:vAlign w:val="bottom"/>
          </w:tcPr>
          <w:p w14:paraId="3793490C" w14:textId="6185B48D" w:rsidR="00022A1F" w:rsidRPr="000A6D88" w:rsidRDefault="00022A1F" w:rsidP="00022A1F">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0.70</w:t>
            </w:r>
          </w:p>
        </w:tc>
        <w:tc>
          <w:tcPr>
            <w:tcW w:w="884" w:type="pct"/>
            <w:shd w:val="clear" w:color="auto" w:fill="auto"/>
            <w:vAlign w:val="bottom"/>
          </w:tcPr>
          <w:p w14:paraId="28662E7F" w14:textId="616C7A8F" w:rsidR="00022A1F" w:rsidRPr="000A6D88" w:rsidRDefault="00022A1F" w:rsidP="00022A1F">
            <w:pPr>
              <w:jc w:val="right"/>
              <w:rPr>
                <w:rFonts w:ascii="Arial Narrow" w:hAnsi="Arial Narrow" w:cs="Arial"/>
                <w:color w:val="000000"/>
                <w:sz w:val="18"/>
                <w:szCs w:val="18"/>
              </w:rPr>
            </w:pPr>
            <w:r w:rsidRPr="000A6D88">
              <w:rPr>
                <w:rFonts w:ascii="Arial Narrow" w:hAnsi="Arial Narrow" w:cs="Arial"/>
                <w:color w:val="000000"/>
                <w:sz w:val="18"/>
                <w:szCs w:val="18"/>
              </w:rPr>
              <w:t>(0.62, 0.77)</w:t>
            </w:r>
          </w:p>
        </w:tc>
      </w:tr>
      <w:tr w:rsidR="00022A1F" w:rsidRPr="000A6D88" w14:paraId="7D51F713" w14:textId="77777777" w:rsidTr="009728A4">
        <w:tc>
          <w:tcPr>
            <w:tcW w:w="1515" w:type="pct"/>
          </w:tcPr>
          <w:p w14:paraId="44ACCDE7" w14:textId="04C27C2B"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Rheumatoid arthritis</w:t>
            </w:r>
          </w:p>
        </w:tc>
        <w:tc>
          <w:tcPr>
            <w:tcW w:w="866" w:type="pct"/>
            <w:shd w:val="clear" w:color="auto" w:fill="auto"/>
            <w:vAlign w:val="bottom"/>
          </w:tcPr>
          <w:p w14:paraId="3463E5D2" w14:textId="64AAE181"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0.26</w:t>
            </w:r>
          </w:p>
        </w:tc>
        <w:tc>
          <w:tcPr>
            <w:tcW w:w="869" w:type="pct"/>
            <w:shd w:val="clear" w:color="auto" w:fill="auto"/>
            <w:vAlign w:val="bottom"/>
          </w:tcPr>
          <w:p w14:paraId="77746707" w14:textId="216E7EFA"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(0.22, 0.30)</w:t>
            </w:r>
          </w:p>
        </w:tc>
        <w:tc>
          <w:tcPr>
            <w:tcW w:w="866" w:type="pct"/>
            <w:shd w:val="clear" w:color="auto" w:fill="auto"/>
            <w:vAlign w:val="bottom"/>
          </w:tcPr>
          <w:p w14:paraId="47A16B28" w14:textId="270A007B" w:rsidR="00022A1F" w:rsidRPr="000A6D88" w:rsidRDefault="00022A1F" w:rsidP="00022A1F">
            <w:pPr>
              <w:tabs>
                <w:tab w:val="left" w:pos="840"/>
              </w:tabs>
              <w:jc w:val="right"/>
              <w:rPr>
                <w:rFonts w:ascii="Arial Narrow" w:hAnsi="Arial Narrow"/>
              </w:rPr>
            </w:pPr>
            <w:r w:rsidRPr="000A6D88">
              <w:rPr>
                <w:rFonts w:ascii="Arial Narrow" w:hAnsi="Arial Narrow" w:cs="Arial"/>
                <w:color w:val="000000"/>
                <w:sz w:val="18"/>
                <w:szCs w:val="18"/>
              </w:rPr>
              <w:t>0.69</w:t>
            </w:r>
          </w:p>
        </w:tc>
        <w:tc>
          <w:tcPr>
            <w:tcW w:w="884" w:type="pct"/>
            <w:shd w:val="clear" w:color="auto" w:fill="auto"/>
            <w:vAlign w:val="bottom"/>
          </w:tcPr>
          <w:p w14:paraId="1698C1DD" w14:textId="45C14959" w:rsidR="00022A1F" w:rsidRPr="000A6D88" w:rsidRDefault="00022A1F" w:rsidP="00022A1F">
            <w:pPr>
              <w:jc w:val="right"/>
              <w:rPr>
                <w:rFonts w:ascii="Arial Narrow" w:hAnsi="Arial Narrow"/>
              </w:rPr>
            </w:pPr>
            <w:r w:rsidRPr="000A6D88">
              <w:rPr>
                <w:rFonts w:ascii="Arial Narrow" w:hAnsi="Arial Narrow" w:cs="Arial"/>
                <w:color w:val="000000"/>
                <w:sz w:val="18"/>
                <w:szCs w:val="18"/>
              </w:rPr>
              <w:t>(0.61, 0.77)</w:t>
            </w:r>
          </w:p>
        </w:tc>
      </w:tr>
      <w:tr w:rsidR="00022A1F" w:rsidRPr="000A6D88" w14:paraId="54DB2C2A" w14:textId="77777777" w:rsidTr="009728A4">
        <w:tc>
          <w:tcPr>
            <w:tcW w:w="1515" w:type="pct"/>
            <w:shd w:val="clear" w:color="auto" w:fill="auto"/>
          </w:tcPr>
          <w:p w14:paraId="0B300B95" w14:textId="5D9A5B21" w:rsidR="00022A1F" w:rsidRPr="000A6D88" w:rsidRDefault="00022A1F" w:rsidP="00022A1F">
            <w:pPr>
              <w:rPr>
                <w:rFonts w:ascii="Arial Narrow" w:hAnsi="Arial Narrow" w:cs="Arial"/>
                <w:sz w:val="18"/>
                <w:szCs w:val="18"/>
              </w:rPr>
            </w:pPr>
            <w:r w:rsidRPr="000A6D88">
              <w:rPr>
                <w:rFonts w:ascii="Arial Narrow" w:hAnsi="Arial Narrow" w:cs="Arial"/>
                <w:sz w:val="18"/>
                <w:szCs w:val="18"/>
              </w:rPr>
              <w:t>Breast cancer</w:t>
            </w:r>
          </w:p>
        </w:tc>
        <w:tc>
          <w:tcPr>
            <w:tcW w:w="866" w:type="pct"/>
            <w:shd w:val="clear" w:color="auto" w:fill="auto"/>
            <w:vAlign w:val="bottom"/>
          </w:tcPr>
          <w:p w14:paraId="4D38FCA4" w14:textId="5080ACB4" w:rsidR="00022A1F" w:rsidRPr="000A6D88" w:rsidRDefault="00022A1F" w:rsidP="00022A1F">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0.12</w:t>
            </w:r>
          </w:p>
        </w:tc>
        <w:tc>
          <w:tcPr>
            <w:tcW w:w="869" w:type="pct"/>
            <w:shd w:val="clear" w:color="auto" w:fill="auto"/>
            <w:vAlign w:val="bottom"/>
          </w:tcPr>
          <w:p w14:paraId="1E40EB2F" w14:textId="6E76198E" w:rsidR="00022A1F" w:rsidRPr="000A6D88" w:rsidRDefault="00022A1F" w:rsidP="00022A1F">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(0.09, 0.14)</w:t>
            </w:r>
          </w:p>
        </w:tc>
        <w:tc>
          <w:tcPr>
            <w:tcW w:w="866" w:type="pct"/>
            <w:shd w:val="clear" w:color="auto" w:fill="auto"/>
            <w:vAlign w:val="bottom"/>
          </w:tcPr>
          <w:p w14:paraId="3B8B281E" w14:textId="43BF4689" w:rsidR="00022A1F" w:rsidRPr="000A6D88" w:rsidRDefault="00022A1F" w:rsidP="00022A1F">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0.58</w:t>
            </w:r>
          </w:p>
        </w:tc>
        <w:tc>
          <w:tcPr>
            <w:tcW w:w="884" w:type="pct"/>
            <w:shd w:val="clear" w:color="auto" w:fill="auto"/>
            <w:vAlign w:val="bottom"/>
          </w:tcPr>
          <w:p w14:paraId="648EC9A8" w14:textId="1C01C99E" w:rsidR="00022A1F" w:rsidRPr="000A6D88" w:rsidRDefault="00022A1F" w:rsidP="00022A1F">
            <w:pPr>
              <w:jc w:val="right"/>
              <w:rPr>
                <w:rFonts w:ascii="Arial Narrow" w:hAnsi="Arial Narrow" w:cs="Arial"/>
                <w:color w:val="000000"/>
                <w:sz w:val="18"/>
                <w:szCs w:val="18"/>
              </w:rPr>
            </w:pPr>
            <w:r w:rsidRPr="000A6D88">
              <w:rPr>
                <w:rFonts w:ascii="Arial Narrow" w:hAnsi="Arial Narrow" w:cs="Arial"/>
                <w:color w:val="000000"/>
                <w:sz w:val="18"/>
                <w:szCs w:val="18"/>
              </w:rPr>
              <w:t>(0.52, 0.65)</w:t>
            </w:r>
          </w:p>
        </w:tc>
      </w:tr>
      <w:tr w:rsidR="006052E4" w:rsidRPr="000A6D88" w14:paraId="17647C54" w14:textId="77777777" w:rsidTr="009728A4">
        <w:tc>
          <w:tcPr>
            <w:tcW w:w="1515" w:type="pct"/>
            <w:shd w:val="clear" w:color="auto" w:fill="auto"/>
          </w:tcPr>
          <w:p w14:paraId="66EB7DF2" w14:textId="5BACE83A" w:rsidR="006052E4" w:rsidRPr="000A6D88" w:rsidRDefault="006052E4" w:rsidP="006052E4">
            <w:pPr>
              <w:rPr>
                <w:rFonts w:ascii="Arial Narrow" w:hAnsi="Arial Narrow" w:cs="Arial"/>
                <w:sz w:val="18"/>
                <w:szCs w:val="18"/>
              </w:rPr>
            </w:pPr>
            <w:r w:rsidRPr="000A6D88">
              <w:rPr>
                <w:rFonts w:ascii="Arial Narrow" w:hAnsi="Arial Narrow" w:cs="Arial"/>
                <w:sz w:val="18"/>
                <w:szCs w:val="18"/>
              </w:rPr>
              <w:t>Melanoma</w:t>
            </w:r>
          </w:p>
        </w:tc>
        <w:tc>
          <w:tcPr>
            <w:tcW w:w="866" w:type="pct"/>
            <w:shd w:val="clear" w:color="auto" w:fill="auto"/>
            <w:vAlign w:val="bottom"/>
          </w:tcPr>
          <w:p w14:paraId="734B95D0" w14:textId="46F2217D" w:rsidR="006052E4" w:rsidRPr="000A6D88" w:rsidRDefault="006052E4" w:rsidP="006052E4">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0.04</w:t>
            </w:r>
          </w:p>
        </w:tc>
        <w:tc>
          <w:tcPr>
            <w:tcW w:w="869" w:type="pct"/>
            <w:shd w:val="clear" w:color="auto" w:fill="auto"/>
            <w:vAlign w:val="bottom"/>
          </w:tcPr>
          <w:p w14:paraId="35BF31CB" w14:textId="5DA8D067" w:rsidR="006052E4" w:rsidRPr="000A6D88" w:rsidRDefault="006052E4" w:rsidP="006052E4">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(0.02, 0.06)</w:t>
            </w:r>
          </w:p>
        </w:tc>
        <w:tc>
          <w:tcPr>
            <w:tcW w:w="866" w:type="pct"/>
            <w:shd w:val="clear" w:color="auto" w:fill="auto"/>
            <w:vAlign w:val="bottom"/>
          </w:tcPr>
          <w:p w14:paraId="02E5FB83" w14:textId="304FE758" w:rsidR="006052E4" w:rsidRPr="000A6D88" w:rsidRDefault="006052E4" w:rsidP="006052E4">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0.38</w:t>
            </w:r>
          </w:p>
        </w:tc>
        <w:tc>
          <w:tcPr>
            <w:tcW w:w="884" w:type="pct"/>
            <w:shd w:val="clear" w:color="auto" w:fill="auto"/>
            <w:vAlign w:val="bottom"/>
          </w:tcPr>
          <w:p w14:paraId="4BEE7DFF" w14:textId="046AF257" w:rsidR="006052E4" w:rsidRPr="000A6D88" w:rsidRDefault="006052E4" w:rsidP="006052E4">
            <w:pPr>
              <w:jc w:val="right"/>
              <w:rPr>
                <w:rFonts w:ascii="Arial Narrow" w:hAnsi="Arial Narrow" w:cs="Arial"/>
                <w:color w:val="000000"/>
                <w:sz w:val="18"/>
                <w:szCs w:val="18"/>
              </w:rPr>
            </w:pPr>
            <w:r w:rsidRPr="000A6D88">
              <w:rPr>
                <w:rFonts w:ascii="Arial Narrow" w:hAnsi="Arial Narrow" w:cs="Arial"/>
                <w:color w:val="000000"/>
                <w:sz w:val="18"/>
                <w:szCs w:val="18"/>
              </w:rPr>
              <w:t>(0.32, 0.44)</w:t>
            </w:r>
          </w:p>
        </w:tc>
      </w:tr>
      <w:tr w:rsidR="006052E4" w:rsidRPr="000A6D88" w14:paraId="47F635D4" w14:textId="77777777" w:rsidTr="009728A4">
        <w:tc>
          <w:tcPr>
            <w:tcW w:w="1515" w:type="pct"/>
            <w:shd w:val="clear" w:color="auto" w:fill="auto"/>
          </w:tcPr>
          <w:p w14:paraId="70AD90F8" w14:textId="380CCA7A" w:rsidR="006052E4" w:rsidRPr="000A6D88" w:rsidRDefault="006052E4" w:rsidP="006052E4">
            <w:pPr>
              <w:rPr>
                <w:rFonts w:ascii="Arial Narrow" w:hAnsi="Arial Narrow" w:cs="Arial"/>
                <w:sz w:val="18"/>
                <w:szCs w:val="18"/>
              </w:rPr>
            </w:pPr>
            <w:r w:rsidRPr="000A6D88">
              <w:rPr>
                <w:rFonts w:ascii="Arial Narrow" w:hAnsi="Arial Narrow" w:cs="Arial"/>
                <w:sz w:val="18"/>
                <w:szCs w:val="18"/>
              </w:rPr>
              <w:t>Coeliac disease</w:t>
            </w:r>
          </w:p>
        </w:tc>
        <w:tc>
          <w:tcPr>
            <w:tcW w:w="866" w:type="pct"/>
            <w:shd w:val="clear" w:color="auto" w:fill="auto"/>
            <w:vAlign w:val="bottom"/>
          </w:tcPr>
          <w:p w14:paraId="4D9F5D73" w14:textId="3A90F9A6"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0.08</w:t>
            </w:r>
          </w:p>
        </w:tc>
        <w:tc>
          <w:tcPr>
            <w:tcW w:w="869" w:type="pct"/>
            <w:shd w:val="clear" w:color="auto" w:fill="auto"/>
            <w:vAlign w:val="bottom"/>
          </w:tcPr>
          <w:p w14:paraId="75D0D938" w14:textId="3F44576D"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(0.05, 0.10)</w:t>
            </w:r>
          </w:p>
        </w:tc>
        <w:tc>
          <w:tcPr>
            <w:tcW w:w="866" w:type="pct"/>
            <w:shd w:val="clear" w:color="auto" w:fill="auto"/>
            <w:vAlign w:val="bottom"/>
          </w:tcPr>
          <w:p w14:paraId="682A2E61" w14:textId="3BDACDE2"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0.35</w:t>
            </w:r>
          </w:p>
        </w:tc>
        <w:tc>
          <w:tcPr>
            <w:tcW w:w="884" w:type="pct"/>
            <w:shd w:val="clear" w:color="auto" w:fill="auto"/>
            <w:vAlign w:val="bottom"/>
          </w:tcPr>
          <w:p w14:paraId="354234F4" w14:textId="54193669" w:rsidR="006052E4" w:rsidRPr="000A6D88" w:rsidRDefault="006052E4" w:rsidP="006052E4">
            <w:pPr>
              <w:jc w:val="right"/>
              <w:rPr>
                <w:rFonts w:ascii="Arial Narrow" w:hAnsi="Arial Narrow"/>
              </w:rPr>
            </w:pPr>
            <w:r w:rsidRPr="000A6D88">
              <w:rPr>
                <w:rFonts w:ascii="Arial Narrow" w:hAnsi="Arial Narrow" w:cs="Arial"/>
                <w:color w:val="000000"/>
                <w:sz w:val="18"/>
                <w:szCs w:val="18"/>
              </w:rPr>
              <w:t>(0.29, 0.40)</w:t>
            </w:r>
          </w:p>
        </w:tc>
      </w:tr>
      <w:tr w:rsidR="006052E4" w:rsidRPr="000A6D88" w14:paraId="4EC0F1CD" w14:textId="77777777" w:rsidTr="009728A4">
        <w:tc>
          <w:tcPr>
            <w:tcW w:w="1515" w:type="pct"/>
            <w:shd w:val="clear" w:color="auto" w:fill="auto"/>
          </w:tcPr>
          <w:p w14:paraId="4C809228" w14:textId="4C32E10B" w:rsidR="006052E4" w:rsidRPr="000A6D88" w:rsidRDefault="006052E4" w:rsidP="006052E4">
            <w:pPr>
              <w:rPr>
                <w:rFonts w:ascii="Arial Narrow" w:hAnsi="Arial Narrow" w:cs="Arial"/>
                <w:sz w:val="18"/>
                <w:szCs w:val="18"/>
              </w:rPr>
            </w:pPr>
            <w:r w:rsidRPr="000A6D88">
              <w:rPr>
                <w:rFonts w:ascii="Arial Narrow" w:hAnsi="Arial Narrow" w:cs="Arial"/>
                <w:sz w:val="18"/>
                <w:szCs w:val="18"/>
              </w:rPr>
              <w:t>Dementia</w:t>
            </w:r>
          </w:p>
        </w:tc>
        <w:tc>
          <w:tcPr>
            <w:tcW w:w="866" w:type="pct"/>
            <w:shd w:val="clear" w:color="auto" w:fill="auto"/>
            <w:vAlign w:val="bottom"/>
          </w:tcPr>
          <w:p w14:paraId="7B73E4EA" w14:textId="5998CC4E"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0.13</w:t>
            </w:r>
          </w:p>
        </w:tc>
        <w:tc>
          <w:tcPr>
            <w:tcW w:w="869" w:type="pct"/>
            <w:shd w:val="clear" w:color="auto" w:fill="auto"/>
            <w:vAlign w:val="bottom"/>
          </w:tcPr>
          <w:p w14:paraId="2821E3CA" w14:textId="5904734B"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(0.10, 0.16)</w:t>
            </w:r>
          </w:p>
        </w:tc>
        <w:tc>
          <w:tcPr>
            <w:tcW w:w="866" w:type="pct"/>
            <w:shd w:val="clear" w:color="auto" w:fill="auto"/>
            <w:vAlign w:val="bottom"/>
          </w:tcPr>
          <w:p w14:paraId="372C7CBF" w14:textId="1AC7E62E"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0.33</w:t>
            </w:r>
          </w:p>
        </w:tc>
        <w:tc>
          <w:tcPr>
            <w:tcW w:w="884" w:type="pct"/>
            <w:shd w:val="clear" w:color="auto" w:fill="auto"/>
            <w:vAlign w:val="bottom"/>
          </w:tcPr>
          <w:p w14:paraId="40BA865A" w14:textId="01D635B3" w:rsidR="006052E4" w:rsidRPr="000A6D88" w:rsidRDefault="006052E4" w:rsidP="006052E4">
            <w:pPr>
              <w:jc w:val="right"/>
              <w:rPr>
                <w:rFonts w:ascii="Arial Narrow" w:hAnsi="Arial Narrow"/>
              </w:rPr>
            </w:pPr>
            <w:r w:rsidRPr="000A6D88">
              <w:rPr>
                <w:rFonts w:ascii="Arial Narrow" w:hAnsi="Arial Narrow" w:cs="Arial"/>
                <w:color w:val="000000"/>
                <w:sz w:val="18"/>
                <w:szCs w:val="18"/>
              </w:rPr>
              <w:t>(0.28, 0.38)</w:t>
            </w:r>
          </w:p>
        </w:tc>
      </w:tr>
      <w:tr w:rsidR="006052E4" w:rsidRPr="000A6D88" w14:paraId="76CB5430" w14:textId="77777777" w:rsidTr="009728A4">
        <w:tc>
          <w:tcPr>
            <w:tcW w:w="1515" w:type="pct"/>
          </w:tcPr>
          <w:p w14:paraId="1EBB97A3" w14:textId="7A9F1B85" w:rsidR="006052E4" w:rsidRPr="000A6D88" w:rsidRDefault="006052E4" w:rsidP="006052E4">
            <w:pPr>
              <w:rPr>
                <w:rFonts w:ascii="Arial Narrow" w:hAnsi="Arial Narrow" w:cs="Arial"/>
                <w:sz w:val="18"/>
                <w:szCs w:val="18"/>
              </w:rPr>
            </w:pPr>
            <w:r w:rsidRPr="000A6D88">
              <w:rPr>
                <w:rFonts w:ascii="Arial Narrow" w:hAnsi="Arial Narrow" w:cs="Arial"/>
                <w:sz w:val="18"/>
                <w:szCs w:val="18"/>
              </w:rPr>
              <w:t>Prostate cancer</w:t>
            </w:r>
          </w:p>
        </w:tc>
        <w:tc>
          <w:tcPr>
            <w:tcW w:w="866" w:type="pct"/>
            <w:shd w:val="clear" w:color="auto" w:fill="auto"/>
            <w:vAlign w:val="bottom"/>
          </w:tcPr>
          <w:p w14:paraId="1DB51C96" w14:textId="7563C31E" w:rsidR="006052E4" w:rsidRPr="000A6D88" w:rsidRDefault="006052E4" w:rsidP="006052E4">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0.07</w:t>
            </w:r>
          </w:p>
        </w:tc>
        <w:tc>
          <w:tcPr>
            <w:tcW w:w="869" w:type="pct"/>
            <w:shd w:val="clear" w:color="auto" w:fill="auto"/>
            <w:vAlign w:val="bottom"/>
          </w:tcPr>
          <w:p w14:paraId="48166E33" w14:textId="3872353D" w:rsidR="006052E4" w:rsidRPr="000A6D88" w:rsidRDefault="006052E4" w:rsidP="006052E4">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(0.05, 0.09)</w:t>
            </w:r>
          </w:p>
        </w:tc>
        <w:tc>
          <w:tcPr>
            <w:tcW w:w="866" w:type="pct"/>
            <w:shd w:val="clear" w:color="auto" w:fill="auto"/>
            <w:vAlign w:val="bottom"/>
          </w:tcPr>
          <w:p w14:paraId="1F8E6DDA" w14:textId="10713E54" w:rsidR="006052E4" w:rsidRPr="000A6D88" w:rsidRDefault="006052E4" w:rsidP="006052E4">
            <w:pPr>
              <w:tabs>
                <w:tab w:val="left" w:pos="840"/>
              </w:tabs>
              <w:jc w:val="right"/>
              <w:rPr>
                <w:rFonts w:ascii="Arial Narrow" w:hAnsi="Arial Narrow" w:cs="Arial"/>
                <w:color w:val="000000"/>
                <w:sz w:val="18"/>
                <w:szCs w:val="18"/>
              </w:rPr>
            </w:pPr>
            <w:r w:rsidRPr="000A6D88">
              <w:rPr>
                <w:rFonts w:ascii="Arial Narrow" w:hAnsi="Arial Narrow" w:cs="Arial"/>
                <w:color w:val="000000"/>
                <w:sz w:val="18"/>
                <w:szCs w:val="18"/>
              </w:rPr>
              <w:t>0.30</w:t>
            </w:r>
          </w:p>
        </w:tc>
        <w:tc>
          <w:tcPr>
            <w:tcW w:w="884" w:type="pct"/>
            <w:shd w:val="clear" w:color="auto" w:fill="auto"/>
            <w:vAlign w:val="bottom"/>
          </w:tcPr>
          <w:p w14:paraId="3618F713" w14:textId="6370D5D5" w:rsidR="006052E4" w:rsidRPr="000A6D88" w:rsidRDefault="006052E4" w:rsidP="006052E4">
            <w:pPr>
              <w:jc w:val="right"/>
              <w:rPr>
                <w:rFonts w:ascii="Arial Narrow" w:hAnsi="Arial Narrow" w:cs="Arial"/>
                <w:color w:val="000000"/>
                <w:sz w:val="18"/>
                <w:szCs w:val="18"/>
              </w:rPr>
            </w:pPr>
            <w:r w:rsidRPr="000A6D88">
              <w:rPr>
                <w:rFonts w:ascii="Arial Narrow" w:hAnsi="Arial Narrow" w:cs="Arial"/>
                <w:color w:val="000000"/>
                <w:sz w:val="18"/>
                <w:szCs w:val="18"/>
              </w:rPr>
              <w:t>(0.25, 0.36)</w:t>
            </w:r>
          </w:p>
        </w:tc>
      </w:tr>
      <w:tr w:rsidR="006052E4" w:rsidRPr="000A6D88" w14:paraId="05452304" w14:textId="77777777" w:rsidTr="009728A4">
        <w:tc>
          <w:tcPr>
            <w:tcW w:w="1515" w:type="pct"/>
          </w:tcPr>
          <w:p w14:paraId="5B092DC6" w14:textId="6C9E8644" w:rsidR="006052E4" w:rsidRPr="000A6D88" w:rsidRDefault="006052E4" w:rsidP="006052E4">
            <w:pPr>
              <w:rPr>
                <w:rFonts w:ascii="Arial Narrow" w:hAnsi="Arial Narrow" w:cs="Arial"/>
                <w:sz w:val="18"/>
                <w:szCs w:val="18"/>
              </w:rPr>
            </w:pPr>
            <w:r w:rsidRPr="000A6D88">
              <w:rPr>
                <w:rFonts w:ascii="Arial Narrow" w:hAnsi="Arial Narrow" w:cs="Arial"/>
                <w:sz w:val="18"/>
                <w:szCs w:val="18"/>
              </w:rPr>
              <w:t>Colorectal cancer</w:t>
            </w:r>
          </w:p>
        </w:tc>
        <w:tc>
          <w:tcPr>
            <w:tcW w:w="866" w:type="pct"/>
            <w:shd w:val="clear" w:color="auto" w:fill="auto"/>
            <w:vAlign w:val="bottom"/>
          </w:tcPr>
          <w:p w14:paraId="0A2DD8C7" w14:textId="5685CCBA"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0.08</w:t>
            </w:r>
          </w:p>
        </w:tc>
        <w:tc>
          <w:tcPr>
            <w:tcW w:w="869" w:type="pct"/>
            <w:shd w:val="clear" w:color="auto" w:fill="auto"/>
            <w:vAlign w:val="bottom"/>
          </w:tcPr>
          <w:p w14:paraId="1BE20796" w14:textId="2B55A7BE"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(0.05, 0.10)</w:t>
            </w:r>
          </w:p>
        </w:tc>
        <w:tc>
          <w:tcPr>
            <w:tcW w:w="866" w:type="pct"/>
            <w:shd w:val="clear" w:color="auto" w:fill="auto"/>
            <w:vAlign w:val="bottom"/>
          </w:tcPr>
          <w:p w14:paraId="4949CF4C" w14:textId="1010E9DC"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0.30</w:t>
            </w:r>
          </w:p>
        </w:tc>
        <w:tc>
          <w:tcPr>
            <w:tcW w:w="884" w:type="pct"/>
            <w:shd w:val="clear" w:color="auto" w:fill="auto"/>
            <w:vAlign w:val="bottom"/>
          </w:tcPr>
          <w:p w14:paraId="2FA26D3A" w14:textId="73E85B7C" w:rsidR="006052E4" w:rsidRPr="000A6D88" w:rsidRDefault="006052E4" w:rsidP="006052E4">
            <w:pPr>
              <w:jc w:val="right"/>
              <w:rPr>
                <w:rFonts w:ascii="Arial Narrow" w:hAnsi="Arial Narrow"/>
              </w:rPr>
            </w:pPr>
            <w:r w:rsidRPr="000A6D88">
              <w:rPr>
                <w:rFonts w:ascii="Arial Narrow" w:hAnsi="Arial Narrow" w:cs="Arial"/>
                <w:color w:val="000000"/>
                <w:sz w:val="18"/>
                <w:szCs w:val="18"/>
              </w:rPr>
              <w:t>(0.25, 0.34)</w:t>
            </w:r>
          </w:p>
        </w:tc>
      </w:tr>
      <w:tr w:rsidR="006052E4" w:rsidRPr="000A6D88" w14:paraId="6BD4D825" w14:textId="77777777" w:rsidTr="009728A4">
        <w:tc>
          <w:tcPr>
            <w:tcW w:w="1515" w:type="pct"/>
          </w:tcPr>
          <w:p w14:paraId="485CF4DE" w14:textId="7AD4FCED" w:rsidR="006052E4" w:rsidRPr="000A6D88" w:rsidRDefault="006052E4" w:rsidP="006052E4">
            <w:pPr>
              <w:rPr>
                <w:rFonts w:ascii="Arial Narrow" w:hAnsi="Arial Narrow" w:cs="Arial"/>
                <w:sz w:val="18"/>
                <w:szCs w:val="18"/>
              </w:rPr>
            </w:pPr>
            <w:r w:rsidRPr="000A6D88">
              <w:rPr>
                <w:rFonts w:ascii="Arial Narrow" w:hAnsi="Arial Narrow" w:cs="Arial"/>
                <w:sz w:val="18"/>
                <w:szCs w:val="18"/>
              </w:rPr>
              <w:t>Hepatitis B</w:t>
            </w:r>
          </w:p>
        </w:tc>
        <w:tc>
          <w:tcPr>
            <w:tcW w:w="866" w:type="pct"/>
            <w:shd w:val="clear" w:color="auto" w:fill="auto"/>
            <w:vAlign w:val="bottom"/>
          </w:tcPr>
          <w:p w14:paraId="312ACD21" w14:textId="660BF10E"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0.04</w:t>
            </w:r>
          </w:p>
        </w:tc>
        <w:tc>
          <w:tcPr>
            <w:tcW w:w="869" w:type="pct"/>
            <w:shd w:val="clear" w:color="auto" w:fill="auto"/>
            <w:vAlign w:val="bottom"/>
          </w:tcPr>
          <w:p w14:paraId="520C34B8" w14:textId="6390408B"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(0.02, 0.06)</w:t>
            </w:r>
          </w:p>
        </w:tc>
        <w:tc>
          <w:tcPr>
            <w:tcW w:w="866" w:type="pct"/>
            <w:shd w:val="clear" w:color="auto" w:fill="auto"/>
            <w:vAlign w:val="bottom"/>
          </w:tcPr>
          <w:p w14:paraId="394F467E" w14:textId="3008EE90"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0.20</w:t>
            </w:r>
          </w:p>
        </w:tc>
        <w:tc>
          <w:tcPr>
            <w:tcW w:w="884" w:type="pct"/>
            <w:shd w:val="clear" w:color="auto" w:fill="auto"/>
            <w:vAlign w:val="bottom"/>
          </w:tcPr>
          <w:p w14:paraId="31502CD6" w14:textId="61B4CA86" w:rsidR="006052E4" w:rsidRPr="000A6D88" w:rsidRDefault="006052E4" w:rsidP="006052E4">
            <w:pPr>
              <w:jc w:val="right"/>
              <w:rPr>
                <w:rFonts w:ascii="Arial Narrow" w:hAnsi="Arial Narrow"/>
              </w:rPr>
            </w:pPr>
            <w:r w:rsidRPr="000A6D88">
              <w:rPr>
                <w:rFonts w:ascii="Arial Narrow" w:hAnsi="Arial Narrow" w:cs="Arial"/>
                <w:color w:val="000000"/>
                <w:sz w:val="18"/>
                <w:szCs w:val="18"/>
              </w:rPr>
              <w:t>(0.15, 0.24)</w:t>
            </w:r>
          </w:p>
        </w:tc>
      </w:tr>
      <w:tr w:rsidR="006052E4" w:rsidRPr="000A6D88" w14:paraId="317FF5DA" w14:textId="77777777" w:rsidTr="009728A4">
        <w:tc>
          <w:tcPr>
            <w:tcW w:w="1515" w:type="pct"/>
          </w:tcPr>
          <w:p w14:paraId="5F74EB71" w14:textId="770A77DA" w:rsidR="006052E4" w:rsidRPr="000A6D88" w:rsidRDefault="006052E4" w:rsidP="006052E4">
            <w:pPr>
              <w:rPr>
                <w:rFonts w:ascii="Arial Narrow" w:hAnsi="Arial Narrow" w:cs="Arial"/>
                <w:sz w:val="18"/>
                <w:szCs w:val="18"/>
              </w:rPr>
            </w:pPr>
            <w:r w:rsidRPr="000A6D88">
              <w:rPr>
                <w:rFonts w:ascii="Arial Narrow" w:hAnsi="Arial Narrow" w:cs="Arial"/>
                <w:sz w:val="18"/>
                <w:szCs w:val="18"/>
              </w:rPr>
              <w:t>Lung cancer</w:t>
            </w:r>
          </w:p>
        </w:tc>
        <w:tc>
          <w:tcPr>
            <w:tcW w:w="866" w:type="pct"/>
            <w:shd w:val="clear" w:color="auto" w:fill="auto"/>
            <w:vAlign w:val="bottom"/>
          </w:tcPr>
          <w:p w14:paraId="23792C63" w14:textId="732B9F18"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0.06</w:t>
            </w:r>
          </w:p>
        </w:tc>
        <w:tc>
          <w:tcPr>
            <w:tcW w:w="869" w:type="pct"/>
            <w:shd w:val="clear" w:color="auto" w:fill="auto"/>
            <w:vAlign w:val="bottom"/>
          </w:tcPr>
          <w:p w14:paraId="7AA89FBD" w14:textId="3C6F857E"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(0.04, 0.08)</w:t>
            </w:r>
          </w:p>
        </w:tc>
        <w:tc>
          <w:tcPr>
            <w:tcW w:w="866" w:type="pct"/>
            <w:shd w:val="clear" w:color="auto" w:fill="auto"/>
            <w:vAlign w:val="bottom"/>
          </w:tcPr>
          <w:p w14:paraId="32050455" w14:textId="1D61183B"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0.14</w:t>
            </w:r>
          </w:p>
        </w:tc>
        <w:tc>
          <w:tcPr>
            <w:tcW w:w="884" w:type="pct"/>
            <w:shd w:val="clear" w:color="auto" w:fill="auto"/>
            <w:vAlign w:val="bottom"/>
          </w:tcPr>
          <w:p w14:paraId="0583EF4C" w14:textId="30EB40AA" w:rsidR="006052E4" w:rsidRPr="000A6D88" w:rsidRDefault="006052E4" w:rsidP="006052E4">
            <w:pPr>
              <w:jc w:val="right"/>
              <w:rPr>
                <w:rFonts w:ascii="Arial Narrow" w:hAnsi="Arial Narrow"/>
              </w:rPr>
            </w:pPr>
            <w:r w:rsidRPr="000A6D88">
              <w:rPr>
                <w:rFonts w:ascii="Arial Narrow" w:hAnsi="Arial Narrow" w:cs="Arial"/>
                <w:color w:val="000000"/>
                <w:sz w:val="18"/>
                <w:szCs w:val="18"/>
              </w:rPr>
              <w:t>(0.11, 0.17)</w:t>
            </w:r>
          </w:p>
        </w:tc>
      </w:tr>
      <w:tr w:rsidR="006052E4" w:rsidRPr="000A6D88" w14:paraId="10AA9CB9" w14:textId="77777777" w:rsidTr="009728A4">
        <w:tc>
          <w:tcPr>
            <w:tcW w:w="1515" w:type="pct"/>
          </w:tcPr>
          <w:p w14:paraId="15076B5D" w14:textId="3C8EDA13" w:rsidR="006052E4" w:rsidRPr="000A6D88" w:rsidRDefault="006052E4" w:rsidP="006052E4">
            <w:pPr>
              <w:rPr>
                <w:rFonts w:ascii="Arial Narrow" w:hAnsi="Arial Narrow" w:cs="Arial"/>
                <w:sz w:val="18"/>
                <w:szCs w:val="18"/>
              </w:rPr>
            </w:pPr>
            <w:r w:rsidRPr="000A6D88">
              <w:rPr>
                <w:rFonts w:ascii="Arial Narrow" w:hAnsi="Arial Narrow" w:cs="Arial"/>
                <w:sz w:val="18"/>
                <w:szCs w:val="18"/>
              </w:rPr>
              <w:t>Rheumatic heart disease</w:t>
            </w:r>
          </w:p>
        </w:tc>
        <w:tc>
          <w:tcPr>
            <w:tcW w:w="866" w:type="pct"/>
            <w:shd w:val="clear" w:color="auto" w:fill="auto"/>
            <w:vAlign w:val="bottom"/>
          </w:tcPr>
          <w:p w14:paraId="58AE86FB" w14:textId="6B8342F8"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0.04</w:t>
            </w:r>
          </w:p>
        </w:tc>
        <w:tc>
          <w:tcPr>
            <w:tcW w:w="869" w:type="pct"/>
            <w:shd w:val="clear" w:color="auto" w:fill="auto"/>
            <w:vAlign w:val="bottom"/>
          </w:tcPr>
          <w:p w14:paraId="3A7D2DDD" w14:textId="6B0879DA"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(0.01, 0.06)</w:t>
            </w:r>
          </w:p>
        </w:tc>
        <w:tc>
          <w:tcPr>
            <w:tcW w:w="866" w:type="pct"/>
            <w:shd w:val="clear" w:color="auto" w:fill="auto"/>
            <w:vAlign w:val="bottom"/>
          </w:tcPr>
          <w:p w14:paraId="6F555997" w14:textId="3F378F04" w:rsidR="006052E4" w:rsidRPr="000A6D88" w:rsidRDefault="006052E4" w:rsidP="006052E4">
            <w:pPr>
              <w:tabs>
                <w:tab w:val="left" w:pos="840"/>
              </w:tabs>
              <w:jc w:val="right"/>
              <w:rPr>
                <w:rFonts w:ascii="Arial Narrow" w:hAnsi="Arial Narrow"/>
              </w:rPr>
            </w:pPr>
            <w:r w:rsidRPr="000A6D88">
              <w:rPr>
                <w:rFonts w:ascii="Arial Narrow" w:hAnsi="Arial Narrow" w:cs="Arial"/>
                <w:color w:val="000000"/>
                <w:sz w:val="18"/>
                <w:szCs w:val="18"/>
              </w:rPr>
              <w:t>0.10</w:t>
            </w:r>
          </w:p>
        </w:tc>
        <w:tc>
          <w:tcPr>
            <w:tcW w:w="884" w:type="pct"/>
            <w:shd w:val="clear" w:color="auto" w:fill="auto"/>
            <w:vAlign w:val="bottom"/>
          </w:tcPr>
          <w:p w14:paraId="385ADBAF" w14:textId="517658CE" w:rsidR="006052E4" w:rsidRPr="000A6D88" w:rsidRDefault="006052E4" w:rsidP="006052E4">
            <w:pPr>
              <w:jc w:val="right"/>
              <w:rPr>
                <w:rFonts w:ascii="Arial Narrow" w:hAnsi="Arial Narrow"/>
              </w:rPr>
            </w:pPr>
            <w:r w:rsidRPr="000A6D88">
              <w:rPr>
                <w:rFonts w:ascii="Arial Narrow" w:hAnsi="Arial Narrow" w:cs="Arial"/>
                <w:color w:val="000000"/>
                <w:sz w:val="18"/>
                <w:szCs w:val="18"/>
              </w:rPr>
              <w:t>(0.06, 0.14)</w:t>
            </w:r>
          </w:p>
        </w:tc>
      </w:tr>
    </w:tbl>
    <w:p w14:paraId="67E4E468" w14:textId="77777777" w:rsidR="00C81622" w:rsidRPr="000A6D88" w:rsidRDefault="00C81622" w:rsidP="008A7099">
      <w:pPr>
        <w:pStyle w:val="Tablefootnote"/>
        <w:ind w:left="142"/>
      </w:pPr>
      <w:r w:rsidRPr="000A6D88">
        <w:t>a As information about the status of the condition is not regularly updated in the CIS, conditions are included whether they are marked as ‘active’ or ‘inactive’.</w:t>
      </w:r>
    </w:p>
    <w:p w14:paraId="3E3CA279" w14:textId="1D85CBCE" w:rsidR="00680BF0" w:rsidRPr="008A7099" w:rsidRDefault="00C81622" w:rsidP="008A7099">
      <w:pPr>
        <w:pStyle w:val="Tablefootnote"/>
        <w:ind w:left="142"/>
      </w:pPr>
      <w:r w:rsidRPr="000A6D88">
        <w:t>b Includes coronary artery disease (including myocardial infarction and angina), peripheral vascular disease, atrial fibrillation, heart failure, stroke and transient ischaemic attack.</w:t>
      </w:r>
      <w:r w:rsidR="008A7099">
        <w:br/>
      </w:r>
      <w:r w:rsidR="00680BF0" w:rsidRPr="008A7099">
        <w:rPr>
          <w:rFonts w:cs="Arial"/>
          <w:szCs w:val="16"/>
        </w:rPr>
        <w:t>CI: Confidence interval; COPD: chronic obstructive pulmonary disease; CVD: cardiovascular disease; GORD: gastro-oesophageal reflux disease; NOS: not otherwise specified.</w:t>
      </w:r>
    </w:p>
    <w:p w14:paraId="2F0D965B" w14:textId="7C1D2B03" w:rsidR="00C857C9" w:rsidRPr="000A6D88" w:rsidRDefault="00A22630" w:rsidP="00A22630">
      <w:pPr>
        <w:pStyle w:val="Heading2numbered"/>
      </w:pPr>
      <w:bookmarkStart w:id="74" w:name="_Toc107318056"/>
      <w:r w:rsidRPr="000A6D88">
        <w:t>Conditions per 100 GP clinical encounters</w:t>
      </w:r>
      <w:bookmarkEnd w:id="74"/>
    </w:p>
    <w:p w14:paraId="5BFA5263" w14:textId="6D84EA59" w:rsidR="00B12F7D" w:rsidRPr="000A6D88" w:rsidRDefault="00230968" w:rsidP="0070447D">
      <w:pPr>
        <w:pStyle w:val="BodyText1"/>
        <w:jc w:val="both"/>
        <w:rPr>
          <w:lang w:eastAsia="en-US"/>
        </w:rPr>
      </w:pPr>
      <w:r w:rsidRPr="000A6D88">
        <w:rPr>
          <w:bCs/>
        </w:rPr>
        <w:t xml:space="preserve">When GPs were providing care to </w:t>
      </w:r>
      <w:r w:rsidR="006D4CBB" w:rsidRPr="000A6D88">
        <w:rPr>
          <w:bCs/>
        </w:rPr>
        <w:t>Aboriginal</w:t>
      </w:r>
      <w:r w:rsidR="00606D96" w:rsidRPr="000A6D88">
        <w:rPr>
          <w:bCs/>
        </w:rPr>
        <w:t xml:space="preserve"> </w:t>
      </w:r>
      <w:r w:rsidR="00973A80" w:rsidRPr="000A6D88">
        <w:rPr>
          <w:bCs/>
        </w:rPr>
        <w:t>and</w:t>
      </w:r>
      <w:r w:rsidR="00606D96" w:rsidRPr="000A6D88">
        <w:rPr>
          <w:bCs/>
        </w:rPr>
        <w:t xml:space="preserve"> Torres Strait </w:t>
      </w:r>
      <w:r w:rsidR="006D4CBB" w:rsidRPr="000A6D88">
        <w:rPr>
          <w:bCs/>
        </w:rPr>
        <w:t>Islander</w:t>
      </w:r>
      <w:r w:rsidR="00606D96" w:rsidRPr="000A6D88">
        <w:rPr>
          <w:bCs/>
        </w:rPr>
        <w:t xml:space="preserve"> </w:t>
      </w:r>
      <w:r w:rsidR="006D4CBB" w:rsidRPr="000A6D88">
        <w:rPr>
          <w:bCs/>
        </w:rPr>
        <w:t>patients</w:t>
      </w:r>
      <w:r w:rsidR="0026654E" w:rsidRPr="000A6D88">
        <w:rPr>
          <w:bCs/>
        </w:rPr>
        <w:t xml:space="preserve"> during 2020–21</w:t>
      </w:r>
      <w:r w:rsidR="00495949" w:rsidRPr="000A6D88">
        <w:rPr>
          <w:bCs/>
        </w:rPr>
        <w:t>,</w:t>
      </w:r>
      <w:r w:rsidR="0026654E" w:rsidRPr="000A6D88">
        <w:rPr>
          <w:bCs/>
        </w:rPr>
        <w:t xml:space="preserve"> on average</w:t>
      </w:r>
      <w:r w:rsidR="00E62D9C">
        <w:rPr>
          <w:bCs/>
        </w:rPr>
        <w:t>,</w:t>
      </w:r>
      <w:r w:rsidR="0026654E" w:rsidRPr="000A6D88">
        <w:rPr>
          <w:bCs/>
        </w:rPr>
        <w:t xml:space="preserve"> for every </w:t>
      </w:r>
      <w:r w:rsidR="004A7650" w:rsidRPr="000A6D88">
        <w:rPr>
          <w:lang w:eastAsia="en-US"/>
        </w:rPr>
        <w:t>100 GP clinical encounters (</w:t>
      </w:r>
      <w:r w:rsidR="00E62D9C">
        <w:rPr>
          <w:lang w:eastAsia="en-US"/>
        </w:rPr>
        <w:t>T</w:t>
      </w:r>
      <w:r w:rsidR="00E62D9C" w:rsidRPr="000A6D88">
        <w:rPr>
          <w:lang w:eastAsia="en-US"/>
        </w:rPr>
        <w:t xml:space="preserve">able </w:t>
      </w:r>
      <w:r w:rsidR="004A7650" w:rsidRPr="000A6D88">
        <w:rPr>
          <w:lang w:eastAsia="en-US"/>
        </w:rPr>
        <w:t>8.4):</w:t>
      </w:r>
    </w:p>
    <w:p w14:paraId="2E974637" w14:textId="792E7705" w:rsidR="00E03630" w:rsidRPr="000A6D88" w:rsidRDefault="00E03630" w:rsidP="0070447D">
      <w:pPr>
        <w:pStyle w:val="ListBullet1"/>
        <w:jc w:val="both"/>
      </w:pPr>
      <w:r w:rsidRPr="000A6D88">
        <w:lastRenderedPageBreak/>
        <w:t xml:space="preserve">15 were with </w:t>
      </w:r>
      <w:r w:rsidR="00D976D0" w:rsidRPr="000A6D88">
        <w:t xml:space="preserve">a </w:t>
      </w:r>
      <w:r w:rsidRPr="000A6D88">
        <w:t>patient with a recent record of depression and 3</w:t>
      </w:r>
      <w:r w:rsidR="00B601F8" w:rsidRPr="000A6D88">
        <w:t>6</w:t>
      </w:r>
      <w:r w:rsidRPr="000A6D88">
        <w:t xml:space="preserve"> </w:t>
      </w:r>
      <w:r w:rsidR="00B601F8" w:rsidRPr="000A6D88">
        <w:t>were with a patient with depression ever recorded</w:t>
      </w:r>
    </w:p>
    <w:p w14:paraId="2D47DBBE" w14:textId="37752E75" w:rsidR="005C6A48" w:rsidRPr="000A6D88" w:rsidRDefault="005C6A48" w:rsidP="0070447D">
      <w:pPr>
        <w:pStyle w:val="ListBullet1"/>
        <w:jc w:val="both"/>
      </w:pPr>
      <w:r w:rsidRPr="000A6D88">
        <w:rPr>
          <w:bCs/>
        </w:rPr>
        <w:t>14</w:t>
      </w:r>
      <w:r w:rsidRPr="000A6D88">
        <w:t xml:space="preserve"> were with </w:t>
      </w:r>
      <w:r w:rsidR="00D976D0" w:rsidRPr="000A6D88">
        <w:t xml:space="preserve">a </w:t>
      </w:r>
      <w:r w:rsidRPr="000A6D88">
        <w:t>patient with a recent record of anxiety</w:t>
      </w:r>
      <w:r w:rsidRPr="000A6D88">
        <w:rPr>
          <w:bCs/>
        </w:rPr>
        <w:t xml:space="preserve"> and 30 were with a patient with </w:t>
      </w:r>
      <w:r w:rsidR="00E03630" w:rsidRPr="000A6D88">
        <w:rPr>
          <w:bCs/>
        </w:rPr>
        <w:t>anxiety</w:t>
      </w:r>
      <w:r w:rsidRPr="000A6D88">
        <w:rPr>
          <w:bCs/>
        </w:rPr>
        <w:t xml:space="preserve"> ever recorded</w:t>
      </w:r>
    </w:p>
    <w:p w14:paraId="78508B12" w14:textId="3F7055C7" w:rsidR="00E16455" w:rsidRPr="000A6D88" w:rsidRDefault="00E16455" w:rsidP="0070447D">
      <w:pPr>
        <w:pStyle w:val="ListBullet1"/>
        <w:jc w:val="both"/>
      </w:pPr>
      <w:r w:rsidRPr="000A6D88">
        <w:rPr>
          <w:bCs/>
        </w:rPr>
        <w:t xml:space="preserve">11 were with </w:t>
      </w:r>
      <w:r w:rsidR="00D976D0" w:rsidRPr="000A6D88">
        <w:rPr>
          <w:bCs/>
        </w:rPr>
        <w:t xml:space="preserve">a </w:t>
      </w:r>
      <w:r w:rsidRPr="000A6D88">
        <w:rPr>
          <w:bCs/>
        </w:rPr>
        <w:t xml:space="preserve">patient with a </w:t>
      </w:r>
      <w:r w:rsidR="00622780" w:rsidRPr="000A6D88">
        <w:rPr>
          <w:bCs/>
        </w:rPr>
        <w:t xml:space="preserve">recent </w:t>
      </w:r>
      <w:r w:rsidRPr="000A6D88">
        <w:rPr>
          <w:bCs/>
        </w:rPr>
        <w:t>record of low back pain and 30 were with a patient with low back pain ever recorded</w:t>
      </w:r>
    </w:p>
    <w:p w14:paraId="51B324D7" w14:textId="2F8C48CD" w:rsidR="0060699B" w:rsidRPr="000A6D88" w:rsidRDefault="00622780" w:rsidP="0070447D">
      <w:pPr>
        <w:pStyle w:val="ListBullet1"/>
        <w:jc w:val="both"/>
      </w:pPr>
      <w:r w:rsidRPr="000A6D88">
        <w:rPr>
          <w:bCs/>
        </w:rPr>
        <w:t xml:space="preserve">9 </w:t>
      </w:r>
      <w:r w:rsidR="0060699B" w:rsidRPr="000A6D88">
        <w:rPr>
          <w:bCs/>
        </w:rPr>
        <w:t xml:space="preserve">were with </w:t>
      </w:r>
      <w:r w:rsidR="00D976D0" w:rsidRPr="000A6D88">
        <w:rPr>
          <w:bCs/>
        </w:rPr>
        <w:t xml:space="preserve">a </w:t>
      </w:r>
      <w:r w:rsidR="0060699B" w:rsidRPr="000A6D88">
        <w:rPr>
          <w:bCs/>
        </w:rPr>
        <w:t xml:space="preserve">patient with a </w:t>
      </w:r>
      <w:r w:rsidRPr="000A6D88">
        <w:rPr>
          <w:bCs/>
        </w:rPr>
        <w:t xml:space="preserve">recent </w:t>
      </w:r>
      <w:r w:rsidR="0060699B" w:rsidRPr="000A6D88">
        <w:rPr>
          <w:bCs/>
        </w:rPr>
        <w:t xml:space="preserve">record of </w:t>
      </w:r>
      <w:r w:rsidRPr="000A6D88">
        <w:rPr>
          <w:bCs/>
        </w:rPr>
        <w:t xml:space="preserve">type 2 diabetes </w:t>
      </w:r>
      <w:r w:rsidR="0060699B" w:rsidRPr="000A6D88">
        <w:rPr>
          <w:bCs/>
        </w:rPr>
        <w:t xml:space="preserve">and </w:t>
      </w:r>
      <w:r w:rsidRPr="000A6D88">
        <w:rPr>
          <w:bCs/>
        </w:rPr>
        <w:t>16</w:t>
      </w:r>
      <w:r w:rsidR="0060699B" w:rsidRPr="000A6D88">
        <w:rPr>
          <w:bCs/>
        </w:rPr>
        <w:t xml:space="preserve"> were with a patient with </w:t>
      </w:r>
      <w:r w:rsidRPr="000A6D88">
        <w:rPr>
          <w:bCs/>
        </w:rPr>
        <w:t xml:space="preserve">type 2 diabetes </w:t>
      </w:r>
      <w:r w:rsidR="0060699B" w:rsidRPr="000A6D88">
        <w:rPr>
          <w:bCs/>
        </w:rPr>
        <w:t>ever recorded</w:t>
      </w:r>
    </w:p>
    <w:p w14:paraId="3D28DA42" w14:textId="785B7E9B" w:rsidR="0060699B" w:rsidRPr="000A6D88" w:rsidRDefault="002C4013" w:rsidP="0070447D">
      <w:pPr>
        <w:pStyle w:val="ListBullet1"/>
        <w:jc w:val="both"/>
      </w:pPr>
      <w:r>
        <w:rPr>
          <w:bCs/>
        </w:rPr>
        <w:t>one</w:t>
      </w:r>
      <w:r w:rsidRPr="000A6D88">
        <w:rPr>
          <w:bCs/>
        </w:rPr>
        <w:t xml:space="preserve"> </w:t>
      </w:r>
      <w:r w:rsidR="005273C1" w:rsidRPr="000A6D88">
        <w:rPr>
          <w:bCs/>
        </w:rPr>
        <w:t>was</w:t>
      </w:r>
      <w:r w:rsidR="0060699B" w:rsidRPr="000A6D88">
        <w:rPr>
          <w:bCs/>
        </w:rPr>
        <w:t xml:space="preserve"> with </w:t>
      </w:r>
      <w:r>
        <w:rPr>
          <w:bCs/>
        </w:rPr>
        <w:t xml:space="preserve">a </w:t>
      </w:r>
      <w:r w:rsidR="0060699B" w:rsidRPr="000A6D88">
        <w:rPr>
          <w:bCs/>
        </w:rPr>
        <w:t xml:space="preserve">patient with a </w:t>
      </w:r>
      <w:r w:rsidR="00E968B1" w:rsidRPr="000A6D88">
        <w:rPr>
          <w:bCs/>
        </w:rPr>
        <w:t>recent record of CKD</w:t>
      </w:r>
      <w:r w:rsidR="0060699B" w:rsidRPr="000A6D88">
        <w:rPr>
          <w:bCs/>
        </w:rPr>
        <w:t xml:space="preserve"> and </w:t>
      </w:r>
      <w:r w:rsidR="001C718C">
        <w:rPr>
          <w:bCs/>
        </w:rPr>
        <w:t>four</w:t>
      </w:r>
      <w:r w:rsidR="001C718C" w:rsidRPr="000A6D88">
        <w:rPr>
          <w:bCs/>
        </w:rPr>
        <w:t xml:space="preserve"> </w:t>
      </w:r>
      <w:r w:rsidR="0060699B" w:rsidRPr="000A6D88">
        <w:rPr>
          <w:bCs/>
        </w:rPr>
        <w:t xml:space="preserve">were with a patient with </w:t>
      </w:r>
      <w:r w:rsidR="00E968B1" w:rsidRPr="000A6D88">
        <w:rPr>
          <w:bCs/>
        </w:rPr>
        <w:t>CKD</w:t>
      </w:r>
      <w:r w:rsidR="0060699B" w:rsidRPr="000A6D88">
        <w:rPr>
          <w:bCs/>
        </w:rPr>
        <w:t xml:space="preserve"> ever recorded.</w:t>
      </w:r>
    </w:p>
    <w:p w14:paraId="2020CFBA" w14:textId="691508AD" w:rsidR="00880D89" w:rsidRPr="000A6D88" w:rsidRDefault="00880D89" w:rsidP="00880D89">
      <w:pPr>
        <w:pStyle w:val="Tabletitle"/>
        <w:ind w:left="0" w:firstLine="0"/>
      </w:pPr>
      <w:r w:rsidRPr="000A6D88">
        <w:rPr>
          <w:caps w:val="0"/>
        </w:rPr>
        <w:t xml:space="preserve">Table </w:t>
      </w:r>
      <w:r w:rsidR="000C34FE" w:rsidRPr="000A6D88">
        <w:rPr>
          <w:caps w:val="0"/>
        </w:rPr>
        <w:t>8</w:t>
      </w:r>
      <w:r w:rsidRPr="000A6D88">
        <w:rPr>
          <w:caps w:val="0"/>
        </w:rPr>
        <w:t>.4</w:t>
      </w:r>
      <w:r w:rsidR="00ED1094">
        <w:rPr>
          <w:caps w:val="0"/>
        </w:rPr>
        <w:tab/>
      </w:r>
      <w:r w:rsidRPr="000A6D88">
        <w:rPr>
          <w:caps w:val="0"/>
        </w:rPr>
        <w:t>Patients with selected conditions per 100 GP clinical encounters (unweighted) in MedicineInsight 2020–21</w:t>
      </w:r>
    </w:p>
    <w:tbl>
      <w:tblPr>
        <w:tblStyle w:val="TableGrid"/>
        <w:tblW w:w="5000" w:type="pct"/>
        <w:tblLook w:val="04A0" w:firstRow="1" w:lastRow="0" w:firstColumn="1" w:lastColumn="0" w:noHBand="0" w:noVBand="1"/>
        <w:tblCaption w:val="Patients with selected conditions per 100 GP clinical encounters (unweighted) in MedicineInsight 2020–21"/>
        <w:tblDescription w:val="On average, for every 100 GP clinical encounters): 15 were with a patient with a recent record of depression and 36 were with a patient with depression ever recorded; 14 were with a patient with a recent record of anxiety and 30 were with a patient with anxiety ever recorded; 11 were with a patient with a recent record of low back pain and 30 were with a patient with low back pain ever recorded; 9 were with a patient with a recent record of type 2 diabetes and 16 were with a patient with type 2 diabetes ever recorded; and one was with a patient with a recent record of CKD and four were with a patient with CKD ever recorded.&#10;"/>
      </w:tblPr>
      <w:tblGrid>
        <w:gridCol w:w="2178"/>
        <w:gridCol w:w="1926"/>
        <w:gridCol w:w="1517"/>
        <w:gridCol w:w="1887"/>
        <w:gridCol w:w="1553"/>
      </w:tblGrid>
      <w:tr w:rsidR="00880D89" w:rsidRPr="000A6D88" w14:paraId="1B7ACC08" w14:textId="77777777" w:rsidTr="00E22728">
        <w:trPr>
          <w:tblHeader/>
        </w:trPr>
        <w:tc>
          <w:tcPr>
            <w:tcW w:w="1202" w:type="pct"/>
            <w:shd w:val="clear" w:color="auto" w:fill="D9D9D9" w:themeFill="background1" w:themeFillShade="D9"/>
          </w:tcPr>
          <w:p w14:paraId="2D4716F0" w14:textId="77777777" w:rsidR="00A40B98" w:rsidRDefault="00A40B98" w:rsidP="00A71618">
            <w:pPr>
              <w:spacing w:line="240" w:lineRule="auto"/>
              <w:rPr>
                <w:rFonts w:ascii="Arial Narrow" w:hAnsi="Arial Narrow"/>
                <w:b/>
              </w:rPr>
            </w:pPr>
          </w:p>
          <w:p w14:paraId="2990F73D" w14:textId="77777777" w:rsidR="00A40B98" w:rsidRDefault="00A40B98" w:rsidP="00A71618">
            <w:pPr>
              <w:spacing w:line="240" w:lineRule="auto"/>
              <w:rPr>
                <w:rFonts w:ascii="Arial Narrow" w:hAnsi="Arial Narrow"/>
                <w:b/>
              </w:rPr>
            </w:pPr>
          </w:p>
          <w:p w14:paraId="1383319B" w14:textId="3969A884" w:rsidR="00880D89" w:rsidRPr="000A6D88" w:rsidRDefault="00A01A43" w:rsidP="00A71618">
            <w:pPr>
              <w:spacing w:line="240" w:lineRule="auto"/>
              <w:rPr>
                <w:rFonts w:ascii="Arial Narrow" w:hAnsi="Arial Narrow"/>
                <w:b/>
              </w:rPr>
            </w:pPr>
            <w:r w:rsidRPr="000A6D88">
              <w:rPr>
                <w:rFonts w:ascii="Arial Narrow" w:hAnsi="Arial Narrow"/>
                <w:b/>
              </w:rPr>
              <w:t>Condition</w:t>
            </w:r>
            <w:r w:rsidRPr="000A6D88">
              <w:rPr>
                <w:rFonts w:ascii="Arial Narrow" w:hAnsi="Arial Narrow"/>
                <w:b/>
                <w:vertAlign w:val="superscript"/>
              </w:rPr>
              <w:t>b</w:t>
            </w:r>
          </w:p>
        </w:tc>
        <w:tc>
          <w:tcPr>
            <w:tcW w:w="1063" w:type="pct"/>
            <w:tcBorders>
              <w:bottom w:val="single" w:sz="4" w:space="0" w:color="auto"/>
            </w:tcBorders>
            <w:shd w:val="clear" w:color="auto" w:fill="D9D9D9" w:themeFill="background1" w:themeFillShade="D9"/>
            <w:vAlign w:val="center"/>
          </w:tcPr>
          <w:p w14:paraId="2B12B41E" w14:textId="7531CA48" w:rsidR="00880D89" w:rsidRPr="000A6D88" w:rsidRDefault="00880D89" w:rsidP="000E3013">
            <w:pPr>
              <w:spacing w:line="240" w:lineRule="auto"/>
              <w:rPr>
                <w:rFonts w:ascii="Arial Narrow" w:hAnsi="Arial Narrow"/>
                <w:b/>
              </w:rPr>
            </w:pPr>
            <w:r w:rsidRPr="000A6D88">
              <w:rPr>
                <w:rFonts w:ascii="Arial Narrow" w:hAnsi="Arial Narrow"/>
                <w:b/>
              </w:rPr>
              <w:t>Encounters with patients with condition (recorded in 2020–21) per 100 encounters</w:t>
            </w:r>
            <w:r w:rsidR="006824B9" w:rsidRPr="000A6D88">
              <w:rPr>
                <w:rFonts w:ascii="Arial Narrow" w:hAnsi="Arial Narrow"/>
                <w:b/>
                <w:vertAlign w:val="superscript"/>
              </w:rPr>
              <w:t>a</w:t>
            </w:r>
          </w:p>
        </w:tc>
        <w:tc>
          <w:tcPr>
            <w:tcW w:w="837" w:type="pct"/>
            <w:tcBorders>
              <w:bottom w:val="single" w:sz="4" w:space="0" w:color="auto"/>
            </w:tcBorders>
            <w:shd w:val="clear" w:color="auto" w:fill="D9D9D9" w:themeFill="background1" w:themeFillShade="D9"/>
            <w:vAlign w:val="center"/>
          </w:tcPr>
          <w:p w14:paraId="2943AF41" w14:textId="77777777" w:rsidR="00CA34BC" w:rsidRDefault="00CA34BC" w:rsidP="000E3013">
            <w:pPr>
              <w:spacing w:line="240" w:lineRule="auto"/>
              <w:rPr>
                <w:rFonts w:ascii="Arial Narrow" w:hAnsi="Arial Narrow"/>
                <w:b/>
              </w:rPr>
            </w:pPr>
            <w:r w:rsidRPr="000A6D88">
              <w:rPr>
                <w:rFonts w:ascii="Arial Narrow" w:hAnsi="Arial Narrow"/>
                <w:b/>
              </w:rPr>
              <w:t xml:space="preserve">Encounters with patients with condition (recorded in 2020–21) </w:t>
            </w:r>
          </w:p>
          <w:p w14:paraId="0794AE35" w14:textId="0DE51AD9" w:rsidR="00880D89" w:rsidRPr="000A6D88" w:rsidRDefault="00880D89" w:rsidP="000E3013">
            <w:pPr>
              <w:spacing w:line="240" w:lineRule="auto"/>
              <w:rPr>
                <w:rFonts w:ascii="Arial Narrow" w:hAnsi="Arial Narrow"/>
                <w:b/>
              </w:rPr>
            </w:pPr>
            <w:r w:rsidRPr="000A6D88">
              <w:rPr>
                <w:rFonts w:ascii="Arial Narrow" w:hAnsi="Arial Narrow"/>
                <w:b/>
              </w:rPr>
              <w:t>95% CI</w:t>
            </w:r>
          </w:p>
        </w:tc>
        <w:tc>
          <w:tcPr>
            <w:tcW w:w="1041" w:type="pct"/>
            <w:tcBorders>
              <w:bottom w:val="single" w:sz="4" w:space="0" w:color="auto"/>
            </w:tcBorders>
            <w:shd w:val="clear" w:color="auto" w:fill="D9D9D9" w:themeFill="background1" w:themeFillShade="D9"/>
            <w:vAlign w:val="center"/>
          </w:tcPr>
          <w:p w14:paraId="6DEBC96B" w14:textId="122A1D00" w:rsidR="00880D89" w:rsidRPr="000A6D88" w:rsidRDefault="00880D89" w:rsidP="000E3013">
            <w:pPr>
              <w:spacing w:line="240" w:lineRule="auto"/>
              <w:rPr>
                <w:rFonts w:ascii="Arial Narrow" w:hAnsi="Arial Narrow"/>
                <w:b/>
              </w:rPr>
            </w:pPr>
            <w:r w:rsidRPr="000A6D88">
              <w:rPr>
                <w:rFonts w:ascii="Arial Narrow" w:hAnsi="Arial Narrow"/>
                <w:b/>
              </w:rPr>
              <w:t>Encounters with patients with condition (ever recorded) per 100 encounters</w:t>
            </w:r>
            <w:r w:rsidR="006824B9" w:rsidRPr="000A6D88">
              <w:rPr>
                <w:rFonts w:ascii="Arial Narrow" w:hAnsi="Arial Narrow"/>
                <w:b/>
                <w:vertAlign w:val="superscript"/>
              </w:rPr>
              <w:t>a</w:t>
            </w:r>
          </w:p>
        </w:tc>
        <w:tc>
          <w:tcPr>
            <w:tcW w:w="857" w:type="pct"/>
            <w:tcBorders>
              <w:bottom w:val="single" w:sz="4" w:space="0" w:color="auto"/>
            </w:tcBorders>
            <w:shd w:val="clear" w:color="auto" w:fill="D9D9D9" w:themeFill="background1" w:themeFillShade="D9"/>
            <w:vAlign w:val="center"/>
          </w:tcPr>
          <w:p w14:paraId="70266D24" w14:textId="77777777" w:rsidR="00E22728" w:rsidRDefault="00E22728" w:rsidP="000E3013">
            <w:pPr>
              <w:spacing w:line="240" w:lineRule="auto"/>
              <w:rPr>
                <w:rFonts w:ascii="Arial Narrow" w:hAnsi="Arial Narrow"/>
                <w:b/>
              </w:rPr>
            </w:pPr>
            <w:r w:rsidRPr="000A6D88">
              <w:rPr>
                <w:rFonts w:ascii="Arial Narrow" w:hAnsi="Arial Narrow"/>
                <w:b/>
              </w:rPr>
              <w:t xml:space="preserve">Encounters with patients with condition (ever recorded) </w:t>
            </w:r>
          </w:p>
          <w:p w14:paraId="099B077C" w14:textId="27046F16" w:rsidR="00880D89" w:rsidRPr="000A6D88" w:rsidRDefault="00880D89" w:rsidP="000E3013">
            <w:pPr>
              <w:spacing w:line="240" w:lineRule="auto"/>
              <w:rPr>
                <w:rFonts w:ascii="Arial Narrow" w:hAnsi="Arial Narrow"/>
                <w:b/>
              </w:rPr>
            </w:pPr>
            <w:r w:rsidRPr="000A6D88">
              <w:rPr>
                <w:rFonts w:ascii="Arial Narrow" w:hAnsi="Arial Narrow"/>
                <w:b/>
              </w:rPr>
              <w:t>95% CI</w:t>
            </w:r>
          </w:p>
        </w:tc>
      </w:tr>
      <w:tr w:rsidR="006331FD" w:rsidRPr="000A6D88" w14:paraId="2C57B318" w14:textId="77777777" w:rsidTr="00E22728">
        <w:tc>
          <w:tcPr>
            <w:tcW w:w="1202" w:type="pct"/>
          </w:tcPr>
          <w:p w14:paraId="69962057" w14:textId="2CAAB2DD" w:rsidR="006331FD" w:rsidRPr="000A6D88" w:rsidRDefault="006331FD" w:rsidP="006331FD">
            <w:pPr>
              <w:rPr>
                <w:rFonts w:ascii="Arial Narrow" w:hAnsi="Arial Narrow" w:cs="Arial"/>
                <w:sz w:val="18"/>
                <w:szCs w:val="18"/>
              </w:rPr>
            </w:pPr>
            <w:r w:rsidRPr="000A6D88">
              <w:rPr>
                <w:rFonts w:ascii="Arial Narrow" w:hAnsi="Arial Narrow" w:cs="Arial"/>
                <w:sz w:val="18"/>
                <w:szCs w:val="18"/>
              </w:rPr>
              <w:t>Depression</w:t>
            </w:r>
          </w:p>
        </w:tc>
        <w:tc>
          <w:tcPr>
            <w:tcW w:w="1063" w:type="pct"/>
            <w:tcBorders>
              <w:top w:val="single" w:sz="4" w:space="0" w:color="auto"/>
              <w:left w:val="nil"/>
              <w:bottom w:val="single" w:sz="4" w:space="0" w:color="auto"/>
              <w:right w:val="single" w:sz="4" w:space="0" w:color="auto"/>
            </w:tcBorders>
            <w:shd w:val="clear" w:color="auto" w:fill="auto"/>
            <w:vAlign w:val="bottom"/>
          </w:tcPr>
          <w:p w14:paraId="3F63A024" w14:textId="2B9C88A6"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14.91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6C036C8D" w14:textId="2F332345"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(13.74, 16.09)</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5A685781" w14:textId="57DCD52C"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35.64</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6FF1DA7C" w14:textId="4DEAE149"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(34.01, 37.28)</w:t>
            </w:r>
          </w:p>
        </w:tc>
      </w:tr>
      <w:tr w:rsidR="006331FD" w:rsidRPr="000A6D88" w14:paraId="3F3180E3" w14:textId="77777777" w:rsidTr="00E22728">
        <w:tc>
          <w:tcPr>
            <w:tcW w:w="1202" w:type="pct"/>
          </w:tcPr>
          <w:p w14:paraId="50F21A49" w14:textId="77777777" w:rsidR="006331FD" w:rsidRPr="000A6D88" w:rsidRDefault="006331FD" w:rsidP="006331FD">
            <w:pPr>
              <w:rPr>
                <w:rFonts w:ascii="Arial Narrow" w:hAnsi="Arial Narrow" w:cs="Arial"/>
                <w:sz w:val="18"/>
                <w:szCs w:val="18"/>
              </w:rPr>
            </w:pPr>
            <w:r w:rsidRPr="000A6D88">
              <w:rPr>
                <w:rFonts w:ascii="Arial Narrow" w:hAnsi="Arial Narrow" w:cs="Arial"/>
                <w:sz w:val="18"/>
                <w:szCs w:val="18"/>
              </w:rPr>
              <w:t>Anxiety</w:t>
            </w:r>
          </w:p>
        </w:tc>
        <w:tc>
          <w:tcPr>
            <w:tcW w:w="1063" w:type="pct"/>
            <w:tcBorders>
              <w:top w:val="single" w:sz="4" w:space="0" w:color="auto"/>
              <w:left w:val="nil"/>
              <w:bottom w:val="single" w:sz="4" w:space="0" w:color="auto"/>
              <w:right w:val="single" w:sz="4" w:space="0" w:color="auto"/>
            </w:tcBorders>
            <w:shd w:val="clear" w:color="auto" w:fill="auto"/>
            <w:vAlign w:val="bottom"/>
          </w:tcPr>
          <w:p w14:paraId="72E73204" w14:textId="07862417" w:rsidR="006331FD" w:rsidRPr="000A6D88" w:rsidRDefault="006331FD" w:rsidP="006331FD">
            <w:pPr>
              <w:jc w:val="center"/>
              <w:rPr>
                <w:rFonts w:ascii="Arial Narrow" w:hAnsi="Arial Narrow"/>
              </w:rPr>
            </w:pPr>
            <w:r w:rsidRPr="000A6D88">
              <w:rPr>
                <w:rFonts w:ascii="Arial Narrow" w:hAnsi="Arial Narrow" w:cs="Arial"/>
                <w:color w:val="000000"/>
                <w:sz w:val="18"/>
                <w:szCs w:val="18"/>
              </w:rPr>
              <w:t>14.26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2A76B8F1" w14:textId="2503944F" w:rsidR="006331FD" w:rsidRPr="000A6D88" w:rsidRDefault="006331FD" w:rsidP="006331FD">
            <w:pPr>
              <w:jc w:val="center"/>
              <w:rPr>
                <w:rFonts w:ascii="Arial Narrow" w:hAnsi="Arial Narrow"/>
              </w:rPr>
            </w:pPr>
            <w:r w:rsidRPr="000A6D88">
              <w:rPr>
                <w:rFonts w:ascii="Arial Narrow" w:hAnsi="Arial Narrow" w:cs="Arial"/>
                <w:color w:val="000000"/>
                <w:sz w:val="18"/>
                <w:szCs w:val="18"/>
              </w:rPr>
              <w:t>(13.14, 15.37)</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27A1C833" w14:textId="4C05184C" w:rsidR="006331FD" w:rsidRPr="000A6D88" w:rsidRDefault="006331FD" w:rsidP="006331FD">
            <w:pPr>
              <w:jc w:val="center"/>
              <w:rPr>
                <w:rFonts w:ascii="Arial Narrow" w:hAnsi="Arial Narrow"/>
                <w:szCs w:val="20"/>
              </w:rPr>
            </w:pPr>
            <w:r w:rsidRPr="000A6D88">
              <w:rPr>
                <w:rFonts w:ascii="Arial Narrow" w:hAnsi="Arial Narrow" w:cs="Arial"/>
                <w:color w:val="000000"/>
                <w:sz w:val="18"/>
                <w:szCs w:val="18"/>
              </w:rPr>
              <w:t>30.01</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048A0D6B" w14:textId="7A81FE36" w:rsidR="006331FD" w:rsidRPr="000A6D88" w:rsidRDefault="006331FD" w:rsidP="006331FD">
            <w:pPr>
              <w:jc w:val="center"/>
              <w:rPr>
                <w:rFonts w:ascii="Arial Narrow" w:hAnsi="Arial Narrow"/>
              </w:rPr>
            </w:pPr>
            <w:r w:rsidRPr="000A6D88">
              <w:rPr>
                <w:rFonts w:ascii="Arial Narrow" w:hAnsi="Arial Narrow" w:cs="Arial"/>
                <w:color w:val="000000"/>
                <w:sz w:val="18"/>
                <w:szCs w:val="18"/>
              </w:rPr>
              <w:t>(28.32, 31.69)</w:t>
            </w:r>
          </w:p>
        </w:tc>
      </w:tr>
      <w:tr w:rsidR="006331FD" w:rsidRPr="000A6D88" w14:paraId="2949946D" w14:textId="77777777" w:rsidTr="00E22728">
        <w:tc>
          <w:tcPr>
            <w:tcW w:w="1202" w:type="pct"/>
          </w:tcPr>
          <w:p w14:paraId="0FC6A789" w14:textId="075CE13A" w:rsidR="006331FD" w:rsidRPr="000A6D88" w:rsidRDefault="006331FD" w:rsidP="006331FD">
            <w:pPr>
              <w:rPr>
                <w:rFonts w:ascii="Arial Narrow" w:hAnsi="Arial Narrow" w:cs="Arial"/>
                <w:sz w:val="18"/>
                <w:szCs w:val="18"/>
              </w:rPr>
            </w:pPr>
            <w:r w:rsidRPr="000A6D88">
              <w:rPr>
                <w:rFonts w:ascii="Arial Narrow" w:hAnsi="Arial Narrow" w:cs="Arial"/>
                <w:sz w:val="18"/>
                <w:szCs w:val="18"/>
              </w:rPr>
              <w:t>Low back pain</w:t>
            </w:r>
          </w:p>
        </w:tc>
        <w:tc>
          <w:tcPr>
            <w:tcW w:w="1063" w:type="pct"/>
            <w:tcBorders>
              <w:top w:val="single" w:sz="4" w:space="0" w:color="auto"/>
              <w:left w:val="nil"/>
              <w:bottom w:val="single" w:sz="4" w:space="0" w:color="auto"/>
              <w:right w:val="single" w:sz="4" w:space="0" w:color="auto"/>
            </w:tcBorders>
            <w:shd w:val="clear" w:color="auto" w:fill="auto"/>
            <w:vAlign w:val="bottom"/>
          </w:tcPr>
          <w:p w14:paraId="5315DC5B" w14:textId="1139120A"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10.99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08B361A2" w14:textId="5575C44D"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(10.14, 11.84)</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64B53DC5" w14:textId="21F8A06E"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29.93</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180F9811" w14:textId="5A2F695C"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(28.60, 31.25)</w:t>
            </w:r>
          </w:p>
        </w:tc>
      </w:tr>
      <w:tr w:rsidR="006331FD" w:rsidRPr="000A6D88" w14:paraId="0FB777BA" w14:textId="77777777" w:rsidTr="00E22728">
        <w:tc>
          <w:tcPr>
            <w:tcW w:w="1202" w:type="pct"/>
          </w:tcPr>
          <w:p w14:paraId="2D8AB199" w14:textId="544CB3AD" w:rsidR="006331FD" w:rsidRPr="000A6D88" w:rsidRDefault="006331FD" w:rsidP="006331FD">
            <w:pPr>
              <w:rPr>
                <w:rFonts w:ascii="Arial Narrow" w:hAnsi="Arial Narrow" w:cs="Arial"/>
                <w:sz w:val="18"/>
                <w:szCs w:val="18"/>
              </w:rPr>
            </w:pPr>
            <w:r w:rsidRPr="000A6D88">
              <w:rPr>
                <w:rFonts w:ascii="Arial Narrow" w:hAnsi="Arial Narrow" w:cs="Arial"/>
                <w:sz w:val="18"/>
                <w:szCs w:val="18"/>
              </w:rPr>
              <w:t>GORD</w:t>
            </w:r>
          </w:p>
        </w:tc>
        <w:tc>
          <w:tcPr>
            <w:tcW w:w="1063" w:type="pct"/>
            <w:tcBorders>
              <w:top w:val="single" w:sz="4" w:space="0" w:color="auto"/>
              <w:left w:val="nil"/>
              <w:bottom w:val="single" w:sz="4" w:space="0" w:color="auto"/>
              <w:right w:val="single" w:sz="4" w:space="0" w:color="auto"/>
            </w:tcBorders>
            <w:shd w:val="clear" w:color="auto" w:fill="auto"/>
            <w:vAlign w:val="bottom"/>
          </w:tcPr>
          <w:p w14:paraId="3CCC1266" w14:textId="1D95D6C1"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9.76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7BEAA865" w14:textId="185C7AF7"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(9.05, 10.47)</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744B269F" w14:textId="2EE608D5"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26.40</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02158C64" w14:textId="49EDA892" w:rsidR="006331FD" w:rsidRPr="000A6D88" w:rsidRDefault="006331FD" w:rsidP="006331FD">
            <w:pPr>
              <w:jc w:val="center"/>
              <w:rPr>
                <w:rFonts w:ascii="Arial Narrow" w:hAnsi="Arial Narrow" w:cs="Arial"/>
                <w:color w:val="000000"/>
                <w:sz w:val="18"/>
                <w:szCs w:val="18"/>
              </w:rPr>
            </w:pPr>
            <w:r w:rsidRPr="000A6D88">
              <w:rPr>
                <w:rFonts w:ascii="Arial Narrow" w:hAnsi="Arial Narrow" w:cs="Arial"/>
                <w:color w:val="000000"/>
                <w:sz w:val="18"/>
                <w:szCs w:val="18"/>
              </w:rPr>
              <w:t>(24.97, 27.83)</w:t>
            </w:r>
          </w:p>
        </w:tc>
      </w:tr>
      <w:tr w:rsidR="006331FD" w:rsidRPr="000A6D88" w14:paraId="74B865B8" w14:textId="77777777" w:rsidTr="00E22728">
        <w:tc>
          <w:tcPr>
            <w:tcW w:w="1202" w:type="pct"/>
          </w:tcPr>
          <w:p w14:paraId="692A5516" w14:textId="77777777" w:rsidR="006331FD" w:rsidRPr="000A6D88" w:rsidRDefault="006331FD" w:rsidP="006331FD">
            <w:pPr>
              <w:rPr>
                <w:rFonts w:ascii="Arial Narrow" w:hAnsi="Arial Narrow" w:cs="Arial"/>
                <w:sz w:val="18"/>
                <w:szCs w:val="18"/>
              </w:rPr>
            </w:pPr>
            <w:r w:rsidRPr="000A6D88">
              <w:rPr>
                <w:rFonts w:ascii="Arial Narrow" w:hAnsi="Arial Narrow" w:cs="Arial"/>
                <w:sz w:val="18"/>
                <w:szCs w:val="18"/>
              </w:rPr>
              <w:t>Asthma</w:t>
            </w:r>
          </w:p>
        </w:tc>
        <w:tc>
          <w:tcPr>
            <w:tcW w:w="1063" w:type="pct"/>
            <w:tcBorders>
              <w:top w:val="single" w:sz="4" w:space="0" w:color="auto"/>
              <w:left w:val="nil"/>
              <w:bottom w:val="single" w:sz="4" w:space="0" w:color="auto"/>
              <w:right w:val="single" w:sz="4" w:space="0" w:color="auto"/>
            </w:tcBorders>
            <w:shd w:val="clear" w:color="auto" w:fill="auto"/>
            <w:vAlign w:val="bottom"/>
          </w:tcPr>
          <w:p w14:paraId="180F17EB" w14:textId="392AD366" w:rsidR="006331FD" w:rsidRPr="000A6D88" w:rsidRDefault="006331FD" w:rsidP="006331FD">
            <w:pPr>
              <w:jc w:val="center"/>
              <w:rPr>
                <w:rFonts w:ascii="Arial Narrow" w:hAnsi="Arial Narrow"/>
              </w:rPr>
            </w:pPr>
            <w:r w:rsidRPr="000A6D88">
              <w:rPr>
                <w:rFonts w:ascii="Arial Narrow" w:hAnsi="Arial Narrow" w:cs="Arial"/>
                <w:color w:val="000000"/>
                <w:sz w:val="18"/>
                <w:szCs w:val="18"/>
              </w:rPr>
              <w:t>9.23</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16154D91" w14:textId="0C1707AE" w:rsidR="006331FD" w:rsidRPr="000A6D88" w:rsidRDefault="006331FD" w:rsidP="006331FD">
            <w:pPr>
              <w:jc w:val="center"/>
              <w:rPr>
                <w:rFonts w:ascii="Arial Narrow" w:hAnsi="Arial Narrow"/>
              </w:rPr>
            </w:pPr>
            <w:r w:rsidRPr="000A6D88">
              <w:rPr>
                <w:rFonts w:ascii="Arial Narrow" w:hAnsi="Arial Narrow" w:cs="Arial"/>
                <w:color w:val="000000"/>
                <w:sz w:val="18"/>
                <w:szCs w:val="18"/>
              </w:rPr>
              <w:t>(8.53, 9.94)</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4A4D7A2F" w14:textId="68025F51" w:rsidR="006331FD" w:rsidRPr="000A6D88" w:rsidRDefault="006331FD" w:rsidP="006331FD">
            <w:pPr>
              <w:jc w:val="center"/>
              <w:rPr>
                <w:rFonts w:ascii="Arial Narrow" w:hAnsi="Arial Narrow"/>
                <w:szCs w:val="20"/>
              </w:rPr>
            </w:pPr>
            <w:r w:rsidRPr="000A6D88">
              <w:rPr>
                <w:rFonts w:ascii="Arial Narrow" w:hAnsi="Arial Narrow" w:cs="Arial"/>
                <w:color w:val="000000"/>
                <w:sz w:val="18"/>
                <w:szCs w:val="18"/>
              </w:rPr>
              <w:t>25.72</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195533FE" w14:textId="3E0F9073" w:rsidR="006331FD" w:rsidRPr="000A6D88" w:rsidRDefault="006331FD" w:rsidP="006331FD">
            <w:pPr>
              <w:jc w:val="center"/>
              <w:rPr>
                <w:rFonts w:ascii="Arial Narrow" w:hAnsi="Arial Narrow"/>
              </w:rPr>
            </w:pPr>
            <w:r w:rsidRPr="000A6D88">
              <w:rPr>
                <w:rFonts w:ascii="Arial Narrow" w:hAnsi="Arial Narrow" w:cs="Arial"/>
                <w:color w:val="000000"/>
                <w:sz w:val="18"/>
                <w:szCs w:val="18"/>
              </w:rPr>
              <w:t>(24.20, 27.24)</w:t>
            </w:r>
          </w:p>
        </w:tc>
      </w:tr>
      <w:tr w:rsidR="000F0CDF" w:rsidRPr="000A6D88" w14:paraId="46BE3B57" w14:textId="77777777" w:rsidTr="00E22728">
        <w:tc>
          <w:tcPr>
            <w:tcW w:w="1202" w:type="pct"/>
          </w:tcPr>
          <w:p w14:paraId="61234ADD" w14:textId="25D67D2D"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Diabetes (type 2/NOS)</w:t>
            </w:r>
          </w:p>
        </w:tc>
        <w:tc>
          <w:tcPr>
            <w:tcW w:w="1063" w:type="pct"/>
            <w:tcBorders>
              <w:top w:val="single" w:sz="4" w:space="0" w:color="auto"/>
              <w:left w:val="nil"/>
              <w:bottom w:val="single" w:sz="4" w:space="0" w:color="auto"/>
              <w:right w:val="single" w:sz="4" w:space="0" w:color="auto"/>
            </w:tcBorders>
            <w:shd w:val="clear" w:color="auto" w:fill="auto"/>
            <w:vAlign w:val="bottom"/>
          </w:tcPr>
          <w:p w14:paraId="21FBE66A" w14:textId="308CF533"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8.74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57C33A16" w14:textId="2AA774CE"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(7.88, 9.60)</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77984611" w14:textId="7538BD0D"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16.08</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27C4DF7B" w14:textId="1CB9A119"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(15.07, 17.10)</w:t>
            </w:r>
          </w:p>
        </w:tc>
      </w:tr>
      <w:tr w:rsidR="000F0CDF" w:rsidRPr="000A6D88" w14:paraId="5CE126F8" w14:textId="77777777" w:rsidTr="00E22728">
        <w:tc>
          <w:tcPr>
            <w:tcW w:w="1202" w:type="pct"/>
          </w:tcPr>
          <w:p w14:paraId="0AF7414A" w14:textId="7A56F765"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Skin infections</w:t>
            </w:r>
          </w:p>
        </w:tc>
        <w:tc>
          <w:tcPr>
            <w:tcW w:w="1063" w:type="pct"/>
            <w:tcBorders>
              <w:top w:val="single" w:sz="4" w:space="0" w:color="auto"/>
              <w:left w:val="nil"/>
              <w:bottom w:val="single" w:sz="4" w:space="0" w:color="auto"/>
              <w:right w:val="single" w:sz="4" w:space="0" w:color="auto"/>
            </w:tcBorders>
            <w:shd w:val="clear" w:color="auto" w:fill="auto"/>
            <w:vAlign w:val="bottom"/>
          </w:tcPr>
          <w:p w14:paraId="4A906EB4" w14:textId="1F7D64E1"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8.20</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21F3B96C" w14:textId="2893DCBD"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(7.52, 8.88)</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1E1D2965" w14:textId="4B87FFB3"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28.53</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5FC9D444" w14:textId="3B6942FB"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(27.07, 29.99)</w:t>
            </w:r>
          </w:p>
        </w:tc>
      </w:tr>
      <w:tr w:rsidR="000F0CDF" w:rsidRPr="000A6D88" w14:paraId="2842162D" w14:textId="77777777" w:rsidTr="00E22728">
        <w:tc>
          <w:tcPr>
            <w:tcW w:w="1202" w:type="pct"/>
          </w:tcPr>
          <w:p w14:paraId="44A0D202" w14:textId="0FEB8129"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Hypertension</w:t>
            </w:r>
          </w:p>
        </w:tc>
        <w:tc>
          <w:tcPr>
            <w:tcW w:w="1063" w:type="pct"/>
            <w:tcBorders>
              <w:top w:val="single" w:sz="4" w:space="0" w:color="auto"/>
              <w:left w:val="nil"/>
              <w:bottom w:val="single" w:sz="4" w:space="0" w:color="auto"/>
              <w:right w:val="single" w:sz="4" w:space="0" w:color="auto"/>
            </w:tcBorders>
            <w:shd w:val="clear" w:color="auto" w:fill="auto"/>
            <w:vAlign w:val="bottom"/>
          </w:tcPr>
          <w:p w14:paraId="68A56F5D" w14:textId="58C6B179"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8.07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2DAE3E6B" w14:textId="599355E8"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(7.43, 8.71)</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109D5D79" w14:textId="04539527"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24.18</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0017B331" w14:textId="158DB3EA"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(22.99, 25.38)</w:t>
            </w:r>
          </w:p>
        </w:tc>
      </w:tr>
      <w:tr w:rsidR="000F0CDF" w:rsidRPr="000A6D88" w14:paraId="1293A65F" w14:textId="77777777" w:rsidTr="00E22728">
        <w:tc>
          <w:tcPr>
            <w:tcW w:w="1202" w:type="pct"/>
          </w:tcPr>
          <w:p w14:paraId="0A5978BF" w14:textId="636B17B5"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Dyslipidaemia</w:t>
            </w:r>
          </w:p>
        </w:tc>
        <w:tc>
          <w:tcPr>
            <w:tcW w:w="1063" w:type="pct"/>
            <w:tcBorders>
              <w:top w:val="single" w:sz="4" w:space="0" w:color="auto"/>
              <w:left w:val="nil"/>
              <w:bottom w:val="single" w:sz="4" w:space="0" w:color="auto"/>
              <w:right w:val="single" w:sz="4" w:space="0" w:color="auto"/>
            </w:tcBorders>
            <w:shd w:val="clear" w:color="auto" w:fill="auto"/>
            <w:vAlign w:val="bottom"/>
          </w:tcPr>
          <w:p w14:paraId="2579E193" w14:textId="1E795D5D"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4.73</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4FCF81FE" w14:textId="30FF84C4"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(4.28, 5.19)</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66BAD2F3" w14:textId="55950DB9"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19.63</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283BA0C6" w14:textId="523C46BA"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(18.41, 20.85)</w:t>
            </w:r>
          </w:p>
        </w:tc>
      </w:tr>
      <w:tr w:rsidR="000F0CDF" w:rsidRPr="000A6D88" w14:paraId="66ED49DE" w14:textId="77777777" w:rsidTr="00E22728">
        <w:tc>
          <w:tcPr>
            <w:tcW w:w="1202" w:type="pct"/>
          </w:tcPr>
          <w:p w14:paraId="45624734" w14:textId="663BFB17"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Osteoarthritis</w:t>
            </w:r>
          </w:p>
        </w:tc>
        <w:tc>
          <w:tcPr>
            <w:tcW w:w="1063" w:type="pct"/>
            <w:tcBorders>
              <w:top w:val="single" w:sz="4" w:space="0" w:color="auto"/>
              <w:left w:val="nil"/>
              <w:bottom w:val="single" w:sz="4" w:space="0" w:color="auto"/>
              <w:right w:val="single" w:sz="4" w:space="0" w:color="auto"/>
            </w:tcBorders>
            <w:shd w:val="clear" w:color="auto" w:fill="auto"/>
            <w:vAlign w:val="bottom"/>
          </w:tcPr>
          <w:p w14:paraId="665274AC" w14:textId="261C96FF"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4.63</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0452E213" w14:textId="31D96EDB"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(4.16, 5.10)</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7AB7A27B" w14:textId="7D7EA690"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15.53</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71E12FA2" w14:textId="7EC8EECD"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(14.45, 16.61)</w:t>
            </w:r>
          </w:p>
        </w:tc>
      </w:tr>
      <w:tr w:rsidR="000F0CDF" w:rsidRPr="000A6D88" w14:paraId="72565527" w14:textId="77777777" w:rsidTr="00E22728">
        <w:tc>
          <w:tcPr>
            <w:tcW w:w="1202" w:type="pct"/>
          </w:tcPr>
          <w:p w14:paraId="3837B8C5" w14:textId="5489258F"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COPD</w:t>
            </w:r>
          </w:p>
        </w:tc>
        <w:tc>
          <w:tcPr>
            <w:tcW w:w="1063" w:type="pct"/>
            <w:tcBorders>
              <w:top w:val="single" w:sz="4" w:space="0" w:color="auto"/>
              <w:left w:val="nil"/>
              <w:bottom w:val="single" w:sz="4" w:space="0" w:color="auto"/>
              <w:right w:val="single" w:sz="4" w:space="0" w:color="auto"/>
            </w:tcBorders>
            <w:shd w:val="clear" w:color="auto" w:fill="auto"/>
            <w:vAlign w:val="bottom"/>
          </w:tcPr>
          <w:p w14:paraId="4CB81F5A" w14:textId="2C72BEDC"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4.13</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4E97ABF7" w14:textId="4910C494"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(3.68, 4.58)</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2BAD0EA1" w14:textId="2352469F"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9.46</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2916FF8C" w14:textId="266C07F9"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(8.58, 10.34)</w:t>
            </w:r>
          </w:p>
        </w:tc>
      </w:tr>
      <w:tr w:rsidR="000F0CDF" w:rsidRPr="000A6D88" w14:paraId="51144918" w14:textId="77777777" w:rsidTr="00E22728">
        <w:tc>
          <w:tcPr>
            <w:tcW w:w="1202" w:type="pct"/>
          </w:tcPr>
          <w:p w14:paraId="750DBB51" w14:textId="28EB28DF"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Migraine</w:t>
            </w:r>
          </w:p>
        </w:tc>
        <w:tc>
          <w:tcPr>
            <w:tcW w:w="1063" w:type="pct"/>
            <w:tcBorders>
              <w:top w:val="single" w:sz="4" w:space="0" w:color="auto"/>
              <w:left w:val="nil"/>
              <w:bottom w:val="single" w:sz="4" w:space="0" w:color="auto"/>
              <w:right w:val="single" w:sz="4" w:space="0" w:color="auto"/>
            </w:tcBorders>
            <w:shd w:val="clear" w:color="auto" w:fill="auto"/>
            <w:vAlign w:val="bottom"/>
          </w:tcPr>
          <w:p w14:paraId="2AD7FFE6" w14:textId="608BAF54"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3.39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3B80DC91" w14:textId="69D20BD2"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(3.03, 3.76)</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599A817D" w14:textId="3A1C5D1E"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10.08</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176677F2" w14:textId="6D2D1BF7"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(9.38, 10.77)</w:t>
            </w:r>
          </w:p>
        </w:tc>
      </w:tr>
      <w:tr w:rsidR="000F0CDF" w:rsidRPr="000A6D88" w14:paraId="79870CB3" w14:textId="77777777" w:rsidTr="00E22728">
        <w:tc>
          <w:tcPr>
            <w:tcW w:w="1202" w:type="pct"/>
          </w:tcPr>
          <w:p w14:paraId="1244F0D1" w14:textId="4045743E"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CVD</w:t>
            </w:r>
            <w:r w:rsidRPr="000A6D88">
              <w:rPr>
                <w:rFonts w:ascii="Arial Narrow" w:hAnsi="Arial Narrow" w:cs="Arial"/>
                <w:sz w:val="18"/>
                <w:szCs w:val="18"/>
                <w:vertAlign w:val="superscript"/>
              </w:rPr>
              <w:t>d</w:t>
            </w:r>
          </w:p>
        </w:tc>
        <w:tc>
          <w:tcPr>
            <w:tcW w:w="1063" w:type="pct"/>
            <w:tcBorders>
              <w:top w:val="single" w:sz="4" w:space="0" w:color="auto"/>
              <w:left w:val="nil"/>
              <w:bottom w:val="single" w:sz="4" w:space="0" w:color="auto"/>
              <w:right w:val="single" w:sz="4" w:space="0" w:color="auto"/>
            </w:tcBorders>
            <w:shd w:val="clear" w:color="auto" w:fill="auto"/>
            <w:vAlign w:val="bottom"/>
          </w:tcPr>
          <w:p w14:paraId="79D74642" w14:textId="438956D3"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3.06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52AF44FE" w14:textId="06D4B080"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(2.66, 3.45)</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28F69739" w14:textId="2883DBCB"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10.64</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17141C1C" w14:textId="6593C48C"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(9.88, 11.41)</w:t>
            </w:r>
          </w:p>
        </w:tc>
      </w:tr>
      <w:tr w:rsidR="00756B26" w:rsidRPr="000A6D88" w14:paraId="2BCE0A80" w14:textId="77777777" w:rsidTr="00E22728">
        <w:tc>
          <w:tcPr>
            <w:tcW w:w="1202" w:type="pct"/>
          </w:tcPr>
          <w:p w14:paraId="3C41F283" w14:textId="77777777" w:rsidR="00756B26" w:rsidRPr="000A6D88" w:rsidRDefault="00756B26" w:rsidP="00756B26">
            <w:pPr>
              <w:rPr>
                <w:rFonts w:ascii="Arial Narrow" w:hAnsi="Arial Narrow" w:cs="Arial"/>
                <w:sz w:val="18"/>
                <w:szCs w:val="18"/>
              </w:rPr>
            </w:pPr>
            <w:r w:rsidRPr="000A6D88">
              <w:rPr>
                <w:rFonts w:ascii="Arial Narrow" w:hAnsi="Arial Narrow" w:cs="Arial"/>
                <w:sz w:val="18"/>
                <w:szCs w:val="18"/>
              </w:rPr>
              <w:t>Otitis media</w:t>
            </w:r>
          </w:p>
        </w:tc>
        <w:tc>
          <w:tcPr>
            <w:tcW w:w="1063" w:type="pct"/>
            <w:tcBorders>
              <w:top w:val="single" w:sz="4" w:space="0" w:color="auto"/>
              <w:left w:val="nil"/>
              <w:bottom w:val="single" w:sz="4" w:space="0" w:color="auto"/>
              <w:right w:val="single" w:sz="4" w:space="0" w:color="auto"/>
            </w:tcBorders>
            <w:shd w:val="clear" w:color="auto" w:fill="auto"/>
            <w:vAlign w:val="bottom"/>
          </w:tcPr>
          <w:p w14:paraId="49016BB9" w14:textId="77777777" w:rsidR="00756B26" w:rsidRPr="00C022E5" w:rsidRDefault="00756B26" w:rsidP="00756B26">
            <w:pPr>
              <w:jc w:val="center"/>
              <w:rPr>
                <w:rFonts w:ascii="Arial Narrow" w:hAnsi="Arial Narrow" w:cs="Arial"/>
                <w:color w:val="000000"/>
                <w:sz w:val="18"/>
                <w:szCs w:val="18"/>
              </w:rPr>
            </w:pPr>
            <w:r w:rsidRPr="000A6D88">
              <w:rPr>
                <w:rFonts w:ascii="Arial Narrow" w:hAnsi="Arial Narrow" w:cs="Arial"/>
                <w:color w:val="000000"/>
                <w:sz w:val="18"/>
                <w:szCs w:val="18"/>
              </w:rPr>
              <w:t>2.94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568E73C5" w14:textId="77777777" w:rsidR="00756B26" w:rsidRPr="00C022E5" w:rsidRDefault="00756B26" w:rsidP="00756B26">
            <w:pPr>
              <w:jc w:val="center"/>
              <w:rPr>
                <w:rFonts w:ascii="Arial Narrow" w:hAnsi="Arial Narrow" w:cs="Arial"/>
                <w:color w:val="000000"/>
                <w:sz w:val="18"/>
                <w:szCs w:val="18"/>
              </w:rPr>
            </w:pPr>
            <w:r w:rsidRPr="000A6D88">
              <w:rPr>
                <w:rFonts w:ascii="Arial Narrow" w:hAnsi="Arial Narrow" w:cs="Arial"/>
                <w:color w:val="000000"/>
                <w:sz w:val="18"/>
                <w:szCs w:val="18"/>
              </w:rPr>
              <w:t>(2.63, 3.25)</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31FC250F" w14:textId="77777777" w:rsidR="00756B26" w:rsidRPr="00C022E5" w:rsidRDefault="00756B26" w:rsidP="00756B26">
            <w:pPr>
              <w:jc w:val="center"/>
              <w:rPr>
                <w:rFonts w:ascii="Arial Narrow" w:hAnsi="Arial Narrow" w:cs="Arial"/>
                <w:color w:val="000000"/>
                <w:sz w:val="18"/>
                <w:szCs w:val="18"/>
              </w:rPr>
            </w:pPr>
            <w:r w:rsidRPr="000A6D88">
              <w:rPr>
                <w:rFonts w:ascii="Arial Narrow" w:hAnsi="Arial Narrow" w:cs="Arial"/>
                <w:color w:val="000000"/>
                <w:sz w:val="18"/>
                <w:szCs w:val="18"/>
              </w:rPr>
              <w:t>14.49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312677C8" w14:textId="77777777" w:rsidR="00756B26" w:rsidRPr="00C022E5" w:rsidRDefault="00756B26" w:rsidP="00756B26">
            <w:pPr>
              <w:jc w:val="center"/>
              <w:rPr>
                <w:rFonts w:ascii="Arial Narrow" w:hAnsi="Arial Narrow" w:cs="Arial"/>
                <w:color w:val="000000"/>
                <w:sz w:val="18"/>
                <w:szCs w:val="18"/>
              </w:rPr>
            </w:pPr>
            <w:r w:rsidRPr="000A6D88">
              <w:rPr>
                <w:rFonts w:ascii="Arial Narrow" w:hAnsi="Arial Narrow" w:cs="Arial"/>
                <w:color w:val="000000"/>
                <w:sz w:val="18"/>
                <w:szCs w:val="18"/>
              </w:rPr>
              <w:t>(13.57, 15.41)</w:t>
            </w:r>
          </w:p>
        </w:tc>
      </w:tr>
      <w:tr w:rsidR="000F0CDF" w:rsidRPr="000A6D88" w14:paraId="6F6C6637" w14:textId="77777777" w:rsidTr="00E22728">
        <w:tc>
          <w:tcPr>
            <w:tcW w:w="1202" w:type="pct"/>
          </w:tcPr>
          <w:p w14:paraId="3B9EF2F2" w14:textId="12C14489"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Dermatitis/eczema</w:t>
            </w:r>
          </w:p>
        </w:tc>
        <w:tc>
          <w:tcPr>
            <w:tcW w:w="1063" w:type="pct"/>
            <w:tcBorders>
              <w:top w:val="single" w:sz="4" w:space="0" w:color="auto"/>
              <w:left w:val="nil"/>
              <w:bottom w:val="single" w:sz="4" w:space="0" w:color="auto"/>
              <w:right w:val="single" w:sz="4" w:space="0" w:color="auto"/>
            </w:tcBorders>
            <w:shd w:val="clear" w:color="auto" w:fill="auto"/>
            <w:vAlign w:val="bottom"/>
          </w:tcPr>
          <w:p w14:paraId="5BDAF71E" w14:textId="1B6EE848"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2.31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7A47257E" w14:textId="08D1C197"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(2.04, 2.57)</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16764CAF" w14:textId="71FC7081"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8.92</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53689D6E" w14:textId="7C74FCF8"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(8.04, 9.79)</w:t>
            </w:r>
          </w:p>
        </w:tc>
      </w:tr>
      <w:tr w:rsidR="000F0CDF" w:rsidRPr="000A6D88" w14:paraId="569700ED" w14:textId="77777777" w:rsidTr="00E22728">
        <w:tc>
          <w:tcPr>
            <w:tcW w:w="1202" w:type="pct"/>
          </w:tcPr>
          <w:p w14:paraId="2C9A4358" w14:textId="69B981ED"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Osteoporosis</w:t>
            </w:r>
          </w:p>
        </w:tc>
        <w:tc>
          <w:tcPr>
            <w:tcW w:w="1063" w:type="pct"/>
            <w:tcBorders>
              <w:top w:val="single" w:sz="4" w:space="0" w:color="auto"/>
              <w:left w:val="nil"/>
              <w:bottom w:val="single" w:sz="4" w:space="0" w:color="auto"/>
              <w:right w:val="single" w:sz="4" w:space="0" w:color="auto"/>
            </w:tcBorders>
            <w:shd w:val="clear" w:color="auto" w:fill="auto"/>
            <w:vAlign w:val="bottom"/>
          </w:tcPr>
          <w:p w14:paraId="35164815" w14:textId="4AB9357A"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1.82</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32D8218D" w14:textId="081960A3"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(1.54, 2.10)</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288BE27C" w14:textId="339A87AE"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5.00</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197C74BC" w14:textId="0F3B009C"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(4.50, 5.50)</w:t>
            </w:r>
          </w:p>
        </w:tc>
      </w:tr>
      <w:tr w:rsidR="000F0CDF" w:rsidRPr="000A6D88" w14:paraId="7F39B086" w14:textId="77777777" w:rsidTr="00E22728">
        <w:tc>
          <w:tcPr>
            <w:tcW w:w="1202" w:type="pct"/>
          </w:tcPr>
          <w:p w14:paraId="2E847FA2" w14:textId="581A968D"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Heart failure</w:t>
            </w:r>
          </w:p>
        </w:tc>
        <w:tc>
          <w:tcPr>
            <w:tcW w:w="1063" w:type="pct"/>
            <w:tcBorders>
              <w:top w:val="single" w:sz="4" w:space="0" w:color="auto"/>
              <w:left w:val="nil"/>
              <w:bottom w:val="single" w:sz="4" w:space="0" w:color="auto"/>
              <w:right w:val="single" w:sz="4" w:space="0" w:color="auto"/>
            </w:tcBorders>
            <w:shd w:val="clear" w:color="auto" w:fill="auto"/>
            <w:vAlign w:val="bottom"/>
          </w:tcPr>
          <w:p w14:paraId="2C213E13" w14:textId="0F0E8CD9"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1.38</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125718AD" w14:textId="3C3E0A58"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(1.13, 1.64)</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325A5A0C" w14:textId="331F9D93"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3.38</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4F3D56D9" w14:textId="5EECCE71"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(2.98, 3.78)</w:t>
            </w:r>
          </w:p>
        </w:tc>
      </w:tr>
      <w:tr w:rsidR="000F0CDF" w:rsidRPr="000A6D88" w14:paraId="5CBD692C" w14:textId="77777777" w:rsidTr="00E22728">
        <w:tc>
          <w:tcPr>
            <w:tcW w:w="1202" w:type="pct"/>
          </w:tcPr>
          <w:p w14:paraId="2780D9A5" w14:textId="5F7B3A48"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Atrial fibrillation</w:t>
            </w:r>
          </w:p>
        </w:tc>
        <w:tc>
          <w:tcPr>
            <w:tcW w:w="1063" w:type="pct"/>
            <w:tcBorders>
              <w:top w:val="single" w:sz="4" w:space="0" w:color="auto"/>
              <w:left w:val="nil"/>
              <w:bottom w:val="single" w:sz="4" w:space="0" w:color="auto"/>
              <w:right w:val="single" w:sz="4" w:space="0" w:color="auto"/>
            </w:tcBorders>
            <w:shd w:val="clear" w:color="auto" w:fill="auto"/>
            <w:vAlign w:val="bottom"/>
          </w:tcPr>
          <w:p w14:paraId="152A5215" w14:textId="1577C403"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1.27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139B9984" w14:textId="2EA75120"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(1.08, 1.46)</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535D2509" w14:textId="63E00EA4"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3.37</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37629A12" w14:textId="259E9780"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(3.04, 3.71)</w:t>
            </w:r>
          </w:p>
        </w:tc>
      </w:tr>
      <w:tr w:rsidR="000F0CDF" w:rsidRPr="000A6D88" w14:paraId="51152059" w14:textId="77777777" w:rsidTr="00E22728">
        <w:tc>
          <w:tcPr>
            <w:tcW w:w="1202" w:type="pct"/>
          </w:tcPr>
          <w:p w14:paraId="5B6F08AE" w14:textId="016DE2B5"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Chronic kidney disease</w:t>
            </w:r>
          </w:p>
        </w:tc>
        <w:tc>
          <w:tcPr>
            <w:tcW w:w="1063" w:type="pct"/>
            <w:tcBorders>
              <w:top w:val="single" w:sz="4" w:space="0" w:color="auto"/>
              <w:left w:val="nil"/>
              <w:bottom w:val="single" w:sz="4" w:space="0" w:color="auto"/>
              <w:right w:val="single" w:sz="4" w:space="0" w:color="auto"/>
            </w:tcBorders>
            <w:shd w:val="clear" w:color="auto" w:fill="auto"/>
            <w:vAlign w:val="bottom"/>
          </w:tcPr>
          <w:p w14:paraId="4DACD619" w14:textId="6F9EF911"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1.17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7A9E6395" w14:textId="40C5EDAC"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(0.89, 1.46)</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295F378D" w14:textId="043BC577"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3.50</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44E2EFC5" w14:textId="041321E1"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(2.91, 4.10)</w:t>
            </w:r>
          </w:p>
        </w:tc>
      </w:tr>
      <w:tr w:rsidR="000F0CDF" w:rsidRPr="000A6D88" w14:paraId="4FB910EA" w14:textId="77777777" w:rsidTr="00E22728">
        <w:tc>
          <w:tcPr>
            <w:tcW w:w="1202" w:type="pct"/>
          </w:tcPr>
          <w:p w14:paraId="7A0B5983" w14:textId="01853934"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Skin cancer (excluding melanoma)</w:t>
            </w:r>
          </w:p>
        </w:tc>
        <w:tc>
          <w:tcPr>
            <w:tcW w:w="1063" w:type="pct"/>
            <w:tcBorders>
              <w:top w:val="single" w:sz="4" w:space="0" w:color="auto"/>
              <w:left w:val="nil"/>
              <w:bottom w:val="single" w:sz="4" w:space="0" w:color="auto"/>
              <w:right w:val="single" w:sz="4" w:space="0" w:color="auto"/>
            </w:tcBorders>
            <w:shd w:val="clear" w:color="auto" w:fill="auto"/>
            <w:vAlign w:val="bottom"/>
          </w:tcPr>
          <w:p w14:paraId="2075F97E" w14:textId="6EF031B7"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0.88</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68F116D6" w14:textId="0FB031AB"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(0.68, 1.09)</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0405F533" w14:textId="756E399F"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3.49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739C56C1" w14:textId="20A57410"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(3.04, 3.93)</w:t>
            </w:r>
          </w:p>
        </w:tc>
      </w:tr>
      <w:tr w:rsidR="000F0CDF" w:rsidRPr="000A6D88" w14:paraId="72E485DE" w14:textId="77777777" w:rsidTr="00E22728">
        <w:tc>
          <w:tcPr>
            <w:tcW w:w="1202" w:type="pct"/>
          </w:tcPr>
          <w:p w14:paraId="09CAC2F1" w14:textId="12B38F75"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Rheumatoid arthritis</w:t>
            </w:r>
          </w:p>
        </w:tc>
        <w:tc>
          <w:tcPr>
            <w:tcW w:w="1063" w:type="pct"/>
            <w:tcBorders>
              <w:top w:val="single" w:sz="4" w:space="0" w:color="auto"/>
              <w:left w:val="nil"/>
              <w:bottom w:val="single" w:sz="4" w:space="0" w:color="auto"/>
              <w:right w:val="single" w:sz="4" w:space="0" w:color="auto"/>
            </w:tcBorders>
            <w:shd w:val="clear" w:color="auto" w:fill="auto"/>
            <w:vAlign w:val="bottom"/>
          </w:tcPr>
          <w:p w14:paraId="42A55A89" w14:textId="0D9348AF"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0.65</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5C8F2271" w14:textId="6658187F"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(0.53, 0.76)</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7A293FBC" w14:textId="5CB09F72"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1.58</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1B7F04B6" w14:textId="7EE1B40C"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(1.37, 1.78)</w:t>
            </w:r>
          </w:p>
        </w:tc>
      </w:tr>
      <w:tr w:rsidR="000F0CDF" w:rsidRPr="000A6D88" w14:paraId="1E3D3A13" w14:textId="77777777" w:rsidTr="00E22728">
        <w:tc>
          <w:tcPr>
            <w:tcW w:w="1202" w:type="pct"/>
          </w:tcPr>
          <w:p w14:paraId="46DA9CB7" w14:textId="25BB7215"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Hepatitis C</w:t>
            </w:r>
          </w:p>
        </w:tc>
        <w:tc>
          <w:tcPr>
            <w:tcW w:w="1063" w:type="pct"/>
            <w:tcBorders>
              <w:top w:val="single" w:sz="4" w:space="0" w:color="auto"/>
              <w:left w:val="nil"/>
              <w:bottom w:val="single" w:sz="4" w:space="0" w:color="auto"/>
              <w:right w:val="single" w:sz="4" w:space="0" w:color="auto"/>
            </w:tcBorders>
            <w:shd w:val="clear" w:color="auto" w:fill="auto"/>
            <w:vAlign w:val="bottom"/>
          </w:tcPr>
          <w:p w14:paraId="4BBAF338" w14:textId="23146187"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0.54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5E1183E8" w14:textId="5FEE3FF9"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(0.36, 0.71)</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60FE4FF1" w14:textId="52191BAE"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2.47</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174DC9A3" w14:textId="2847D574"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(1.76, 3.17)</w:t>
            </w:r>
          </w:p>
        </w:tc>
      </w:tr>
      <w:tr w:rsidR="000F0CDF" w:rsidRPr="000A6D88" w14:paraId="287265ED" w14:textId="77777777" w:rsidTr="00E22728">
        <w:tc>
          <w:tcPr>
            <w:tcW w:w="1202" w:type="pct"/>
          </w:tcPr>
          <w:p w14:paraId="70F478E2" w14:textId="695C98DB"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Stroke</w:t>
            </w:r>
          </w:p>
        </w:tc>
        <w:tc>
          <w:tcPr>
            <w:tcW w:w="1063" w:type="pct"/>
            <w:tcBorders>
              <w:top w:val="single" w:sz="4" w:space="0" w:color="auto"/>
              <w:left w:val="nil"/>
              <w:bottom w:val="single" w:sz="4" w:space="0" w:color="auto"/>
              <w:right w:val="single" w:sz="4" w:space="0" w:color="auto"/>
            </w:tcBorders>
            <w:shd w:val="clear" w:color="auto" w:fill="auto"/>
            <w:vAlign w:val="bottom"/>
          </w:tcPr>
          <w:p w14:paraId="6DCE73C1" w14:textId="2060FF46"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0.48</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243BA47B" w14:textId="442DE19E"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(0.35, 0.62)</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1F21D5C8" w14:textId="2F35454A"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2.30</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70131DFD" w14:textId="29AFE806"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(2.00, 2.61)</w:t>
            </w:r>
          </w:p>
        </w:tc>
      </w:tr>
      <w:tr w:rsidR="000F0CDF" w:rsidRPr="000A6D88" w14:paraId="3D36F0A7" w14:textId="77777777" w:rsidTr="00E22728">
        <w:tc>
          <w:tcPr>
            <w:tcW w:w="1202" w:type="pct"/>
          </w:tcPr>
          <w:p w14:paraId="43F087FD" w14:textId="7524FF14"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Dementia</w:t>
            </w:r>
          </w:p>
        </w:tc>
        <w:tc>
          <w:tcPr>
            <w:tcW w:w="1063" w:type="pct"/>
            <w:tcBorders>
              <w:top w:val="single" w:sz="4" w:space="0" w:color="auto"/>
              <w:left w:val="nil"/>
              <w:bottom w:val="single" w:sz="4" w:space="0" w:color="auto"/>
              <w:right w:val="single" w:sz="4" w:space="0" w:color="auto"/>
            </w:tcBorders>
            <w:shd w:val="clear" w:color="auto" w:fill="auto"/>
            <w:vAlign w:val="bottom"/>
          </w:tcPr>
          <w:p w14:paraId="7D9DD5F0" w14:textId="275A9BCD"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0.35</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2B256102" w14:textId="5A17D2ED"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(0.25, 0.45)</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54075747" w14:textId="5F03A490"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0.81</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38AC188F" w14:textId="29CD19AE"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(0.64, 0.98)</w:t>
            </w:r>
          </w:p>
        </w:tc>
      </w:tr>
      <w:tr w:rsidR="000F0CDF" w:rsidRPr="000A6D88" w14:paraId="16E4D3FA" w14:textId="77777777" w:rsidTr="00E22728">
        <w:trPr>
          <w:trHeight w:val="146"/>
        </w:trPr>
        <w:tc>
          <w:tcPr>
            <w:tcW w:w="1202" w:type="pct"/>
          </w:tcPr>
          <w:p w14:paraId="7FBB142D" w14:textId="20CC8198"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Diabetes (gestational)</w:t>
            </w:r>
          </w:p>
        </w:tc>
        <w:tc>
          <w:tcPr>
            <w:tcW w:w="1063" w:type="pct"/>
            <w:tcBorders>
              <w:top w:val="single" w:sz="4" w:space="0" w:color="auto"/>
              <w:left w:val="nil"/>
              <w:bottom w:val="single" w:sz="4" w:space="0" w:color="auto"/>
              <w:right w:val="single" w:sz="4" w:space="0" w:color="auto"/>
            </w:tcBorders>
            <w:shd w:val="clear" w:color="auto" w:fill="auto"/>
            <w:vAlign w:val="bottom"/>
          </w:tcPr>
          <w:p w14:paraId="4701F690" w14:textId="60946F4C"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0.34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315CC1AA" w14:textId="397E9099"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(0.19, 0.49)</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4E7E57F2" w14:textId="477E1D31" w:rsidR="000F0CDF" w:rsidRPr="000A6D88" w:rsidRDefault="000F0CDF" w:rsidP="000F0CDF">
            <w:pPr>
              <w:jc w:val="center"/>
              <w:rPr>
                <w:rFonts w:ascii="Arial Narrow" w:hAnsi="Arial Narrow"/>
                <w:szCs w:val="20"/>
              </w:rPr>
            </w:pPr>
            <w:r w:rsidRPr="000A6D88">
              <w:rPr>
                <w:rFonts w:ascii="Arial Narrow" w:hAnsi="Arial Narrow" w:cs="Arial"/>
                <w:color w:val="000000"/>
                <w:sz w:val="18"/>
                <w:szCs w:val="18"/>
              </w:rPr>
              <w:t>1.29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6000B9CD" w14:textId="4C32B1F3" w:rsidR="000F0CDF" w:rsidRPr="000A6D88" w:rsidRDefault="000F0CDF" w:rsidP="000F0CDF">
            <w:pPr>
              <w:jc w:val="center"/>
              <w:rPr>
                <w:rFonts w:ascii="Arial Narrow" w:hAnsi="Arial Narrow"/>
              </w:rPr>
            </w:pPr>
            <w:r w:rsidRPr="000A6D88">
              <w:rPr>
                <w:rFonts w:ascii="Arial Narrow" w:hAnsi="Arial Narrow" w:cs="Arial"/>
                <w:color w:val="000000"/>
                <w:sz w:val="18"/>
                <w:szCs w:val="18"/>
              </w:rPr>
              <w:t>(1.06, 1.51)</w:t>
            </w:r>
          </w:p>
        </w:tc>
      </w:tr>
      <w:tr w:rsidR="000F0CDF" w:rsidRPr="000A6D88" w14:paraId="24BA24F1" w14:textId="77777777" w:rsidTr="00E22728">
        <w:trPr>
          <w:trHeight w:val="146"/>
        </w:trPr>
        <w:tc>
          <w:tcPr>
            <w:tcW w:w="1202" w:type="pct"/>
          </w:tcPr>
          <w:p w14:paraId="06E9F782" w14:textId="0621D21F"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Breast cancer</w:t>
            </w:r>
          </w:p>
        </w:tc>
        <w:tc>
          <w:tcPr>
            <w:tcW w:w="1063" w:type="pct"/>
            <w:tcBorders>
              <w:top w:val="single" w:sz="4" w:space="0" w:color="auto"/>
              <w:left w:val="nil"/>
              <w:bottom w:val="single" w:sz="4" w:space="0" w:color="auto"/>
              <w:right w:val="single" w:sz="4" w:space="0" w:color="auto"/>
            </w:tcBorders>
            <w:shd w:val="clear" w:color="auto" w:fill="auto"/>
            <w:vAlign w:val="bottom"/>
          </w:tcPr>
          <w:p w14:paraId="58C8E61B" w14:textId="5A869446"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0.27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2E307646" w14:textId="77F3374A"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(0.19, 0.34)</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14361474" w14:textId="489D075F"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1.24</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79BB6261" w14:textId="4B309A28"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(1.06, 1.42)</w:t>
            </w:r>
          </w:p>
        </w:tc>
      </w:tr>
      <w:tr w:rsidR="000F0CDF" w:rsidRPr="000A6D88" w14:paraId="5EE0C154" w14:textId="77777777" w:rsidTr="00E22728">
        <w:tc>
          <w:tcPr>
            <w:tcW w:w="1202" w:type="pct"/>
          </w:tcPr>
          <w:p w14:paraId="17121B14" w14:textId="69C6DC48" w:rsidR="000F0CDF" w:rsidRPr="000A6D88" w:rsidRDefault="000F0CDF" w:rsidP="000F0CDF">
            <w:pPr>
              <w:rPr>
                <w:rFonts w:ascii="Arial Narrow" w:hAnsi="Arial Narrow" w:cs="Arial"/>
                <w:sz w:val="18"/>
                <w:szCs w:val="18"/>
              </w:rPr>
            </w:pPr>
            <w:r w:rsidRPr="000A6D88">
              <w:rPr>
                <w:rFonts w:ascii="Arial Narrow" w:hAnsi="Arial Narrow" w:cs="Arial"/>
                <w:sz w:val="18"/>
                <w:szCs w:val="18"/>
              </w:rPr>
              <w:t>Colorectal cancer</w:t>
            </w:r>
          </w:p>
        </w:tc>
        <w:tc>
          <w:tcPr>
            <w:tcW w:w="1063" w:type="pct"/>
            <w:tcBorders>
              <w:top w:val="single" w:sz="4" w:space="0" w:color="auto"/>
              <w:left w:val="nil"/>
              <w:bottom w:val="single" w:sz="4" w:space="0" w:color="auto"/>
              <w:right w:val="single" w:sz="4" w:space="0" w:color="auto"/>
            </w:tcBorders>
            <w:shd w:val="clear" w:color="auto" w:fill="auto"/>
            <w:vAlign w:val="bottom"/>
          </w:tcPr>
          <w:p w14:paraId="2CA58411" w14:textId="0CFD97CB"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0.17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64C843AF" w14:textId="77B4EDDB"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(0.10, 0.24)</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71D983A9" w14:textId="7315E3B7"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0.71</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409CEA99" w14:textId="29CDD8BF" w:rsidR="000F0CDF" w:rsidRPr="000A6D88" w:rsidRDefault="000F0CDF" w:rsidP="000F0CDF">
            <w:pPr>
              <w:jc w:val="center"/>
              <w:rPr>
                <w:rFonts w:ascii="Arial Narrow" w:hAnsi="Arial Narrow" w:cs="Arial"/>
                <w:color w:val="000000"/>
                <w:sz w:val="18"/>
                <w:szCs w:val="18"/>
              </w:rPr>
            </w:pPr>
            <w:r w:rsidRPr="000A6D88">
              <w:rPr>
                <w:rFonts w:ascii="Arial Narrow" w:hAnsi="Arial Narrow" w:cs="Arial"/>
                <w:color w:val="000000"/>
                <w:sz w:val="18"/>
                <w:szCs w:val="18"/>
              </w:rPr>
              <w:t>(0.56, 0.85)</w:t>
            </w:r>
          </w:p>
        </w:tc>
      </w:tr>
      <w:tr w:rsidR="004B6ECB" w:rsidRPr="000A6D88" w14:paraId="75807237" w14:textId="77777777" w:rsidTr="00E22728">
        <w:tc>
          <w:tcPr>
            <w:tcW w:w="1202" w:type="pct"/>
          </w:tcPr>
          <w:p w14:paraId="12D8B231" w14:textId="1B65BA3D" w:rsidR="004B6ECB" w:rsidRPr="000A6D88" w:rsidRDefault="004B6ECB" w:rsidP="004B6ECB">
            <w:pPr>
              <w:rPr>
                <w:rFonts w:ascii="Arial Narrow" w:hAnsi="Arial Narrow" w:cs="Arial"/>
                <w:sz w:val="18"/>
                <w:szCs w:val="18"/>
              </w:rPr>
            </w:pPr>
            <w:r w:rsidRPr="000A6D88">
              <w:rPr>
                <w:rFonts w:ascii="Arial Narrow" w:hAnsi="Arial Narrow" w:cs="Arial"/>
                <w:sz w:val="18"/>
                <w:szCs w:val="18"/>
              </w:rPr>
              <w:t>Lung cancer</w:t>
            </w:r>
          </w:p>
        </w:tc>
        <w:tc>
          <w:tcPr>
            <w:tcW w:w="1063" w:type="pct"/>
            <w:tcBorders>
              <w:top w:val="single" w:sz="4" w:space="0" w:color="auto"/>
              <w:left w:val="nil"/>
              <w:bottom w:val="single" w:sz="4" w:space="0" w:color="auto"/>
              <w:right w:val="single" w:sz="4" w:space="0" w:color="auto"/>
            </w:tcBorders>
            <w:shd w:val="clear" w:color="auto" w:fill="auto"/>
            <w:vAlign w:val="bottom"/>
          </w:tcPr>
          <w:p w14:paraId="1E38CD8E" w14:textId="28A6806A"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0.17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04328C91" w14:textId="16993C93"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(0.10, 0.24)</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22475132" w14:textId="0FB5939F"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0.38</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2502BFAF" w14:textId="43ECE16D"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(0.28, 0.48)</w:t>
            </w:r>
          </w:p>
        </w:tc>
      </w:tr>
      <w:tr w:rsidR="004B6ECB" w:rsidRPr="000A6D88" w14:paraId="575E5929" w14:textId="77777777" w:rsidTr="00E22728">
        <w:tc>
          <w:tcPr>
            <w:tcW w:w="1202" w:type="pct"/>
          </w:tcPr>
          <w:p w14:paraId="63A4E3E0" w14:textId="22F40F95" w:rsidR="004B6ECB" w:rsidRPr="000A6D88" w:rsidRDefault="004B6ECB" w:rsidP="004B6ECB">
            <w:pPr>
              <w:rPr>
                <w:rFonts w:ascii="Arial Narrow" w:hAnsi="Arial Narrow" w:cs="Arial"/>
                <w:sz w:val="18"/>
                <w:szCs w:val="18"/>
              </w:rPr>
            </w:pPr>
            <w:r w:rsidRPr="000A6D88">
              <w:rPr>
                <w:rFonts w:ascii="Arial Narrow" w:hAnsi="Arial Narrow" w:cs="Arial"/>
                <w:sz w:val="18"/>
                <w:szCs w:val="18"/>
              </w:rPr>
              <w:t>Prostate cancer</w:t>
            </w:r>
          </w:p>
        </w:tc>
        <w:tc>
          <w:tcPr>
            <w:tcW w:w="1063" w:type="pct"/>
            <w:tcBorders>
              <w:top w:val="single" w:sz="4" w:space="0" w:color="auto"/>
              <w:left w:val="nil"/>
              <w:bottom w:val="single" w:sz="4" w:space="0" w:color="auto"/>
              <w:right w:val="single" w:sz="4" w:space="0" w:color="auto"/>
            </w:tcBorders>
            <w:shd w:val="clear" w:color="auto" w:fill="auto"/>
            <w:vAlign w:val="bottom"/>
          </w:tcPr>
          <w:p w14:paraId="47C70235" w14:textId="08069894" w:rsidR="004B6ECB" w:rsidRPr="000A6D88" w:rsidRDefault="004B6ECB" w:rsidP="004B6ECB">
            <w:pPr>
              <w:jc w:val="center"/>
              <w:rPr>
                <w:rFonts w:ascii="Arial Narrow" w:hAnsi="Arial Narrow"/>
              </w:rPr>
            </w:pPr>
            <w:r w:rsidRPr="000A6D88">
              <w:rPr>
                <w:rFonts w:ascii="Arial Narrow" w:hAnsi="Arial Narrow" w:cs="Arial"/>
                <w:color w:val="000000"/>
                <w:sz w:val="18"/>
                <w:szCs w:val="18"/>
              </w:rPr>
              <w:t>0.16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38AC926E" w14:textId="00182A41" w:rsidR="004B6ECB" w:rsidRPr="000A6D88" w:rsidRDefault="004B6ECB" w:rsidP="004B6ECB">
            <w:pPr>
              <w:jc w:val="center"/>
              <w:rPr>
                <w:rFonts w:ascii="Arial Narrow" w:hAnsi="Arial Narrow"/>
              </w:rPr>
            </w:pPr>
            <w:r w:rsidRPr="000A6D88">
              <w:rPr>
                <w:rFonts w:ascii="Arial Narrow" w:hAnsi="Arial Narrow" w:cs="Arial"/>
                <w:color w:val="000000"/>
                <w:sz w:val="18"/>
                <w:szCs w:val="18"/>
              </w:rPr>
              <w:t>(0.11, 0.21)</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4F7A645F" w14:textId="3A19B3D7" w:rsidR="004B6ECB" w:rsidRPr="000A6D88" w:rsidRDefault="004B6ECB" w:rsidP="004B6ECB">
            <w:pPr>
              <w:jc w:val="center"/>
              <w:rPr>
                <w:rFonts w:ascii="Arial Narrow" w:hAnsi="Arial Narrow"/>
                <w:szCs w:val="20"/>
              </w:rPr>
            </w:pPr>
            <w:r w:rsidRPr="000A6D88">
              <w:rPr>
                <w:rFonts w:ascii="Arial Narrow" w:hAnsi="Arial Narrow" w:cs="Arial"/>
                <w:color w:val="000000"/>
                <w:sz w:val="18"/>
                <w:szCs w:val="18"/>
              </w:rPr>
              <w:t>0.66</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25696542" w14:textId="071509BD" w:rsidR="004B6ECB" w:rsidRPr="000A6D88" w:rsidRDefault="004B6ECB" w:rsidP="004B6ECB">
            <w:pPr>
              <w:jc w:val="center"/>
              <w:rPr>
                <w:rFonts w:ascii="Arial Narrow" w:hAnsi="Arial Narrow"/>
              </w:rPr>
            </w:pPr>
            <w:r w:rsidRPr="000A6D88">
              <w:rPr>
                <w:rFonts w:ascii="Arial Narrow" w:hAnsi="Arial Narrow" w:cs="Arial"/>
                <w:color w:val="000000"/>
                <w:sz w:val="18"/>
                <w:szCs w:val="18"/>
              </w:rPr>
              <w:t>(0.53, 0.80)</w:t>
            </w:r>
          </w:p>
        </w:tc>
      </w:tr>
      <w:tr w:rsidR="004B6ECB" w:rsidRPr="000A6D88" w14:paraId="1DDC1AA0" w14:textId="77777777" w:rsidTr="00E22728">
        <w:tc>
          <w:tcPr>
            <w:tcW w:w="1202" w:type="pct"/>
          </w:tcPr>
          <w:p w14:paraId="00CE83A8" w14:textId="7B51EC6A" w:rsidR="004B6ECB" w:rsidRPr="000A6D88" w:rsidRDefault="004B6ECB" w:rsidP="004B6ECB">
            <w:pPr>
              <w:rPr>
                <w:rFonts w:ascii="Arial Narrow" w:hAnsi="Arial Narrow" w:cs="Arial"/>
                <w:sz w:val="18"/>
                <w:szCs w:val="18"/>
              </w:rPr>
            </w:pPr>
            <w:r w:rsidRPr="000A6D88">
              <w:rPr>
                <w:rFonts w:ascii="Arial Narrow" w:hAnsi="Arial Narrow" w:cs="Arial"/>
                <w:sz w:val="18"/>
                <w:szCs w:val="18"/>
              </w:rPr>
              <w:t>Melanoma</w:t>
            </w:r>
          </w:p>
        </w:tc>
        <w:tc>
          <w:tcPr>
            <w:tcW w:w="1063" w:type="pct"/>
            <w:tcBorders>
              <w:top w:val="single" w:sz="4" w:space="0" w:color="auto"/>
              <w:left w:val="nil"/>
              <w:bottom w:val="single" w:sz="4" w:space="0" w:color="auto"/>
              <w:right w:val="single" w:sz="4" w:space="0" w:color="auto"/>
            </w:tcBorders>
            <w:shd w:val="clear" w:color="auto" w:fill="auto"/>
            <w:vAlign w:val="bottom"/>
          </w:tcPr>
          <w:p w14:paraId="0D9D61DB" w14:textId="10E7A30F"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0.13</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69BFCD46" w14:textId="2167365E"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(0.06, 0.20)</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7E32DD0A" w14:textId="0F9D654E"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0.84</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0056D2A8" w14:textId="24441ACF"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(0.70, 0.99)</w:t>
            </w:r>
          </w:p>
        </w:tc>
      </w:tr>
      <w:tr w:rsidR="004B6ECB" w:rsidRPr="000A6D88" w14:paraId="088427E9" w14:textId="77777777" w:rsidTr="00E22728">
        <w:tc>
          <w:tcPr>
            <w:tcW w:w="1202" w:type="pct"/>
          </w:tcPr>
          <w:p w14:paraId="598F5EF9" w14:textId="215FDA5B" w:rsidR="004B6ECB" w:rsidRPr="000A6D88" w:rsidRDefault="004B6ECB" w:rsidP="004B6ECB">
            <w:pPr>
              <w:rPr>
                <w:rFonts w:ascii="Arial Narrow" w:hAnsi="Arial Narrow" w:cs="Arial"/>
                <w:sz w:val="18"/>
                <w:szCs w:val="18"/>
              </w:rPr>
            </w:pPr>
            <w:r w:rsidRPr="000A6D88">
              <w:rPr>
                <w:rFonts w:ascii="Arial Narrow" w:hAnsi="Arial Narrow" w:cs="Arial"/>
                <w:sz w:val="18"/>
                <w:szCs w:val="18"/>
              </w:rPr>
              <w:lastRenderedPageBreak/>
              <w:t>Coeliac disease</w:t>
            </w:r>
          </w:p>
        </w:tc>
        <w:tc>
          <w:tcPr>
            <w:tcW w:w="1063" w:type="pct"/>
            <w:tcBorders>
              <w:top w:val="single" w:sz="4" w:space="0" w:color="auto"/>
              <w:left w:val="nil"/>
              <w:bottom w:val="single" w:sz="4" w:space="0" w:color="auto"/>
              <w:right w:val="single" w:sz="4" w:space="0" w:color="auto"/>
            </w:tcBorders>
            <w:shd w:val="clear" w:color="auto" w:fill="auto"/>
            <w:vAlign w:val="bottom"/>
          </w:tcPr>
          <w:p w14:paraId="6C3B5191" w14:textId="75488F6D" w:rsidR="004B6ECB" w:rsidRPr="000A6D88" w:rsidRDefault="004B6ECB" w:rsidP="004B6ECB">
            <w:pPr>
              <w:jc w:val="center"/>
              <w:rPr>
                <w:rFonts w:ascii="Arial Narrow" w:hAnsi="Arial Narrow"/>
              </w:rPr>
            </w:pPr>
            <w:r w:rsidRPr="000A6D88">
              <w:rPr>
                <w:rFonts w:ascii="Arial Narrow" w:hAnsi="Arial Narrow" w:cs="Arial"/>
                <w:color w:val="000000"/>
                <w:sz w:val="18"/>
                <w:szCs w:val="18"/>
              </w:rPr>
              <w:t>0.11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3AB52315" w14:textId="7BB3358A" w:rsidR="004B6ECB" w:rsidRPr="000A6D88" w:rsidRDefault="004B6ECB" w:rsidP="004B6ECB">
            <w:pPr>
              <w:jc w:val="center"/>
              <w:rPr>
                <w:rFonts w:ascii="Arial Narrow" w:hAnsi="Arial Narrow"/>
              </w:rPr>
            </w:pPr>
            <w:r w:rsidRPr="000A6D88">
              <w:rPr>
                <w:rFonts w:ascii="Arial Narrow" w:hAnsi="Arial Narrow" w:cs="Arial"/>
                <w:color w:val="000000"/>
                <w:sz w:val="18"/>
                <w:szCs w:val="18"/>
              </w:rPr>
              <w:t>(0.07, 0.15)</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520FBCC3" w14:textId="2519F388" w:rsidR="004B6ECB" w:rsidRPr="000A6D88" w:rsidRDefault="004B6ECB" w:rsidP="004B6ECB">
            <w:pPr>
              <w:jc w:val="center"/>
              <w:rPr>
                <w:rFonts w:ascii="Arial Narrow" w:hAnsi="Arial Narrow"/>
                <w:szCs w:val="20"/>
              </w:rPr>
            </w:pPr>
            <w:r w:rsidRPr="000A6D88">
              <w:rPr>
                <w:rFonts w:ascii="Arial Narrow" w:hAnsi="Arial Narrow" w:cs="Arial"/>
                <w:color w:val="000000"/>
                <w:sz w:val="18"/>
                <w:szCs w:val="18"/>
              </w:rPr>
              <w:t>0.58</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40C96067" w14:textId="6FA080BE" w:rsidR="004B6ECB" w:rsidRPr="000A6D88" w:rsidRDefault="004B6ECB" w:rsidP="004B6ECB">
            <w:pPr>
              <w:jc w:val="center"/>
              <w:rPr>
                <w:rFonts w:ascii="Arial Narrow" w:hAnsi="Arial Narrow"/>
              </w:rPr>
            </w:pPr>
            <w:r w:rsidRPr="000A6D88">
              <w:rPr>
                <w:rFonts w:ascii="Arial Narrow" w:hAnsi="Arial Narrow" w:cs="Arial"/>
                <w:color w:val="000000"/>
                <w:sz w:val="18"/>
                <w:szCs w:val="18"/>
              </w:rPr>
              <w:t>(0.46, 0.70)</w:t>
            </w:r>
          </w:p>
        </w:tc>
      </w:tr>
      <w:tr w:rsidR="004B6ECB" w:rsidRPr="000A6D88" w14:paraId="331CC8EF" w14:textId="77777777" w:rsidTr="00E22728">
        <w:tc>
          <w:tcPr>
            <w:tcW w:w="1202" w:type="pct"/>
          </w:tcPr>
          <w:p w14:paraId="4735C24D" w14:textId="13F0DD61" w:rsidR="004B6ECB" w:rsidRPr="000A6D88" w:rsidRDefault="004B6ECB" w:rsidP="004B6ECB">
            <w:pPr>
              <w:rPr>
                <w:rFonts w:ascii="Arial Narrow" w:hAnsi="Arial Narrow" w:cs="Arial"/>
                <w:sz w:val="18"/>
                <w:szCs w:val="18"/>
              </w:rPr>
            </w:pPr>
            <w:r w:rsidRPr="000A6D88">
              <w:rPr>
                <w:rFonts w:ascii="Arial Narrow" w:hAnsi="Arial Narrow" w:cs="Arial"/>
                <w:sz w:val="18"/>
                <w:szCs w:val="18"/>
              </w:rPr>
              <w:t>Hepatitis B</w:t>
            </w:r>
          </w:p>
        </w:tc>
        <w:tc>
          <w:tcPr>
            <w:tcW w:w="1063" w:type="pct"/>
            <w:tcBorders>
              <w:top w:val="single" w:sz="4" w:space="0" w:color="auto"/>
              <w:left w:val="nil"/>
              <w:bottom w:val="single" w:sz="4" w:space="0" w:color="auto"/>
              <w:right w:val="single" w:sz="4" w:space="0" w:color="auto"/>
            </w:tcBorders>
            <w:shd w:val="clear" w:color="auto" w:fill="auto"/>
            <w:vAlign w:val="bottom"/>
          </w:tcPr>
          <w:p w14:paraId="746BE53A" w14:textId="1A698D49"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0.09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6A45D96E" w14:textId="5E5DE217"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(0.04, 0.13)</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bottom"/>
          </w:tcPr>
          <w:p w14:paraId="14B33871" w14:textId="52B76B83"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0.40</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tcPr>
          <w:p w14:paraId="3A88F49C" w14:textId="61A474A7" w:rsidR="004B6ECB" w:rsidRPr="000A6D88" w:rsidRDefault="004B6ECB" w:rsidP="004B6ECB">
            <w:pPr>
              <w:jc w:val="center"/>
              <w:rPr>
                <w:rFonts w:ascii="Arial Narrow" w:hAnsi="Arial Narrow" w:cs="Arial"/>
                <w:color w:val="000000"/>
                <w:sz w:val="18"/>
                <w:szCs w:val="18"/>
              </w:rPr>
            </w:pPr>
            <w:r w:rsidRPr="000A6D88">
              <w:rPr>
                <w:rFonts w:ascii="Arial Narrow" w:hAnsi="Arial Narrow" w:cs="Arial"/>
                <w:color w:val="000000"/>
                <w:sz w:val="18"/>
                <w:szCs w:val="18"/>
              </w:rPr>
              <w:t>(0.28, 0.51)</w:t>
            </w:r>
          </w:p>
        </w:tc>
      </w:tr>
      <w:tr w:rsidR="004B6ECB" w:rsidRPr="000A6D88" w14:paraId="2DA1A1BD" w14:textId="77777777" w:rsidTr="00E22728">
        <w:tc>
          <w:tcPr>
            <w:tcW w:w="1202" w:type="pct"/>
          </w:tcPr>
          <w:p w14:paraId="398A6099" w14:textId="77777777" w:rsidR="004B6ECB" w:rsidRPr="000A6D88" w:rsidRDefault="004B6ECB" w:rsidP="004B6ECB">
            <w:pPr>
              <w:rPr>
                <w:rFonts w:ascii="Arial Narrow" w:hAnsi="Arial Narrow" w:cs="Arial"/>
                <w:sz w:val="18"/>
                <w:szCs w:val="18"/>
              </w:rPr>
            </w:pPr>
            <w:r w:rsidRPr="000A6D88">
              <w:rPr>
                <w:rFonts w:ascii="Arial Narrow" w:hAnsi="Arial Narrow" w:cs="Arial"/>
                <w:sz w:val="18"/>
                <w:szCs w:val="18"/>
              </w:rPr>
              <w:t>Rheumatic heart disease</w:t>
            </w:r>
          </w:p>
        </w:tc>
        <w:tc>
          <w:tcPr>
            <w:tcW w:w="1063" w:type="pct"/>
          </w:tcPr>
          <w:p w14:paraId="0CA89657" w14:textId="77777777" w:rsidR="004B6ECB" w:rsidRPr="000A6D88" w:rsidRDefault="004B6ECB" w:rsidP="004B6ECB">
            <w:pPr>
              <w:jc w:val="center"/>
              <w:rPr>
                <w:rFonts w:ascii="Arial Narrow" w:hAnsi="Arial Narrow"/>
              </w:rPr>
            </w:pPr>
            <w:r w:rsidRPr="000A6D88">
              <w:rPr>
                <w:rFonts w:ascii="Arial Narrow" w:hAnsi="Arial Narrow" w:cs="Arial"/>
                <w:color w:val="000000"/>
                <w:sz w:val="18"/>
                <w:szCs w:val="18"/>
              </w:rPr>
              <w:t>0.09</w:t>
            </w:r>
          </w:p>
        </w:tc>
        <w:tc>
          <w:tcPr>
            <w:tcW w:w="837" w:type="pct"/>
          </w:tcPr>
          <w:p w14:paraId="3A9C4965" w14:textId="77777777" w:rsidR="004B6ECB" w:rsidRPr="000A6D88" w:rsidRDefault="004B6ECB" w:rsidP="004B6ECB">
            <w:pPr>
              <w:jc w:val="center"/>
              <w:rPr>
                <w:rFonts w:ascii="Arial Narrow" w:hAnsi="Arial Narrow"/>
              </w:rPr>
            </w:pPr>
            <w:r w:rsidRPr="000A6D88">
              <w:rPr>
                <w:rFonts w:ascii="Arial Narrow" w:hAnsi="Arial Narrow" w:cs="Arial"/>
                <w:color w:val="000000"/>
                <w:sz w:val="18"/>
                <w:szCs w:val="18"/>
              </w:rPr>
              <w:t>(0.03, 0.14)</w:t>
            </w:r>
          </w:p>
        </w:tc>
        <w:tc>
          <w:tcPr>
            <w:tcW w:w="1041" w:type="pct"/>
          </w:tcPr>
          <w:p w14:paraId="18B86D9A" w14:textId="77777777" w:rsidR="004B6ECB" w:rsidRPr="000A6D88" w:rsidRDefault="004B6ECB" w:rsidP="004B6ECB">
            <w:pPr>
              <w:jc w:val="center"/>
              <w:rPr>
                <w:rFonts w:ascii="Arial Narrow" w:hAnsi="Arial Narrow"/>
                <w:szCs w:val="20"/>
              </w:rPr>
            </w:pPr>
            <w:r w:rsidRPr="000A6D88">
              <w:rPr>
                <w:rFonts w:ascii="Arial Narrow" w:hAnsi="Arial Narrow" w:cs="Arial"/>
                <w:color w:val="000000"/>
                <w:sz w:val="18"/>
                <w:szCs w:val="18"/>
              </w:rPr>
              <w:t>0.22</w:t>
            </w:r>
          </w:p>
        </w:tc>
        <w:tc>
          <w:tcPr>
            <w:tcW w:w="857" w:type="pct"/>
          </w:tcPr>
          <w:p w14:paraId="7651727A" w14:textId="77777777" w:rsidR="004B6ECB" w:rsidRPr="000A6D88" w:rsidRDefault="004B6ECB" w:rsidP="004B6ECB">
            <w:pPr>
              <w:jc w:val="center"/>
              <w:rPr>
                <w:rFonts w:ascii="Arial Narrow" w:hAnsi="Arial Narrow"/>
              </w:rPr>
            </w:pPr>
            <w:r w:rsidRPr="000A6D88">
              <w:rPr>
                <w:rFonts w:ascii="Arial Narrow" w:hAnsi="Arial Narrow" w:cs="Arial"/>
                <w:color w:val="000000"/>
                <w:sz w:val="18"/>
                <w:szCs w:val="18"/>
              </w:rPr>
              <w:t>(0.12, 0.32)</w:t>
            </w:r>
          </w:p>
        </w:tc>
      </w:tr>
    </w:tbl>
    <w:p w14:paraId="293A9A2B" w14:textId="3D6AC0D0" w:rsidR="00EA5761" w:rsidRPr="000A6D88" w:rsidRDefault="00EA5761" w:rsidP="00C05A20">
      <w:pPr>
        <w:pStyle w:val="Tablefootnote"/>
      </w:pPr>
      <w:r w:rsidRPr="000A6D88">
        <w:t xml:space="preserve">a The second column from left describes the rate </w:t>
      </w:r>
      <w:r w:rsidR="00990D17" w:rsidRPr="000A6D88">
        <w:t>of encounter with</w:t>
      </w:r>
      <w:r w:rsidR="00271077" w:rsidRPr="000A6D88">
        <w:t xml:space="preserve"> Aboriginal or Torres Strait Islander patient</w:t>
      </w:r>
      <w:r w:rsidR="00990D17" w:rsidRPr="000A6D88">
        <w:t>s</w:t>
      </w:r>
      <w:r w:rsidR="00AC3B48" w:rsidRPr="000A6D88">
        <w:t xml:space="preserve"> with selected conditions </w:t>
      </w:r>
      <w:r w:rsidRPr="000A6D88">
        <w:t>recorded in 20</w:t>
      </w:r>
      <w:r w:rsidR="00AE15E6" w:rsidRPr="000A6D88">
        <w:t>20</w:t>
      </w:r>
      <w:r w:rsidRPr="000A6D88">
        <w:t>–2</w:t>
      </w:r>
      <w:r w:rsidR="00AE15E6" w:rsidRPr="000A6D88">
        <w:t>1</w:t>
      </w:r>
      <w:r w:rsidRPr="000A6D88">
        <w:t xml:space="preserve"> per 100</w:t>
      </w:r>
      <w:r w:rsidR="00AE15E6" w:rsidRPr="000A6D88">
        <w:t xml:space="preserve"> </w:t>
      </w:r>
      <w:r w:rsidRPr="000A6D88">
        <w:t>encounters, calculated by dividing the number of encounters with patients with the condition recorded in 20</w:t>
      </w:r>
      <w:r w:rsidR="009F20FD" w:rsidRPr="000A6D88">
        <w:t>20</w:t>
      </w:r>
      <w:r w:rsidRPr="000A6D88">
        <w:t>–2</w:t>
      </w:r>
      <w:r w:rsidR="009F20FD" w:rsidRPr="000A6D88">
        <w:t>1</w:t>
      </w:r>
      <w:r w:rsidRPr="000A6D88">
        <w:t xml:space="preserve"> by the total number of encounters</w:t>
      </w:r>
      <w:r w:rsidR="00AE15E6" w:rsidRPr="000A6D88">
        <w:t xml:space="preserve"> </w:t>
      </w:r>
      <w:r w:rsidRPr="000A6D88">
        <w:t xml:space="preserve">for </w:t>
      </w:r>
      <w:r w:rsidR="00A21096" w:rsidRPr="000A6D88">
        <w:t>Aboriginal or Torres Strait Islander patient</w:t>
      </w:r>
      <w:r w:rsidR="007905C2">
        <w:t>s</w:t>
      </w:r>
      <w:r w:rsidR="00A21096" w:rsidRPr="000A6D88">
        <w:t xml:space="preserve"> </w:t>
      </w:r>
      <w:r w:rsidRPr="000A6D88">
        <w:t xml:space="preserve">multiplied by 100. The right-hand column of Table </w:t>
      </w:r>
      <w:r w:rsidR="00F95C2D">
        <w:t>8.4</w:t>
      </w:r>
      <w:r w:rsidRPr="000A6D88">
        <w:t xml:space="preserve"> describes the rate at which patients with selected conditions </w:t>
      </w:r>
      <w:r w:rsidR="007905C2" w:rsidRPr="000A6D88">
        <w:t xml:space="preserve">ever </w:t>
      </w:r>
      <w:r w:rsidRPr="000A6D88">
        <w:t>recorded (at</w:t>
      </w:r>
      <w:r w:rsidR="00A21096" w:rsidRPr="000A6D88">
        <w:t xml:space="preserve"> </w:t>
      </w:r>
      <w:r w:rsidRPr="000A6D88">
        <w:t>any time in their medical records) were managed per 100 encounters</w:t>
      </w:r>
      <w:r w:rsidR="00A21096" w:rsidRPr="000A6D88">
        <w:t xml:space="preserve"> with an Aboriginal or Torres Strait Islander patient</w:t>
      </w:r>
      <w:r w:rsidRPr="000A6D88">
        <w:t>, calculated by dividing the number of encounters with patients with the</w:t>
      </w:r>
      <w:r w:rsidR="00A21096" w:rsidRPr="000A6D88">
        <w:t xml:space="preserve"> </w:t>
      </w:r>
      <w:r w:rsidRPr="000A6D88">
        <w:t xml:space="preserve">condition </w:t>
      </w:r>
      <w:r w:rsidR="00794D48" w:rsidRPr="000A6D88">
        <w:t xml:space="preserve">ever </w:t>
      </w:r>
      <w:r w:rsidRPr="000A6D88">
        <w:t xml:space="preserve">recorded by the total number of encounters for </w:t>
      </w:r>
      <w:r w:rsidR="00A21096" w:rsidRPr="000A6D88">
        <w:t>Aboriginal or Torres Strait Islander patient</w:t>
      </w:r>
      <w:r w:rsidR="00794D48">
        <w:t>s</w:t>
      </w:r>
      <w:r w:rsidR="00A21096" w:rsidRPr="000A6D88">
        <w:t xml:space="preserve"> </w:t>
      </w:r>
      <w:r w:rsidRPr="000A6D88">
        <w:t>multiplied by 100</w:t>
      </w:r>
      <w:r w:rsidR="00EA6136" w:rsidRPr="000A6D88">
        <w:t>.</w:t>
      </w:r>
    </w:p>
    <w:p w14:paraId="1DC9C9BC" w14:textId="77777777" w:rsidR="00880D89" w:rsidRPr="000A6D88" w:rsidRDefault="00880D89" w:rsidP="000178BE">
      <w:pPr>
        <w:pStyle w:val="Tablefootnote"/>
      </w:pPr>
      <w:r w:rsidRPr="000A6D88">
        <w:t>b As information about the status of the condition is not regularly updated within the CIS, conditions will be included irrespective of whether they are marked as ‘active’ or ‘inactive’.</w:t>
      </w:r>
    </w:p>
    <w:p w14:paraId="614CFFAC" w14:textId="23B114D9" w:rsidR="00880D89" w:rsidRPr="000A6D88" w:rsidRDefault="00880D89" w:rsidP="00C05A20">
      <w:pPr>
        <w:pStyle w:val="Tablefootnote"/>
      </w:pPr>
      <w:r w:rsidRPr="000A6D88">
        <w:t>c While patients may have a history of a condition, it may not necessarily be managed at every encounter. In addition, patients may present with more than one condition at each encounter. The number of patients with each specified condition either during 2020–21 or ‘ever-recorded’ are averaged over 100 GP clinical encounters in 2020–21.</w:t>
      </w:r>
    </w:p>
    <w:p w14:paraId="3C7A6114" w14:textId="3DBE1CB5" w:rsidR="001C718C" w:rsidRPr="008A7099" w:rsidRDefault="00880D89" w:rsidP="008A7099">
      <w:pPr>
        <w:pStyle w:val="Tablefootnote"/>
      </w:pPr>
      <w:r w:rsidRPr="000A6D88">
        <w:t>d Includes coronary artery disease, peripheral vascular disease, atrial fibrillation, heart failure, stroke and transient ischaemic attack.</w:t>
      </w:r>
      <w:r w:rsidR="008A7099">
        <w:br/>
      </w:r>
      <w:r w:rsidR="001C718C" w:rsidRPr="008A7099">
        <w:rPr>
          <w:rFonts w:cs="Arial"/>
          <w:szCs w:val="16"/>
        </w:rPr>
        <w:t>CI: confidence interval; CIS: clinical information system; COPD: chronic obstructive pulmonary disease; CVD: cardiovascular disease; GORD: gastro-oesophageal reflux disease; NOS: not otherwise specified.</w:t>
      </w:r>
    </w:p>
    <w:p w14:paraId="071C311A" w14:textId="01484105" w:rsidR="00A22630" w:rsidRPr="000A6D88" w:rsidRDefault="00AC32FC" w:rsidP="00AC32FC">
      <w:pPr>
        <w:pStyle w:val="Heading2numbered"/>
      </w:pPr>
      <w:bookmarkStart w:id="75" w:name="_Toc107318057"/>
      <w:r w:rsidRPr="000A6D88">
        <w:t>Prescriptions per medicine type</w:t>
      </w:r>
      <w:bookmarkEnd w:id="75"/>
    </w:p>
    <w:p w14:paraId="40357FA6" w14:textId="63CD09C2" w:rsidR="00B6195F" w:rsidRPr="000A6D88" w:rsidRDefault="00E4489D">
      <w:pPr>
        <w:pStyle w:val="BodyText1"/>
        <w:jc w:val="both"/>
        <w:rPr>
          <w:lang w:eastAsia="en-US"/>
        </w:rPr>
      </w:pPr>
      <w:r w:rsidRPr="000A6D88">
        <w:rPr>
          <w:lang w:eastAsia="en-US"/>
        </w:rPr>
        <w:t>Data is</w:t>
      </w:r>
      <w:r w:rsidR="00B6195F" w:rsidRPr="000A6D88">
        <w:rPr>
          <w:lang w:eastAsia="en-US"/>
        </w:rPr>
        <w:t xml:space="preserve"> reported by</w:t>
      </w:r>
      <w:r w:rsidRPr="000A6D88">
        <w:rPr>
          <w:lang w:eastAsia="en-US"/>
        </w:rPr>
        <w:t xml:space="preserve"> </w:t>
      </w:r>
      <w:r w:rsidR="00B6195F" w:rsidRPr="000A6D88">
        <w:rPr>
          <w:lang w:eastAsia="en-US"/>
        </w:rPr>
        <w:t>issued prescriptions</w:t>
      </w:r>
      <w:r w:rsidRPr="000A6D88">
        <w:rPr>
          <w:lang w:eastAsia="en-US"/>
        </w:rPr>
        <w:t xml:space="preserve"> and </w:t>
      </w:r>
      <w:r w:rsidR="00B6195F" w:rsidRPr="000A6D88">
        <w:rPr>
          <w:lang w:eastAsia="en-US"/>
        </w:rPr>
        <w:t>total prescriptions</w:t>
      </w:r>
      <w:r w:rsidRPr="000A6D88">
        <w:rPr>
          <w:lang w:eastAsia="en-US"/>
        </w:rPr>
        <w:t xml:space="preserve"> – see Chapter 5 for further detail</w:t>
      </w:r>
      <w:r w:rsidR="00224DB5">
        <w:rPr>
          <w:lang w:eastAsia="en-US"/>
        </w:rPr>
        <w:t>s</w:t>
      </w:r>
      <w:r w:rsidR="00B6195F" w:rsidRPr="000A6D88">
        <w:rPr>
          <w:lang w:eastAsia="en-US"/>
        </w:rPr>
        <w:t>.</w:t>
      </w:r>
    </w:p>
    <w:p w14:paraId="189FB5D3" w14:textId="0CFB17B8" w:rsidR="00773174" w:rsidRPr="000A6D88" w:rsidRDefault="00F4231F">
      <w:pPr>
        <w:pStyle w:val="BodyText1"/>
        <w:jc w:val="both"/>
        <w:rPr>
          <w:lang w:eastAsia="en-US"/>
        </w:rPr>
      </w:pPr>
      <w:r w:rsidRPr="000A6D88">
        <w:rPr>
          <w:lang w:eastAsia="en-US"/>
        </w:rPr>
        <w:t>There were</w:t>
      </w:r>
      <w:r w:rsidR="00447C43" w:rsidRPr="000A6D88">
        <w:rPr>
          <w:lang w:eastAsia="en-US"/>
        </w:rPr>
        <w:t xml:space="preserve"> </w:t>
      </w:r>
      <w:r w:rsidRPr="000A6D88">
        <w:rPr>
          <w:lang w:eastAsia="en-US"/>
        </w:rPr>
        <w:t>319,705</w:t>
      </w:r>
      <w:r w:rsidR="00447C43" w:rsidRPr="000A6D88">
        <w:rPr>
          <w:lang w:eastAsia="en-US"/>
        </w:rPr>
        <w:t xml:space="preserve"> issued prescriptions </w:t>
      </w:r>
      <w:r w:rsidR="00C02A5E" w:rsidRPr="000A6D88">
        <w:rPr>
          <w:lang w:eastAsia="en-US"/>
        </w:rPr>
        <w:t xml:space="preserve">and 953,186 total prescriptions </w:t>
      </w:r>
      <w:r w:rsidRPr="000A6D88">
        <w:rPr>
          <w:lang w:eastAsia="en-US"/>
        </w:rPr>
        <w:t>written for</w:t>
      </w:r>
      <w:r w:rsidR="00106C1C" w:rsidRPr="000A6D88">
        <w:rPr>
          <w:lang w:eastAsia="en-US"/>
        </w:rPr>
        <w:t xml:space="preserve"> Aboriginal and Torres Strait Islander patients</w:t>
      </w:r>
      <w:r w:rsidR="006F4EE2" w:rsidRPr="000A6D88">
        <w:rPr>
          <w:lang w:eastAsia="en-US"/>
        </w:rPr>
        <w:t xml:space="preserve"> in </w:t>
      </w:r>
      <w:r w:rsidR="006F4EE2" w:rsidRPr="000A6D88" w:rsidDel="00097C82">
        <w:rPr>
          <w:lang w:eastAsia="en-US"/>
        </w:rPr>
        <w:t>2020</w:t>
      </w:r>
      <w:r w:rsidR="00097C82" w:rsidRPr="000A6D88">
        <w:rPr>
          <w:lang w:eastAsia="en-US"/>
        </w:rPr>
        <w:t>–21</w:t>
      </w:r>
      <w:r w:rsidR="006F4EE2" w:rsidRPr="000A6D88">
        <w:rPr>
          <w:lang w:eastAsia="en-US"/>
        </w:rPr>
        <w:t xml:space="preserve"> (Table 8.5).</w:t>
      </w:r>
    </w:p>
    <w:p w14:paraId="24ABEA56" w14:textId="025188D5" w:rsidR="00926AD3" w:rsidRPr="000A6D88" w:rsidRDefault="00773174">
      <w:pPr>
        <w:pStyle w:val="BodyText1"/>
        <w:jc w:val="both"/>
        <w:rPr>
          <w:lang w:eastAsia="en-US"/>
        </w:rPr>
      </w:pPr>
      <w:r w:rsidRPr="000A6D88">
        <w:rPr>
          <w:lang w:eastAsia="en-US"/>
        </w:rPr>
        <w:t xml:space="preserve">At ATC level 1, </w:t>
      </w:r>
      <w:r w:rsidR="00D73014" w:rsidRPr="000A6D88">
        <w:rPr>
          <w:lang w:eastAsia="en-US"/>
        </w:rPr>
        <w:t xml:space="preserve">medicines for the nervous system </w:t>
      </w:r>
      <w:r w:rsidR="00EE12AF" w:rsidRPr="000A6D88">
        <w:rPr>
          <w:lang w:eastAsia="en-US"/>
        </w:rPr>
        <w:t>(</w:t>
      </w:r>
      <w:r w:rsidR="008E517E" w:rsidRPr="000A6D88">
        <w:rPr>
          <w:lang w:eastAsia="en-US"/>
        </w:rPr>
        <w:t xml:space="preserve">which included </w:t>
      </w:r>
      <w:r w:rsidR="00404B9E" w:rsidRPr="000A6D88">
        <w:rPr>
          <w:lang w:eastAsia="en-US"/>
        </w:rPr>
        <w:t xml:space="preserve">analgesics, </w:t>
      </w:r>
      <w:r w:rsidR="00106C1C" w:rsidRPr="000A6D88">
        <w:rPr>
          <w:lang w:eastAsia="en-US"/>
        </w:rPr>
        <w:t>antidepressants,</w:t>
      </w:r>
      <w:r w:rsidR="00404B9E" w:rsidRPr="000A6D88">
        <w:rPr>
          <w:lang w:eastAsia="en-US"/>
        </w:rPr>
        <w:t xml:space="preserve"> and medicines to treat epilepsy and Parkinson disease</w:t>
      </w:r>
      <w:r w:rsidR="00EE12AF" w:rsidRPr="000A6D88">
        <w:rPr>
          <w:lang w:eastAsia="en-US"/>
        </w:rPr>
        <w:t xml:space="preserve">) </w:t>
      </w:r>
      <w:r w:rsidR="00D73014" w:rsidRPr="000A6D88">
        <w:rPr>
          <w:lang w:eastAsia="en-US"/>
        </w:rPr>
        <w:t xml:space="preserve">accounted for the largest proportion of medicines prescribed </w:t>
      </w:r>
      <w:r w:rsidR="00F97ABE" w:rsidRPr="000A6D88">
        <w:rPr>
          <w:lang w:eastAsia="en-US"/>
        </w:rPr>
        <w:t xml:space="preserve">in terms of </w:t>
      </w:r>
      <w:r w:rsidR="009119DC" w:rsidRPr="000A6D88">
        <w:rPr>
          <w:lang w:eastAsia="en-US"/>
        </w:rPr>
        <w:t xml:space="preserve">both </w:t>
      </w:r>
      <w:r w:rsidR="00F97ABE" w:rsidRPr="000A6D88">
        <w:rPr>
          <w:lang w:eastAsia="en-US"/>
        </w:rPr>
        <w:t>issued (37.4%)</w:t>
      </w:r>
      <w:r w:rsidR="00F71A08" w:rsidRPr="000A6D88">
        <w:rPr>
          <w:lang w:eastAsia="en-US"/>
        </w:rPr>
        <w:t xml:space="preserve"> and </w:t>
      </w:r>
      <w:r w:rsidR="000C35B9" w:rsidRPr="000A6D88">
        <w:rPr>
          <w:lang w:eastAsia="en-US"/>
        </w:rPr>
        <w:t>total prescriptions (30.5%)</w:t>
      </w:r>
      <w:r w:rsidR="00F97ABE" w:rsidRPr="000A6D88">
        <w:rPr>
          <w:lang w:eastAsia="en-US"/>
        </w:rPr>
        <w:t>.</w:t>
      </w:r>
    </w:p>
    <w:p w14:paraId="1142E52B" w14:textId="17C99423" w:rsidR="00926AD3" w:rsidRPr="000A6D88" w:rsidRDefault="00B37D22">
      <w:pPr>
        <w:pStyle w:val="BodyText1"/>
        <w:jc w:val="both"/>
        <w:rPr>
          <w:lang w:eastAsia="en-US"/>
        </w:rPr>
      </w:pPr>
      <w:r w:rsidRPr="000A6D88">
        <w:rPr>
          <w:lang w:eastAsia="en-US"/>
        </w:rPr>
        <w:t>M</w:t>
      </w:r>
      <w:r w:rsidR="00FC6ABF" w:rsidRPr="000A6D88">
        <w:rPr>
          <w:lang w:eastAsia="en-US"/>
        </w:rPr>
        <w:t>edicines for cardiovascular dise</w:t>
      </w:r>
      <w:r w:rsidR="00527FB1" w:rsidRPr="000A6D88">
        <w:rPr>
          <w:lang w:eastAsia="en-US"/>
        </w:rPr>
        <w:t>as</w:t>
      </w:r>
      <w:r w:rsidR="00FC6ABF" w:rsidRPr="000A6D88">
        <w:rPr>
          <w:lang w:eastAsia="en-US"/>
        </w:rPr>
        <w:t>es</w:t>
      </w:r>
      <w:r w:rsidR="00527FB1" w:rsidRPr="000A6D88">
        <w:rPr>
          <w:lang w:eastAsia="en-US"/>
        </w:rPr>
        <w:t xml:space="preserve"> </w:t>
      </w:r>
      <w:r w:rsidRPr="000A6D88">
        <w:rPr>
          <w:lang w:eastAsia="en-US"/>
        </w:rPr>
        <w:t>accounted for</w:t>
      </w:r>
      <w:r w:rsidR="00527FB1" w:rsidRPr="000A6D88">
        <w:rPr>
          <w:lang w:eastAsia="en-US"/>
        </w:rPr>
        <w:t xml:space="preserve"> 13</w:t>
      </w:r>
      <w:r w:rsidR="00CB01FB" w:rsidRPr="000A6D88">
        <w:rPr>
          <w:lang w:eastAsia="en-US"/>
        </w:rPr>
        <w:t>.1%</w:t>
      </w:r>
      <w:r w:rsidRPr="000A6D88">
        <w:rPr>
          <w:lang w:eastAsia="en-US"/>
        </w:rPr>
        <w:t xml:space="preserve"> of issued, and 23.3% of total, prescriptions.</w:t>
      </w:r>
    </w:p>
    <w:p w14:paraId="5F6EC71D" w14:textId="4373BC43" w:rsidR="00B6195F" w:rsidRPr="000A6D88" w:rsidRDefault="00B6195F">
      <w:pPr>
        <w:pStyle w:val="Tabletitle"/>
        <w:ind w:left="0" w:firstLine="0"/>
        <w:rPr>
          <w:caps w:val="0"/>
        </w:rPr>
      </w:pPr>
      <w:r w:rsidRPr="000A6D88">
        <w:rPr>
          <w:caps w:val="0"/>
        </w:rPr>
        <w:t xml:space="preserve">Table </w:t>
      </w:r>
      <w:r w:rsidR="000C34FE" w:rsidRPr="000A6D88">
        <w:rPr>
          <w:caps w:val="0"/>
        </w:rPr>
        <w:t>8</w:t>
      </w:r>
      <w:r w:rsidRPr="000A6D88">
        <w:rPr>
          <w:caps w:val="0"/>
        </w:rPr>
        <w:t>.5</w:t>
      </w:r>
      <w:r w:rsidR="005638CF">
        <w:rPr>
          <w:caps w:val="0"/>
        </w:rPr>
        <w:tab/>
      </w:r>
      <w:r w:rsidRPr="000A6D88">
        <w:rPr>
          <w:caps w:val="0"/>
        </w:rPr>
        <w:t xml:space="preserve">Number and proportion (%) of MedicineInsight issued and total prescriptions for ATC level 1 (unweighted data) for </w:t>
      </w:r>
      <w:r w:rsidR="00EB6ACE" w:rsidRPr="000A6D88">
        <w:rPr>
          <w:caps w:val="0"/>
        </w:rPr>
        <w:t>Aboriginal</w:t>
      </w:r>
      <w:r w:rsidRPr="000A6D88">
        <w:rPr>
          <w:caps w:val="0"/>
        </w:rPr>
        <w:t xml:space="preserve"> and Torres Strait </w:t>
      </w:r>
      <w:r w:rsidR="00EB6ACE" w:rsidRPr="000A6D88">
        <w:rPr>
          <w:caps w:val="0"/>
        </w:rPr>
        <w:t>Islander</w:t>
      </w:r>
      <w:r w:rsidRPr="000A6D88">
        <w:rPr>
          <w:caps w:val="0"/>
        </w:rPr>
        <w:t xml:space="preserve"> patients, 2020–21</w:t>
      </w:r>
    </w:p>
    <w:tbl>
      <w:tblPr>
        <w:tblStyle w:val="TableGrid12"/>
        <w:tblW w:w="5000" w:type="pct"/>
        <w:tblLook w:val="04A0" w:firstRow="1" w:lastRow="0" w:firstColumn="1" w:lastColumn="0" w:noHBand="0" w:noVBand="1"/>
        <w:tblCaption w:val="Number and proportion (%) of MedicineInsight issued and total prescriptions for ATC level 1 (unweighted data) for Aboriginal and Torres Strait Islander patients, 2020–21"/>
        <w:tblDescription w:val="At ATC level 1, medicines for the nervous system (which included analgesics, antidepressants, and medicines to treat epilepsy and Parkinson disease) accounted for the largest proportion of medicines prescribed in terms of both issued (37.4%) and total prescriptions (30.5%).&#10;Medicines for cardiovascular diseases accounted for 13.1% of issued, and 23.3% of total, prescriptions."/>
      </w:tblPr>
      <w:tblGrid>
        <w:gridCol w:w="1208"/>
        <w:gridCol w:w="2955"/>
        <w:gridCol w:w="1152"/>
        <w:gridCol w:w="1153"/>
        <w:gridCol w:w="1441"/>
        <w:gridCol w:w="1152"/>
      </w:tblGrid>
      <w:tr w:rsidR="008214ED" w:rsidRPr="000A6D88" w14:paraId="01A2E5E2" w14:textId="77777777" w:rsidTr="008214ED">
        <w:trPr>
          <w:tblHeader/>
        </w:trPr>
        <w:tc>
          <w:tcPr>
            <w:tcW w:w="667" w:type="pct"/>
            <w:shd w:val="clear" w:color="auto" w:fill="F2F2F2"/>
            <w:vAlign w:val="center"/>
          </w:tcPr>
          <w:p w14:paraId="17B90374" w14:textId="458179B6" w:rsidR="008214ED" w:rsidRPr="008214ED" w:rsidRDefault="008214ED" w:rsidP="008214ED">
            <w:pPr>
              <w:rPr>
                <w:rFonts w:ascii="Arial Narrow" w:hAnsi="Arial Narrow" w:cs="Arial"/>
                <w:b/>
                <w:sz w:val="18"/>
                <w:szCs w:val="18"/>
              </w:rPr>
            </w:pPr>
            <w:r w:rsidRPr="008214ED">
              <w:rPr>
                <w:rFonts w:ascii="Arial Narrow" w:hAnsi="Arial Narrow" w:cs="Arial"/>
                <w:b/>
                <w:sz w:val="18"/>
                <w:szCs w:val="18"/>
              </w:rPr>
              <w:t>ATC level 1</w:t>
            </w:r>
          </w:p>
        </w:tc>
        <w:tc>
          <w:tcPr>
            <w:tcW w:w="1631" w:type="pct"/>
            <w:shd w:val="clear" w:color="auto" w:fill="F2F2F2"/>
            <w:vAlign w:val="center"/>
          </w:tcPr>
          <w:p w14:paraId="2FC6250D" w14:textId="13270D51" w:rsidR="008214ED" w:rsidRPr="008214ED" w:rsidRDefault="008214ED" w:rsidP="008214ED">
            <w:pPr>
              <w:rPr>
                <w:rFonts w:ascii="Arial Narrow" w:hAnsi="Arial Narrow" w:cs="Arial"/>
                <w:b/>
                <w:sz w:val="18"/>
                <w:szCs w:val="18"/>
              </w:rPr>
            </w:pPr>
            <w:r w:rsidRPr="008214ED">
              <w:rPr>
                <w:rFonts w:ascii="Arial Narrow" w:hAnsi="Arial Narrow" w:cs="Arial"/>
                <w:b/>
                <w:sz w:val="18"/>
                <w:szCs w:val="18"/>
              </w:rPr>
              <w:t>Medicine class</w:t>
            </w:r>
          </w:p>
        </w:tc>
        <w:tc>
          <w:tcPr>
            <w:tcW w:w="636" w:type="pct"/>
            <w:shd w:val="clear" w:color="auto" w:fill="F2F2F2"/>
            <w:vAlign w:val="center"/>
          </w:tcPr>
          <w:p w14:paraId="5F882821" w14:textId="1BF23691" w:rsidR="008214ED" w:rsidRPr="008214ED" w:rsidRDefault="008214ED" w:rsidP="008214ED">
            <w:pPr>
              <w:jc w:val="center"/>
              <w:rPr>
                <w:rFonts w:ascii="Arial Narrow" w:hAnsi="Arial Narrow" w:cs="Arial"/>
                <w:b/>
                <w:sz w:val="18"/>
                <w:szCs w:val="18"/>
              </w:rPr>
            </w:pPr>
            <w:r w:rsidRPr="008214ED">
              <w:rPr>
                <w:rFonts w:ascii="Arial Narrow" w:hAnsi="Arial Narrow" w:cs="Arial"/>
                <w:b/>
                <w:sz w:val="18"/>
                <w:szCs w:val="18"/>
              </w:rPr>
              <w:t>Issued prescriptions n</w:t>
            </w:r>
          </w:p>
        </w:tc>
        <w:tc>
          <w:tcPr>
            <w:tcW w:w="636" w:type="pct"/>
            <w:shd w:val="clear" w:color="auto" w:fill="F2F2F2"/>
            <w:vAlign w:val="center"/>
          </w:tcPr>
          <w:p w14:paraId="057873FA" w14:textId="22DB8459" w:rsidR="008214ED" w:rsidRPr="008214ED" w:rsidRDefault="008214ED" w:rsidP="008214ED">
            <w:pPr>
              <w:jc w:val="center"/>
              <w:rPr>
                <w:rFonts w:ascii="Arial Narrow" w:hAnsi="Arial Narrow" w:cs="Arial"/>
                <w:b/>
                <w:sz w:val="18"/>
                <w:szCs w:val="18"/>
              </w:rPr>
            </w:pPr>
            <w:r w:rsidRPr="008214ED">
              <w:rPr>
                <w:rFonts w:ascii="Arial Narrow" w:hAnsi="Arial Narrow" w:cs="Arial"/>
                <w:b/>
                <w:sz w:val="18"/>
                <w:szCs w:val="18"/>
              </w:rPr>
              <w:t>Issued prescriptions %</w:t>
            </w:r>
          </w:p>
        </w:tc>
        <w:tc>
          <w:tcPr>
            <w:tcW w:w="795" w:type="pct"/>
            <w:shd w:val="clear" w:color="auto" w:fill="F2F2F2"/>
            <w:vAlign w:val="center"/>
          </w:tcPr>
          <w:p w14:paraId="2E0128B1" w14:textId="77777777" w:rsidR="008214ED" w:rsidRPr="008214ED" w:rsidRDefault="008214ED" w:rsidP="008214ED">
            <w:pPr>
              <w:rPr>
                <w:rFonts w:ascii="Arial Narrow" w:hAnsi="Arial Narrow" w:cs="Arial"/>
                <w:b/>
                <w:sz w:val="18"/>
                <w:szCs w:val="18"/>
              </w:rPr>
            </w:pPr>
            <w:r w:rsidRPr="008214ED">
              <w:rPr>
                <w:rFonts w:ascii="Arial Narrow" w:hAnsi="Arial Narrow" w:cs="Arial"/>
                <w:b/>
                <w:sz w:val="18"/>
                <w:szCs w:val="18"/>
              </w:rPr>
              <w:t xml:space="preserve">Total (issued plus repeat) prescriptions </w:t>
            </w:r>
          </w:p>
          <w:p w14:paraId="7905E634" w14:textId="2979500F" w:rsidR="008214ED" w:rsidRPr="008214ED" w:rsidRDefault="008214ED" w:rsidP="008214ED">
            <w:pPr>
              <w:jc w:val="center"/>
              <w:rPr>
                <w:rFonts w:ascii="Arial Narrow" w:hAnsi="Arial Narrow" w:cs="Arial"/>
                <w:b/>
                <w:sz w:val="18"/>
                <w:szCs w:val="18"/>
              </w:rPr>
            </w:pPr>
            <w:r w:rsidRPr="008214ED">
              <w:rPr>
                <w:rFonts w:ascii="Arial Narrow" w:hAnsi="Arial Narrow" w:cs="Arial"/>
                <w:b/>
                <w:sz w:val="18"/>
                <w:szCs w:val="18"/>
              </w:rPr>
              <w:t>n</w:t>
            </w:r>
          </w:p>
        </w:tc>
        <w:tc>
          <w:tcPr>
            <w:tcW w:w="636" w:type="pct"/>
            <w:shd w:val="clear" w:color="auto" w:fill="F2F2F2"/>
            <w:vAlign w:val="center"/>
          </w:tcPr>
          <w:p w14:paraId="725D556B" w14:textId="1E3C4ADA" w:rsidR="008214ED" w:rsidRPr="008214ED" w:rsidRDefault="008214ED" w:rsidP="008214ED">
            <w:pPr>
              <w:jc w:val="center"/>
              <w:rPr>
                <w:rFonts w:ascii="Arial Narrow" w:hAnsi="Arial Narrow" w:cs="Arial"/>
                <w:b/>
                <w:sz w:val="18"/>
                <w:szCs w:val="18"/>
              </w:rPr>
            </w:pPr>
            <w:r w:rsidRPr="008214ED">
              <w:rPr>
                <w:rFonts w:ascii="Arial Narrow" w:hAnsi="Arial Narrow" w:cs="Arial"/>
                <w:b/>
                <w:sz w:val="18"/>
                <w:szCs w:val="18"/>
              </w:rPr>
              <w:t>Total (issued plus repeat) prescriptions %</w:t>
            </w:r>
          </w:p>
        </w:tc>
      </w:tr>
      <w:tr w:rsidR="008214ED" w:rsidRPr="000A6D88" w14:paraId="51A3813E" w14:textId="77777777" w:rsidTr="008214ED">
        <w:tc>
          <w:tcPr>
            <w:tcW w:w="667" w:type="pct"/>
            <w:vAlign w:val="bottom"/>
          </w:tcPr>
          <w:p w14:paraId="641E5196" w14:textId="223BD325" w:rsidR="008214ED" w:rsidRPr="000A6D88" w:rsidRDefault="008214ED" w:rsidP="008214ED">
            <w:pPr>
              <w:rPr>
                <w:rFonts w:ascii="Arial Narrow" w:hAnsi="Arial Narrow" w:cs="Arial"/>
                <w:color w:val="000000"/>
                <w:sz w:val="18"/>
                <w:szCs w:val="18"/>
              </w:rPr>
            </w:pPr>
            <w:r w:rsidRPr="000A6D88">
              <w:rPr>
                <w:rFonts w:ascii="Arial Narrow" w:hAnsi="Arial Narrow" w:cs="Arial"/>
                <w:color w:val="000000"/>
                <w:sz w:val="18"/>
                <w:szCs w:val="18"/>
              </w:rPr>
              <w:t>N</w:t>
            </w:r>
          </w:p>
        </w:tc>
        <w:tc>
          <w:tcPr>
            <w:tcW w:w="1631" w:type="pct"/>
            <w:vAlign w:val="bottom"/>
          </w:tcPr>
          <w:p w14:paraId="7A2CC1DA" w14:textId="6C2006F5" w:rsidR="008214ED" w:rsidRPr="000A6D88" w:rsidRDefault="008214ED" w:rsidP="008214ED">
            <w:pPr>
              <w:rPr>
                <w:rFonts w:ascii="Arial Narrow" w:hAnsi="Arial Narrow" w:cs="Arial"/>
                <w:color w:val="000000"/>
                <w:sz w:val="18"/>
                <w:szCs w:val="18"/>
              </w:rPr>
            </w:pPr>
            <w:r w:rsidRPr="000A6D88">
              <w:rPr>
                <w:rFonts w:ascii="Arial Narrow" w:hAnsi="Arial Narrow" w:cs="Arial"/>
                <w:color w:val="000000"/>
                <w:sz w:val="18"/>
                <w:szCs w:val="18"/>
              </w:rPr>
              <w:t>Nervous system</w:t>
            </w:r>
          </w:p>
        </w:tc>
        <w:tc>
          <w:tcPr>
            <w:tcW w:w="636" w:type="pct"/>
            <w:vAlign w:val="bottom"/>
          </w:tcPr>
          <w:p w14:paraId="2215CAA6" w14:textId="23B7E103"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119,575</w:t>
            </w:r>
          </w:p>
        </w:tc>
        <w:tc>
          <w:tcPr>
            <w:tcW w:w="636" w:type="pct"/>
            <w:vAlign w:val="bottom"/>
          </w:tcPr>
          <w:p w14:paraId="390BFEEC" w14:textId="603FFB3E"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37.4</w:t>
            </w:r>
          </w:p>
        </w:tc>
        <w:tc>
          <w:tcPr>
            <w:tcW w:w="795" w:type="pct"/>
            <w:vAlign w:val="bottom"/>
          </w:tcPr>
          <w:p w14:paraId="1C3F7B8E" w14:textId="11965A7C"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290,281</w:t>
            </w:r>
          </w:p>
        </w:tc>
        <w:tc>
          <w:tcPr>
            <w:tcW w:w="636" w:type="pct"/>
            <w:vAlign w:val="bottom"/>
          </w:tcPr>
          <w:p w14:paraId="4A73A591" w14:textId="5019FC2C"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30.5</w:t>
            </w:r>
          </w:p>
        </w:tc>
      </w:tr>
      <w:tr w:rsidR="008214ED" w:rsidRPr="000A6D88" w14:paraId="59596894" w14:textId="77777777" w:rsidTr="008214ED">
        <w:tc>
          <w:tcPr>
            <w:tcW w:w="667" w:type="pct"/>
            <w:vAlign w:val="bottom"/>
          </w:tcPr>
          <w:p w14:paraId="6D872756" w14:textId="3A442E19" w:rsidR="008214ED" w:rsidRPr="000A6D88" w:rsidRDefault="008214ED" w:rsidP="008214ED">
            <w:pPr>
              <w:rPr>
                <w:rFonts w:ascii="Arial Narrow" w:hAnsi="Arial Narrow" w:cs="Arial"/>
                <w:color w:val="000000"/>
                <w:sz w:val="18"/>
                <w:szCs w:val="18"/>
              </w:rPr>
            </w:pPr>
            <w:r w:rsidRPr="000A6D88">
              <w:rPr>
                <w:rFonts w:ascii="Arial Narrow" w:hAnsi="Arial Narrow" w:cs="Arial"/>
                <w:color w:val="000000"/>
                <w:sz w:val="18"/>
                <w:szCs w:val="18"/>
              </w:rPr>
              <w:t>C</w:t>
            </w:r>
          </w:p>
        </w:tc>
        <w:tc>
          <w:tcPr>
            <w:tcW w:w="1631" w:type="pct"/>
            <w:vAlign w:val="bottom"/>
          </w:tcPr>
          <w:p w14:paraId="74FD0440" w14:textId="64A95969" w:rsidR="008214ED" w:rsidRPr="000A6D88" w:rsidRDefault="008214ED" w:rsidP="008214ED">
            <w:pPr>
              <w:rPr>
                <w:rFonts w:ascii="Arial Narrow" w:hAnsi="Arial Narrow" w:cs="Arial"/>
                <w:color w:val="000000"/>
                <w:sz w:val="18"/>
                <w:szCs w:val="18"/>
              </w:rPr>
            </w:pPr>
            <w:r w:rsidRPr="000A6D88">
              <w:rPr>
                <w:rFonts w:ascii="Arial Narrow" w:hAnsi="Arial Narrow" w:cs="Arial"/>
                <w:color w:val="000000"/>
                <w:sz w:val="18"/>
                <w:szCs w:val="18"/>
              </w:rPr>
              <w:t>Cardiovascular system</w:t>
            </w:r>
          </w:p>
        </w:tc>
        <w:tc>
          <w:tcPr>
            <w:tcW w:w="636" w:type="pct"/>
            <w:vAlign w:val="bottom"/>
          </w:tcPr>
          <w:p w14:paraId="29990EC0" w14:textId="4FD7F34D"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41,772</w:t>
            </w:r>
          </w:p>
        </w:tc>
        <w:tc>
          <w:tcPr>
            <w:tcW w:w="636" w:type="pct"/>
            <w:vAlign w:val="bottom"/>
          </w:tcPr>
          <w:p w14:paraId="6FD7AD32" w14:textId="2A9DA8DD"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13.1</w:t>
            </w:r>
          </w:p>
        </w:tc>
        <w:tc>
          <w:tcPr>
            <w:tcW w:w="795" w:type="pct"/>
            <w:vAlign w:val="bottom"/>
          </w:tcPr>
          <w:p w14:paraId="401C4203" w14:textId="7D640298"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222,019</w:t>
            </w:r>
          </w:p>
        </w:tc>
        <w:tc>
          <w:tcPr>
            <w:tcW w:w="636" w:type="pct"/>
            <w:vAlign w:val="bottom"/>
          </w:tcPr>
          <w:p w14:paraId="171D47D5" w14:textId="00C47909"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23.3</w:t>
            </w:r>
          </w:p>
        </w:tc>
      </w:tr>
      <w:tr w:rsidR="008214ED" w:rsidRPr="000A6D88" w14:paraId="5CD0E1E1" w14:textId="77777777" w:rsidTr="008214ED">
        <w:tc>
          <w:tcPr>
            <w:tcW w:w="667" w:type="pct"/>
            <w:vAlign w:val="bottom"/>
          </w:tcPr>
          <w:p w14:paraId="6159B3E4" w14:textId="08665345"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A</w:t>
            </w:r>
          </w:p>
        </w:tc>
        <w:tc>
          <w:tcPr>
            <w:tcW w:w="1631" w:type="pct"/>
            <w:vAlign w:val="bottom"/>
          </w:tcPr>
          <w:p w14:paraId="495712C9" w14:textId="589525A1"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Alimentary tract and metabolism</w:t>
            </w:r>
          </w:p>
        </w:tc>
        <w:tc>
          <w:tcPr>
            <w:tcW w:w="636" w:type="pct"/>
            <w:vAlign w:val="bottom"/>
          </w:tcPr>
          <w:p w14:paraId="2C788FF9" w14:textId="0728066B"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39,545</w:t>
            </w:r>
          </w:p>
        </w:tc>
        <w:tc>
          <w:tcPr>
            <w:tcW w:w="636" w:type="pct"/>
            <w:vAlign w:val="bottom"/>
          </w:tcPr>
          <w:p w14:paraId="28380CF7" w14:textId="258AED6C"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12.4</w:t>
            </w:r>
          </w:p>
        </w:tc>
        <w:tc>
          <w:tcPr>
            <w:tcW w:w="795" w:type="pct"/>
            <w:vAlign w:val="bottom"/>
          </w:tcPr>
          <w:p w14:paraId="09561A7A" w14:textId="5DC304B3"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151,748</w:t>
            </w:r>
          </w:p>
        </w:tc>
        <w:tc>
          <w:tcPr>
            <w:tcW w:w="636" w:type="pct"/>
            <w:vAlign w:val="bottom"/>
          </w:tcPr>
          <w:p w14:paraId="47427D62" w14:textId="1D983746"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15.9</w:t>
            </w:r>
          </w:p>
        </w:tc>
      </w:tr>
      <w:tr w:rsidR="008214ED" w:rsidRPr="000A6D88" w14:paraId="76DCA7AB" w14:textId="77777777" w:rsidTr="008214ED">
        <w:tc>
          <w:tcPr>
            <w:tcW w:w="667" w:type="pct"/>
            <w:vAlign w:val="bottom"/>
          </w:tcPr>
          <w:p w14:paraId="5476674D" w14:textId="41F8640A"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R</w:t>
            </w:r>
          </w:p>
        </w:tc>
        <w:tc>
          <w:tcPr>
            <w:tcW w:w="1631" w:type="pct"/>
            <w:vAlign w:val="bottom"/>
          </w:tcPr>
          <w:p w14:paraId="5D65EAC2" w14:textId="7122A2C1"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Respiratory system</w:t>
            </w:r>
          </w:p>
        </w:tc>
        <w:tc>
          <w:tcPr>
            <w:tcW w:w="636" w:type="pct"/>
            <w:vAlign w:val="bottom"/>
          </w:tcPr>
          <w:p w14:paraId="29EC02FF" w14:textId="58CABF1F"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21,104</w:t>
            </w:r>
          </w:p>
        </w:tc>
        <w:tc>
          <w:tcPr>
            <w:tcW w:w="636" w:type="pct"/>
            <w:vAlign w:val="bottom"/>
          </w:tcPr>
          <w:p w14:paraId="5E3BC767" w14:textId="7512EF96"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6.6</w:t>
            </w:r>
          </w:p>
        </w:tc>
        <w:tc>
          <w:tcPr>
            <w:tcW w:w="795" w:type="pct"/>
            <w:vAlign w:val="bottom"/>
          </w:tcPr>
          <w:p w14:paraId="365DA14C" w14:textId="727E39D6"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98,879</w:t>
            </w:r>
          </w:p>
        </w:tc>
        <w:tc>
          <w:tcPr>
            <w:tcW w:w="636" w:type="pct"/>
            <w:vAlign w:val="bottom"/>
          </w:tcPr>
          <w:p w14:paraId="4101A325" w14:textId="6F7DB9C1"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10.4</w:t>
            </w:r>
          </w:p>
        </w:tc>
      </w:tr>
      <w:tr w:rsidR="008214ED" w:rsidRPr="000A6D88" w14:paraId="7C5E6982" w14:textId="77777777" w:rsidTr="008214ED">
        <w:tc>
          <w:tcPr>
            <w:tcW w:w="667" w:type="pct"/>
            <w:vAlign w:val="bottom"/>
          </w:tcPr>
          <w:p w14:paraId="0A19342D" w14:textId="13BBCCEA"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J</w:t>
            </w:r>
          </w:p>
        </w:tc>
        <w:tc>
          <w:tcPr>
            <w:tcW w:w="1631" w:type="pct"/>
            <w:vAlign w:val="bottom"/>
          </w:tcPr>
          <w:p w14:paraId="03F348F1" w14:textId="195633E4"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Anti</w:t>
            </w:r>
            <w:r>
              <w:rPr>
                <w:rFonts w:ascii="Arial Narrow" w:hAnsi="Arial Narrow" w:cs="Arial"/>
                <w:color w:val="000000"/>
                <w:sz w:val="18"/>
                <w:szCs w:val="18"/>
              </w:rPr>
              <w:t>-</w:t>
            </w:r>
            <w:r w:rsidRPr="000A6D88">
              <w:rPr>
                <w:rFonts w:ascii="Arial Narrow" w:hAnsi="Arial Narrow" w:cs="Arial"/>
                <w:color w:val="000000"/>
                <w:sz w:val="18"/>
                <w:szCs w:val="18"/>
              </w:rPr>
              <w:t>infectives for systemic use</w:t>
            </w:r>
          </w:p>
        </w:tc>
        <w:tc>
          <w:tcPr>
            <w:tcW w:w="636" w:type="pct"/>
            <w:vAlign w:val="bottom"/>
          </w:tcPr>
          <w:p w14:paraId="2741E792" w14:textId="6C1C35A5"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39,068</w:t>
            </w:r>
          </w:p>
        </w:tc>
        <w:tc>
          <w:tcPr>
            <w:tcW w:w="636" w:type="pct"/>
            <w:vAlign w:val="bottom"/>
          </w:tcPr>
          <w:p w14:paraId="265D915A" w14:textId="1142F3CE"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12.2</w:t>
            </w:r>
          </w:p>
        </w:tc>
        <w:tc>
          <w:tcPr>
            <w:tcW w:w="795" w:type="pct"/>
            <w:vAlign w:val="bottom"/>
          </w:tcPr>
          <w:p w14:paraId="6E9DDDD8" w14:textId="508FD8DD"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51,392</w:t>
            </w:r>
          </w:p>
        </w:tc>
        <w:tc>
          <w:tcPr>
            <w:tcW w:w="636" w:type="pct"/>
            <w:vAlign w:val="bottom"/>
          </w:tcPr>
          <w:p w14:paraId="3954917E" w14:textId="397F6483"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5.4</w:t>
            </w:r>
          </w:p>
        </w:tc>
      </w:tr>
      <w:tr w:rsidR="008214ED" w:rsidRPr="000A6D88" w14:paraId="164C4732" w14:textId="77777777" w:rsidTr="008214ED">
        <w:tc>
          <w:tcPr>
            <w:tcW w:w="667" w:type="pct"/>
            <w:vAlign w:val="bottom"/>
          </w:tcPr>
          <w:p w14:paraId="46147E9D" w14:textId="2508156F" w:rsidR="008214ED" w:rsidRPr="000A6D88" w:rsidRDefault="008214ED" w:rsidP="008214ED">
            <w:pPr>
              <w:rPr>
                <w:rFonts w:ascii="Arial Narrow" w:hAnsi="Arial Narrow" w:cs="Arial"/>
                <w:color w:val="000000"/>
                <w:sz w:val="18"/>
                <w:szCs w:val="18"/>
              </w:rPr>
            </w:pPr>
            <w:r w:rsidRPr="000A6D88">
              <w:rPr>
                <w:rFonts w:ascii="Arial Narrow" w:hAnsi="Arial Narrow" w:cs="Arial"/>
                <w:color w:val="000000"/>
                <w:sz w:val="18"/>
                <w:szCs w:val="18"/>
              </w:rPr>
              <w:t>G</w:t>
            </w:r>
          </w:p>
        </w:tc>
        <w:tc>
          <w:tcPr>
            <w:tcW w:w="1631" w:type="pct"/>
            <w:vAlign w:val="bottom"/>
          </w:tcPr>
          <w:p w14:paraId="1B4A1A37" w14:textId="25BD566D" w:rsidR="008214ED" w:rsidRPr="000A6D88" w:rsidRDefault="008214ED" w:rsidP="008214ED">
            <w:pPr>
              <w:rPr>
                <w:rFonts w:ascii="Arial Narrow" w:hAnsi="Arial Narrow" w:cs="Arial"/>
                <w:color w:val="000000"/>
                <w:sz w:val="18"/>
                <w:szCs w:val="18"/>
              </w:rPr>
            </w:pPr>
            <w:r w:rsidRPr="000A6D88">
              <w:rPr>
                <w:rFonts w:ascii="Arial Narrow" w:hAnsi="Arial Narrow" w:cs="Arial"/>
                <w:color w:val="000000"/>
                <w:sz w:val="18"/>
                <w:szCs w:val="18"/>
              </w:rPr>
              <w:t>Genitourinary system and sex hormones</w:t>
            </w:r>
          </w:p>
        </w:tc>
        <w:tc>
          <w:tcPr>
            <w:tcW w:w="636" w:type="pct"/>
            <w:vAlign w:val="bottom"/>
          </w:tcPr>
          <w:p w14:paraId="04DC66E8" w14:textId="08084898"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11,205</w:t>
            </w:r>
          </w:p>
        </w:tc>
        <w:tc>
          <w:tcPr>
            <w:tcW w:w="636" w:type="pct"/>
            <w:vAlign w:val="bottom"/>
          </w:tcPr>
          <w:p w14:paraId="16648B3B" w14:textId="40D59A27"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3.5</w:t>
            </w:r>
          </w:p>
        </w:tc>
        <w:tc>
          <w:tcPr>
            <w:tcW w:w="795" w:type="pct"/>
            <w:vAlign w:val="bottom"/>
          </w:tcPr>
          <w:p w14:paraId="2A3E0BB6" w14:textId="5D87A714"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31,563</w:t>
            </w:r>
          </w:p>
        </w:tc>
        <w:tc>
          <w:tcPr>
            <w:tcW w:w="636" w:type="pct"/>
            <w:vAlign w:val="bottom"/>
          </w:tcPr>
          <w:p w14:paraId="2953FE37" w14:textId="38218D19"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3.3</w:t>
            </w:r>
          </w:p>
        </w:tc>
      </w:tr>
      <w:tr w:rsidR="008214ED" w:rsidRPr="000A6D88" w14:paraId="65EB65BF" w14:textId="77777777" w:rsidTr="008214ED">
        <w:tc>
          <w:tcPr>
            <w:tcW w:w="667" w:type="pct"/>
            <w:vAlign w:val="bottom"/>
          </w:tcPr>
          <w:p w14:paraId="0A80F425" w14:textId="5BB20DEB" w:rsidR="008214ED" w:rsidRPr="000A6D88" w:rsidRDefault="008214ED" w:rsidP="008214ED">
            <w:pPr>
              <w:rPr>
                <w:rFonts w:ascii="Arial Narrow" w:hAnsi="Arial Narrow" w:cs="Arial"/>
                <w:color w:val="000000"/>
                <w:sz w:val="18"/>
                <w:szCs w:val="18"/>
              </w:rPr>
            </w:pPr>
            <w:r w:rsidRPr="000A6D88">
              <w:rPr>
                <w:rFonts w:ascii="Arial Narrow" w:hAnsi="Arial Narrow" w:cs="Arial"/>
                <w:color w:val="000000"/>
                <w:sz w:val="18"/>
                <w:szCs w:val="18"/>
              </w:rPr>
              <w:t>M</w:t>
            </w:r>
          </w:p>
        </w:tc>
        <w:tc>
          <w:tcPr>
            <w:tcW w:w="1631" w:type="pct"/>
            <w:vAlign w:val="bottom"/>
          </w:tcPr>
          <w:p w14:paraId="1022D5F5" w14:textId="6BA948DF" w:rsidR="008214ED" w:rsidRPr="000A6D88" w:rsidRDefault="008214ED" w:rsidP="008214ED">
            <w:pPr>
              <w:rPr>
                <w:rFonts w:ascii="Arial Narrow" w:hAnsi="Arial Narrow" w:cs="Arial"/>
                <w:color w:val="000000"/>
                <w:sz w:val="18"/>
                <w:szCs w:val="18"/>
              </w:rPr>
            </w:pPr>
            <w:r w:rsidRPr="000A6D88">
              <w:rPr>
                <w:rFonts w:ascii="Arial Narrow" w:hAnsi="Arial Narrow" w:cs="Arial"/>
                <w:color w:val="000000"/>
                <w:sz w:val="18"/>
                <w:szCs w:val="18"/>
              </w:rPr>
              <w:t>Musculoskeletal system</w:t>
            </w:r>
          </w:p>
        </w:tc>
        <w:tc>
          <w:tcPr>
            <w:tcW w:w="636" w:type="pct"/>
            <w:vAlign w:val="bottom"/>
          </w:tcPr>
          <w:p w14:paraId="2376D96B" w14:textId="44F779F6"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11,922</w:t>
            </w:r>
          </w:p>
        </w:tc>
        <w:tc>
          <w:tcPr>
            <w:tcW w:w="636" w:type="pct"/>
            <w:vAlign w:val="bottom"/>
          </w:tcPr>
          <w:p w14:paraId="217FA74E" w14:textId="650E9C9F"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3.7</w:t>
            </w:r>
          </w:p>
        </w:tc>
        <w:tc>
          <w:tcPr>
            <w:tcW w:w="795" w:type="pct"/>
            <w:vAlign w:val="bottom"/>
          </w:tcPr>
          <w:p w14:paraId="39420F1D" w14:textId="7C9B59D2"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29,812</w:t>
            </w:r>
          </w:p>
        </w:tc>
        <w:tc>
          <w:tcPr>
            <w:tcW w:w="636" w:type="pct"/>
            <w:vAlign w:val="bottom"/>
          </w:tcPr>
          <w:p w14:paraId="364A92B8" w14:textId="6ED1DA3A" w:rsidR="008214ED" w:rsidRPr="000A6D88" w:rsidRDefault="008214ED" w:rsidP="008214ED">
            <w:pPr>
              <w:jc w:val="right"/>
              <w:rPr>
                <w:rFonts w:ascii="Arial Narrow" w:hAnsi="Arial Narrow" w:cs="Arial"/>
                <w:color w:val="000000"/>
                <w:sz w:val="18"/>
                <w:szCs w:val="18"/>
              </w:rPr>
            </w:pPr>
            <w:r w:rsidRPr="000A6D88">
              <w:rPr>
                <w:rFonts w:ascii="Arial Narrow" w:hAnsi="Arial Narrow" w:cs="Arial"/>
                <w:color w:val="000000"/>
                <w:sz w:val="18"/>
                <w:szCs w:val="18"/>
              </w:rPr>
              <w:t>3.1</w:t>
            </w:r>
          </w:p>
        </w:tc>
      </w:tr>
      <w:tr w:rsidR="008214ED" w:rsidRPr="000A6D88" w14:paraId="3F9E3652" w14:textId="77777777" w:rsidTr="008214ED">
        <w:tc>
          <w:tcPr>
            <w:tcW w:w="667" w:type="pct"/>
            <w:vAlign w:val="bottom"/>
          </w:tcPr>
          <w:p w14:paraId="4D029F28" w14:textId="0AD6D3BC"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B</w:t>
            </w:r>
          </w:p>
        </w:tc>
        <w:tc>
          <w:tcPr>
            <w:tcW w:w="1631" w:type="pct"/>
            <w:vAlign w:val="bottom"/>
          </w:tcPr>
          <w:p w14:paraId="78A08FFA" w14:textId="585D7278"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Blood and blood</w:t>
            </w:r>
            <w:r>
              <w:rPr>
                <w:rFonts w:ascii="Arial Narrow" w:hAnsi="Arial Narrow" w:cs="Arial"/>
                <w:color w:val="000000"/>
                <w:sz w:val="18"/>
                <w:szCs w:val="18"/>
              </w:rPr>
              <w:t>-</w:t>
            </w:r>
            <w:r w:rsidRPr="000A6D88">
              <w:rPr>
                <w:rFonts w:ascii="Arial Narrow" w:hAnsi="Arial Narrow" w:cs="Arial"/>
                <w:color w:val="000000"/>
                <w:sz w:val="18"/>
                <w:szCs w:val="18"/>
              </w:rPr>
              <w:t>forming organs</w:t>
            </w:r>
          </w:p>
        </w:tc>
        <w:tc>
          <w:tcPr>
            <w:tcW w:w="636" w:type="pct"/>
            <w:vAlign w:val="bottom"/>
          </w:tcPr>
          <w:p w14:paraId="42C070D7" w14:textId="09AAE816"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9603</w:t>
            </w:r>
          </w:p>
        </w:tc>
        <w:tc>
          <w:tcPr>
            <w:tcW w:w="636" w:type="pct"/>
            <w:vAlign w:val="bottom"/>
          </w:tcPr>
          <w:p w14:paraId="6BB5CE3B" w14:textId="10FFBFAD"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3.0</w:t>
            </w:r>
          </w:p>
        </w:tc>
        <w:tc>
          <w:tcPr>
            <w:tcW w:w="795" w:type="pct"/>
            <w:vAlign w:val="bottom"/>
          </w:tcPr>
          <w:p w14:paraId="38B59D61" w14:textId="3E691621"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28,763</w:t>
            </w:r>
          </w:p>
        </w:tc>
        <w:tc>
          <w:tcPr>
            <w:tcW w:w="636" w:type="pct"/>
            <w:vAlign w:val="bottom"/>
          </w:tcPr>
          <w:p w14:paraId="2A63541A" w14:textId="6082D85D"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3.0</w:t>
            </w:r>
          </w:p>
        </w:tc>
      </w:tr>
      <w:tr w:rsidR="008214ED" w:rsidRPr="000A6D88" w14:paraId="04975DB4" w14:textId="77777777" w:rsidTr="008214ED">
        <w:tc>
          <w:tcPr>
            <w:tcW w:w="667" w:type="pct"/>
            <w:vAlign w:val="bottom"/>
          </w:tcPr>
          <w:p w14:paraId="3396CF91" w14:textId="6B752357"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D</w:t>
            </w:r>
          </w:p>
        </w:tc>
        <w:tc>
          <w:tcPr>
            <w:tcW w:w="1631" w:type="pct"/>
            <w:vAlign w:val="bottom"/>
          </w:tcPr>
          <w:p w14:paraId="3BA5B71B" w14:textId="07D9AF5A"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Dermatologicals</w:t>
            </w:r>
          </w:p>
        </w:tc>
        <w:tc>
          <w:tcPr>
            <w:tcW w:w="636" w:type="pct"/>
            <w:vAlign w:val="bottom"/>
          </w:tcPr>
          <w:p w14:paraId="5F6E60F2" w14:textId="4528D527"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12,281</w:t>
            </w:r>
          </w:p>
        </w:tc>
        <w:tc>
          <w:tcPr>
            <w:tcW w:w="636" w:type="pct"/>
            <w:vAlign w:val="bottom"/>
          </w:tcPr>
          <w:p w14:paraId="288A1176" w14:textId="4A86219E"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3.8</w:t>
            </w:r>
          </w:p>
        </w:tc>
        <w:tc>
          <w:tcPr>
            <w:tcW w:w="795" w:type="pct"/>
            <w:vAlign w:val="bottom"/>
          </w:tcPr>
          <w:p w14:paraId="53CCA4C6" w14:textId="16C48C2F"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22,071</w:t>
            </w:r>
          </w:p>
        </w:tc>
        <w:tc>
          <w:tcPr>
            <w:tcW w:w="636" w:type="pct"/>
            <w:vAlign w:val="bottom"/>
          </w:tcPr>
          <w:p w14:paraId="6CDA0FA7" w14:textId="0D429C20"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2.3</w:t>
            </w:r>
          </w:p>
        </w:tc>
      </w:tr>
      <w:tr w:rsidR="008214ED" w:rsidRPr="000A6D88" w14:paraId="5B87C2C4" w14:textId="77777777" w:rsidTr="008214ED">
        <w:tc>
          <w:tcPr>
            <w:tcW w:w="667" w:type="pct"/>
            <w:vAlign w:val="bottom"/>
          </w:tcPr>
          <w:p w14:paraId="3DF26263" w14:textId="656B2587"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H</w:t>
            </w:r>
          </w:p>
        </w:tc>
        <w:tc>
          <w:tcPr>
            <w:tcW w:w="1631" w:type="pct"/>
            <w:vAlign w:val="bottom"/>
          </w:tcPr>
          <w:p w14:paraId="16B538F3" w14:textId="5A8BA80C"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Systemic hormonal preparations, excluding sex hormones and insulins</w:t>
            </w:r>
          </w:p>
        </w:tc>
        <w:tc>
          <w:tcPr>
            <w:tcW w:w="636" w:type="pct"/>
            <w:vAlign w:val="bottom"/>
          </w:tcPr>
          <w:p w14:paraId="4156729B" w14:textId="7C964F42"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8447</w:t>
            </w:r>
          </w:p>
        </w:tc>
        <w:tc>
          <w:tcPr>
            <w:tcW w:w="636" w:type="pct"/>
            <w:vAlign w:val="bottom"/>
          </w:tcPr>
          <w:p w14:paraId="2C778438" w14:textId="0B6A840F"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2.6</w:t>
            </w:r>
          </w:p>
        </w:tc>
        <w:tc>
          <w:tcPr>
            <w:tcW w:w="795" w:type="pct"/>
            <w:vAlign w:val="bottom"/>
          </w:tcPr>
          <w:p w14:paraId="00181F01" w14:textId="1058EF9F"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15,357</w:t>
            </w:r>
          </w:p>
        </w:tc>
        <w:tc>
          <w:tcPr>
            <w:tcW w:w="636" w:type="pct"/>
            <w:vAlign w:val="bottom"/>
          </w:tcPr>
          <w:p w14:paraId="386A27DB" w14:textId="3EED54C5"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1.6</w:t>
            </w:r>
          </w:p>
        </w:tc>
      </w:tr>
      <w:tr w:rsidR="008214ED" w:rsidRPr="000A6D88" w14:paraId="73780E47" w14:textId="77777777" w:rsidTr="008214ED">
        <w:tc>
          <w:tcPr>
            <w:tcW w:w="667" w:type="pct"/>
            <w:vAlign w:val="bottom"/>
          </w:tcPr>
          <w:p w14:paraId="0247C840" w14:textId="41912164"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S</w:t>
            </w:r>
          </w:p>
        </w:tc>
        <w:tc>
          <w:tcPr>
            <w:tcW w:w="1631" w:type="pct"/>
            <w:vAlign w:val="bottom"/>
          </w:tcPr>
          <w:p w14:paraId="16D9FA12" w14:textId="77BAC423"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Sensory organs</w:t>
            </w:r>
          </w:p>
        </w:tc>
        <w:tc>
          <w:tcPr>
            <w:tcW w:w="636" w:type="pct"/>
            <w:vAlign w:val="bottom"/>
          </w:tcPr>
          <w:p w14:paraId="435B4E92" w14:textId="11B946E0"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3015</w:t>
            </w:r>
          </w:p>
        </w:tc>
        <w:tc>
          <w:tcPr>
            <w:tcW w:w="636" w:type="pct"/>
            <w:vAlign w:val="bottom"/>
          </w:tcPr>
          <w:p w14:paraId="20E21334" w14:textId="47E92145"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0.9</w:t>
            </w:r>
          </w:p>
        </w:tc>
        <w:tc>
          <w:tcPr>
            <w:tcW w:w="795" w:type="pct"/>
            <w:vAlign w:val="bottom"/>
          </w:tcPr>
          <w:p w14:paraId="1C077567" w14:textId="67A63329"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5974</w:t>
            </w:r>
          </w:p>
        </w:tc>
        <w:tc>
          <w:tcPr>
            <w:tcW w:w="636" w:type="pct"/>
            <w:vAlign w:val="bottom"/>
          </w:tcPr>
          <w:p w14:paraId="652FBD25" w14:textId="1820B811"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0.6</w:t>
            </w:r>
          </w:p>
        </w:tc>
      </w:tr>
      <w:tr w:rsidR="008214ED" w:rsidRPr="000A6D88" w14:paraId="1BFE1734" w14:textId="77777777" w:rsidTr="008214ED">
        <w:tc>
          <w:tcPr>
            <w:tcW w:w="667" w:type="pct"/>
            <w:vAlign w:val="bottom"/>
          </w:tcPr>
          <w:p w14:paraId="5FC8B1D4" w14:textId="5ADA2A77"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L</w:t>
            </w:r>
          </w:p>
        </w:tc>
        <w:tc>
          <w:tcPr>
            <w:tcW w:w="1631" w:type="pct"/>
            <w:vAlign w:val="bottom"/>
          </w:tcPr>
          <w:p w14:paraId="315AEB8E" w14:textId="7E9C0CA4"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Antineoplastic and immunomodulating agents</w:t>
            </w:r>
          </w:p>
        </w:tc>
        <w:tc>
          <w:tcPr>
            <w:tcW w:w="636" w:type="pct"/>
            <w:vAlign w:val="bottom"/>
          </w:tcPr>
          <w:p w14:paraId="080B82C0" w14:textId="65F7FDAA"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762</w:t>
            </w:r>
          </w:p>
        </w:tc>
        <w:tc>
          <w:tcPr>
            <w:tcW w:w="636" w:type="pct"/>
            <w:vAlign w:val="bottom"/>
          </w:tcPr>
          <w:p w14:paraId="3CA3C343" w14:textId="75CB5565"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0.2</w:t>
            </w:r>
          </w:p>
        </w:tc>
        <w:tc>
          <w:tcPr>
            <w:tcW w:w="795" w:type="pct"/>
            <w:vAlign w:val="bottom"/>
          </w:tcPr>
          <w:p w14:paraId="7186AE10" w14:textId="69CD9695"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3043</w:t>
            </w:r>
          </w:p>
        </w:tc>
        <w:tc>
          <w:tcPr>
            <w:tcW w:w="636" w:type="pct"/>
            <w:vAlign w:val="bottom"/>
          </w:tcPr>
          <w:p w14:paraId="56D09C04" w14:textId="2655FFE4"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0.3</w:t>
            </w:r>
          </w:p>
        </w:tc>
      </w:tr>
      <w:tr w:rsidR="008214ED" w:rsidRPr="000A6D88" w14:paraId="426B8F1E" w14:textId="77777777" w:rsidTr="008214ED">
        <w:tc>
          <w:tcPr>
            <w:tcW w:w="667" w:type="pct"/>
            <w:vAlign w:val="bottom"/>
          </w:tcPr>
          <w:p w14:paraId="643C8C05" w14:textId="1E9828B9"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P</w:t>
            </w:r>
          </w:p>
        </w:tc>
        <w:tc>
          <w:tcPr>
            <w:tcW w:w="1631" w:type="pct"/>
            <w:vAlign w:val="bottom"/>
          </w:tcPr>
          <w:p w14:paraId="01D47E5A" w14:textId="4E5EFA87"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Antiparasitic products, insecticides and repellents</w:t>
            </w:r>
          </w:p>
        </w:tc>
        <w:tc>
          <w:tcPr>
            <w:tcW w:w="636" w:type="pct"/>
            <w:vAlign w:val="bottom"/>
          </w:tcPr>
          <w:p w14:paraId="4FFFF0B3" w14:textId="2D6B8AD1"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1361</w:t>
            </w:r>
          </w:p>
        </w:tc>
        <w:tc>
          <w:tcPr>
            <w:tcW w:w="636" w:type="pct"/>
            <w:vAlign w:val="bottom"/>
          </w:tcPr>
          <w:p w14:paraId="28C1F11A" w14:textId="731E5C39"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0.4</w:t>
            </w:r>
          </w:p>
        </w:tc>
        <w:tc>
          <w:tcPr>
            <w:tcW w:w="795" w:type="pct"/>
            <w:vAlign w:val="bottom"/>
          </w:tcPr>
          <w:p w14:paraId="334B3668" w14:textId="6E05A666"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2127</w:t>
            </w:r>
          </w:p>
        </w:tc>
        <w:tc>
          <w:tcPr>
            <w:tcW w:w="636" w:type="pct"/>
            <w:vAlign w:val="bottom"/>
          </w:tcPr>
          <w:p w14:paraId="677303F4" w14:textId="136C8F66"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0.2</w:t>
            </w:r>
          </w:p>
        </w:tc>
      </w:tr>
      <w:tr w:rsidR="008214ED" w:rsidRPr="000A6D88" w14:paraId="28F20B53" w14:textId="77777777" w:rsidTr="008214ED">
        <w:tc>
          <w:tcPr>
            <w:tcW w:w="667" w:type="pct"/>
            <w:vAlign w:val="bottom"/>
          </w:tcPr>
          <w:p w14:paraId="3071A02D" w14:textId="740F61CA"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V</w:t>
            </w:r>
          </w:p>
        </w:tc>
        <w:tc>
          <w:tcPr>
            <w:tcW w:w="1631" w:type="pct"/>
            <w:vAlign w:val="bottom"/>
          </w:tcPr>
          <w:p w14:paraId="121AA4DC" w14:textId="0D278942" w:rsidR="008214ED" w:rsidRPr="000A6D88" w:rsidRDefault="008214ED" w:rsidP="008214ED">
            <w:pPr>
              <w:rPr>
                <w:rFonts w:ascii="Arial Narrow" w:hAnsi="Arial Narrow" w:cs="Arial"/>
                <w:sz w:val="18"/>
                <w:szCs w:val="18"/>
              </w:rPr>
            </w:pPr>
            <w:r w:rsidRPr="000A6D88">
              <w:rPr>
                <w:rFonts w:ascii="Arial Narrow" w:hAnsi="Arial Narrow" w:cs="Arial"/>
                <w:color w:val="000000"/>
                <w:sz w:val="18"/>
                <w:szCs w:val="18"/>
              </w:rPr>
              <w:t>Various</w:t>
            </w:r>
          </w:p>
        </w:tc>
        <w:tc>
          <w:tcPr>
            <w:tcW w:w="636" w:type="pct"/>
            <w:vAlign w:val="bottom"/>
          </w:tcPr>
          <w:p w14:paraId="23333C7A" w14:textId="54EFBA08"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45</w:t>
            </w:r>
          </w:p>
        </w:tc>
        <w:tc>
          <w:tcPr>
            <w:tcW w:w="636" w:type="pct"/>
            <w:vAlign w:val="bottom"/>
          </w:tcPr>
          <w:p w14:paraId="7FA3E2C4" w14:textId="0BC0B60D"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0.0</w:t>
            </w:r>
          </w:p>
        </w:tc>
        <w:tc>
          <w:tcPr>
            <w:tcW w:w="795" w:type="pct"/>
            <w:vAlign w:val="bottom"/>
          </w:tcPr>
          <w:p w14:paraId="4D3F8039" w14:textId="7B14CED6"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157</w:t>
            </w:r>
          </w:p>
        </w:tc>
        <w:tc>
          <w:tcPr>
            <w:tcW w:w="636" w:type="pct"/>
            <w:vAlign w:val="bottom"/>
          </w:tcPr>
          <w:p w14:paraId="1826F0D6" w14:textId="684FD7D5" w:rsidR="008214ED" w:rsidRPr="000A6D88" w:rsidRDefault="008214ED" w:rsidP="008214ED">
            <w:pPr>
              <w:jc w:val="right"/>
              <w:rPr>
                <w:rFonts w:ascii="Arial Narrow" w:hAnsi="Arial Narrow" w:cs="Arial"/>
                <w:sz w:val="18"/>
                <w:szCs w:val="18"/>
              </w:rPr>
            </w:pPr>
            <w:r w:rsidRPr="000A6D88">
              <w:rPr>
                <w:rFonts w:ascii="Arial Narrow" w:hAnsi="Arial Narrow" w:cs="Arial"/>
                <w:color w:val="000000"/>
                <w:sz w:val="18"/>
                <w:szCs w:val="18"/>
              </w:rPr>
              <w:t>0.0</w:t>
            </w:r>
          </w:p>
        </w:tc>
      </w:tr>
      <w:tr w:rsidR="008214ED" w:rsidRPr="000A6D88" w14:paraId="7385D750" w14:textId="77777777" w:rsidTr="008214ED">
        <w:trPr>
          <w:trHeight w:val="397"/>
        </w:trPr>
        <w:tc>
          <w:tcPr>
            <w:tcW w:w="667" w:type="pct"/>
            <w:vAlign w:val="bottom"/>
          </w:tcPr>
          <w:p w14:paraId="68A930DD" w14:textId="5A17FC64" w:rsidR="008214ED" w:rsidRPr="000A6D88" w:rsidRDefault="008214ED" w:rsidP="008214ED">
            <w:pPr>
              <w:jc w:val="right"/>
              <w:rPr>
                <w:rFonts w:ascii="Arial Narrow" w:hAnsi="Arial Narrow" w:cs="Arial"/>
                <w:sz w:val="18"/>
                <w:szCs w:val="18"/>
              </w:rPr>
            </w:pPr>
            <w:r w:rsidRPr="000A6D88">
              <w:rPr>
                <w:rFonts w:ascii="Arial Narrow" w:hAnsi="Arial Narrow" w:cs="Arial"/>
                <w:b/>
                <w:bCs/>
                <w:color w:val="000000"/>
                <w:sz w:val="18"/>
                <w:szCs w:val="18"/>
              </w:rPr>
              <w:t>Total</w:t>
            </w:r>
          </w:p>
        </w:tc>
        <w:tc>
          <w:tcPr>
            <w:tcW w:w="1631" w:type="pct"/>
            <w:vAlign w:val="bottom"/>
          </w:tcPr>
          <w:p w14:paraId="3DC47397" w14:textId="6FBE55DC" w:rsidR="008214ED" w:rsidRPr="000A6D88" w:rsidRDefault="008214ED" w:rsidP="008214ED">
            <w:pPr>
              <w:rPr>
                <w:rFonts w:ascii="Arial Narrow" w:hAnsi="Arial Narrow" w:cs="Arial"/>
                <w:b/>
                <w:sz w:val="18"/>
                <w:szCs w:val="18"/>
              </w:rPr>
            </w:pPr>
          </w:p>
        </w:tc>
        <w:tc>
          <w:tcPr>
            <w:tcW w:w="636" w:type="pct"/>
            <w:vAlign w:val="bottom"/>
          </w:tcPr>
          <w:p w14:paraId="34933183" w14:textId="060E28F0" w:rsidR="008214ED" w:rsidRPr="000A6D88" w:rsidRDefault="008214ED" w:rsidP="008214ED">
            <w:pPr>
              <w:jc w:val="right"/>
              <w:rPr>
                <w:rFonts w:ascii="Arial Narrow" w:hAnsi="Arial Narrow" w:cs="Arial"/>
                <w:b/>
                <w:sz w:val="18"/>
                <w:szCs w:val="18"/>
              </w:rPr>
            </w:pPr>
            <w:r w:rsidRPr="000A6D88">
              <w:rPr>
                <w:rFonts w:ascii="Arial Narrow" w:hAnsi="Arial Narrow" w:cs="Arial"/>
                <w:b/>
                <w:bCs/>
                <w:color w:val="000000"/>
                <w:sz w:val="18"/>
                <w:szCs w:val="18"/>
              </w:rPr>
              <w:t>319,705</w:t>
            </w:r>
          </w:p>
        </w:tc>
        <w:tc>
          <w:tcPr>
            <w:tcW w:w="636" w:type="pct"/>
            <w:vAlign w:val="bottom"/>
          </w:tcPr>
          <w:p w14:paraId="0DDF3746" w14:textId="68453728" w:rsidR="008214ED" w:rsidRPr="000A6D88" w:rsidRDefault="008214ED" w:rsidP="008214ED">
            <w:pPr>
              <w:jc w:val="right"/>
              <w:rPr>
                <w:rFonts w:ascii="Arial Narrow" w:hAnsi="Arial Narrow" w:cs="Arial"/>
                <w:b/>
                <w:sz w:val="18"/>
                <w:szCs w:val="18"/>
              </w:rPr>
            </w:pPr>
            <w:r w:rsidRPr="000A6D88">
              <w:rPr>
                <w:rFonts w:ascii="Arial Narrow" w:hAnsi="Arial Narrow" w:cs="Arial"/>
                <w:b/>
                <w:bCs/>
                <w:color w:val="000000"/>
                <w:sz w:val="18"/>
                <w:szCs w:val="18"/>
              </w:rPr>
              <w:t>100.0</w:t>
            </w:r>
          </w:p>
        </w:tc>
        <w:tc>
          <w:tcPr>
            <w:tcW w:w="795" w:type="pct"/>
            <w:vAlign w:val="bottom"/>
          </w:tcPr>
          <w:p w14:paraId="47583340" w14:textId="4261EDAC" w:rsidR="008214ED" w:rsidRPr="000A6D88" w:rsidRDefault="008214ED" w:rsidP="008214ED">
            <w:pPr>
              <w:jc w:val="right"/>
              <w:rPr>
                <w:rFonts w:ascii="Arial Narrow" w:hAnsi="Arial Narrow" w:cs="Arial"/>
                <w:b/>
                <w:sz w:val="18"/>
                <w:szCs w:val="18"/>
              </w:rPr>
            </w:pPr>
            <w:r w:rsidRPr="000A6D88">
              <w:rPr>
                <w:rFonts w:ascii="Arial Narrow" w:hAnsi="Arial Narrow" w:cs="Arial"/>
                <w:b/>
                <w:bCs/>
                <w:color w:val="000000"/>
                <w:sz w:val="18"/>
                <w:szCs w:val="18"/>
              </w:rPr>
              <w:t>953,186</w:t>
            </w:r>
          </w:p>
        </w:tc>
        <w:tc>
          <w:tcPr>
            <w:tcW w:w="636" w:type="pct"/>
            <w:vAlign w:val="bottom"/>
          </w:tcPr>
          <w:p w14:paraId="1DB2E848" w14:textId="41E7A7CA" w:rsidR="008214ED" w:rsidRPr="000A6D88" w:rsidRDefault="008214ED" w:rsidP="008214ED">
            <w:pPr>
              <w:jc w:val="right"/>
              <w:rPr>
                <w:rFonts w:ascii="Arial Narrow" w:hAnsi="Arial Narrow" w:cs="Arial"/>
                <w:b/>
                <w:sz w:val="18"/>
                <w:szCs w:val="18"/>
              </w:rPr>
            </w:pPr>
            <w:r w:rsidRPr="000A6D88">
              <w:rPr>
                <w:rFonts w:ascii="Arial Narrow" w:hAnsi="Arial Narrow" w:cs="Arial"/>
                <w:b/>
                <w:bCs/>
                <w:color w:val="000000"/>
                <w:sz w:val="18"/>
                <w:szCs w:val="18"/>
              </w:rPr>
              <w:t>100.0</w:t>
            </w:r>
          </w:p>
        </w:tc>
      </w:tr>
    </w:tbl>
    <w:p w14:paraId="13450D49" w14:textId="77777777" w:rsidR="00A37B7F" w:rsidRPr="000A6D88" w:rsidRDefault="00A37B7F" w:rsidP="002F79C7">
      <w:pPr>
        <w:jc w:val="both"/>
        <w:rPr>
          <w:lang w:eastAsia="en-US"/>
        </w:rPr>
      </w:pPr>
    </w:p>
    <w:p w14:paraId="4577C10A" w14:textId="2B44C638" w:rsidR="00A37B7F" w:rsidRPr="000A6D88" w:rsidDel="00C25289" w:rsidRDefault="00F14F35" w:rsidP="00533606">
      <w:pPr>
        <w:pStyle w:val="BodyText1"/>
      </w:pPr>
      <w:r w:rsidRPr="000A6D88">
        <w:lastRenderedPageBreak/>
        <w:t>Table</w:t>
      </w:r>
      <w:r w:rsidR="00CC6F5D" w:rsidRPr="000A6D88">
        <w:t xml:space="preserve"> 8.6 includes the top </w:t>
      </w:r>
      <w:r w:rsidR="00790F83" w:rsidRPr="000A6D88">
        <w:t>15</w:t>
      </w:r>
      <w:r w:rsidR="00CC6F5D" w:rsidRPr="000A6D88">
        <w:t xml:space="preserve"> ATC 3 medicines ranked by total </w:t>
      </w:r>
      <w:r w:rsidR="00B47BB3" w:rsidRPr="000A6D88">
        <w:t>prescriptions. At ATC level 3, opio</w:t>
      </w:r>
      <w:r w:rsidR="00174412" w:rsidRPr="000A6D88">
        <w:t>i</w:t>
      </w:r>
      <w:r w:rsidR="00B47BB3" w:rsidRPr="000A6D88">
        <w:t xml:space="preserve">ds accounted for the largest proportion of </w:t>
      </w:r>
      <w:r w:rsidR="002F79C7" w:rsidRPr="000A6D88">
        <w:t xml:space="preserve">issued prescriptions </w:t>
      </w:r>
      <w:r w:rsidR="009D6DEA" w:rsidRPr="000A6D88">
        <w:t>(14.1%)</w:t>
      </w:r>
      <w:r w:rsidR="00004763">
        <w:t>,</w:t>
      </w:r>
      <w:r w:rsidR="001F2672" w:rsidRPr="000A6D88">
        <w:t xml:space="preserve"> and antidepressants</w:t>
      </w:r>
      <w:r w:rsidR="002F79C7" w:rsidRPr="000A6D88">
        <w:t xml:space="preserve"> for the largest proportion of total prescriptions (12.4%).</w:t>
      </w:r>
    </w:p>
    <w:p w14:paraId="138CF16B" w14:textId="13FD4F52" w:rsidR="00B6195F" w:rsidRPr="000A6D88" w:rsidRDefault="00B6195F" w:rsidP="00B6195F">
      <w:pPr>
        <w:pStyle w:val="Tabletitle"/>
        <w:ind w:left="0" w:firstLine="0"/>
        <w:rPr>
          <w:bCs w:val="0"/>
        </w:rPr>
      </w:pPr>
      <w:r w:rsidRPr="000A6D88">
        <w:rPr>
          <w:caps w:val="0"/>
        </w:rPr>
        <w:t xml:space="preserve">Table </w:t>
      </w:r>
      <w:r w:rsidR="000C34FE" w:rsidRPr="000A6D88">
        <w:rPr>
          <w:caps w:val="0"/>
        </w:rPr>
        <w:t>8</w:t>
      </w:r>
      <w:r w:rsidRPr="000A6D88">
        <w:rPr>
          <w:caps w:val="0"/>
        </w:rPr>
        <w:t>.6</w:t>
      </w:r>
      <w:r w:rsidR="005638CF">
        <w:rPr>
          <w:caps w:val="0"/>
        </w:rPr>
        <w:tab/>
      </w:r>
      <w:r w:rsidRPr="000A6D88">
        <w:rPr>
          <w:caps w:val="0"/>
        </w:rPr>
        <w:t xml:space="preserve">Number and proportion (%) of issued and total prescriptions for </w:t>
      </w:r>
      <w:r w:rsidR="00004763">
        <w:rPr>
          <w:caps w:val="0"/>
        </w:rPr>
        <w:t xml:space="preserve">the </w:t>
      </w:r>
      <w:r w:rsidRPr="000A6D88">
        <w:rPr>
          <w:caps w:val="0"/>
        </w:rPr>
        <w:t xml:space="preserve">top </w:t>
      </w:r>
      <w:r w:rsidR="00ED2D57" w:rsidRPr="000A6D88">
        <w:rPr>
          <w:caps w:val="0"/>
        </w:rPr>
        <w:t>15</w:t>
      </w:r>
      <w:r w:rsidRPr="000A6D88">
        <w:rPr>
          <w:caps w:val="0"/>
        </w:rPr>
        <w:t xml:space="preserve"> </w:t>
      </w:r>
      <w:r w:rsidR="00EB6ACE" w:rsidRPr="000A6D88">
        <w:rPr>
          <w:caps w:val="0"/>
        </w:rPr>
        <w:t>ATC</w:t>
      </w:r>
      <w:r w:rsidRPr="000A6D88">
        <w:rPr>
          <w:caps w:val="0"/>
        </w:rPr>
        <w:t xml:space="preserve"> level 3 classes recorded (unweighted), for </w:t>
      </w:r>
      <w:r w:rsidR="00EB6ACE" w:rsidRPr="000A6D88">
        <w:rPr>
          <w:caps w:val="0"/>
        </w:rPr>
        <w:t>Aboriginal</w:t>
      </w:r>
      <w:r w:rsidRPr="000A6D88">
        <w:rPr>
          <w:caps w:val="0"/>
        </w:rPr>
        <w:t xml:space="preserve"> and Torres Strait </w:t>
      </w:r>
      <w:r w:rsidR="00EB6ACE" w:rsidRPr="000A6D88">
        <w:rPr>
          <w:caps w:val="0"/>
        </w:rPr>
        <w:t>Islander</w:t>
      </w:r>
      <w:r w:rsidRPr="000A6D88">
        <w:rPr>
          <w:caps w:val="0"/>
        </w:rPr>
        <w:t xml:space="preserve"> patients, 2020–21</w:t>
      </w:r>
    </w:p>
    <w:tbl>
      <w:tblPr>
        <w:tblStyle w:val="TableGrid"/>
        <w:tblW w:w="5082" w:type="pct"/>
        <w:tblLook w:val="04A0" w:firstRow="1" w:lastRow="0" w:firstColumn="1" w:lastColumn="0" w:noHBand="0" w:noVBand="1"/>
        <w:tblCaption w:val="Number and proportion (%) of issued and total prescriptions for the top 15 ATC level 3 classes recorded (unweighted), for Aboriginal and Torres Strait Islander patients, 2020–21"/>
        <w:tblDescription w:val="This table includes the top 15 ATC 3 medicines ranked by total prescriptions. At ATC level 3, opioids accounted for the largest proportion of issued prescriptions (14.1%), and antidepressants for the largest proportion of total prescriptions (12.4%)."/>
      </w:tblPr>
      <w:tblGrid>
        <w:gridCol w:w="862"/>
        <w:gridCol w:w="3523"/>
        <w:gridCol w:w="1206"/>
        <w:gridCol w:w="1206"/>
        <w:gridCol w:w="1207"/>
        <w:gridCol w:w="1206"/>
      </w:tblGrid>
      <w:tr w:rsidR="005103B3" w:rsidRPr="000A6D88" w14:paraId="4ED165DC" w14:textId="77777777" w:rsidTr="003E2475">
        <w:trPr>
          <w:tblHeader/>
        </w:trPr>
        <w:tc>
          <w:tcPr>
            <w:tcW w:w="468" w:type="pct"/>
            <w:shd w:val="clear" w:color="auto" w:fill="F2F2F2" w:themeFill="background1" w:themeFillShade="F2"/>
            <w:vAlign w:val="center"/>
          </w:tcPr>
          <w:p w14:paraId="69B8C4B3" w14:textId="2E92878C" w:rsidR="005103B3" w:rsidRPr="000A6D88" w:rsidRDefault="005103B3" w:rsidP="001B771C">
            <w:pPr>
              <w:spacing w:line="240" w:lineRule="auto"/>
              <w:rPr>
                <w:rFonts w:ascii="Arial Narrow" w:hAnsi="Arial Narrow"/>
                <w:b/>
                <w:sz w:val="18"/>
                <w:szCs w:val="18"/>
              </w:rPr>
            </w:pPr>
            <w:r w:rsidRPr="000A6D88">
              <w:rPr>
                <w:rFonts w:ascii="Arial Narrow" w:hAnsi="Arial Narrow"/>
                <w:b/>
                <w:sz w:val="18"/>
                <w:szCs w:val="18"/>
              </w:rPr>
              <w:t>ATC level 3</w:t>
            </w:r>
          </w:p>
        </w:tc>
        <w:tc>
          <w:tcPr>
            <w:tcW w:w="1913" w:type="pct"/>
            <w:shd w:val="clear" w:color="auto" w:fill="F2F2F2" w:themeFill="background1" w:themeFillShade="F2"/>
            <w:vAlign w:val="center"/>
          </w:tcPr>
          <w:p w14:paraId="705EEF2D" w14:textId="4666D210" w:rsidR="005103B3" w:rsidRPr="000A6D88" w:rsidRDefault="005103B3" w:rsidP="005103B3">
            <w:pPr>
              <w:rPr>
                <w:rFonts w:ascii="Arial Narrow" w:hAnsi="Arial Narrow"/>
                <w:b/>
                <w:sz w:val="18"/>
                <w:szCs w:val="18"/>
              </w:rPr>
            </w:pPr>
            <w:r w:rsidRPr="000A6D88">
              <w:rPr>
                <w:rFonts w:ascii="Arial Narrow" w:hAnsi="Arial Narrow"/>
                <w:b/>
                <w:sz w:val="18"/>
                <w:szCs w:val="18"/>
              </w:rPr>
              <w:t>Medicine class</w:t>
            </w:r>
          </w:p>
        </w:tc>
        <w:tc>
          <w:tcPr>
            <w:tcW w:w="655" w:type="pct"/>
            <w:shd w:val="clear" w:color="auto" w:fill="F2F2F2" w:themeFill="background1" w:themeFillShade="F2"/>
            <w:vAlign w:val="center"/>
          </w:tcPr>
          <w:p w14:paraId="050A7D9F" w14:textId="5C3D8187" w:rsidR="005103B3" w:rsidRPr="001B771C" w:rsidRDefault="005103B3" w:rsidP="001B771C">
            <w:pPr>
              <w:spacing w:line="240" w:lineRule="auto"/>
              <w:jc w:val="center"/>
              <w:rPr>
                <w:rFonts w:ascii="Arial Narrow" w:hAnsi="Arial Narrow"/>
                <w:b/>
                <w:sz w:val="18"/>
                <w:szCs w:val="18"/>
              </w:rPr>
            </w:pPr>
            <w:r w:rsidRPr="001B771C">
              <w:rPr>
                <w:rFonts w:ascii="Arial Narrow" w:hAnsi="Arial Narrow"/>
                <w:b/>
                <w:sz w:val="18"/>
                <w:szCs w:val="18"/>
              </w:rPr>
              <w:t>Issued prescriptions</w:t>
            </w:r>
            <w:r w:rsidRPr="001B771C">
              <w:rPr>
                <w:rFonts w:ascii="Arial Narrow" w:hAnsi="Arial Narrow"/>
                <w:b/>
                <w:sz w:val="18"/>
                <w:szCs w:val="18"/>
                <w:vertAlign w:val="superscript"/>
              </w:rPr>
              <w:t>a</w:t>
            </w:r>
            <w:r w:rsidRPr="001B771C">
              <w:rPr>
                <w:rFonts w:ascii="Arial Narrow" w:hAnsi="Arial Narrow"/>
                <w:b/>
                <w:sz w:val="18"/>
                <w:szCs w:val="18"/>
              </w:rPr>
              <w:t xml:space="preserve"> n</w:t>
            </w:r>
          </w:p>
        </w:tc>
        <w:tc>
          <w:tcPr>
            <w:tcW w:w="655" w:type="pct"/>
            <w:shd w:val="clear" w:color="auto" w:fill="F2F2F2" w:themeFill="background1" w:themeFillShade="F2"/>
            <w:vAlign w:val="center"/>
          </w:tcPr>
          <w:p w14:paraId="7E82025E" w14:textId="74028DA4" w:rsidR="005103B3" w:rsidRPr="001B771C" w:rsidRDefault="005103B3" w:rsidP="001B771C">
            <w:pPr>
              <w:spacing w:line="240" w:lineRule="auto"/>
              <w:jc w:val="center"/>
              <w:rPr>
                <w:rFonts w:ascii="Arial Narrow" w:hAnsi="Arial Narrow"/>
                <w:b/>
                <w:sz w:val="18"/>
                <w:szCs w:val="18"/>
              </w:rPr>
            </w:pPr>
            <w:r w:rsidRPr="001B771C">
              <w:rPr>
                <w:rFonts w:ascii="Arial Narrow" w:hAnsi="Arial Narrow"/>
                <w:b/>
                <w:sz w:val="18"/>
                <w:szCs w:val="18"/>
              </w:rPr>
              <w:t>Issued prescriptions</w:t>
            </w:r>
            <w:r w:rsidRPr="001B771C">
              <w:rPr>
                <w:rFonts w:ascii="Arial Narrow" w:hAnsi="Arial Narrow"/>
                <w:b/>
                <w:sz w:val="18"/>
                <w:szCs w:val="18"/>
                <w:vertAlign w:val="superscript"/>
              </w:rPr>
              <w:t>a</w:t>
            </w:r>
            <w:r w:rsidRPr="001B771C">
              <w:rPr>
                <w:rFonts w:ascii="Arial Narrow" w:hAnsi="Arial Narrow"/>
                <w:b/>
                <w:sz w:val="18"/>
                <w:szCs w:val="18"/>
              </w:rPr>
              <w:t xml:space="preserve"> %</w:t>
            </w:r>
          </w:p>
        </w:tc>
        <w:tc>
          <w:tcPr>
            <w:tcW w:w="655" w:type="pct"/>
            <w:shd w:val="clear" w:color="auto" w:fill="F2F2F2" w:themeFill="background1" w:themeFillShade="F2"/>
            <w:vAlign w:val="center"/>
          </w:tcPr>
          <w:p w14:paraId="5CA1C689" w14:textId="4D094311" w:rsidR="005103B3" w:rsidRPr="001B771C" w:rsidRDefault="005103B3" w:rsidP="001B771C">
            <w:pPr>
              <w:spacing w:line="240" w:lineRule="auto"/>
              <w:jc w:val="center"/>
              <w:rPr>
                <w:rFonts w:ascii="Arial Narrow" w:hAnsi="Arial Narrow"/>
                <w:b/>
                <w:sz w:val="18"/>
                <w:szCs w:val="18"/>
              </w:rPr>
            </w:pPr>
            <w:r w:rsidRPr="001B771C">
              <w:rPr>
                <w:rFonts w:ascii="Arial Narrow" w:hAnsi="Arial Narrow"/>
                <w:b/>
                <w:sz w:val="18"/>
                <w:szCs w:val="18"/>
              </w:rPr>
              <w:t>Total (issued plus repeat) prescriptions</w:t>
            </w:r>
            <w:r w:rsidRPr="001B771C">
              <w:rPr>
                <w:rFonts w:ascii="Arial Narrow" w:hAnsi="Arial Narrow"/>
                <w:b/>
                <w:sz w:val="18"/>
                <w:szCs w:val="18"/>
                <w:vertAlign w:val="superscript"/>
              </w:rPr>
              <w:t>a</w:t>
            </w:r>
            <w:r w:rsidRPr="001B771C">
              <w:rPr>
                <w:rFonts w:ascii="Arial Narrow" w:hAnsi="Arial Narrow"/>
                <w:b/>
                <w:sz w:val="18"/>
                <w:szCs w:val="18"/>
              </w:rPr>
              <w:t xml:space="preserve"> n</w:t>
            </w:r>
          </w:p>
        </w:tc>
        <w:tc>
          <w:tcPr>
            <w:tcW w:w="655" w:type="pct"/>
            <w:shd w:val="clear" w:color="auto" w:fill="F2F2F2" w:themeFill="background1" w:themeFillShade="F2"/>
            <w:vAlign w:val="center"/>
          </w:tcPr>
          <w:p w14:paraId="454A4F4F" w14:textId="080A79B1" w:rsidR="005103B3" w:rsidRPr="001B771C" w:rsidRDefault="005103B3" w:rsidP="001B771C">
            <w:pPr>
              <w:spacing w:line="240" w:lineRule="auto"/>
              <w:jc w:val="center"/>
              <w:rPr>
                <w:rFonts w:ascii="Arial Narrow" w:hAnsi="Arial Narrow"/>
                <w:b/>
                <w:sz w:val="18"/>
                <w:szCs w:val="18"/>
              </w:rPr>
            </w:pPr>
            <w:r w:rsidRPr="001B771C">
              <w:rPr>
                <w:rFonts w:ascii="Arial Narrow" w:hAnsi="Arial Narrow"/>
                <w:b/>
                <w:sz w:val="18"/>
                <w:szCs w:val="18"/>
              </w:rPr>
              <w:t>Total (issued plus repeat) prescriptions</w:t>
            </w:r>
            <w:r w:rsidRPr="001B771C">
              <w:rPr>
                <w:rFonts w:ascii="Arial Narrow" w:hAnsi="Arial Narrow"/>
                <w:b/>
                <w:sz w:val="18"/>
                <w:szCs w:val="18"/>
                <w:vertAlign w:val="superscript"/>
              </w:rPr>
              <w:t>a</w:t>
            </w:r>
            <w:r w:rsidRPr="001B771C">
              <w:rPr>
                <w:rFonts w:ascii="Arial Narrow" w:hAnsi="Arial Narrow"/>
                <w:b/>
                <w:sz w:val="18"/>
                <w:szCs w:val="18"/>
              </w:rPr>
              <w:t xml:space="preserve"> %</w:t>
            </w:r>
          </w:p>
        </w:tc>
      </w:tr>
      <w:tr w:rsidR="005103B3" w:rsidRPr="000A6D88" w14:paraId="64BADE57" w14:textId="77777777" w:rsidTr="003E2475">
        <w:tc>
          <w:tcPr>
            <w:tcW w:w="468" w:type="pct"/>
            <w:vAlign w:val="bottom"/>
          </w:tcPr>
          <w:p w14:paraId="523D92CB" w14:textId="097C7D11"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N06A</w:t>
            </w:r>
          </w:p>
        </w:tc>
        <w:tc>
          <w:tcPr>
            <w:tcW w:w="1913" w:type="pct"/>
            <w:vAlign w:val="bottom"/>
          </w:tcPr>
          <w:p w14:paraId="1F3568D7" w14:textId="07A7A2EC"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Antidepressants</w:t>
            </w:r>
          </w:p>
        </w:tc>
        <w:tc>
          <w:tcPr>
            <w:tcW w:w="655" w:type="pct"/>
            <w:vAlign w:val="bottom"/>
          </w:tcPr>
          <w:p w14:paraId="5F03B394" w14:textId="56236138"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26,753</w:t>
            </w:r>
          </w:p>
        </w:tc>
        <w:tc>
          <w:tcPr>
            <w:tcW w:w="655" w:type="pct"/>
            <w:vAlign w:val="bottom"/>
          </w:tcPr>
          <w:p w14:paraId="2C0D2CCD" w14:textId="2655786A"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8.4</w:t>
            </w:r>
          </w:p>
        </w:tc>
        <w:tc>
          <w:tcPr>
            <w:tcW w:w="655" w:type="pct"/>
            <w:vAlign w:val="bottom"/>
          </w:tcPr>
          <w:p w14:paraId="107C8DDE" w14:textId="37F93088"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118,655</w:t>
            </w:r>
          </w:p>
        </w:tc>
        <w:tc>
          <w:tcPr>
            <w:tcW w:w="655" w:type="pct"/>
            <w:vAlign w:val="bottom"/>
          </w:tcPr>
          <w:p w14:paraId="155B2583" w14:textId="6DC7A9D2"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12.4</w:t>
            </w:r>
          </w:p>
        </w:tc>
      </w:tr>
      <w:tr w:rsidR="005103B3" w:rsidRPr="000A6D88" w14:paraId="79EC1858" w14:textId="77777777" w:rsidTr="003E2475">
        <w:tc>
          <w:tcPr>
            <w:tcW w:w="468" w:type="pct"/>
            <w:vAlign w:val="bottom"/>
          </w:tcPr>
          <w:p w14:paraId="6FF0A1F2" w14:textId="1FCAC405"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R03A</w:t>
            </w:r>
          </w:p>
        </w:tc>
        <w:tc>
          <w:tcPr>
            <w:tcW w:w="1913" w:type="pct"/>
            <w:vAlign w:val="bottom"/>
          </w:tcPr>
          <w:p w14:paraId="7D81A1CB" w14:textId="6A27BFF7"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Adrenergics, inhalants</w:t>
            </w:r>
          </w:p>
        </w:tc>
        <w:tc>
          <w:tcPr>
            <w:tcW w:w="655" w:type="pct"/>
            <w:vAlign w:val="bottom"/>
          </w:tcPr>
          <w:p w14:paraId="7128E3B3" w14:textId="75F3E402"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14,862</w:t>
            </w:r>
          </w:p>
        </w:tc>
        <w:tc>
          <w:tcPr>
            <w:tcW w:w="655" w:type="pct"/>
            <w:vAlign w:val="bottom"/>
          </w:tcPr>
          <w:p w14:paraId="48B44D14" w14:textId="287F1B50"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4.6</w:t>
            </w:r>
          </w:p>
        </w:tc>
        <w:tc>
          <w:tcPr>
            <w:tcW w:w="655" w:type="pct"/>
            <w:vAlign w:val="bottom"/>
          </w:tcPr>
          <w:p w14:paraId="47FDC644" w14:textId="2F4785D5"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76,399</w:t>
            </w:r>
          </w:p>
        </w:tc>
        <w:tc>
          <w:tcPr>
            <w:tcW w:w="655" w:type="pct"/>
            <w:vAlign w:val="bottom"/>
          </w:tcPr>
          <w:p w14:paraId="6DABFBE9" w14:textId="65E617F0"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8.0</w:t>
            </w:r>
          </w:p>
        </w:tc>
      </w:tr>
      <w:tr w:rsidR="005103B3" w:rsidRPr="000A6D88" w14:paraId="50AA9B2C" w14:textId="77777777" w:rsidTr="003E2475">
        <w:tc>
          <w:tcPr>
            <w:tcW w:w="468" w:type="pct"/>
            <w:vAlign w:val="bottom"/>
          </w:tcPr>
          <w:p w14:paraId="716EEE2A" w14:textId="4731510A"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C10A</w:t>
            </w:r>
          </w:p>
        </w:tc>
        <w:tc>
          <w:tcPr>
            <w:tcW w:w="1913" w:type="pct"/>
            <w:vAlign w:val="bottom"/>
          </w:tcPr>
          <w:p w14:paraId="47B3A763" w14:textId="77D8BB93"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Lipid</w:t>
            </w:r>
            <w:r>
              <w:rPr>
                <w:rFonts w:ascii="Arial Narrow" w:hAnsi="Arial Narrow" w:cs="Arial"/>
                <w:color w:val="000000"/>
                <w:sz w:val="18"/>
                <w:szCs w:val="18"/>
              </w:rPr>
              <w:t>-</w:t>
            </w:r>
            <w:r w:rsidRPr="000A6D88">
              <w:rPr>
                <w:rFonts w:ascii="Arial Narrow" w:hAnsi="Arial Narrow" w:cs="Arial"/>
                <w:color w:val="000000"/>
                <w:sz w:val="18"/>
                <w:szCs w:val="18"/>
              </w:rPr>
              <w:t>modifying agents, single agent</w:t>
            </w:r>
          </w:p>
        </w:tc>
        <w:tc>
          <w:tcPr>
            <w:tcW w:w="655" w:type="pct"/>
            <w:vAlign w:val="bottom"/>
          </w:tcPr>
          <w:p w14:paraId="52294A9E" w14:textId="1F9053E8"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11,896</w:t>
            </w:r>
          </w:p>
        </w:tc>
        <w:tc>
          <w:tcPr>
            <w:tcW w:w="655" w:type="pct"/>
            <w:vAlign w:val="bottom"/>
          </w:tcPr>
          <w:p w14:paraId="15207E72" w14:textId="7EEFA9B1"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3.7</w:t>
            </w:r>
          </w:p>
        </w:tc>
        <w:tc>
          <w:tcPr>
            <w:tcW w:w="655" w:type="pct"/>
            <w:vAlign w:val="bottom"/>
          </w:tcPr>
          <w:p w14:paraId="1A9F963C" w14:textId="4B4DF744"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71,608</w:t>
            </w:r>
          </w:p>
        </w:tc>
        <w:tc>
          <w:tcPr>
            <w:tcW w:w="655" w:type="pct"/>
            <w:vAlign w:val="bottom"/>
          </w:tcPr>
          <w:p w14:paraId="775345D3" w14:textId="0913D13C"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7.5</w:t>
            </w:r>
          </w:p>
        </w:tc>
      </w:tr>
      <w:tr w:rsidR="005103B3" w:rsidRPr="000A6D88" w14:paraId="092F9E0E" w14:textId="77777777" w:rsidTr="003E2475">
        <w:tc>
          <w:tcPr>
            <w:tcW w:w="468" w:type="pct"/>
            <w:vAlign w:val="bottom"/>
          </w:tcPr>
          <w:p w14:paraId="3DDFB9A6" w14:textId="584EA2FE"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A02B</w:t>
            </w:r>
          </w:p>
        </w:tc>
        <w:tc>
          <w:tcPr>
            <w:tcW w:w="1913" w:type="pct"/>
            <w:vAlign w:val="bottom"/>
          </w:tcPr>
          <w:p w14:paraId="4AE1E28E" w14:textId="79BDAEA7"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Drugs for peptic ulcer and GORD</w:t>
            </w:r>
          </w:p>
        </w:tc>
        <w:tc>
          <w:tcPr>
            <w:tcW w:w="655" w:type="pct"/>
            <w:vAlign w:val="bottom"/>
          </w:tcPr>
          <w:p w14:paraId="56BD45D7" w14:textId="4DF68EF2"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14,492</w:t>
            </w:r>
          </w:p>
        </w:tc>
        <w:tc>
          <w:tcPr>
            <w:tcW w:w="655" w:type="pct"/>
            <w:vAlign w:val="bottom"/>
          </w:tcPr>
          <w:p w14:paraId="362D244B" w14:textId="06D6BFBF"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4.5</w:t>
            </w:r>
          </w:p>
        </w:tc>
        <w:tc>
          <w:tcPr>
            <w:tcW w:w="655" w:type="pct"/>
            <w:vAlign w:val="bottom"/>
          </w:tcPr>
          <w:p w14:paraId="7CD62D41" w14:textId="7786B017"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62,981</w:t>
            </w:r>
          </w:p>
        </w:tc>
        <w:tc>
          <w:tcPr>
            <w:tcW w:w="655" w:type="pct"/>
            <w:vAlign w:val="bottom"/>
          </w:tcPr>
          <w:p w14:paraId="3F9318EA" w14:textId="051E5AEB"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6.6</w:t>
            </w:r>
          </w:p>
        </w:tc>
      </w:tr>
      <w:tr w:rsidR="005103B3" w:rsidRPr="000A6D88" w14:paraId="0BE1796F" w14:textId="77777777" w:rsidTr="003E2475">
        <w:tc>
          <w:tcPr>
            <w:tcW w:w="468" w:type="pct"/>
            <w:vAlign w:val="bottom"/>
          </w:tcPr>
          <w:p w14:paraId="2B16522F" w14:textId="7892A6E2"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A10B</w:t>
            </w:r>
          </w:p>
        </w:tc>
        <w:tc>
          <w:tcPr>
            <w:tcW w:w="1913" w:type="pct"/>
            <w:vAlign w:val="bottom"/>
          </w:tcPr>
          <w:p w14:paraId="125B9B0F" w14:textId="4B5D9BD4"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Blood glucose</w:t>
            </w:r>
            <w:r>
              <w:rPr>
                <w:rFonts w:ascii="Arial Narrow" w:hAnsi="Arial Narrow" w:cs="Arial"/>
                <w:color w:val="000000"/>
                <w:sz w:val="18"/>
                <w:szCs w:val="18"/>
              </w:rPr>
              <w:t>-</w:t>
            </w:r>
            <w:r w:rsidRPr="000A6D88">
              <w:rPr>
                <w:rFonts w:ascii="Arial Narrow" w:hAnsi="Arial Narrow" w:cs="Arial"/>
                <w:color w:val="000000"/>
                <w:sz w:val="18"/>
                <w:szCs w:val="18"/>
              </w:rPr>
              <w:t>lowering drugs, excluding insulins</w:t>
            </w:r>
          </w:p>
        </w:tc>
        <w:tc>
          <w:tcPr>
            <w:tcW w:w="655" w:type="pct"/>
            <w:vAlign w:val="bottom"/>
          </w:tcPr>
          <w:p w14:paraId="5F585AF3" w14:textId="3A80559A"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11,343</w:t>
            </w:r>
          </w:p>
        </w:tc>
        <w:tc>
          <w:tcPr>
            <w:tcW w:w="655" w:type="pct"/>
            <w:vAlign w:val="bottom"/>
          </w:tcPr>
          <w:p w14:paraId="5BA60793" w14:textId="6860CF02"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3.5</w:t>
            </w:r>
          </w:p>
        </w:tc>
        <w:tc>
          <w:tcPr>
            <w:tcW w:w="655" w:type="pct"/>
            <w:vAlign w:val="bottom"/>
          </w:tcPr>
          <w:p w14:paraId="0B7D7071" w14:textId="64F2664D"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60,858</w:t>
            </w:r>
          </w:p>
        </w:tc>
        <w:tc>
          <w:tcPr>
            <w:tcW w:w="655" w:type="pct"/>
            <w:vAlign w:val="bottom"/>
          </w:tcPr>
          <w:p w14:paraId="664F50F3" w14:textId="424B8B5D"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6.4</w:t>
            </w:r>
          </w:p>
        </w:tc>
      </w:tr>
      <w:tr w:rsidR="005103B3" w:rsidRPr="000A6D88" w14:paraId="43115125" w14:textId="77777777" w:rsidTr="003E2475">
        <w:tc>
          <w:tcPr>
            <w:tcW w:w="468" w:type="pct"/>
            <w:vAlign w:val="bottom"/>
          </w:tcPr>
          <w:p w14:paraId="06ACA910" w14:textId="672E3E22"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N02A</w:t>
            </w:r>
          </w:p>
        </w:tc>
        <w:tc>
          <w:tcPr>
            <w:tcW w:w="1913" w:type="pct"/>
            <w:vAlign w:val="bottom"/>
          </w:tcPr>
          <w:p w14:paraId="28DE8DCD" w14:textId="741285E6"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Opioids</w:t>
            </w:r>
          </w:p>
        </w:tc>
        <w:tc>
          <w:tcPr>
            <w:tcW w:w="655" w:type="pct"/>
            <w:vAlign w:val="bottom"/>
          </w:tcPr>
          <w:p w14:paraId="7CF2B3C8" w14:textId="05A7C9CF"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45,146</w:t>
            </w:r>
          </w:p>
        </w:tc>
        <w:tc>
          <w:tcPr>
            <w:tcW w:w="655" w:type="pct"/>
            <w:vAlign w:val="bottom"/>
          </w:tcPr>
          <w:p w14:paraId="05E7F659" w14:textId="10F5CA6A"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14.1</w:t>
            </w:r>
          </w:p>
        </w:tc>
        <w:tc>
          <w:tcPr>
            <w:tcW w:w="655" w:type="pct"/>
            <w:vAlign w:val="bottom"/>
          </w:tcPr>
          <w:p w14:paraId="2EE25D05" w14:textId="40631189"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50,559</w:t>
            </w:r>
          </w:p>
        </w:tc>
        <w:tc>
          <w:tcPr>
            <w:tcW w:w="655" w:type="pct"/>
            <w:vAlign w:val="bottom"/>
          </w:tcPr>
          <w:p w14:paraId="3D17547F" w14:textId="33A4841F"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5.3</w:t>
            </w:r>
          </w:p>
        </w:tc>
      </w:tr>
      <w:tr w:rsidR="005103B3" w:rsidRPr="000A6D88" w14:paraId="540CDBC6" w14:textId="77777777" w:rsidTr="003E2475">
        <w:tc>
          <w:tcPr>
            <w:tcW w:w="468" w:type="pct"/>
            <w:vAlign w:val="bottom"/>
          </w:tcPr>
          <w:p w14:paraId="1C345308" w14:textId="496D5A73"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N03A</w:t>
            </w:r>
          </w:p>
        </w:tc>
        <w:tc>
          <w:tcPr>
            <w:tcW w:w="1913" w:type="pct"/>
            <w:vAlign w:val="bottom"/>
          </w:tcPr>
          <w:p w14:paraId="1E621E2B" w14:textId="0333C8AB"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Antiepileptics</w:t>
            </w:r>
          </w:p>
        </w:tc>
        <w:tc>
          <w:tcPr>
            <w:tcW w:w="655" w:type="pct"/>
            <w:vAlign w:val="bottom"/>
          </w:tcPr>
          <w:p w14:paraId="352C1D4E" w14:textId="10C917BE"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8564</w:t>
            </w:r>
          </w:p>
        </w:tc>
        <w:tc>
          <w:tcPr>
            <w:tcW w:w="655" w:type="pct"/>
            <w:vAlign w:val="bottom"/>
          </w:tcPr>
          <w:p w14:paraId="786D1053" w14:textId="2097B867"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2.7</w:t>
            </w:r>
          </w:p>
        </w:tc>
        <w:tc>
          <w:tcPr>
            <w:tcW w:w="655" w:type="pct"/>
            <w:vAlign w:val="bottom"/>
          </w:tcPr>
          <w:p w14:paraId="0B183BF0" w14:textId="778A0B86"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35,256</w:t>
            </w:r>
          </w:p>
        </w:tc>
        <w:tc>
          <w:tcPr>
            <w:tcW w:w="655" w:type="pct"/>
            <w:vAlign w:val="bottom"/>
          </w:tcPr>
          <w:p w14:paraId="3BC01C5C" w14:textId="05E91828"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3.7</w:t>
            </w:r>
          </w:p>
        </w:tc>
      </w:tr>
      <w:tr w:rsidR="005103B3" w:rsidRPr="000A6D88" w14:paraId="04BFD165" w14:textId="77777777" w:rsidTr="003E2475">
        <w:tc>
          <w:tcPr>
            <w:tcW w:w="468" w:type="pct"/>
            <w:vAlign w:val="bottom"/>
          </w:tcPr>
          <w:p w14:paraId="44141EE5" w14:textId="5A506F67"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C09A</w:t>
            </w:r>
          </w:p>
        </w:tc>
        <w:tc>
          <w:tcPr>
            <w:tcW w:w="1913" w:type="pct"/>
            <w:vAlign w:val="bottom"/>
          </w:tcPr>
          <w:p w14:paraId="52F1FD06" w14:textId="3A01BA19"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ACE inhibitors, single agent</w:t>
            </w:r>
          </w:p>
        </w:tc>
        <w:tc>
          <w:tcPr>
            <w:tcW w:w="655" w:type="pct"/>
            <w:vAlign w:val="bottom"/>
          </w:tcPr>
          <w:p w14:paraId="2884B41C" w14:textId="0DA09331"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5687</w:t>
            </w:r>
          </w:p>
        </w:tc>
        <w:tc>
          <w:tcPr>
            <w:tcW w:w="655" w:type="pct"/>
            <w:vAlign w:val="bottom"/>
          </w:tcPr>
          <w:p w14:paraId="05FE635A" w14:textId="51AD6C3D"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1.8</w:t>
            </w:r>
          </w:p>
        </w:tc>
        <w:tc>
          <w:tcPr>
            <w:tcW w:w="655" w:type="pct"/>
            <w:vAlign w:val="bottom"/>
          </w:tcPr>
          <w:p w14:paraId="0B362A9F" w14:textId="051E3AE7"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31,735</w:t>
            </w:r>
          </w:p>
        </w:tc>
        <w:tc>
          <w:tcPr>
            <w:tcW w:w="655" w:type="pct"/>
            <w:vAlign w:val="bottom"/>
          </w:tcPr>
          <w:p w14:paraId="380DCEB5" w14:textId="73C6621E"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3.3</w:t>
            </w:r>
          </w:p>
        </w:tc>
      </w:tr>
      <w:tr w:rsidR="005103B3" w:rsidRPr="000A6D88" w14:paraId="7344C114" w14:textId="77777777" w:rsidTr="003E2475">
        <w:tc>
          <w:tcPr>
            <w:tcW w:w="468" w:type="pct"/>
            <w:vAlign w:val="bottom"/>
          </w:tcPr>
          <w:p w14:paraId="710C3593" w14:textId="1CAF0D90"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N05A</w:t>
            </w:r>
          </w:p>
        </w:tc>
        <w:tc>
          <w:tcPr>
            <w:tcW w:w="1913" w:type="pct"/>
            <w:vAlign w:val="bottom"/>
          </w:tcPr>
          <w:p w14:paraId="7C703C9D" w14:textId="02A8201D"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Antipsychotics</w:t>
            </w:r>
          </w:p>
        </w:tc>
        <w:tc>
          <w:tcPr>
            <w:tcW w:w="655" w:type="pct"/>
            <w:vAlign w:val="bottom"/>
          </w:tcPr>
          <w:p w14:paraId="78D248BF" w14:textId="643B76FF"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9176</w:t>
            </w:r>
          </w:p>
        </w:tc>
        <w:tc>
          <w:tcPr>
            <w:tcW w:w="655" w:type="pct"/>
            <w:vAlign w:val="bottom"/>
          </w:tcPr>
          <w:p w14:paraId="363DAF03" w14:textId="0C0133C7"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2.9</w:t>
            </w:r>
          </w:p>
        </w:tc>
        <w:tc>
          <w:tcPr>
            <w:tcW w:w="655" w:type="pct"/>
            <w:vAlign w:val="bottom"/>
          </w:tcPr>
          <w:p w14:paraId="776FE805" w14:textId="252C1B4C"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26,514</w:t>
            </w:r>
          </w:p>
        </w:tc>
        <w:tc>
          <w:tcPr>
            <w:tcW w:w="655" w:type="pct"/>
            <w:vAlign w:val="bottom"/>
          </w:tcPr>
          <w:p w14:paraId="1B24F12B" w14:textId="281FFE2B"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2.8</w:t>
            </w:r>
          </w:p>
        </w:tc>
      </w:tr>
      <w:tr w:rsidR="005103B3" w:rsidRPr="000A6D88" w14:paraId="516666CD" w14:textId="77777777" w:rsidTr="003E2475">
        <w:tc>
          <w:tcPr>
            <w:tcW w:w="468" w:type="pct"/>
            <w:vAlign w:val="bottom"/>
          </w:tcPr>
          <w:p w14:paraId="46C07A53" w14:textId="6E66761C"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C07A</w:t>
            </w:r>
          </w:p>
        </w:tc>
        <w:tc>
          <w:tcPr>
            <w:tcW w:w="1913" w:type="pct"/>
            <w:vAlign w:val="bottom"/>
          </w:tcPr>
          <w:p w14:paraId="6121A5E1" w14:textId="612FFB6A"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Beta</w:t>
            </w:r>
            <w:r>
              <w:rPr>
                <w:rFonts w:ascii="Arial Narrow" w:hAnsi="Arial Narrow" w:cs="Arial"/>
                <w:color w:val="000000"/>
                <w:sz w:val="18"/>
                <w:szCs w:val="18"/>
              </w:rPr>
              <w:t>-</w:t>
            </w:r>
            <w:r w:rsidRPr="000A6D88">
              <w:rPr>
                <w:rFonts w:ascii="Arial Narrow" w:hAnsi="Arial Narrow" w:cs="Arial"/>
                <w:color w:val="000000"/>
                <w:sz w:val="18"/>
                <w:szCs w:val="18"/>
              </w:rPr>
              <w:t>blocking agents</w:t>
            </w:r>
          </w:p>
        </w:tc>
        <w:tc>
          <w:tcPr>
            <w:tcW w:w="655" w:type="pct"/>
            <w:vAlign w:val="bottom"/>
          </w:tcPr>
          <w:p w14:paraId="62E59FDF" w14:textId="5850F751"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4788</w:t>
            </w:r>
          </w:p>
        </w:tc>
        <w:tc>
          <w:tcPr>
            <w:tcW w:w="655" w:type="pct"/>
            <w:vAlign w:val="bottom"/>
          </w:tcPr>
          <w:p w14:paraId="1E3326E0" w14:textId="5848C8D7"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1.5</w:t>
            </w:r>
          </w:p>
        </w:tc>
        <w:tc>
          <w:tcPr>
            <w:tcW w:w="655" w:type="pct"/>
            <w:vAlign w:val="bottom"/>
          </w:tcPr>
          <w:p w14:paraId="2B671254" w14:textId="7B4DC21C"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24,771</w:t>
            </w:r>
          </w:p>
        </w:tc>
        <w:tc>
          <w:tcPr>
            <w:tcW w:w="655" w:type="pct"/>
            <w:vAlign w:val="bottom"/>
          </w:tcPr>
          <w:p w14:paraId="2C36E7C6" w14:textId="711C9C7D"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2.6</w:t>
            </w:r>
          </w:p>
        </w:tc>
      </w:tr>
      <w:tr w:rsidR="005103B3" w:rsidRPr="000A6D88" w14:paraId="2414577D" w14:textId="77777777" w:rsidTr="003E2475">
        <w:tc>
          <w:tcPr>
            <w:tcW w:w="468" w:type="pct"/>
            <w:vAlign w:val="bottom"/>
          </w:tcPr>
          <w:p w14:paraId="25C189BE" w14:textId="71AC4C09"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B01A</w:t>
            </w:r>
          </w:p>
        </w:tc>
        <w:tc>
          <w:tcPr>
            <w:tcW w:w="1913" w:type="pct"/>
            <w:vAlign w:val="bottom"/>
          </w:tcPr>
          <w:p w14:paraId="0CCE0237" w14:textId="41B83D82"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Antithrombotic agents</w:t>
            </w:r>
          </w:p>
        </w:tc>
        <w:tc>
          <w:tcPr>
            <w:tcW w:w="655" w:type="pct"/>
            <w:vAlign w:val="bottom"/>
          </w:tcPr>
          <w:p w14:paraId="56379EB8" w14:textId="352CC0BC"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6109</w:t>
            </w:r>
          </w:p>
        </w:tc>
        <w:tc>
          <w:tcPr>
            <w:tcW w:w="655" w:type="pct"/>
            <w:vAlign w:val="bottom"/>
          </w:tcPr>
          <w:p w14:paraId="2ED0CF2A" w14:textId="327AE8E3"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1.9</w:t>
            </w:r>
          </w:p>
        </w:tc>
        <w:tc>
          <w:tcPr>
            <w:tcW w:w="655" w:type="pct"/>
            <w:vAlign w:val="bottom"/>
          </w:tcPr>
          <w:p w14:paraId="1BA83B54" w14:textId="3045130C"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23,854</w:t>
            </w:r>
          </w:p>
        </w:tc>
        <w:tc>
          <w:tcPr>
            <w:tcW w:w="655" w:type="pct"/>
            <w:vAlign w:val="bottom"/>
          </w:tcPr>
          <w:p w14:paraId="1FF8BA6B" w14:textId="64F8913E"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2.5</w:t>
            </w:r>
          </w:p>
        </w:tc>
      </w:tr>
      <w:tr w:rsidR="005103B3" w:rsidRPr="000A6D88" w14:paraId="245D861B" w14:textId="77777777" w:rsidTr="003E2475">
        <w:tc>
          <w:tcPr>
            <w:tcW w:w="468" w:type="pct"/>
            <w:vAlign w:val="bottom"/>
          </w:tcPr>
          <w:p w14:paraId="248B9CD5" w14:textId="2EE8E838"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C09C</w:t>
            </w:r>
          </w:p>
        </w:tc>
        <w:tc>
          <w:tcPr>
            <w:tcW w:w="1913" w:type="pct"/>
            <w:vAlign w:val="bottom"/>
          </w:tcPr>
          <w:p w14:paraId="1B0C6635" w14:textId="055F3F32"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Angiotensin II antagonists, single agent</w:t>
            </w:r>
          </w:p>
        </w:tc>
        <w:tc>
          <w:tcPr>
            <w:tcW w:w="655" w:type="pct"/>
            <w:vAlign w:val="bottom"/>
          </w:tcPr>
          <w:p w14:paraId="45B9B607" w14:textId="10EAABC4"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3970</w:t>
            </w:r>
          </w:p>
        </w:tc>
        <w:tc>
          <w:tcPr>
            <w:tcW w:w="655" w:type="pct"/>
            <w:vAlign w:val="bottom"/>
          </w:tcPr>
          <w:p w14:paraId="0088FBEB" w14:textId="7DDC8842"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1.2</w:t>
            </w:r>
          </w:p>
        </w:tc>
        <w:tc>
          <w:tcPr>
            <w:tcW w:w="655" w:type="pct"/>
            <w:vAlign w:val="bottom"/>
          </w:tcPr>
          <w:p w14:paraId="223523E4" w14:textId="10643E3F"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22,219</w:t>
            </w:r>
          </w:p>
        </w:tc>
        <w:tc>
          <w:tcPr>
            <w:tcW w:w="655" w:type="pct"/>
            <w:vAlign w:val="bottom"/>
          </w:tcPr>
          <w:p w14:paraId="6BAE9A2C" w14:textId="70B4AA82"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2.3</w:t>
            </w:r>
          </w:p>
        </w:tc>
      </w:tr>
      <w:tr w:rsidR="005103B3" w:rsidRPr="000A6D88" w14:paraId="3C6921C2" w14:textId="77777777" w:rsidTr="003E2475">
        <w:tc>
          <w:tcPr>
            <w:tcW w:w="468" w:type="pct"/>
            <w:vAlign w:val="bottom"/>
          </w:tcPr>
          <w:p w14:paraId="458ED898" w14:textId="5DFE4332"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J01C</w:t>
            </w:r>
          </w:p>
        </w:tc>
        <w:tc>
          <w:tcPr>
            <w:tcW w:w="1913" w:type="pct"/>
            <w:vAlign w:val="bottom"/>
          </w:tcPr>
          <w:p w14:paraId="14180F78" w14:textId="72314986"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Beta-lactam antibacterials, penicillins</w:t>
            </w:r>
          </w:p>
        </w:tc>
        <w:tc>
          <w:tcPr>
            <w:tcW w:w="655" w:type="pct"/>
            <w:vAlign w:val="bottom"/>
          </w:tcPr>
          <w:p w14:paraId="7A1636AC" w14:textId="7C0CD7D2"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18,767</w:t>
            </w:r>
          </w:p>
        </w:tc>
        <w:tc>
          <w:tcPr>
            <w:tcW w:w="655" w:type="pct"/>
            <w:vAlign w:val="bottom"/>
          </w:tcPr>
          <w:p w14:paraId="413C5AA6" w14:textId="13C07E84"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5.9</w:t>
            </w:r>
          </w:p>
        </w:tc>
        <w:tc>
          <w:tcPr>
            <w:tcW w:w="655" w:type="pct"/>
            <w:vAlign w:val="bottom"/>
          </w:tcPr>
          <w:p w14:paraId="436E5704" w14:textId="5AC23EBB"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20,792</w:t>
            </w:r>
          </w:p>
        </w:tc>
        <w:tc>
          <w:tcPr>
            <w:tcW w:w="655" w:type="pct"/>
            <w:vAlign w:val="bottom"/>
          </w:tcPr>
          <w:p w14:paraId="7B0CFD94" w14:textId="68ED6F49"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2.2</w:t>
            </w:r>
          </w:p>
        </w:tc>
      </w:tr>
      <w:tr w:rsidR="005103B3" w:rsidRPr="000A6D88" w14:paraId="5DCD823E" w14:textId="77777777" w:rsidTr="003E2475">
        <w:tc>
          <w:tcPr>
            <w:tcW w:w="468" w:type="pct"/>
            <w:vAlign w:val="bottom"/>
          </w:tcPr>
          <w:p w14:paraId="66BE9375" w14:textId="77D33E2D"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M01A</w:t>
            </w:r>
          </w:p>
        </w:tc>
        <w:tc>
          <w:tcPr>
            <w:tcW w:w="1913" w:type="pct"/>
            <w:vAlign w:val="bottom"/>
          </w:tcPr>
          <w:p w14:paraId="382BCB5E" w14:textId="0802D6A0"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Anti-inflammatory and antirheumatic products, non-steroids</w:t>
            </w:r>
          </w:p>
        </w:tc>
        <w:tc>
          <w:tcPr>
            <w:tcW w:w="655" w:type="pct"/>
            <w:vAlign w:val="bottom"/>
          </w:tcPr>
          <w:p w14:paraId="0325A327" w14:textId="15CC2BEA"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8570</w:t>
            </w:r>
          </w:p>
        </w:tc>
        <w:tc>
          <w:tcPr>
            <w:tcW w:w="655" w:type="pct"/>
            <w:vAlign w:val="bottom"/>
          </w:tcPr>
          <w:p w14:paraId="55F0C604" w14:textId="43A1E749"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2.7</w:t>
            </w:r>
          </w:p>
        </w:tc>
        <w:tc>
          <w:tcPr>
            <w:tcW w:w="655" w:type="pct"/>
            <w:vAlign w:val="bottom"/>
          </w:tcPr>
          <w:p w14:paraId="10E95FCD" w14:textId="3532A64D"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20,324</w:t>
            </w:r>
          </w:p>
        </w:tc>
        <w:tc>
          <w:tcPr>
            <w:tcW w:w="655" w:type="pct"/>
            <w:vAlign w:val="bottom"/>
          </w:tcPr>
          <w:p w14:paraId="640CE581" w14:textId="73229616"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2.1</w:t>
            </w:r>
          </w:p>
        </w:tc>
      </w:tr>
      <w:tr w:rsidR="005103B3" w:rsidRPr="000A6D88" w14:paraId="145E822F" w14:textId="77777777" w:rsidTr="003E2475">
        <w:tc>
          <w:tcPr>
            <w:tcW w:w="468" w:type="pct"/>
            <w:vAlign w:val="bottom"/>
          </w:tcPr>
          <w:p w14:paraId="0ED29F6F" w14:textId="10E4BA17"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R03B</w:t>
            </w:r>
          </w:p>
        </w:tc>
        <w:tc>
          <w:tcPr>
            <w:tcW w:w="1913" w:type="pct"/>
            <w:vAlign w:val="bottom"/>
          </w:tcPr>
          <w:p w14:paraId="413B1FB2" w14:textId="6150CC29" w:rsidR="005103B3" w:rsidRPr="000A6D88" w:rsidRDefault="005103B3" w:rsidP="005103B3">
            <w:pPr>
              <w:rPr>
                <w:rFonts w:ascii="Arial Narrow" w:hAnsi="Arial Narrow"/>
                <w:sz w:val="18"/>
                <w:szCs w:val="18"/>
              </w:rPr>
            </w:pPr>
            <w:r w:rsidRPr="000A6D88">
              <w:rPr>
                <w:rFonts w:ascii="Arial Narrow" w:hAnsi="Arial Narrow" w:cs="Arial"/>
                <w:color w:val="000000"/>
                <w:sz w:val="18"/>
                <w:szCs w:val="18"/>
              </w:rPr>
              <w:t>Other inhaled drugs for obstructive airway diseases</w:t>
            </w:r>
          </w:p>
        </w:tc>
        <w:tc>
          <w:tcPr>
            <w:tcW w:w="655" w:type="pct"/>
            <w:vAlign w:val="bottom"/>
          </w:tcPr>
          <w:p w14:paraId="143BB640" w14:textId="54BD5BD7"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3398</w:t>
            </w:r>
          </w:p>
        </w:tc>
        <w:tc>
          <w:tcPr>
            <w:tcW w:w="655" w:type="pct"/>
            <w:vAlign w:val="bottom"/>
          </w:tcPr>
          <w:p w14:paraId="51CB6CC5" w14:textId="22BAE2FC"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1.1</w:t>
            </w:r>
          </w:p>
        </w:tc>
        <w:tc>
          <w:tcPr>
            <w:tcW w:w="655" w:type="pct"/>
            <w:vAlign w:val="bottom"/>
          </w:tcPr>
          <w:p w14:paraId="0418B243" w14:textId="76A29F2E"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16,805</w:t>
            </w:r>
          </w:p>
        </w:tc>
        <w:tc>
          <w:tcPr>
            <w:tcW w:w="655" w:type="pct"/>
            <w:vAlign w:val="bottom"/>
          </w:tcPr>
          <w:p w14:paraId="427B6F02" w14:textId="57C1AC68" w:rsidR="005103B3" w:rsidRPr="000A6D88" w:rsidRDefault="005103B3" w:rsidP="005103B3">
            <w:pPr>
              <w:jc w:val="right"/>
              <w:rPr>
                <w:rFonts w:ascii="Arial Narrow" w:hAnsi="Arial Narrow"/>
                <w:sz w:val="18"/>
                <w:szCs w:val="18"/>
              </w:rPr>
            </w:pPr>
            <w:r w:rsidRPr="000A6D88">
              <w:rPr>
                <w:rFonts w:ascii="Arial Narrow" w:hAnsi="Arial Narrow" w:cs="Arial"/>
                <w:color w:val="000000"/>
                <w:sz w:val="18"/>
                <w:szCs w:val="18"/>
              </w:rPr>
              <w:t>1.8</w:t>
            </w:r>
          </w:p>
        </w:tc>
      </w:tr>
      <w:tr w:rsidR="005103B3" w:rsidRPr="000A6D88" w14:paraId="4F86D319" w14:textId="77777777" w:rsidTr="003E2475">
        <w:tc>
          <w:tcPr>
            <w:tcW w:w="468" w:type="pct"/>
            <w:shd w:val="clear" w:color="auto" w:fill="auto"/>
            <w:vAlign w:val="bottom"/>
          </w:tcPr>
          <w:p w14:paraId="170EC27A" w14:textId="3C172B7F" w:rsidR="005103B3" w:rsidRPr="000A6D88" w:rsidRDefault="005103B3" w:rsidP="005103B3">
            <w:pPr>
              <w:rPr>
                <w:rFonts w:ascii="Arial Narrow" w:hAnsi="Arial Narrow" w:cs="Arial"/>
                <w:color w:val="000000"/>
                <w:sz w:val="18"/>
                <w:szCs w:val="18"/>
              </w:rPr>
            </w:pPr>
            <w:r w:rsidRPr="000A6D88">
              <w:rPr>
                <w:rFonts w:ascii="Arial Narrow" w:hAnsi="Arial Narrow" w:cs="Arial"/>
                <w:b/>
                <w:bCs/>
                <w:color w:val="000000"/>
                <w:sz w:val="18"/>
                <w:szCs w:val="18"/>
              </w:rPr>
              <w:t>Subtotal</w:t>
            </w:r>
            <w:r w:rsidRPr="000A6D88">
              <w:rPr>
                <w:rFonts w:ascii="Arial Narrow" w:hAnsi="Arial Narrow" w:cs="Arial"/>
                <w:b/>
                <w:bCs/>
                <w:color w:val="000000"/>
                <w:sz w:val="18"/>
                <w:szCs w:val="18"/>
                <w:vertAlign w:val="superscript"/>
              </w:rPr>
              <w:t>a</w:t>
            </w:r>
            <w:r w:rsidRPr="000A6D88">
              <w:rPr>
                <w:rFonts w:ascii="Arial Narrow" w:hAnsi="Arial Narrow" w:cs="Arial"/>
                <w:b/>
                <w:bCs/>
                <w:color w:val="000000"/>
                <w:sz w:val="18"/>
                <w:szCs w:val="18"/>
              </w:rPr>
              <w:t xml:space="preserve"> </w:t>
            </w:r>
          </w:p>
        </w:tc>
        <w:tc>
          <w:tcPr>
            <w:tcW w:w="1913" w:type="pct"/>
            <w:shd w:val="clear" w:color="auto" w:fill="auto"/>
            <w:vAlign w:val="bottom"/>
          </w:tcPr>
          <w:p w14:paraId="2C476F34" w14:textId="77777777" w:rsidR="005103B3" w:rsidRPr="000A6D88" w:rsidRDefault="005103B3" w:rsidP="005103B3">
            <w:pPr>
              <w:rPr>
                <w:rFonts w:ascii="Arial Narrow" w:hAnsi="Arial Narrow" w:cs="Arial"/>
                <w:color w:val="000000"/>
                <w:sz w:val="18"/>
                <w:szCs w:val="18"/>
              </w:rPr>
            </w:pPr>
          </w:p>
        </w:tc>
        <w:tc>
          <w:tcPr>
            <w:tcW w:w="655" w:type="pct"/>
            <w:shd w:val="clear" w:color="auto" w:fill="auto"/>
            <w:vAlign w:val="bottom"/>
          </w:tcPr>
          <w:p w14:paraId="4B81F029" w14:textId="5E94AE07" w:rsidR="005103B3" w:rsidRPr="000A6D88" w:rsidRDefault="005103B3" w:rsidP="005103B3">
            <w:pPr>
              <w:jc w:val="right"/>
              <w:rPr>
                <w:rFonts w:ascii="Arial Narrow" w:hAnsi="Arial Narrow" w:cs="Arial"/>
                <w:b/>
                <w:bCs/>
                <w:color w:val="000000"/>
                <w:sz w:val="18"/>
                <w:szCs w:val="18"/>
              </w:rPr>
            </w:pPr>
            <w:r w:rsidRPr="000A6D88">
              <w:rPr>
                <w:rFonts w:ascii="Arial Narrow" w:hAnsi="Arial Narrow" w:cs="Calibri"/>
                <w:b/>
                <w:bCs/>
                <w:color w:val="000000"/>
                <w:sz w:val="18"/>
                <w:szCs w:val="18"/>
              </w:rPr>
              <w:t>193,521</w:t>
            </w:r>
          </w:p>
        </w:tc>
        <w:tc>
          <w:tcPr>
            <w:tcW w:w="655" w:type="pct"/>
            <w:shd w:val="clear" w:color="auto" w:fill="auto"/>
            <w:vAlign w:val="bottom"/>
          </w:tcPr>
          <w:p w14:paraId="52E73FAB" w14:textId="08E521B5" w:rsidR="005103B3" w:rsidRPr="000A6D88" w:rsidRDefault="005103B3" w:rsidP="005103B3">
            <w:pPr>
              <w:jc w:val="right"/>
              <w:rPr>
                <w:rFonts w:ascii="Arial Narrow" w:hAnsi="Arial Narrow" w:cs="Arial"/>
                <w:b/>
                <w:bCs/>
                <w:color w:val="000000"/>
                <w:sz w:val="18"/>
                <w:szCs w:val="18"/>
              </w:rPr>
            </w:pPr>
            <w:r w:rsidRPr="000A6D88">
              <w:rPr>
                <w:rFonts w:ascii="Arial Narrow" w:hAnsi="Arial Narrow" w:cs="Calibri"/>
                <w:b/>
                <w:bCs/>
                <w:color w:val="000000"/>
                <w:sz w:val="18"/>
                <w:szCs w:val="18"/>
              </w:rPr>
              <w:t>60.5</w:t>
            </w:r>
          </w:p>
        </w:tc>
        <w:tc>
          <w:tcPr>
            <w:tcW w:w="655" w:type="pct"/>
            <w:shd w:val="clear" w:color="auto" w:fill="auto"/>
            <w:vAlign w:val="bottom"/>
          </w:tcPr>
          <w:p w14:paraId="0C8256BF" w14:textId="594AC417" w:rsidR="005103B3" w:rsidRPr="000A6D88" w:rsidRDefault="005103B3" w:rsidP="005103B3">
            <w:pPr>
              <w:jc w:val="right"/>
              <w:rPr>
                <w:rFonts w:ascii="Arial Narrow" w:hAnsi="Arial Narrow" w:cs="Arial"/>
                <w:b/>
                <w:bCs/>
                <w:color w:val="000000"/>
                <w:sz w:val="18"/>
                <w:szCs w:val="18"/>
              </w:rPr>
            </w:pPr>
            <w:r w:rsidRPr="000A6D88">
              <w:rPr>
                <w:rFonts w:ascii="Arial Narrow" w:hAnsi="Arial Narrow" w:cs="Calibri"/>
                <w:b/>
                <w:bCs/>
                <w:color w:val="000000"/>
                <w:sz w:val="18"/>
                <w:szCs w:val="18"/>
              </w:rPr>
              <w:t>663,330</w:t>
            </w:r>
          </w:p>
        </w:tc>
        <w:tc>
          <w:tcPr>
            <w:tcW w:w="655" w:type="pct"/>
            <w:shd w:val="clear" w:color="auto" w:fill="auto"/>
            <w:vAlign w:val="bottom"/>
          </w:tcPr>
          <w:p w14:paraId="7F4685C5" w14:textId="24518E0F" w:rsidR="005103B3" w:rsidRPr="000A6D88" w:rsidRDefault="005103B3" w:rsidP="005103B3">
            <w:pPr>
              <w:jc w:val="right"/>
              <w:rPr>
                <w:rFonts w:ascii="Arial Narrow" w:hAnsi="Arial Narrow" w:cs="Arial"/>
                <w:b/>
                <w:bCs/>
                <w:color w:val="000000"/>
                <w:sz w:val="18"/>
                <w:szCs w:val="18"/>
              </w:rPr>
            </w:pPr>
            <w:r w:rsidRPr="000A6D88">
              <w:rPr>
                <w:rFonts w:ascii="Arial Narrow" w:hAnsi="Arial Narrow" w:cs="Calibri"/>
                <w:b/>
                <w:bCs/>
                <w:color w:val="000000"/>
                <w:sz w:val="18"/>
                <w:szCs w:val="18"/>
              </w:rPr>
              <w:t>69.6</w:t>
            </w:r>
          </w:p>
        </w:tc>
      </w:tr>
    </w:tbl>
    <w:p w14:paraId="68CD6229" w14:textId="3CB1C93E" w:rsidR="00B6195F" w:rsidRPr="000A6D88" w:rsidRDefault="00B6195F" w:rsidP="00B6195F">
      <w:pPr>
        <w:pStyle w:val="Tablefootnote"/>
      </w:pPr>
      <w:r w:rsidRPr="000A6D88">
        <w:t xml:space="preserve">a Proportions (%) are given for the top </w:t>
      </w:r>
      <w:r w:rsidR="008A2B99" w:rsidRPr="000A6D88">
        <w:t>15</w:t>
      </w:r>
      <w:r w:rsidRPr="000A6D88">
        <w:t xml:space="preserve"> ATC level 3 classes only.  </w:t>
      </w:r>
    </w:p>
    <w:p w14:paraId="6EA714F6" w14:textId="606522C6" w:rsidR="00AC32FC" w:rsidRPr="000A6D88" w:rsidRDefault="006A3DBE" w:rsidP="00C96DBE">
      <w:pPr>
        <w:pStyle w:val="Heading2numbered"/>
      </w:pPr>
      <w:bookmarkStart w:id="76" w:name="_Toc107318058"/>
      <w:r w:rsidRPr="000A6D88">
        <w:t>Pathology testing</w:t>
      </w:r>
      <w:bookmarkEnd w:id="76"/>
    </w:p>
    <w:p w14:paraId="362B3663" w14:textId="08CD04D3" w:rsidR="00003945" w:rsidRPr="000A6D88" w:rsidRDefault="00F2400F" w:rsidP="00533606">
      <w:pPr>
        <w:pStyle w:val="BodyText1"/>
        <w:rPr>
          <w:lang w:eastAsia="en-US"/>
        </w:rPr>
      </w:pPr>
      <w:r w:rsidRPr="000A6D88">
        <w:rPr>
          <w:lang w:eastAsia="en-US"/>
        </w:rPr>
        <w:t xml:space="preserve">Table 8.7 </w:t>
      </w:r>
      <w:r w:rsidR="00163A3E" w:rsidRPr="000A6D88">
        <w:rPr>
          <w:lang w:eastAsia="en-US"/>
        </w:rPr>
        <w:t xml:space="preserve">presents the proportions of MedicineInsight </w:t>
      </w:r>
      <w:r w:rsidR="00756CEF" w:rsidRPr="000A6D88">
        <w:rPr>
          <w:lang w:eastAsia="en-US"/>
        </w:rPr>
        <w:t xml:space="preserve">Aboriginal and Torres Strait Islander </w:t>
      </w:r>
      <w:r w:rsidR="00163A3E" w:rsidRPr="000A6D88">
        <w:rPr>
          <w:lang w:eastAsia="en-US"/>
        </w:rPr>
        <w:t xml:space="preserve">patients </w:t>
      </w:r>
      <w:r w:rsidR="001E4DF8" w:rsidRPr="000A6D88">
        <w:rPr>
          <w:lang w:eastAsia="en-US"/>
        </w:rPr>
        <w:t xml:space="preserve">during </w:t>
      </w:r>
      <w:r w:rsidR="001E4DF8" w:rsidRPr="000A6D88" w:rsidDel="00097C82">
        <w:rPr>
          <w:lang w:eastAsia="en-US"/>
        </w:rPr>
        <w:t>2020</w:t>
      </w:r>
      <w:r w:rsidR="00097C82" w:rsidRPr="000A6D88">
        <w:rPr>
          <w:lang w:eastAsia="en-US"/>
        </w:rPr>
        <w:t>–21</w:t>
      </w:r>
      <w:r w:rsidR="001E4DF8" w:rsidRPr="000A6D88">
        <w:rPr>
          <w:lang w:eastAsia="en-US"/>
        </w:rPr>
        <w:t xml:space="preserve"> </w:t>
      </w:r>
      <w:r w:rsidR="00163A3E" w:rsidRPr="000A6D88">
        <w:rPr>
          <w:lang w:eastAsia="en-US"/>
        </w:rPr>
        <w:t xml:space="preserve">who had a result for </w:t>
      </w:r>
      <w:r w:rsidR="007D2288" w:rsidRPr="000A6D88">
        <w:rPr>
          <w:lang w:eastAsia="en-US"/>
        </w:rPr>
        <w:t xml:space="preserve">nine </w:t>
      </w:r>
      <w:r w:rsidR="00163A3E" w:rsidRPr="000A6D88">
        <w:rPr>
          <w:lang w:eastAsia="en-US"/>
        </w:rPr>
        <w:t xml:space="preserve">selected pathology tests, and the average </w:t>
      </w:r>
      <w:r w:rsidR="00003945" w:rsidRPr="000A6D88">
        <w:rPr>
          <w:lang w:eastAsia="en-US"/>
        </w:rPr>
        <w:t>number of these test results per 100 patients.</w:t>
      </w:r>
      <w:r w:rsidR="00E973EC" w:rsidRPr="000A6D88">
        <w:rPr>
          <w:lang w:eastAsia="en-US"/>
        </w:rPr>
        <w:t xml:space="preserve"> For more information about </w:t>
      </w:r>
      <w:r w:rsidR="00E913B3" w:rsidRPr="000A6D88">
        <w:rPr>
          <w:lang w:eastAsia="en-US"/>
        </w:rPr>
        <w:t>how pathology testing is report</w:t>
      </w:r>
      <w:r w:rsidR="006D1579" w:rsidRPr="000A6D88">
        <w:rPr>
          <w:lang w:eastAsia="en-US"/>
        </w:rPr>
        <w:t>ed</w:t>
      </w:r>
      <w:r w:rsidR="00E913B3" w:rsidRPr="000A6D88">
        <w:rPr>
          <w:lang w:eastAsia="en-US"/>
        </w:rPr>
        <w:t xml:space="preserve"> in MedicineInsight see </w:t>
      </w:r>
      <w:r w:rsidR="004215F0">
        <w:rPr>
          <w:lang w:eastAsia="en-US"/>
        </w:rPr>
        <w:t>C</w:t>
      </w:r>
      <w:r w:rsidR="004215F0" w:rsidRPr="000A6D88">
        <w:rPr>
          <w:lang w:eastAsia="en-US"/>
        </w:rPr>
        <w:t xml:space="preserve">hapter </w:t>
      </w:r>
      <w:r w:rsidR="00E913B3" w:rsidRPr="000A6D88">
        <w:rPr>
          <w:lang w:eastAsia="en-US"/>
        </w:rPr>
        <w:t>6</w:t>
      </w:r>
      <w:r w:rsidR="0080233A" w:rsidRPr="000A6D88">
        <w:rPr>
          <w:lang w:eastAsia="en-US"/>
        </w:rPr>
        <w:t>.</w:t>
      </w:r>
    </w:p>
    <w:p w14:paraId="7253659E" w14:textId="768EB444" w:rsidR="006C55A7" w:rsidRPr="000A6D88" w:rsidRDefault="006C55A7" w:rsidP="00533606">
      <w:pPr>
        <w:pStyle w:val="BodyText1"/>
        <w:rPr>
          <w:lang w:eastAsia="en-US"/>
        </w:rPr>
      </w:pPr>
      <w:r w:rsidRPr="000A6D88">
        <w:rPr>
          <w:lang w:eastAsia="en-US"/>
        </w:rPr>
        <w:t xml:space="preserve">Only </w:t>
      </w:r>
      <w:r w:rsidR="003315E7" w:rsidRPr="000A6D88">
        <w:rPr>
          <w:lang w:eastAsia="en-US"/>
        </w:rPr>
        <w:t xml:space="preserve">33% </w:t>
      </w:r>
      <w:r w:rsidRPr="000A6D88">
        <w:rPr>
          <w:lang w:eastAsia="en-US"/>
        </w:rPr>
        <w:t>of patients (</w:t>
      </w:r>
      <w:r w:rsidR="00334C70" w:rsidRPr="000A6D88">
        <w:rPr>
          <w:lang w:eastAsia="en-US"/>
        </w:rPr>
        <w:t>21,535</w:t>
      </w:r>
      <w:r w:rsidRPr="000A6D88">
        <w:rPr>
          <w:lang w:eastAsia="en-US"/>
        </w:rPr>
        <w:t xml:space="preserve">) had </w:t>
      </w:r>
      <w:r w:rsidR="003315E7" w:rsidRPr="000A6D88">
        <w:rPr>
          <w:lang w:eastAsia="en-US"/>
        </w:rPr>
        <w:t xml:space="preserve">a record of at least one of the </w:t>
      </w:r>
      <w:r w:rsidR="007D2288" w:rsidRPr="000A6D88">
        <w:rPr>
          <w:lang w:eastAsia="en-US"/>
        </w:rPr>
        <w:t>nine</w:t>
      </w:r>
      <w:r w:rsidR="00334C70" w:rsidRPr="000A6D88">
        <w:rPr>
          <w:lang w:eastAsia="en-US"/>
        </w:rPr>
        <w:t xml:space="preserve"> selected pathology tests</w:t>
      </w:r>
      <w:r w:rsidR="0070704A" w:rsidRPr="000A6D88">
        <w:rPr>
          <w:lang w:eastAsia="en-US"/>
        </w:rPr>
        <w:t xml:space="preserve"> results.</w:t>
      </w:r>
    </w:p>
    <w:p w14:paraId="4F1A124D" w14:textId="08750FD3" w:rsidR="00DF2C8A" w:rsidRPr="000A6D88" w:rsidRDefault="004215F0" w:rsidP="00533606">
      <w:pPr>
        <w:pStyle w:val="BodyText1"/>
        <w:rPr>
          <w:lang w:eastAsia="en-US"/>
        </w:rPr>
      </w:pPr>
      <w:r>
        <w:rPr>
          <w:lang w:eastAsia="en-US"/>
        </w:rPr>
        <w:t>FBCs</w:t>
      </w:r>
      <w:r w:rsidR="00E8649C" w:rsidRPr="000A6D88">
        <w:rPr>
          <w:lang w:eastAsia="en-US"/>
        </w:rPr>
        <w:t xml:space="preserve">, </w:t>
      </w:r>
      <w:r w:rsidR="00A86A1E" w:rsidRPr="000A6D88">
        <w:rPr>
          <w:lang w:eastAsia="en-US"/>
        </w:rPr>
        <w:t>liver function and kidney function tests were the most common</w:t>
      </w:r>
      <w:r w:rsidR="0011253E" w:rsidRPr="000A6D88">
        <w:rPr>
          <w:lang w:eastAsia="en-US"/>
        </w:rPr>
        <w:t>ly recorded</w:t>
      </w:r>
      <w:r w:rsidR="00A86A1E" w:rsidRPr="000A6D88">
        <w:rPr>
          <w:lang w:eastAsia="en-US"/>
        </w:rPr>
        <w:t xml:space="preserve"> pathology test results</w:t>
      </w:r>
      <w:r w:rsidR="006C0CF1" w:rsidRPr="000A6D88">
        <w:rPr>
          <w:lang w:eastAsia="en-US"/>
        </w:rPr>
        <w:t xml:space="preserve"> among </w:t>
      </w:r>
      <w:r w:rsidR="009408A0" w:rsidRPr="000A6D88">
        <w:rPr>
          <w:lang w:eastAsia="en-US"/>
        </w:rPr>
        <w:t xml:space="preserve">Aboriginal and </w:t>
      </w:r>
      <w:r w:rsidR="00383D58" w:rsidRPr="000A6D88">
        <w:rPr>
          <w:lang w:eastAsia="en-US"/>
        </w:rPr>
        <w:t xml:space="preserve">Torres Strait Islander </w:t>
      </w:r>
      <w:r w:rsidR="00E85B68" w:rsidRPr="000A6D88">
        <w:rPr>
          <w:lang w:eastAsia="en-US"/>
        </w:rPr>
        <w:t>patients</w:t>
      </w:r>
      <w:r w:rsidR="00907958" w:rsidRPr="000A6D88">
        <w:rPr>
          <w:lang w:eastAsia="en-US"/>
        </w:rPr>
        <w:t>.</w:t>
      </w:r>
      <w:r w:rsidR="00970658" w:rsidRPr="000A6D88">
        <w:rPr>
          <w:lang w:eastAsia="en-US"/>
        </w:rPr>
        <w:t xml:space="preserve"> </w:t>
      </w:r>
      <w:r w:rsidR="00AE534E" w:rsidRPr="000A6D88">
        <w:rPr>
          <w:lang w:eastAsia="en-US"/>
        </w:rPr>
        <w:t>On average</w:t>
      </w:r>
      <w:r>
        <w:rPr>
          <w:lang w:eastAsia="en-US"/>
        </w:rPr>
        <w:t>,</w:t>
      </w:r>
      <w:r w:rsidR="00AE534E" w:rsidRPr="000A6D88">
        <w:rPr>
          <w:lang w:eastAsia="en-US"/>
        </w:rPr>
        <w:t xml:space="preserve"> </w:t>
      </w:r>
      <w:r w:rsidR="00E22FF6" w:rsidRPr="000A6D88">
        <w:rPr>
          <w:lang w:eastAsia="en-US"/>
        </w:rPr>
        <w:t xml:space="preserve">these tests were requested in </w:t>
      </w:r>
      <w:r w:rsidR="00AE534E" w:rsidRPr="000A6D88">
        <w:rPr>
          <w:lang w:eastAsia="en-US"/>
        </w:rPr>
        <w:t xml:space="preserve">half of all </w:t>
      </w:r>
      <w:r w:rsidR="00C92A56" w:rsidRPr="000A6D88">
        <w:rPr>
          <w:lang w:eastAsia="en-US"/>
        </w:rPr>
        <w:t xml:space="preserve">encounters with </w:t>
      </w:r>
      <w:r w:rsidR="00E22FF6" w:rsidRPr="000A6D88">
        <w:rPr>
          <w:lang w:eastAsia="en-US"/>
        </w:rPr>
        <w:t>Aboriginal</w:t>
      </w:r>
      <w:r w:rsidR="00C92A56" w:rsidRPr="000A6D88">
        <w:rPr>
          <w:lang w:eastAsia="en-US"/>
        </w:rPr>
        <w:t xml:space="preserve"> and Torres Strait </w:t>
      </w:r>
      <w:r w:rsidR="00E22FF6" w:rsidRPr="000A6D88">
        <w:rPr>
          <w:lang w:eastAsia="en-US"/>
        </w:rPr>
        <w:t>Islander</w:t>
      </w:r>
      <w:r w:rsidR="00C92A56" w:rsidRPr="000A6D88">
        <w:rPr>
          <w:lang w:eastAsia="en-US"/>
        </w:rPr>
        <w:t xml:space="preserve"> patients.</w:t>
      </w:r>
    </w:p>
    <w:p w14:paraId="2223FCD3" w14:textId="21C0E148" w:rsidR="008E3708" w:rsidRPr="000A6D88" w:rsidRDefault="008E3708" w:rsidP="008E3708">
      <w:pPr>
        <w:pStyle w:val="Tabletitle"/>
        <w:ind w:left="0" w:firstLine="0"/>
        <w:rPr>
          <w:bCs w:val="0"/>
        </w:rPr>
      </w:pPr>
      <w:r w:rsidRPr="000A6D88">
        <w:rPr>
          <w:caps w:val="0"/>
        </w:rPr>
        <w:t xml:space="preserve">Table </w:t>
      </w:r>
      <w:r w:rsidR="000C34FE" w:rsidRPr="000A6D88">
        <w:rPr>
          <w:caps w:val="0"/>
        </w:rPr>
        <w:t>8</w:t>
      </w:r>
      <w:r w:rsidRPr="000A6D88">
        <w:rPr>
          <w:caps w:val="0"/>
        </w:rPr>
        <w:t>.7</w:t>
      </w:r>
      <w:r w:rsidR="005638CF">
        <w:rPr>
          <w:caps w:val="0"/>
        </w:rPr>
        <w:tab/>
      </w:r>
      <w:r w:rsidRPr="000A6D88">
        <w:rPr>
          <w:caps w:val="0"/>
        </w:rPr>
        <w:t xml:space="preserve">Selected pathology test results for </w:t>
      </w:r>
      <w:r w:rsidR="00EB6ACE" w:rsidRPr="000A6D88">
        <w:rPr>
          <w:caps w:val="0"/>
        </w:rPr>
        <w:t>Aboriginal</w:t>
      </w:r>
      <w:r w:rsidRPr="000A6D88">
        <w:rPr>
          <w:caps w:val="0"/>
        </w:rPr>
        <w:t xml:space="preserve"> and Torres Strait </w:t>
      </w:r>
      <w:r w:rsidR="00EB6ACE" w:rsidRPr="000A6D88">
        <w:rPr>
          <w:caps w:val="0"/>
        </w:rPr>
        <w:t>Islander</w:t>
      </w:r>
      <w:r w:rsidRPr="000A6D88">
        <w:rPr>
          <w:caps w:val="0"/>
        </w:rPr>
        <w:t xml:space="preserve"> patients, 2020–21</w:t>
      </w:r>
    </w:p>
    <w:tbl>
      <w:tblPr>
        <w:tblStyle w:val="TableGrid"/>
        <w:tblW w:w="5000" w:type="pct"/>
        <w:tblLook w:val="04A0" w:firstRow="1" w:lastRow="0" w:firstColumn="1" w:lastColumn="0" w:noHBand="0" w:noVBand="1"/>
        <w:tblCaption w:val="Selected pathology test results for Aboriginal and Torres Strait Islander patients, 2020–21"/>
        <w:tblDescription w:val="This table presents the proportions of MedicineInsight Aboriginal and Torres Strait Islander patients during 2020–21 who had a result for nine selected pathology tests, and the average number of these test results per 100 patients. "/>
      </w:tblPr>
      <w:tblGrid>
        <w:gridCol w:w="3492"/>
        <w:gridCol w:w="1571"/>
        <w:gridCol w:w="1999"/>
        <w:gridCol w:w="1999"/>
      </w:tblGrid>
      <w:tr w:rsidR="0070704A" w:rsidRPr="000A6D88" w14:paraId="4A3B2412" w14:textId="24BE2A9A" w:rsidTr="0070704A">
        <w:trPr>
          <w:trHeight w:val="594"/>
        </w:trPr>
        <w:tc>
          <w:tcPr>
            <w:tcW w:w="1927" w:type="pct"/>
            <w:shd w:val="clear" w:color="auto" w:fill="D9D9D9" w:themeFill="background1" w:themeFillShade="D9"/>
            <w:vAlign w:val="center"/>
          </w:tcPr>
          <w:p w14:paraId="59A6FF52" w14:textId="77777777" w:rsidR="0070704A" w:rsidRPr="000A6D88" w:rsidRDefault="0070704A" w:rsidP="00A71618">
            <w:pPr>
              <w:spacing w:line="240" w:lineRule="auto"/>
              <w:rPr>
                <w:rFonts w:ascii="Arial Narrow" w:hAnsi="Arial Narrow" w:cs="Arial"/>
                <w:b/>
              </w:rPr>
            </w:pPr>
            <w:r w:rsidRPr="000A6D88">
              <w:rPr>
                <w:rFonts w:ascii="Arial Narrow" w:hAnsi="Arial Narrow" w:cs="Arial"/>
                <w:b/>
              </w:rPr>
              <w:t>Pathology test result</w:t>
            </w:r>
          </w:p>
        </w:tc>
        <w:tc>
          <w:tcPr>
            <w:tcW w:w="867" w:type="pct"/>
            <w:shd w:val="clear" w:color="auto" w:fill="D9D9D9" w:themeFill="background1" w:themeFillShade="D9"/>
            <w:vAlign w:val="center"/>
          </w:tcPr>
          <w:p w14:paraId="769DD05E" w14:textId="77777777" w:rsidR="0070704A" w:rsidRPr="000A6D88" w:rsidRDefault="0070704A" w:rsidP="00A71618">
            <w:pPr>
              <w:spacing w:line="240" w:lineRule="auto"/>
              <w:rPr>
                <w:rFonts w:ascii="Arial Narrow" w:hAnsi="Arial Narrow" w:cs="Arial"/>
                <w:b/>
              </w:rPr>
            </w:pPr>
            <w:r w:rsidRPr="000A6D88">
              <w:rPr>
                <w:rFonts w:ascii="Arial Narrow" w:hAnsi="Arial Narrow" w:cs="Arial"/>
                <w:b/>
              </w:rPr>
              <w:t>% patients with result recorded</w:t>
            </w:r>
          </w:p>
        </w:tc>
        <w:tc>
          <w:tcPr>
            <w:tcW w:w="1103" w:type="pct"/>
            <w:shd w:val="clear" w:color="auto" w:fill="D9D9D9" w:themeFill="background1" w:themeFillShade="D9"/>
            <w:vAlign w:val="center"/>
          </w:tcPr>
          <w:p w14:paraId="1F4F8F5A" w14:textId="0FB9AECD" w:rsidR="0070704A" w:rsidRPr="000A6D88" w:rsidRDefault="0070704A" w:rsidP="00CA0322">
            <w:pPr>
              <w:spacing w:line="240" w:lineRule="auto"/>
              <w:rPr>
                <w:rFonts w:ascii="Arial Narrow" w:hAnsi="Arial Narrow" w:cs="Arial"/>
                <w:b/>
              </w:rPr>
            </w:pPr>
            <w:r w:rsidRPr="000A6D88">
              <w:rPr>
                <w:rFonts w:ascii="Arial Narrow" w:hAnsi="Arial Narrow" w:cs="Arial"/>
                <w:b/>
              </w:rPr>
              <w:t>Average number of tests per 100 patients</w:t>
            </w:r>
            <w:r w:rsidR="00B70325" w:rsidRPr="000A6D88">
              <w:rPr>
                <w:rFonts w:ascii="Arial Narrow" w:hAnsi="Arial Narrow" w:cs="Arial"/>
                <w:b/>
              </w:rPr>
              <w:t>, including those with</w:t>
            </w:r>
            <w:r w:rsidR="00DA3E8C" w:rsidRPr="000A6D88">
              <w:rPr>
                <w:rFonts w:ascii="Arial Narrow" w:hAnsi="Arial Narrow" w:cs="Arial"/>
                <w:b/>
              </w:rPr>
              <w:t>out</w:t>
            </w:r>
            <w:r w:rsidR="00B70325" w:rsidRPr="000A6D88">
              <w:rPr>
                <w:rFonts w:ascii="Arial Narrow" w:hAnsi="Arial Narrow" w:cs="Arial"/>
                <w:b/>
              </w:rPr>
              <w:t xml:space="preserve"> test results recorded</w:t>
            </w:r>
            <w:r w:rsidRPr="000A6D88">
              <w:rPr>
                <w:rFonts w:ascii="Arial Narrow" w:hAnsi="Arial Narrow" w:cs="Arial"/>
                <w:b/>
              </w:rPr>
              <w:t xml:space="preserve"> (95% CI)</w:t>
            </w:r>
          </w:p>
        </w:tc>
        <w:tc>
          <w:tcPr>
            <w:tcW w:w="1103" w:type="pct"/>
            <w:shd w:val="clear" w:color="auto" w:fill="D9D9D9" w:themeFill="background1" w:themeFillShade="D9"/>
          </w:tcPr>
          <w:p w14:paraId="2E752991" w14:textId="7AF14701" w:rsidR="0070704A" w:rsidRPr="000A6D88" w:rsidRDefault="0070704A" w:rsidP="00CA0322">
            <w:pPr>
              <w:spacing w:line="240" w:lineRule="auto"/>
              <w:rPr>
                <w:rFonts w:ascii="Arial Narrow" w:hAnsi="Arial Narrow" w:cs="Arial"/>
                <w:b/>
              </w:rPr>
            </w:pPr>
            <w:r w:rsidRPr="000A6D88">
              <w:rPr>
                <w:rFonts w:ascii="Arial Narrow" w:hAnsi="Arial Narrow" w:cs="Arial"/>
                <w:b/>
              </w:rPr>
              <w:t xml:space="preserve">Average number of tests per 100 patients </w:t>
            </w:r>
            <w:r w:rsidR="004552E4" w:rsidRPr="000A6D88">
              <w:rPr>
                <w:rFonts w:ascii="Arial Narrow" w:hAnsi="Arial Narrow" w:cs="Arial"/>
                <w:b/>
              </w:rPr>
              <w:t xml:space="preserve">with </w:t>
            </w:r>
            <w:r w:rsidRPr="000A6D88">
              <w:rPr>
                <w:rFonts w:ascii="Arial Narrow" w:hAnsi="Arial Narrow" w:cs="Arial"/>
                <w:b/>
              </w:rPr>
              <w:t>at least one test result record</w:t>
            </w:r>
            <w:r w:rsidR="00F32A17" w:rsidRPr="000A6D88">
              <w:rPr>
                <w:rFonts w:ascii="Arial Narrow" w:hAnsi="Arial Narrow" w:cs="Arial"/>
                <w:b/>
              </w:rPr>
              <w:t xml:space="preserve"> (95% CI)</w:t>
            </w:r>
          </w:p>
        </w:tc>
      </w:tr>
      <w:tr w:rsidR="007663C8" w:rsidRPr="000A6D88" w14:paraId="70CCD20C" w14:textId="109BE610" w:rsidTr="007663C8">
        <w:trPr>
          <w:trHeight w:val="396"/>
        </w:trPr>
        <w:tc>
          <w:tcPr>
            <w:tcW w:w="1927" w:type="pct"/>
            <w:vAlign w:val="center"/>
          </w:tcPr>
          <w:p w14:paraId="59E39F1A" w14:textId="77777777" w:rsidR="007663C8" w:rsidRPr="000A6D88" w:rsidRDefault="007663C8" w:rsidP="007663C8">
            <w:pPr>
              <w:spacing w:line="240" w:lineRule="auto"/>
              <w:rPr>
                <w:rFonts w:ascii="Arial Narrow" w:hAnsi="Arial Narrow" w:cs="Arial"/>
              </w:rPr>
            </w:pPr>
            <w:r w:rsidRPr="000A6D88">
              <w:rPr>
                <w:rFonts w:ascii="Arial Narrow" w:hAnsi="Arial Narrow" w:cs="Arial"/>
              </w:rPr>
              <w:t>Full blood count (FBC)</w:t>
            </w:r>
            <w:r w:rsidRPr="000A6D88">
              <w:rPr>
                <w:rFonts w:ascii="Arial Narrow" w:hAnsi="Arial Narrow" w:cs="Arial"/>
                <w:vertAlign w:val="superscript"/>
              </w:rPr>
              <w:t>a</w:t>
            </w:r>
          </w:p>
        </w:tc>
        <w:tc>
          <w:tcPr>
            <w:tcW w:w="867" w:type="pct"/>
            <w:vAlign w:val="bottom"/>
          </w:tcPr>
          <w:p w14:paraId="0C5B9D1D" w14:textId="0CA5947B"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31.2</w:t>
            </w:r>
          </w:p>
        </w:tc>
        <w:tc>
          <w:tcPr>
            <w:tcW w:w="1103" w:type="pct"/>
            <w:vAlign w:val="bottom"/>
          </w:tcPr>
          <w:p w14:paraId="31A70DE5" w14:textId="7941D32B"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53.7 (50.7, 56.8)</w:t>
            </w:r>
          </w:p>
        </w:tc>
        <w:tc>
          <w:tcPr>
            <w:tcW w:w="1103" w:type="pct"/>
            <w:vAlign w:val="center"/>
          </w:tcPr>
          <w:p w14:paraId="47D59E5F" w14:textId="64ACC49B" w:rsidR="007663C8" w:rsidRPr="000A6D88" w:rsidRDefault="007663C8" w:rsidP="007663C8">
            <w:pPr>
              <w:jc w:val="right"/>
              <w:rPr>
                <w:rFonts w:ascii="Arial Narrow" w:hAnsi="Arial Narrow" w:cs="Arial"/>
                <w:color w:val="000000"/>
                <w:sz w:val="18"/>
                <w:szCs w:val="18"/>
              </w:rPr>
            </w:pPr>
            <w:r w:rsidRPr="000A6D88">
              <w:rPr>
                <w:rFonts w:ascii="Arial Narrow" w:hAnsi="Arial Narrow" w:cs="Arial"/>
                <w:color w:val="000000"/>
                <w:sz w:val="18"/>
                <w:szCs w:val="18"/>
              </w:rPr>
              <w:t>172.2 (169.4, 174.9)</w:t>
            </w:r>
          </w:p>
        </w:tc>
      </w:tr>
      <w:tr w:rsidR="007663C8" w:rsidRPr="000A6D88" w14:paraId="121F7C53" w14:textId="799007EA" w:rsidTr="007663C8">
        <w:trPr>
          <w:trHeight w:val="396"/>
        </w:trPr>
        <w:tc>
          <w:tcPr>
            <w:tcW w:w="1927" w:type="pct"/>
            <w:vAlign w:val="center"/>
          </w:tcPr>
          <w:p w14:paraId="7CA2F79D" w14:textId="77777777" w:rsidR="007663C8" w:rsidRPr="000A6D88" w:rsidRDefault="007663C8" w:rsidP="007663C8">
            <w:pPr>
              <w:spacing w:line="240" w:lineRule="auto"/>
              <w:rPr>
                <w:rFonts w:ascii="Arial Narrow" w:hAnsi="Arial Narrow" w:cs="Arial"/>
              </w:rPr>
            </w:pPr>
            <w:r w:rsidRPr="000A6D88">
              <w:rPr>
                <w:rFonts w:ascii="Arial Narrow" w:hAnsi="Arial Narrow" w:cs="Arial"/>
              </w:rPr>
              <w:t>Liver function test (LFT)</w:t>
            </w:r>
            <w:r w:rsidRPr="000A6D88">
              <w:rPr>
                <w:rFonts w:ascii="Arial Narrow" w:hAnsi="Arial Narrow" w:cs="Arial"/>
                <w:vertAlign w:val="superscript"/>
              </w:rPr>
              <w:t>b</w:t>
            </w:r>
          </w:p>
        </w:tc>
        <w:tc>
          <w:tcPr>
            <w:tcW w:w="867" w:type="pct"/>
            <w:vAlign w:val="bottom"/>
          </w:tcPr>
          <w:p w14:paraId="1302398D" w14:textId="473DE7BC"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28.8</w:t>
            </w:r>
          </w:p>
        </w:tc>
        <w:tc>
          <w:tcPr>
            <w:tcW w:w="1103" w:type="pct"/>
            <w:vAlign w:val="bottom"/>
          </w:tcPr>
          <w:p w14:paraId="57667EE8" w14:textId="6D4F0E7B"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47.0 (44.3, 49.6)</w:t>
            </w:r>
          </w:p>
        </w:tc>
        <w:tc>
          <w:tcPr>
            <w:tcW w:w="1103" w:type="pct"/>
            <w:vAlign w:val="center"/>
          </w:tcPr>
          <w:p w14:paraId="258C8B47" w14:textId="52FF51BD" w:rsidR="007663C8" w:rsidRPr="000A6D88" w:rsidRDefault="007663C8" w:rsidP="007663C8">
            <w:pPr>
              <w:jc w:val="right"/>
              <w:rPr>
                <w:rFonts w:ascii="Arial Narrow" w:hAnsi="Arial Narrow" w:cs="Arial"/>
                <w:color w:val="000000"/>
                <w:sz w:val="18"/>
                <w:szCs w:val="18"/>
              </w:rPr>
            </w:pPr>
            <w:r w:rsidRPr="000A6D88">
              <w:rPr>
                <w:rFonts w:ascii="Arial Narrow" w:hAnsi="Arial Narrow" w:cs="Arial"/>
                <w:color w:val="000000"/>
                <w:sz w:val="18"/>
                <w:szCs w:val="18"/>
              </w:rPr>
              <w:t>162.9 (160.8, 164.7)</w:t>
            </w:r>
          </w:p>
        </w:tc>
      </w:tr>
      <w:tr w:rsidR="007663C8" w:rsidRPr="000A6D88" w14:paraId="658D4131" w14:textId="396014B9" w:rsidTr="007663C8">
        <w:trPr>
          <w:trHeight w:val="396"/>
        </w:trPr>
        <w:tc>
          <w:tcPr>
            <w:tcW w:w="1927" w:type="pct"/>
            <w:vAlign w:val="center"/>
          </w:tcPr>
          <w:p w14:paraId="5CF14129" w14:textId="77777777" w:rsidR="007663C8" w:rsidRPr="000A6D88" w:rsidRDefault="007663C8" w:rsidP="007663C8">
            <w:pPr>
              <w:spacing w:line="240" w:lineRule="auto"/>
              <w:rPr>
                <w:rFonts w:ascii="Arial Narrow" w:hAnsi="Arial Narrow" w:cs="Arial"/>
              </w:rPr>
            </w:pPr>
            <w:r w:rsidRPr="000A6D88">
              <w:rPr>
                <w:rFonts w:ascii="Arial Narrow" w:hAnsi="Arial Narrow" w:cs="Arial"/>
              </w:rPr>
              <w:t>Kidney function test (urea, electrolytes and creatinine; UECs)</w:t>
            </w:r>
            <w:r w:rsidRPr="000A6D88">
              <w:rPr>
                <w:rFonts w:ascii="Arial Narrow" w:hAnsi="Arial Narrow" w:cs="Arial"/>
                <w:vertAlign w:val="superscript"/>
              </w:rPr>
              <w:t>c</w:t>
            </w:r>
          </w:p>
        </w:tc>
        <w:tc>
          <w:tcPr>
            <w:tcW w:w="867" w:type="pct"/>
            <w:vAlign w:val="bottom"/>
          </w:tcPr>
          <w:p w14:paraId="2E5DA6E6" w14:textId="2CEFE1DA"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28.6</w:t>
            </w:r>
          </w:p>
        </w:tc>
        <w:tc>
          <w:tcPr>
            <w:tcW w:w="1103" w:type="pct"/>
            <w:vAlign w:val="bottom"/>
          </w:tcPr>
          <w:p w14:paraId="59D899B3" w14:textId="0CEB7A40"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48.7 (45.4, 52.1)</w:t>
            </w:r>
          </w:p>
        </w:tc>
        <w:tc>
          <w:tcPr>
            <w:tcW w:w="1103" w:type="pct"/>
            <w:vAlign w:val="center"/>
          </w:tcPr>
          <w:p w14:paraId="3607BF98" w14:textId="27EF9AED" w:rsidR="007663C8" w:rsidRPr="000A6D88" w:rsidRDefault="007663C8" w:rsidP="007663C8">
            <w:pPr>
              <w:jc w:val="right"/>
              <w:rPr>
                <w:rFonts w:ascii="Arial Narrow" w:hAnsi="Arial Narrow" w:cs="Arial"/>
                <w:color w:val="000000"/>
                <w:sz w:val="18"/>
                <w:szCs w:val="18"/>
              </w:rPr>
            </w:pPr>
            <w:r w:rsidRPr="000A6D88">
              <w:rPr>
                <w:rFonts w:ascii="Arial Narrow" w:hAnsi="Arial Narrow" w:cs="Arial"/>
                <w:color w:val="000000"/>
                <w:sz w:val="18"/>
                <w:szCs w:val="18"/>
              </w:rPr>
              <w:t>170.2 (168.1, 172.1)</w:t>
            </w:r>
          </w:p>
        </w:tc>
      </w:tr>
      <w:tr w:rsidR="007663C8" w:rsidRPr="000A6D88" w14:paraId="1D3FD4B2" w14:textId="4AEBBF5E" w:rsidTr="007663C8">
        <w:trPr>
          <w:trHeight w:val="396"/>
        </w:trPr>
        <w:tc>
          <w:tcPr>
            <w:tcW w:w="1927" w:type="pct"/>
            <w:vAlign w:val="center"/>
          </w:tcPr>
          <w:p w14:paraId="770AD47B" w14:textId="77777777" w:rsidR="007663C8" w:rsidRPr="000A6D88" w:rsidRDefault="007663C8" w:rsidP="007663C8">
            <w:pPr>
              <w:spacing w:line="240" w:lineRule="auto"/>
              <w:rPr>
                <w:rFonts w:ascii="Arial Narrow" w:hAnsi="Arial Narrow" w:cs="Arial"/>
              </w:rPr>
            </w:pPr>
            <w:r w:rsidRPr="000A6D88">
              <w:rPr>
                <w:rFonts w:ascii="Arial Narrow" w:hAnsi="Arial Narrow" w:cs="Arial"/>
              </w:rPr>
              <w:lastRenderedPageBreak/>
              <w:t>Lipids</w:t>
            </w:r>
            <w:r w:rsidRPr="000A6D88">
              <w:rPr>
                <w:rFonts w:ascii="Arial Narrow" w:hAnsi="Arial Narrow" w:cs="Arial"/>
                <w:vertAlign w:val="superscript"/>
              </w:rPr>
              <w:t>d</w:t>
            </w:r>
          </w:p>
        </w:tc>
        <w:tc>
          <w:tcPr>
            <w:tcW w:w="867" w:type="pct"/>
            <w:vAlign w:val="bottom"/>
          </w:tcPr>
          <w:p w14:paraId="75867129" w14:textId="09B837C6"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22.1</w:t>
            </w:r>
          </w:p>
        </w:tc>
        <w:tc>
          <w:tcPr>
            <w:tcW w:w="1103" w:type="pct"/>
            <w:vAlign w:val="bottom"/>
          </w:tcPr>
          <w:p w14:paraId="41B0231D" w14:textId="40BD9C93"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30.7 (28.3, 33.0)</w:t>
            </w:r>
          </w:p>
        </w:tc>
        <w:tc>
          <w:tcPr>
            <w:tcW w:w="1103" w:type="pct"/>
            <w:vAlign w:val="center"/>
          </w:tcPr>
          <w:p w14:paraId="51196100" w14:textId="2E1732B7" w:rsidR="007663C8" w:rsidRPr="000A6D88" w:rsidRDefault="007663C8" w:rsidP="007663C8">
            <w:pPr>
              <w:jc w:val="right"/>
              <w:rPr>
                <w:rFonts w:ascii="Arial Narrow" w:hAnsi="Arial Narrow" w:cs="Arial"/>
                <w:color w:val="000000"/>
                <w:sz w:val="18"/>
                <w:szCs w:val="18"/>
              </w:rPr>
            </w:pPr>
            <w:r w:rsidRPr="000A6D88">
              <w:rPr>
                <w:rFonts w:ascii="Arial Narrow" w:hAnsi="Arial Narrow" w:cs="Arial"/>
                <w:color w:val="000000"/>
                <w:sz w:val="18"/>
                <w:szCs w:val="18"/>
              </w:rPr>
              <w:t>138.5 (135.6, 141.2)</w:t>
            </w:r>
          </w:p>
        </w:tc>
      </w:tr>
      <w:tr w:rsidR="007663C8" w:rsidRPr="000A6D88" w14:paraId="6EFF443A" w14:textId="5FC71875" w:rsidTr="007663C8">
        <w:trPr>
          <w:trHeight w:val="396"/>
        </w:trPr>
        <w:tc>
          <w:tcPr>
            <w:tcW w:w="1927" w:type="pct"/>
            <w:vAlign w:val="center"/>
          </w:tcPr>
          <w:p w14:paraId="34CF7D3E" w14:textId="77777777" w:rsidR="007663C8" w:rsidRPr="000A6D88" w:rsidRDefault="007663C8" w:rsidP="007663C8">
            <w:pPr>
              <w:spacing w:line="240" w:lineRule="auto"/>
              <w:rPr>
                <w:rFonts w:ascii="Arial Narrow" w:hAnsi="Arial Narrow" w:cs="Arial"/>
              </w:rPr>
            </w:pPr>
            <w:r w:rsidRPr="000A6D88">
              <w:rPr>
                <w:rFonts w:ascii="Arial Narrow" w:hAnsi="Arial Narrow" w:cs="Arial"/>
              </w:rPr>
              <w:t xml:space="preserve">TSH </w:t>
            </w:r>
          </w:p>
        </w:tc>
        <w:tc>
          <w:tcPr>
            <w:tcW w:w="867" w:type="pct"/>
            <w:vAlign w:val="bottom"/>
          </w:tcPr>
          <w:p w14:paraId="17047F6E" w14:textId="7B4056A8"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19.8</w:t>
            </w:r>
          </w:p>
        </w:tc>
        <w:tc>
          <w:tcPr>
            <w:tcW w:w="1103" w:type="pct"/>
            <w:vAlign w:val="bottom"/>
          </w:tcPr>
          <w:p w14:paraId="22995284" w14:textId="452C9D80"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25.2 (23.5, 26.8)</w:t>
            </w:r>
          </w:p>
        </w:tc>
        <w:tc>
          <w:tcPr>
            <w:tcW w:w="1103" w:type="pct"/>
            <w:vAlign w:val="center"/>
          </w:tcPr>
          <w:p w14:paraId="74022C3F" w14:textId="4B016E4C" w:rsidR="007663C8" w:rsidRPr="000A6D88" w:rsidRDefault="007663C8" w:rsidP="007663C8">
            <w:pPr>
              <w:jc w:val="right"/>
              <w:rPr>
                <w:rFonts w:ascii="Arial Narrow" w:hAnsi="Arial Narrow" w:cs="Arial"/>
                <w:color w:val="000000"/>
                <w:sz w:val="18"/>
                <w:szCs w:val="18"/>
              </w:rPr>
            </w:pPr>
            <w:r w:rsidRPr="000A6D88">
              <w:rPr>
                <w:rFonts w:ascii="Arial Narrow" w:hAnsi="Arial Narrow" w:cs="Arial"/>
                <w:color w:val="000000"/>
                <w:sz w:val="18"/>
                <w:szCs w:val="18"/>
              </w:rPr>
              <w:t>126.9 (126.6, 127.2)</w:t>
            </w:r>
          </w:p>
        </w:tc>
      </w:tr>
      <w:tr w:rsidR="007663C8" w:rsidRPr="000A6D88" w14:paraId="1AEA9D62" w14:textId="29963FA7" w:rsidTr="007663C8">
        <w:trPr>
          <w:trHeight w:val="396"/>
        </w:trPr>
        <w:tc>
          <w:tcPr>
            <w:tcW w:w="1927" w:type="pct"/>
            <w:vAlign w:val="center"/>
          </w:tcPr>
          <w:p w14:paraId="51E960B4" w14:textId="77777777" w:rsidR="007663C8" w:rsidRPr="000A6D88" w:rsidRDefault="007663C8" w:rsidP="007663C8">
            <w:pPr>
              <w:spacing w:line="240" w:lineRule="auto"/>
              <w:rPr>
                <w:rFonts w:ascii="Arial Narrow" w:hAnsi="Arial Narrow" w:cs="Arial"/>
              </w:rPr>
            </w:pPr>
            <w:r w:rsidRPr="000A6D88">
              <w:rPr>
                <w:rFonts w:ascii="Arial Narrow" w:hAnsi="Arial Narrow" w:cs="Arial"/>
              </w:rPr>
              <w:t xml:space="preserve">Ferritin </w:t>
            </w:r>
          </w:p>
        </w:tc>
        <w:tc>
          <w:tcPr>
            <w:tcW w:w="867" w:type="pct"/>
            <w:vAlign w:val="bottom"/>
          </w:tcPr>
          <w:p w14:paraId="012FA825" w14:textId="6E495FEB"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19.6</w:t>
            </w:r>
          </w:p>
        </w:tc>
        <w:tc>
          <w:tcPr>
            <w:tcW w:w="1103" w:type="pct"/>
            <w:vAlign w:val="bottom"/>
          </w:tcPr>
          <w:p w14:paraId="1C524340" w14:textId="5BA31921"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26.3 (24.8, 27.7)</w:t>
            </w:r>
          </w:p>
        </w:tc>
        <w:tc>
          <w:tcPr>
            <w:tcW w:w="1103" w:type="pct"/>
            <w:vAlign w:val="center"/>
          </w:tcPr>
          <w:p w14:paraId="0414B3A0" w14:textId="10F12EF5" w:rsidR="007663C8" w:rsidRPr="000A6D88" w:rsidRDefault="007663C8" w:rsidP="007663C8">
            <w:pPr>
              <w:jc w:val="right"/>
              <w:rPr>
                <w:rFonts w:ascii="Arial Narrow" w:hAnsi="Arial Narrow" w:cs="Arial"/>
                <w:color w:val="000000"/>
                <w:sz w:val="18"/>
                <w:szCs w:val="18"/>
              </w:rPr>
            </w:pPr>
            <w:r w:rsidRPr="000A6D88">
              <w:rPr>
                <w:rFonts w:ascii="Arial Narrow" w:hAnsi="Arial Narrow" w:cs="Arial"/>
                <w:color w:val="000000"/>
                <w:sz w:val="18"/>
                <w:szCs w:val="18"/>
              </w:rPr>
              <w:t>133.8 (133.4, 134.2)</w:t>
            </w:r>
          </w:p>
        </w:tc>
      </w:tr>
      <w:tr w:rsidR="007663C8" w:rsidRPr="000A6D88" w14:paraId="67481966" w14:textId="24463228" w:rsidTr="007663C8">
        <w:trPr>
          <w:trHeight w:val="396"/>
        </w:trPr>
        <w:tc>
          <w:tcPr>
            <w:tcW w:w="1927" w:type="pct"/>
            <w:vAlign w:val="center"/>
          </w:tcPr>
          <w:p w14:paraId="05AF53FB" w14:textId="3955255A" w:rsidR="007663C8" w:rsidRPr="000A6D88" w:rsidRDefault="007663C8" w:rsidP="007663C8">
            <w:pPr>
              <w:spacing w:line="240" w:lineRule="auto"/>
              <w:rPr>
                <w:rFonts w:ascii="Arial Narrow" w:hAnsi="Arial Narrow" w:cs="Arial"/>
              </w:rPr>
            </w:pPr>
            <w:r w:rsidRPr="000A6D88">
              <w:rPr>
                <w:rFonts w:ascii="Arial Narrow" w:hAnsi="Arial Narrow" w:cs="Arial"/>
              </w:rPr>
              <w:t>HbA</w:t>
            </w:r>
            <w:r w:rsidRPr="000A6D88">
              <w:rPr>
                <w:rFonts w:ascii="Arial Narrow" w:hAnsi="Arial Narrow" w:cs="Arial"/>
                <w:vertAlign w:val="subscript"/>
              </w:rPr>
              <w:t>1c</w:t>
            </w:r>
          </w:p>
        </w:tc>
        <w:tc>
          <w:tcPr>
            <w:tcW w:w="867" w:type="pct"/>
            <w:vAlign w:val="bottom"/>
          </w:tcPr>
          <w:p w14:paraId="32356753" w14:textId="1286C78A" w:rsidR="007663C8" w:rsidRPr="000A6D88" w:rsidRDefault="007663C8" w:rsidP="007663C8">
            <w:pPr>
              <w:jc w:val="right"/>
              <w:rPr>
                <w:rFonts w:ascii="Arial Narrow" w:hAnsi="Arial Narrow" w:cs="Arial"/>
                <w:color w:val="000000"/>
                <w:sz w:val="18"/>
                <w:szCs w:val="18"/>
              </w:rPr>
            </w:pPr>
            <w:r w:rsidRPr="000A6D88">
              <w:rPr>
                <w:rFonts w:ascii="Arial Narrow" w:hAnsi="Arial Narrow" w:cs="Arial"/>
                <w:color w:val="000000"/>
                <w:sz w:val="18"/>
                <w:szCs w:val="18"/>
              </w:rPr>
              <w:t>14.3</w:t>
            </w:r>
          </w:p>
        </w:tc>
        <w:tc>
          <w:tcPr>
            <w:tcW w:w="1103" w:type="pct"/>
            <w:vAlign w:val="bottom"/>
          </w:tcPr>
          <w:p w14:paraId="45C9BC42" w14:textId="57A1A471" w:rsidR="007663C8" w:rsidRPr="000A6D88" w:rsidRDefault="007663C8" w:rsidP="007663C8">
            <w:pPr>
              <w:jc w:val="right"/>
              <w:rPr>
                <w:rFonts w:ascii="Arial Narrow" w:hAnsi="Arial Narrow" w:cs="Arial"/>
                <w:color w:val="000000"/>
                <w:sz w:val="18"/>
                <w:szCs w:val="18"/>
              </w:rPr>
            </w:pPr>
            <w:r w:rsidRPr="000A6D88">
              <w:rPr>
                <w:rFonts w:ascii="Arial Narrow" w:hAnsi="Arial Narrow" w:cs="Arial"/>
                <w:color w:val="000000"/>
                <w:sz w:val="18"/>
                <w:szCs w:val="18"/>
              </w:rPr>
              <w:t>19.9 (18.3, 21.5)</w:t>
            </w:r>
          </w:p>
        </w:tc>
        <w:tc>
          <w:tcPr>
            <w:tcW w:w="1103" w:type="pct"/>
            <w:vAlign w:val="center"/>
          </w:tcPr>
          <w:p w14:paraId="33FEDF9B" w14:textId="0FA31C36" w:rsidR="007663C8" w:rsidRPr="000A6D88" w:rsidRDefault="007663C8" w:rsidP="007663C8">
            <w:pPr>
              <w:jc w:val="right"/>
              <w:rPr>
                <w:rFonts w:ascii="Arial Narrow" w:hAnsi="Arial Narrow" w:cs="Arial"/>
                <w:color w:val="000000"/>
                <w:sz w:val="18"/>
                <w:szCs w:val="18"/>
              </w:rPr>
            </w:pPr>
            <w:r w:rsidRPr="000A6D88">
              <w:rPr>
                <w:rFonts w:ascii="Arial Narrow" w:hAnsi="Arial Narrow" w:cs="Arial"/>
                <w:color w:val="000000"/>
                <w:sz w:val="18"/>
                <w:szCs w:val="18"/>
              </w:rPr>
              <w:t>114.3 (113.5, 114.9)</w:t>
            </w:r>
          </w:p>
        </w:tc>
      </w:tr>
      <w:tr w:rsidR="007663C8" w:rsidRPr="000A6D88" w14:paraId="3F06E936" w14:textId="01FE2160" w:rsidTr="007663C8">
        <w:trPr>
          <w:trHeight w:val="396"/>
        </w:trPr>
        <w:tc>
          <w:tcPr>
            <w:tcW w:w="1927" w:type="pct"/>
            <w:vAlign w:val="center"/>
          </w:tcPr>
          <w:p w14:paraId="35A4813F" w14:textId="77777777" w:rsidR="007663C8" w:rsidRPr="000A6D88" w:rsidRDefault="007663C8" w:rsidP="007663C8">
            <w:pPr>
              <w:spacing w:line="240" w:lineRule="auto"/>
              <w:rPr>
                <w:rFonts w:ascii="Arial Narrow" w:hAnsi="Arial Narrow" w:cs="Arial"/>
              </w:rPr>
            </w:pPr>
            <w:r w:rsidRPr="000A6D88">
              <w:rPr>
                <w:rFonts w:ascii="Arial Narrow" w:hAnsi="Arial Narrow" w:cs="Arial"/>
              </w:rPr>
              <w:t>Vitamin B</w:t>
            </w:r>
            <w:r w:rsidRPr="000A6D88">
              <w:rPr>
                <w:rFonts w:ascii="Arial Narrow" w:hAnsi="Arial Narrow" w:cs="Arial"/>
                <w:vertAlign w:val="subscript"/>
              </w:rPr>
              <w:t>12</w:t>
            </w:r>
            <w:r w:rsidRPr="000A6D88">
              <w:rPr>
                <w:rFonts w:ascii="Arial Narrow" w:hAnsi="Arial Narrow" w:cs="Arial"/>
              </w:rPr>
              <w:t xml:space="preserve"> </w:t>
            </w:r>
          </w:p>
        </w:tc>
        <w:tc>
          <w:tcPr>
            <w:tcW w:w="867" w:type="pct"/>
            <w:vAlign w:val="bottom"/>
          </w:tcPr>
          <w:p w14:paraId="02FF1868" w14:textId="0FF1A200"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12.9</w:t>
            </w:r>
          </w:p>
        </w:tc>
        <w:tc>
          <w:tcPr>
            <w:tcW w:w="1103" w:type="pct"/>
            <w:vAlign w:val="bottom"/>
          </w:tcPr>
          <w:p w14:paraId="0F5806BB" w14:textId="1B07FAD4"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14.7 (13.5, 15.9)</w:t>
            </w:r>
          </w:p>
        </w:tc>
        <w:tc>
          <w:tcPr>
            <w:tcW w:w="1103" w:type="pct"/>
            <w:vAlign w:val="center"/>
          </w:tcPr>
          <w:p w14:paraId="0D531C0C" w14:textId="7F7E07B9" w:rsidR="007663C8" w:rsidRPr="000A6D88" w:rsidRDefault="007663C8" w:rsidP="007663C8">
            <w:pPr>
              <w:jc w:val="right"/>
              <w:rPr>
                <w:rFonts w:ascii="Arial Narrow" w:hAnsi="Arial Narrow" w:cs="Arial"/>
                <w:color w:val="000000"/>
                <w:sz w:val="18"/>
                <w:szCs w:val="18"/>
              </w:rPr>
            </w:pPr>
            <w:r w:rsidRPr="000A6D88">
              <w:rPr>
                <w:rFonts w:ascii="Arial Narrow" w:hAnsi="Arial Narrow" w:cs="Arial"/>
                <w:color w:val="000000"/>
                <w:sz w:val="18"/>
                <w:szCs w:val="18"/>
              </w:rPr>
              <w:t>115.6 (115.3, 115.7)</w:t>
            </w:r>
          </w:p>
        </w:tc>
      </w:tr>
      <w:tr w:rsidR="007663C8" w:rsidRPr="000A6D88" w14:paraId="694AD999" w14:textId="2D1F602A" w:rsidTr="007663C8">
        <w:trPr>
          <w:trHeight w:val="396"/>
        </w:trPr>
        <w:tc>
          <w:tcPr>
            <w:tcW w:w="1927" w:type="pct"/>
            <w:vAlign w:val="center"/>
          </w:tcPr>
          <w:p w14:paraId="072D8CB8" w14:textId="77777777" w:rsidR="007663C8" w:rsidRPr="000A6D88" w:rsidRDefault="007663C8" w:rsidP="007663C8">
            <w:pPr>
              <w:spacing w:line="240" w:lineRule="auto"/>
              <w:rPr>
                <w:rFonts w:ascii="Arial Narrow" w:hAnsi="Arial Narrow" w:cs="Arial"/>
              </w:rPr>
            </w:pPr>
            <w:r w:rsidRPr="000A6D88">
              <w:rPr>
                <w:rFonts w:ascii="Arial Narrow" w:hAnsi="Arial Narrow" w:cs="Arial"/>
              </w:rPr>
              <w:t xml:space="preserve">Vitamin D </w:t>
            </w:r>
          </w:p>
        </w:tc>
        <w:tc>
          <w:tcPr>
            <w:tcW w:w="867" w:type="pct"/>
            <w:vAlign w:val="bottom"/>
          </w:tcPr>
          <w:p w14:paraId="797C28FC" w14:textId="43E09591"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10.1</w:t>
            </w:r>
          </w:p>
        </w:tc>
        <w:tc>
          <w:tcPr>
            <w:tcW w:w="1103" w:type="pct"/>
            <w:vAlign w:val="bottom"/>
          </w:tcPr>
          <w:p w14:paraId="2B3D49F4" w14:textId="1C2E69D0" w:rsidR="007663C8" w:rsidRPr="000A6D88" w:rsidRDefault="007663C8" w:rsidP="007663C8">
            <w:pPr>
              <w:jc w:val="right"/>
              <w:rPr>
                <w:rFonts w:ascii="Arial Narrow" w:hAnsi="Arial Narrow" w:cs="Arial"/>
              </w:rPr>
            </w:pPr>
            <w:r w:rsidRPr="000A6D88">
              <w:rPr>
                <w:rFonts w:ascii="Arial Narrow" w:hAnsi="Arial Narrow" w:cs="Arial"/>
                <w:color w:val="000000"/>
                <w:sz w:val="18"/>
                <w:szCs w:val="18"/>
              </w:rPr>
              <w:t>11.7 (10.6, 12.8)</w:t>
            </w:r>
          </w:p>
        </w:tc>
        <w:tc>
          <w:tcPr>
            <w:tcW w:w="1103" w:type="pct"/>
            <w:vAlign w:val="center"/>
          </w:tcPr>
          <w:p w14:paraId="27B9033A" w14:textId="20FB48AF" w:rsidR="007663C8" w:rsidRPr="000A6D88" w:rsidRDefault="007663C8" w:rsidP="007663C8">
            <w:pPr>
              <w:jc w:val="right"/>
              <w:rPr>
                <w:rFonts w:ascii="Arial Narrow" w:hAnsi="Arial Narrow" w:cs="Arial"/>
                <w:color w:val="000000"/>
                <w:sz w:val="18"/>
                <w:szCs w:val="18"/>
              </w:rPr>
            </w:pPr>
            <w:r w:rsidRPr="000A6D88">
              <w:rPr>
                <w:rFonts w:ascii="Arial Narrow" w:hAnsi="Arial Narrow" w:cs="Arial"/>
                <w:color w:val="000000"/>
                <w:sz w:val="18"/>
                <w:szCs w:val="18"/>
              </w:rPr>
              <w:t>139.0 (139.1, 139.0)</w:t>
            </w:r>
          </w:p>
        </w:tc>
      </w:tr>
    </w:tbl>
    <w:p w14:paraId="39D61716" w14:textId="51E4D990" w:rsidR="008E3708" w:rsidRPr="000A6D88" w:rsidRDefault="00DA3E8C" w:rsidP="008E3708">
      <w:pPr>
        <w:pStyle w:val="Tablefootnote"/>
      </w:pPr>
      <w:r w:rsidRPr="000A6D88">
        <w:t>a</w:t>
      </w:r>
      <w:r w:rsidR="00D86E34" w:rsidRPr="000A6D88">
        <w:t xml:space="preserve"> </w:t>
      </w:r>
      <w:r w:rsidR="008E3708" w:rsidRPr="000A6D88">
        <w:t>Haemoglobin was used as a proxy for FBC</w:t>
      </w:r>
    </w:p>
    <w:p w14:paraId="65407E5B" w14:textId="39958ECF" w:rsidR="008E3708" w:rsidRPr="000A6D88" w:rsidRDefault="00DA3E8C" w:rsidP="008E3708">
      <w:pPr>
        <w:pStyle w:val="Tablefootnote"/>
      </w:pPr>
      <w:r w:rsidRPr="000A6D88">
        <w:t>b</w:t>
      </w:r>
      <w:r w:rsidR="008E3708" w:rsidRPr="000A6D88">
        <w:t xml:space="preserve"> ALT was used as a proxy for LFTs</w:t>
      </w:r>
    </w:p>
    <w:p w14:paraId="763C6151" w14:textId="0CFF2D77" w:rsidR="008E3708" w:rsidRPr="000A6D88" w:rsidRDefault="00DA3E8C" w:rsidP="008E3708">
      <w:pPr>
        <w:pStyle w:val="Tablefootnote"/>
      </w:pPr>
      <w:r w:rsidRPr="000A6D88">
        <w:t>c</w:t>
      </w:r>
      <w:r w:rsidR="008E3708" w:rsidRPr="000A6D88">
        <w:t xml:space="preserve"> Sodium was used as a proxy for UECs</w:t>
      </w:r>
    </w:p>
    <w:p w14:paraId="056E4EB9" w14:textId="2C278A37" w:rsidR="008E3708" w:rsidRPr="000A6D88" w:rsidRDefault="00DA3E8C" w:rsidP="008E3708">
      <w:pPr>
        <w:pStyle w:val="Tablefootnote"/>
      </w:pPr>
      <w:r w:rsidRPr="000A6D88">
        <w:t>d</w:t>
      </w:r>
      <w:r w:rsidR="008E3708" w:rsidRPr="000A6D88">
        <w:t xml:space="preserve"> Total cholesterol was used as a proxy for lipids</w:t>
      </w:r>
    </w:p>
    <w:p w14:paraId="73CED111" w14:textId="5DE24431" w:rsidR="008E3708" w:rsidRPr="000A6D88" w:rsidRDefault="00AC4B35" w:rsidP="008E3708">
      <w:pPr>
        <w:pStyle w:val="Heading2"/>
      </w:pPr>
      <w:bookmarkStart w:id="77" w:name="_Toc107318059"/>
      <w:r w:rsidRPr="000A6D88">
        <w:t>8</w:t>
      </w:r>
      <w:r w:rsidR="008E3708" w:rsidRPr="000A6D88">
        <w:t>.7 Risk factors recorded</w:t>
      </w:r>
      <w:bookmarkEnd w:id="77"/>
    </w:p>
    <w:p w14:paraId="1586BA19" w14:textId="0B32A143" w:rsidR="004100B7" w:rsidRPr="000A6D88" w:rsidRDefault="009F3B4F" w:rsidP="00533606">
      <w:pPr>
        <w:pStyle w:val="BodyText1"/>
      </w:pPr>
      <w:r w:rsidRPr="000A6D88">
        <w:t xml:space="preserve">Smoking status </w:t>
      </w:r>
      <w:r w:rsidR="00A75CBC" w:rsidRPr="000A6D88">
        <w:t>was recorded</w:t>
      </w:r>
      <w:r w:rsidR="00B14300" w:rsidRPr="000A6D88">
        <w:t xml:space="preserve"> at least once</w:t>
      </w:r>
      <w:r w:rsidR="00A75CBC" w:rsidRPr="000A6D88">
        <w:t xml:space="preserve"> for 86.9% of </w:t>
      </w:r>
      <w:r w:rsidR="00805CC4" w:rsidRPr="000A6D88">
        <w:t>Aboriginal</w:t>
      </w:r>
      <w:r w:rsidR="00374038" w:rsidRPr="000A6D88">
        <w:t xml:space="preserve"> and </w:t>
      </w:r>
      <w:r w:rsidR="00805CC4" w:rsidRPr="000A6D88">
        <w:t>Torres Strait Islander</w:t>
      </w:r>
      <w:r w:rsidR="00CD427E" w:rsidRPr="000A6D88">
        <w:t xml:space="preserve"> </w:t>
      </w:r>
      <w:r w:rsidR="00A75CBC" w:rsidRPr="000A6D88">
        <w:t>patients</w:t>
      </w:r>
      <w:r w:rsidR="00374038" w:rsidRPr="000A6D88">
        <w:t xml:space="preserve"> aged 18 years and over</w:t>
      </w:r>
      <w:r w:rsidR="00A75CBC" w:rsidRPr="000A6D88">
        <w:t xml:space="preserve"> </w:t>
      </w:r>
      <w:r w:rsidR="004537B5" w:rsidRPr="000A6D88">
        <w:t>(Table 8.8)</w:t>
      </w:r>
      <w:r w:rsidR="00A75CBC" w:rsidRPr="000A6D88">
        <w:t>.</w:t>
      </w:r>
      <w:r w:rsidR="00A35547" w:rsidRPr="000A6D88">
        <w:t xml:space="preserve"> </w:t>
      </w:r>
      <w:r w:rsidR="00BF2010" w:rsidRPr="000A6D88">
        <w:t xml:space="preserve">MedicineInsight data </w:t>
      </w:r>
      <w:r w:rsidR="00B84ECC" w:rsidRPr="000A6D88">
        <w:t>use</w:t>
      </w:r>
      <w:r w:rsidR="00957B64" w:rsidRPr="000A6D88">
        <w:t>s</w:t>
      </w:r>
      <w:r w:rsidR="00B84ECC" w:rsidRPr="000A6D88">
        <w:t xml:space="preserve"> the last entry</w:t>
      </w:r>
      <w:r w:rsidR="00512842" w:rsidRPr="000A6D88">
        <w:t xml:space="preserve"> collected from general practices</w:t>
      </w:r>
      <w:r w:rsidR="00465BE0" w:rsidRPr="000A6D88">
        <w:t>,</w:t>
      </w:r>
      <w:r w:rsidR="00B84ECC" w:rsidRPr="000A6D88">
        <w:t xml:space="preserve"> </w:t>
      </w:r>
      <w:r w:rsidR="00465BE0" w:rsidRPr="000A6D88">
        <w:t>regardless of when it was recorded</w:t>
      </w:r>
      <w:r w:rsidR="00BF2010" w:rsidRPr="000A6D88">
        <w:t>.</w:t>
      </w:r>
      <w:r w:rsidR="00572DEB" w:rsidRPr="000A6D88">
        <w:t xml:space="preserve"> </w:t>
      </w:r>
      <w:r w:rsidR="00B64799" w:rsidRPr="000A6D88">
        <w:t>The r</w:t>
      </w:r>
      <w:r w:rsidR="009F704A" w:rsidRPr="000A6D88">
        <w:t>ecording rate</w:t>
      </w:r>
      <w:r w:rsidR="0012631C" w:rsidRPr="000A6D88">
        <w:t xml:space="preserve"> was slightly higher for females</w:t>
      </w:r>
      <w:r w:rsidR="007237CE" w:rsidRPr="000A6D88">
        <w:t xml:space="preserve"> (87.8%)</w:t>
      </w:r>
      <w:r w:rsidR="0012631C" w:rsidRPr="000A6D88">
        <w:t xml:space="preserve"> </w:t>
      </w:r>
      <w:r w:rsidR="007237CE" w:rsidRPr="000A6D88">
        <w:t>than males (85.8%)</w:t>
      </w:r>
      <w:r w:rsidR="00981FE2" w:rsidRPr="000A6D88">
        <w:t xml:space="preserve">. </w:t>
      </w:r>
      <w:r w:rsidR="00A35547" w:rsidRPr="000A6D88">
        <w:t xml:space="preserve">Patients aged </w:t>
      </w:r>
      <w:r w:rsidR="00B73BC8" w:rsidRPr="000A6D88">
        <w:t>18</w:t>
      </w:r>
      <w:r w:rsidR="00341256" w:rsidRPr="000A6D88">
        <w:t>–</w:t>
      </w:r>
      <w:r w:rsidR="00B73BC8" w:rsidRPr="000A6D88">
        <w:t xml:space="preserve">19 </w:t>
      </w:r>
      <w:r w:rsidR="00C71E99">
        <w:t>years</w:t>
      </w:r>
      <w:r w:rsidR="00B73BC8" w:rsidRPr="000A6D88">
        <w:t xml:space="preserve"> had the lowest ra</w:t>
      </w:r>
      <w:r w:rsidR="00391B69" w:rsidRPr="000A6D88">
        <w:t xml:space="preserve">tes of </w:t>
      </w:r>
      <w:r w:rsidR="00C71E99" w:rsidRPr="000A6D88">
        <w:t>record</w:t>
      </w:r>
      <w:r w:rsidR="00C71E99">
        <w:t>ed</w:t>
      </w:r>
      <w:r w:rsidR="00C71E99" w:rsidRPr="000A6D88">
        <w:t xml:space="preserve"> </w:t>
      </w:r>
      <w:r w:rsidR="00391B69" w:rsidRPr="000A6D88">
        <w:t>smoking status</w:t>
      </w:r>
      <w:r w:rsidR="0046645E" w:rsidRPr="000A6D88">
        <w:t>.</w:t>
      </w:r>
    </w:p>
    <w:p w14:paraId="2719CE26" w14:textId="0204C5AB" w:rsidR="0046645E" w:rsidRPr="000A6D88" w:rsidRDefault="00EC64E5" w:rsidP="00533606">
      <w:pPr>
        <w:pStyle w:val="BodyText1"/>
      </w:pPr>
      <w:r w:rsidRPr="000A6D88">
        <w:t>Alcohol use was re</w:t>
      </w:r>
      <w:r w:rsidR="00C37ED5" w:rsidRPr="000A6D88">
        <w:t>corded at least once</w:t>
      </w:r>
      <w:r w:rsidRPr="000A6D88">
        <w:t xml:space="preserve"> for 24.3% of </w:t>
      </w:r>
      <w:r w:rsidR="009C03D1" w:rsidRPr="000A6D88">
        <w:t xml:space="preserve">Aboriginal and Torres Strait Islander </w:t>
      </w:r>
      <w:r w:rsidRPr="000A6D88">
        <w:t>patients aged 18 years and over.</w:t>
      </w:r>
      <w:r w:rsidR="00374038" w:rsidRPr="000A6D88">
        <w:t xml:space="preserve"> </w:t>
      </w:r>
      <w:r w:rsidR="003316C2" w:rsidRPr="000A6D88">
        <w:t>The r</w:t>
      </w:r>
      <w:r w:rsidR="00CC5FA6" w:rsidRPr="000A6D88">
        <w:t xml:space="preserve">ecording rate </w:t>
      </w:r>
      <w:r w:rsidR="003316C2" w:rsidRPr="000A6D88">
        <w:t>was</w:t>
      </w:r>
      <w:r w:rsidR="00CC5FA6" w:rsidRPr="000A6D88">
        <w:t xml:space="preserve"> higher </w:t>
      </w:r>
      <w:r w:rsidR="00FD005B" w:rsidRPr="000A6D88">
        <w:t>for</w:t>
      </w:r>
      <w:r w:rsidR="00CC5FA6" w:rsidRPr="000A6D88">
        <w:t xml:space="preserve"> males </w:t>
      </w:r>
      <w:r w:rsidR="00FD005B" w:rsidRPr="000A6D88">
        <w:t xml:space="preserve">(30.0%) </w:t>
      </w:r>
      <w:r w:rsidR="00CC5FA6" w:rsidRPr="000A6D88">
        <w:t xml:space="preserve">than </w:t>
      </w:r>
      <w:r w:rsidR="00FD005B" w:rsidRPr="000A6D88">
        <w:t xml:space="preserve">for females (20.2%). </w:t>
      </w:r>
      <w:r w:rsidR="00AF6CD5" w:rsidRPr="000A6D88">
        <w:t xml:space="preserve">Patients aged </w:t>
      </w:r>
      <w:r w:rsidR="00874C53" w:rsidRPr="000A6D88">
        <w:t>50</w:t>
      </w:r>
      <w:r w:rsidR="00AF6CD5" w:rsidRPr="000A6D88">
        <w:t>–</w:t>
      </w:r>
      <w:r w:rsidR="00874C53" w:rsidRPr="000A6D88">
        <w:t xml:space="preserve">59 </w:t>
      </w:r>
      <w:r w:rsidR="00D566E4">
        <w:t xml:space="preserve">years </w:t>
      </w:r>
      <w:r w:rsidR="004100B7" w:rsidRPr="000A6D88">
        <w:t>were the most likely to have their alcohol use recorded</w:t>
      </w:r>
      <w:r w:rsidR="004D5C5C" w:rsidRPr="000A6D88">
        <w:t>.</w:t>
      </w:r>
    </w:p>
    <w:p w14:paraId="7E5B6AEB" w14:textId="17DB5B59" w:rsidR="00B95E16" w:rsidRPr="000A6D88" w:rsidRDefault="00BF4DBB" w:rsidP="00533606">
      <w:pPr>
        <w:pStyle w:val="BodyText1"/>
      </w:pPr>
      <w:r w:rsidRPr="000A6D88">
        <w:t xml:space="preserve">BMI </w:t>
      </w:r>
      <w:r w:rsidR="00EC479E" w:rsidRPr="000A6D88">
        <w:t>(or both height and weight)</w:t>
      </w:r>
      <w:r w:rsidRPr="000A6D88">
        <w:t xml:space="preserve"> was recorded</w:t>
      </w:r>
      <w:r w:rsidR="007E356B" w:rsidRPr="000A6D88">
        <w:t xml:space="preserve"> </w:t>
      </w:r>
      <w:r w:rsidRPr="000A6D88">
        <w:t xml:space="preserve">for 51.2% of </w:t>
      </w:r>
      <w:r w:rsidR="008552FB" w:rsidRPr="000A6D88">
        <w:t>Aboriginal and Torres Strait Islander</w:t>
      </w:r>
      <w:r w:rsidR="00CD427E" w:rsidRPr="000A6D88">
        <w:t xml:space="preserve"> </w:t>
      </w:r>
      <w:r w:rsidRPr="000A6D88">
        <w:t>patients</w:t>
      </w:r>
      <w:r w:rsidR="00EC479E" w:rsidRPr="000A6D88">
        <w:t xml:space="preserve"> of all ages in the 24-month </w:t>
      </w:r>
      <w:r w:rsidR="00792F79" w:rsidRPr="000A6D88">
        <w:t>period from 1 July 201</w:t>
      </w:r>
      <w:r w:rsidR="00CA5D5E" w:rsidRPr="000A6D88">
        <w:t>9</w:t>
      </w:r>
      <w:r w:rsidR="00792F79" w:rsidRPr="000A6D88">
        <w:t xml:space="preserve"> to 30 June 2021</w:t>
      </w:r>
      <w:r w:rsidR="00CA5D5E" w:rsidRPr="000A6D88">
        <w:t>.</w:t>
      </w:r>
      <w:r w:rsidR="00923F6A" w:rsidRPr="000A6D88">
        <w:t xml:space="preserve"> Children aged 0</w:t>
      </w:r>
      <w:r w:rsidR="002259EB" w:rsidRPr="000A6D88">
        <w:t>–</w:t>
      </w:r>
      <w:r w:rsidR="00923F6A" w:rsidRPr="000A6D88">
        <w:t>9 years had</w:t>
      </w:r>
      <w:r w:rsidR="00023B09" w:rsidRPr="000A6D88">
        <w:t xml:space="preserve"> higher rates of BMI completeness than patients </w:t>
      </w:r>
      <w:r w:rsidR="00D566E4">
        <w:t xml:space="preserve">aged </w:t>
      </w:r>
      <w:r w:rsidR="00023B09" w:rsidRPr="000A6D88">
        <w:t>between 10 and 49 years.</w:t>
      </w:r>
      <w:r w:rsidR="00CF493F" w:rsidRPr="000A6D88">
        <w:t xml:space="preserve"> The highest rates </w:t>
      </w:r>
      <w:r w:rsidR="00443286" w:rsidRPr="000A6D88">
        <w:t>of recording of BMI (or height and weight) were seen in male</w:t>
      </w:r>
      <w:r w:rsidR="00AD2A6A" w:rsidRPr="000A6D88">
        <w:t xml:space="preserve"> patients</w:t>
      </w:r>
      <w:r w:rsidR="00443286" w:rsidRPr="000A6D88">
        <w:t xml:space="preserve"> aged 60</w:t>
      </w:r>
      <w:r w:rsidR="00793E47" w:rsidRPr="000A6D88">
        <w:t>–</w:t>
      </w:r>
      <w:r w:rsidR="00443286" w:rsidRPr="000A6D88">
        <w:t>69</w:t>
      </w:r>
      <w:r w:rsidR="00AD2A6A" w:rsidRPr="000A6D88">
        <w:t xml:space="preserve"> years (61.8%) and female patients </w:t>
      </w:r>
      <w:r w:rsidR="00053195">
        <w:t xml:space="preserve">aged </w:t>
      </w:r>
      <w:r w:rsidR="00AD2A6A" w:rsidRPr="000A6D88">
        <w:t>70</w:t>
      </w:r>
      <w:r w:rsidR="00793E47" w:rsidRPr="000A6D88">
        <w:t>–</w:t>
      </w:r>
      <w:r w:rsidR="00AD2A6A" w:rsidRPr="000A6D88">
        <w:t>79 years (63.9%).</w:t>
      </w:r>
    </w:p>
    <w:p w14:paraId="6EEF07BA" w14:textId="2FDA889B" w:rsidR="008E3708" w:rsidRPr="000A6D88" w:rsidRDefault="008E3708" w:rsidP="008E3708">
      <w:pPr>
        <w:pStyle w:val="Tabletitle"/>
        <w:ind w:left="0" w:firstLine="0"/>
        <w:rPr>
          <w:bCs w:val="0"/>
        </w:rPr>
      </w:pPr>
      <w:r w:rsidRPr="000A6D88">
        <w:rPr>
          <w:caps w:val="0"/>
        </w:rPr>
        <w:t xml:space="preserve">Table </w:t>
      </w:r>
      <w:r w:rsidR="000C34FE" w:rsidRPr="000A6D88">
        <w:rPr>
          <w:caps w:val="0"/>
        </w:rPr>
        <w:t>8</w:t>
      </w:r>
      <w:r w:rsidRPr="000A6D88">
        <w:rPr>
          <w:caps w:val="0"/>
        </w:rPr>
        <w:t>.8</w:t>
      </w:r>
      <w:r w:rsidR="005638CF">
        <w:rPr>
          <w:caps w:val="0"/>
        </w:rPr>
        <w:tab/>
      </w:r>
      <w:r w:rsidRPr="000A6D88">
        <w:rPr>
          <w:caps w:val="0"/>
        </w:rPr>
        <w:t>Completeness of risk factor recording among Aboriginal and Torres Strait Islander patients by age and sex (unweighted), MedicineInsight 2020–21</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Caption w:val="Completeness of risk factor recording among Aboriginal and Torres Strait Islander patients by age and sex (unweighted), MedicineInsight 2020–21"/>
        <w:tblDescription w:val="Smoking status was recorded at least once for 86.9% of Aboriginal and Torres Strait Islander patients aged 18 years and over. The recording rate was slightly higher for females (87.8%) than males (85.8%). Patients aged 18–19 years had the lowest rates of recorded smoking status.&#10;Alcohol use was recorded at least once for 24.3% of Aboriginal and Torres Strait Islander patients aged 18 years and over. The recording rate was higher for males (30.0%) than for females (20.2%). Patients aged 50–59 years were the most likely to have their alcohol use recorded.&#10;"/>
      </w:tblPr>
      <w:tblGrid>
        <w:gridCol w:w="2307"/>
        <w:gridCol w:w="2316"/>
        <w:gridCol w:w="2316"/>
        <w:gridCol w:w="2122"/>
      </w:tblGrid>
      <w:tr w:rsidR="0080634C" w:rsidRPr="000A6D88" w14:paraId="38209B2E"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14:paraId="58F4887B" w14:textId="72E5D3FD" w:rsidR="0080634C" w:rsidRPr="00BC69FA" w:rsidRDefault="0080634C" w:rsidP="00A71618">
            <w:pPr>
              <w:spacing w:line="240" w:lineRule="auto"/>
              <w:textAlignment w:val="baseline"/>
              <w:rPr>
                <w:rFonts w:ascii="Arial Narrow" w:hAnsi="Arial Narrow" w:cs="Arial"/>
                <w:b/>
                <w:color w:val="000000"/>
                <w:szCs w:val="20"/>
              </w:rPr>
            </w:pPr>
            <w:r w:rsidRPr="00BC69FA">
              <w:rPr>
                <w:rFonts w:ascii="Arial Narrow" w:hAnsi="Arial Narrow" w:cs="Arial"/>
                <w:b/>
                <w:szCs w:val="20"/>
              </w:rPr>
              <w:t>Age group</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3824C115" w14:textId="67984FD7" w:rsidR="0080634C" w:rsidRPr="00BC69FA" w:rsidRDefault="00BC69FA" w:rsidP="00CA0322">
            <w:pPr>
              <w:spacing w:line="240" w:lineRule="auto"/>
              <w:textAlignment w:val="baseline"/>
              <w:rPr>
                <w:rFonts w:ascii="Arial Narrow" w:hAnsi="Arial Narrow"/>
                <w:szCs w:val="20"/>
              </w:rPr>
            </w:pPr>
            <w:r w:rsidRPr="00BC69FA">
              <w:rPr>
                <w:rFonts w:ascii="Arial Narrow" w:hAnsi="Arial Narrow"/>
                <w:b/>
                <w:szCs w:val="20"/>
              </w:rPr>
              <w:t>Percentage (%) of patients with</w:t>
            </w:r>
            <w:r w:rsidRPr="00BC69FA">
              <w:rPr>
                <w:rFonts w:ascii="Arial Narrow" w:hAnsi="Arial Narrow" w:cs="Arial"/>
                <w:b/>
                <w:color w:val="000000"/>
                <w:szCs w:val="20"/>
              </w:rPr>
              <w:t xml:space="preserve"> s</w:t>
            </w:r>
            <w:r w:rsidR="0080634C" w:rsidRPr="00BC69FA">
              <w:rPr>
                <w:rFonts w:ascii="Arial Narrow" w:hAnsi="Arial Narrow" w:cs="Arial"/>
                <w:b/>
                <w:color w:val="000000"/>
                <w:szCs w:val="20"/>
              </w:rPr>
              <w:t xml:space="preserve">moking status recorded </w:t>
            </w:r>
            <w:r w:rsidR="0080634C" w:rsidRPr="00D32685">
              <w:rPr>
                <w:rFonts w:ascii="Arial Narrow" w:hAnsi="Arial Narrow" w:cs="Arial"/>
                <w:b/>
                <w:bCs/>
                <w:color w:val="000000"/>
                <w:szCs w:val="20"/>
              </w:rPr>
              <w:t>[aged 18+]</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751019C5" w14:textId="66FC12B1" w:rsidR="0080634C" w:rsidRPr="00BC69FA" w:rsidRDefault="00BC69FA" w:rsidP="00CA0322">
            <w:pPr>
              <w:spacing w:line="240" w:lineRule="auto"/>
              <w:textAlignment w:val="baseline"/>
              <w:rPr>
                <w:rFonts w:ascii="Arial Narrow" w:hAnsi="Arial Narrow"/>
                <w:szCs w:val="20"/>
              </w:rPr>
            </w:pPr>
            <w:r w:rsidRPr="00BC69FA">
              <w:rPr>
                <w:rFonts w:ascii="Arial Narrow" w:hAnsi="Arial Narrow"/>
                <w:b/>
                <w:szCs w:val="20"/>
              </w:rPr>
              <w:t>Percentage (%) of patients with</w:t>
            </w:r>
            <w:r w:rsidRPr="00BC69FA">
              <w:rPr>
                <w:rFonts w:ascii="Arial Narrow" w:hAnsi="Arial Narrow" w:cs="Arial"/>
                <w:b/>
                <w:color w:val="000000"/>
                <w:szCs w:val="20"/>
              </w:rPr>
              <w:t xml:space="preserve"> a</w:t>
            </w:r>
            <w:r w:rsidR="0080634C" w:rsidRPr="00BC69FA">
              <w:rPr>
                <w:rFonts w:ascii="Arial Narrow" w:hAnsi="Arial Narrow" w:cs="Arial"/>
                <w:b/>
                <w:color w:val="000000"/>
                <w:szCs w:val="20"/>
              </w:rPr>
              <w:t xml:space="preserve">lcohol use recorded </w:t>
            </w:r>
            <w:r w:rsidR="0080634C" w:rsidRPr="00D32685">
              <w:rPr>
                <w:rFonts w:ascii="Arial Narrow" w:hAnsi="Arial Narrow" w:cs="Arial"/>
                <w:b/>
                <w:bCs/>
                <w:color w:val="000000"/>
                <w:szCs w:val="20"/>
              </w:rPr>
              <w:t>[aged 18+]</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5B97DED" w14:textId="75FEE3C4" w:rsidR="0080634C" w:rsidRPr="00BC69FA" w:rsidRDefault="00BC69FA" w:rsidP="00CA0322">
            <w:pPr>
              <w:spacing w:line="240" w:lineRule="auto"/>
              <w:textAlignment w:val="baseline"/>
              <w:rPr>
                <w:rFonts w:ascii="Arial Narrow" w:hAnsi="Arial Narrow"/>
                <w:szCs w:val="20"/>
              </w:rPr>
            </w:pPr>
            <w:r w:rsidRPr="00BC69FA">
              <w:rPr>
                <w:rFonts w:ascii="Arial Narrow" w:hAnsi="Arial Narrow"/>
                <w:b/>
                <w:szCs w:val="20"/>
              </w:rPr>
              <w:t>Percentage (%) of patients with</w:t>
            </w:r>
            <w:r w:rsidRPr="00BC69FA">
              <w:rPr>
                <w:rFonts w:ascii="Arial Narrow" w:hAnsi="Arial Narrow" w:cs="Arial"/>
                <w:b/>
                <w:color w:val="000000"/>
                <w:szCs w:val="20"/>
              </w:rPr>
              <w:t xml:space="preserve"> </w:t>
            </w:r>
            <w:r w:rsidR="0080634C" w:rsidRPr="00BC69FA">
              <w:rPr>
                <w:rFonts w:ascii="Arial Narrow" w:hAnsi="Arial Narrow" w:cs="Arial"/>
                <w:b/>
                <w:color w:val="000000"/>
                <w:szCs w:val="20"/>
              </w:rPr>
              <w:t>BMI or equivalent recorded</w:t>
            </w:r>
          </w:p>
        </w:tc>
      </w:tr>
      <w:tr w:rsidR="0080634C" w:rsidRPr="000A6D88" w14:paraId="63A3BFD4"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14:paraId="55EE0262" w14:textId="3067ACFD" w:rsidR="0080634C" w:rsidRPr="000A6D88" w:rsidRDefault="0080634C" w:rsidP="00A71618">
            <w:pPr>
              <w:spacing w:line="240" w:lineRule="auto"/>
              <w:textAlignment w:val="baseline"/>
              <w:rPr>
                <w:rFonts w:ascii="Arial Narrow" w:hAnsi="Arial Narrow" w:cs="Arial"/>
                <w:b/>
                <w:color w:val="000000"/>
                <w:szCs w:val="20"/>
              </w:rPr>
            </w:pP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26DE5F2A" w14:textId="77777777" w:rsidR="0080634C" w:rsidRPr="000A6D88" w:rsidRDefault="0080634C" w:rsidP="00CA0322">
            <w:pPr>
              <w:spacing w:line="240" w:lineRule="auto"/>
              <w:textAlignment w:val="baseline"/>
              <w:rPr>
                <w:rFonts w:ascii="Arial Narrow" w:hAnsi="Arial Narrow"/>
                <w:szCs w:val="20"/>
              </w:rPr>
            </w:pPr>
            <w:r w:rsidRPr="000A6D88">
              <w:rPr>
                <w:rFonts w:ascii="Arial Narrow" w:hAnsi="Arial Narrow"/>
                <w:szCs w:val="20"/>
              </w:rPr>
              <w:t xml:space="preserve">2020–21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3BF5A7DF" w14:textId="77777777" w:rsidR="0080634C" w:rsidRPr="000A6D88" w:rsidRDefault="0080634C" w:rsidP="00CA0322">
            <w:pPr>
              <w:spacing w:line="240" w:lineRule="auto"/>
              <w:textAlignment w:val="baseline"/>
              <w:rPr>
                <w:rFonts w:ascii="Arial Narrow" w:hAnsi="Arial Narrow"/>
                <w:szCs w:val="20"/>
              </w:rPr>
            </w:pPr>
            <w:r w:rsidRPr="000A6D88">
              <w:rPr>
                <w:rFonts w:ascii="Arial Narrow" w:hAnsi="Arial Narrow"/>
                <w:szCs w:val="20"/>
              </w:rPr>
              <w:t>2020–21</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5A35F924" w14:textId="77777777" w:rsidR="0080634C" w:rsidRPr="000A6D88" w:rsidRDefault="0080634C" w:rsidP="00CA0322">
            <w:pPr>
              <w:spacing w:line="240" w:lineRule="auto"/>
              <w:textAlignment w:val="baseline"/>
              <w:rPr>
                <w:rFonts w:ascii="Arial Narrow" w:hAnsi="Arial Narrow"/>
                <w:szCs w:val="20"/>
              </w:rPr>
            </w:pPr>
            <w:r w:rsidRPr="000A6D88">
              <w:rPr>
                <w:rFonts w:ascii="Arial Narrow" w:hAnsi="Arial Narrow"/>
                <w:szCs w:val="20"/>
              </w:rPr>
              <w:t xml:space="preserve">2020–21 </w:t>
            </w:r>
          </w:p>
        </w:tc>
      </w:tr>
      <w:tr w:rsidR="0080634C" w:rsidRPr="000A6D88" w14:paraId="4047A7B0"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14:paraId="1C031B7C" w14:textId="3FFB6A3C" w:rsidR="0080634C" w:rsidRPr="000A6D88" w:rsidRDefault="0080634C" w:rsidP="00A71618">
            <w:pPr>
              <w:spacing w:line="240" w:lineRule="auto"/>
              <w:textAlignment w:val="baseline"/>
              <w:rPr>
                <w:rFonts w:ascii="Arial Narrow" w:hAnsi="Arial Narrow"/>
                <w:szCs w:val="20"/>
              </w:rPr>
            </w:pPr>
            <w:r w:rsidRPr="000A6D88">
              <w:rPr>
                <w:rFonts w:ascii="Arial Narrow" w:hAnsi="Arial Narrow" w:cs="Arial"/>
                <w:b/>
                <w:color w:val="000000"/>
                <w:szCs w:val="20"/>
              </w:rPr>
              <w:t>Total patients</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3E421400" w14:textId="2144A09D" w:rsidR="0080634C" w:rsidRPr="000A6D88" w:rsidRDefault="0080634C" w:rsidP="00CA0322">
            <w:pPr>
              <w:jc w:val="center"/>
              <w:rPr>
                <w:rFonts w:ascii="Arial Narrow" w:hAnsi="Arial Narrow" w:cs="Arial"/>
                <w:color w:val="000000"/>
                <w:szCs w:val="20"/>
              </w:rPr>
            </w:pPr>
            <w:r w:rsidRPr="000A6D88">
              <w:rPr>
                <w:rFonts w:ascii="Arial Narrow" w:hAnsi="Arial Narrow" w:cs="Arial"/>
                <w:color w:val="000000"/>
                <w:szCs w:val="20"/>
              </w:rPr>
              <w:t>86.9</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0806276F" w14:textId="50C3AD22" w:rsidR="0080634C" w:rsidRPr="000A6D88" w:rsidRDefault="0080634C" w:rsidP="00CA0322">
            <w:pPr>
              <w:jc w:val="center"/>
              <w:rPr>
                <w:rFonts w:ascii="Arial Narrow" w:hAnsi="Arial Narrow" w:cs="Arial"/>
                <w:color w:val="000000"/>
                <w:szCs w:val="20"/>
              </w:rPr>
            </w:pPr>
            <w:r w:rsidRPr="000A6D88">
              <w:rPr>
                <w:rFonts w:ascii="Arial Narrow" w:hAnsi="Arial Narrow" w:cs="Arial"/>
                <w:color w:val="000000"/>
                <w:szCs w:val="20"/>
              </w:rPr>
              <w:t>24.3</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6F238239" w14:textId="3621F0E7" w:rsidR="0080634C" w:rsidRPr="000A6D88" w:rsidRDefault="0080634C" w:rsidP="00CA0322">
            <w:pPr>
              <w:jc w:val="center"/>
              <w:rPr>
                <w:rFonts w:ascii="Arial Narrow" w:hAnsi="Arial Narrow" w:cs="Arial"/>
                <w:color w:val="000000"/>
                <w:szCs w:val="20"/>
              </w:rPr>
            </w:pPr>
            <w:r w:rsidRPr="000A6D88">
              <w:rPr>
                <w:rFonts w:ascii="Arial Narrow" w:hAnsi="Arial Narrow" w:cs="Arial"/>
                <w:color w:val="000000"/>
                <w:szCs w:val="20"/>
              </w:rPr>
              <w:t>51.2</w:t>
            </w:r>
          </w:p>
        </w:tc>
      </w:tr>
      <w:tr w:rsidR="0080634C" w:rsidRPr="000A6D88" w14:paraId="02A919AC"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2BB54" w14:textId="10EC8D8C"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 xml:space="preserve">Females </w:t>
            </w:r>
            <w:r w:rsidRPr="000A6D88">
              <w:rPr>
                <w:rFonts w:ascii="Arial Narrow" w:hAnsi="Arial Narrow" w:cs="Arial"/>
                <w:color w:val="000000"/>
                <w:szCs w:val="20"/>
              </w:rPr>
              <w:t>0-9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497956F6" w14:textId="77777777"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w:t>
            </w:r>
          </w:p>
        </w:tc>
        <w:tc>
          <w:tcPr>
            <w:tcW w:w="1278"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4F0A0637" w14:textId="77777777" w:rsidR="0080634C" w:rsidRPr="000A6D88" w:rsidRDefault="0080634C" w:rsidP="00A71618">
            <w:pPr>
              <w:spacing w:line="240" w:lineRule="auto"/>
              <w:jc w:val="center"/>
              <w:textAlignment w:val="baseline"/>
              <w:rPr>
                <w:rFonts w:ascii="Arial Narrow" w:hAnsi="Arial Narrow" w:cs="Arial"/>
                <w:color w:val="000000"/>
                <w:szCs w:val="20"/>
              </w:rPr>
            </w:pPr>
          </w:p>
        </w:tc>
        <w:tc>
          <w:tcPr>
            <w:tcW w:w="1171" w:type="pct"/>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14:paraId="4E9D4691" w14:textId="35B84E61" w:rsidR="0080634C" w:rsidRPr="000A6D88" w:rsidRDefault="0080634C" w:rsidP="00A71618">
            <w:pPr>
              <w:spacing w:line="240" w:lineRule="auto"/>
              <w:jc w:val="center"/>
              <w:textAlignment w:val="baseline"/>
              <w:rPr>
                <w:rFonts w:ascii="Arial Narrow" w:hAnsi="Arial Narrow"/>
                <w:szCs w:val="20"/>
              </w:rPr>
            </w:pPr>
            <w:r w:rsidRPr="000A6D88">
              <w:rPr>
                <w:rFonts w:ascii="Arial Narrow" w:hAnsi="Arial Narrow" w:cs="Arial"/>
                <w:color w:val="000000"/>
                <w:szCs w:val="20"/>
              </w:rPr>
              <w:t>56.6</w:t>
            </w:r>
          </w:p>
        </w:tc>
      </w:tr>
      <w:tr w:rsidR="0080634C" w:rsidRPr="000A6D88" w14:paraId="4383A51D"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CCABB" w14:textId="4084F7E5"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Females</w:t>
            </w:r>
            <w:r w:rsidRPr="000A6D88" w:rsidDel="00FD71A3">
              <w:rPr>
                <w:rFonts w:ascii="Arial Narrow" w:hAnsi="Arial Narrow" w:cs="Arial"/>
                <w:color w:val="000000"/>
                <w:szCs w:val="20"/>
              </w:rPr>
              <w:t xml:space="preserve"> 10</w:t>
            </w:r>
            <w:r w:rsidRPr="000A6D88">
              <w:rPr>
                <w:rFonts w:ascii="Arial Narrow" w:hAnsi="Arial Narrow" w:cs="Arial"/>
                <w:color w:val="000000"/>
                <w:szCs w:val="20"/>
              </w:rPr>
              <w:t>-19*</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2B5A4DD6" w14:textId="67FDF951"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75.4</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4268E5C8" w14:textId="4D94B555"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7.7</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4D43F7BB" w14:textId="7AA3BCAC"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42.6</w:t>
            </w:r>
          </w:p>
        </w:tc>
      </w:tr>
      <w:tr w:rsidR="0080634C" w:rsidRPr="000A6D88" w14:paraId="3B7B9AE6"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C553F" w14:textId="15F2027D"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Females</w:t>
            </w:r>
            <w:r w:rsidRPr="000A6D88">
              <w:rPr>
                <w:rFonts w:ascii="Arial Narrow" w:hAnsi="Arial Narrow" w:cs="Arial"/>
                <w:color w:val="000000"/>
                <w:szCs w:val="20"/>
              </w:rPr>
              <w:t xml:space="preserve"> 20-29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18FF2D74" w14:textId="15528453"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85.6</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107F6D45" w14:textId="5CFD55EB"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17.4</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038FB767" w14:textId="7689FFBA"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48.5</w:t>
            </w:r>
          </w:p>
        </w:tc>
      </w:tr>
      <w:tr w:rsidR="0080634C" w:rsidRPr="000A6D88" w14:paraId="33ED5D4D"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00B0C" w14:textId="059370D2"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Females</w:t>
            </w:r>
            <w:r w:rsidRPr="000A6D88">
              <w:rPr>
                <w:rFonts w:ascii="Arial Narrow" w:hAnsi="Arial Narrow" w:cs="Arial"/>
                <w:color w:val="000000"/>
                <w:szCs w:val="20"/>
              </w:rPr>
              <w:t xml:space="preserve"> 30-39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6EC4B0F6" w14:textId="19AB2D36"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87.6</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0AC5B2E6" w14:textId="7DD6029E"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21.8</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5D6CD9D3" w14:textId="27247C7B"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49.9</w:t>
            </w:r>
          </w:p>
        </w:tc>
      </w:tr>
      <w:tr w:rsidR="0080634C" w:rsidRPr="000A6D88" w14:paraId="17CCC409"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7B1BB" w14:textId="39DB5450"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Females</w:t>
            </w:r>
            <w:r w:rsidRPr="000A6D88">
              <w:rPr>
                <w:rFonts w:ascii="Arial Narrow" w:hAnsi="Arial Narrow" w:cs="Arial"/>
                <w:color w:val="000000"/>
                <w:szCs w:val="20"/>
              </w:rPr>
              <w:t xml:space="preserve"> 40-49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3D1A49D8" w14:textId="56F227EA"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90.3</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348FC780" w14:textId="162F56F8"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23.3</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0AE53FC9" w14:textId="3DC8428A"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53.4</w:t>
            </w:r>
          </w:p>
        </w:tc>
      </w:tr>
      <w:tr w:rsidR="0080634C" w:rsidRPr="000A6D88" w14:paraId="16FC8F9E"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B0F61" w14:textId="26C25DA8"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Females</w:t>
            </w:r>
            <w:r w:rsidRPr="000A6D88">
              <w:rPr>
                <w:rFonts w:ascii="Arial Narrow" w:hAnsi="Arial Narrow" w:cs="Arial"/>
                <w:color w:val="000000"/>
                <w:szCs w:val="20"/>
              </w:rPr>
              <w:t xml:space="preserve"> 50-59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4679C66B" w14:textId="22F217CC"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90.7</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48BDC9F7" w14:textId="31282D67"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24.2</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33F9F36E" w14:textId="46AD8964"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56.3</w:t>
            </w:r>
          </w:p>
        </w:tc>
      </w:tr>
      <w:tr w:rsidR="0080634C" w:rsidRPr="000A6D88" w14:paraId="616E1D48"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93614" w14:textId="691E7E1C"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Females</w:t>
            </w:r>
            <w:r w:rsidRPr="000A6D88">
              <w:rPr>
                <w:rFonts w:ascii="Arial Narrow" w:hAnsi="Arial Narrow" w:cs="Arial"/>
                <w:color w:val="000000"/>
                <w:szCs w:val="20"/>
              </w:rPr>
              <w:t xml:space="preserve"> 60-69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381C4FFE" w14:textId="3C87B424"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90.4</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31359BFD" w14:textId="6D62A2EE"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22.4</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70AE1525" w14:textId="0A7C9254"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60.5</w:t>
            </w:r>
          </w:p>
        </w:tc>
      </w:tr>
      <w:tr w:rsidR="0080634C" w:rsidRPr="000A6D88" w14:paraId="62C31A82"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95F94" w14:textId="092B0A2B"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Females</w:t>
            </w:r>
            <w:r w:rsidRPr="000A6D88">
              <w:rPr>
                <w:rFonts w:ascii="Arial Narrow" w:hAnsi="Arial Narrow" w:cs="Arial"/>
                <w:color w:val="000000"/>
                <w:szCs w:val="20"/>
              </w:rPr>
              <w:t xml:space="preserve"> 70-79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10A49D0A" w14:textId="3D16AA69"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90.0</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16294E2B" w14:textId="7C116E7B"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18.1</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49A890AD" w14:textId="6806618D"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63.9</w:t>
            </w:r>
          </w:p>
        </w:tc>
      </w:tr>
      <w:tr w:rsidR="0080634C" w:rsidRPr="000A6D88" w14:paraId="61E1874F"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8657C" w14:textId="3551570B"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Females</w:t>
            </w:r>
            <w:r w:rsidRPr="000A6D88">
              <w:rPr>
                <w:rFonts w:ascii="Arial Narrow" w:hAnsi="Arial Narrow" w:cs="Arial"/>
                <w:color w:val="000000"/>
                <w:szCs w:val="20"/>
              </w:rPr>
              <w:t xml:space="preserve"> 80-89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48FA2761" w14:textId="2994561D"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92.4</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3FC58C34" w14:textId="43C865C9"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18.3</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18A08A2C" w14:textId="57D95189"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60.4</w:t>
            </w:r>
          </w:p>
        </w:tc>
      </w:tr>
      <w:tr w:rsidR="0080634C" w:rsidRPr="000A6D88" w14:paraId="290B8E0F"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250CD" w14:textId="67668C4D"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Females</w:t>
            </w:r>
            <w:r w:rsidRPr="000A6D88">
              <w:rPr>
                <w:rFonts w:ascii="Arial Narrow" w:hAnsi="Arial Narrow" w:cs="Arial"/>
                <w:color w:val="000000"/>
                <w:szCs w:val="20"/>
              </w:rPr>
              <w:t xml:space="preserve"> 90+</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0F32A4DD" w14:textId="3AB85374"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85.7</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24EB6457" w14:textId="79F5A8A8"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18.1</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75751DF7" w14:textId="4719E383"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45.7</w:t>
            </w:r>
          </w:p>
        </w:tc>
      </w:tr>
      <w:tr w:rsidR="0080634C" w:rsidRPr="000A6D88" w14:paraId="1D3E8C9A"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14:paraId="3B559CB5" w14:textId="1E3F9B2D" w:rsidR="0080634C" w:rsidRPr="000A6D88" w:rsidRDefault="0080634C" w:rsidP="00A71618">
            <w:pPr>
              <w:spacing w:line="240" w:lineRule="auto"/>
              <w:textAlignment w:val="baseline"/>
              <w:rPr>
                <w:rFonts w:ascii="Arial Narrow" w:hAnsi="Arial Narrow"/>
                <w:szCs w:val="20"/>
              </w:rPr>
            </w:pPr>
            <w:r w:rsidRPr="000A6D88">
              <w:rPr>
                <w:rFonts w:ascii="Arial Narrow" w:hAnsi="Arial Narrow" w:cs="Arial"/>
                <w:b/>
                <w:color w:val="000000"/>
                <w:szCs w:val="20"/>
              </w:rPr>
              <w:t>Total females</w:t>
            </w:r>
          </w:p>
        </w:tc>
        <w:tc>
          <w:tcPr>
            <w:tcW w:w="1278" w:type="pct"/>
            <w:tcBorders>
              <w:top w:val="single" w:sz="4" w:space="0" w:color="auto"/>
              <w:left w:val="single" w:sz="4" w:space="0" w:color="auto"/>
              <w:bottom w:val="single" w:sz="4" w:space="0" w:color="auto"/>
              <w:right w:val="single" w:sz="4" w:space="0" w:color="auto"/>
            </w:tcBorders>
            <w:shd w:val="clear" w:color="auto" w:fill="auto"/>
          </w:tcPr>
          <w:p w14:paraId="5E699BA0" w14:textId="63804320" w:rsidR="0080634C" w:rsidRPr="000A6D88" w:rsidRDefault="0080634C" w:rsidP="00A71618">
            <w:pPr>
              <w:spacing w:line="240" w:lineRule="auto"/>
              <w:jc w:val="center"/>
              <w:textAlignment w:val="baseline"/>
              <w:rPr>
                <w:rFonts w:ascii="Arial Narrow" w:hAnsi="Arial Narrow"/>
                <w:szCs w:val="20"/>
              </w:rPr>
            </w:pPr>
            <w:r w:rsidRPr="000A6D88">
              <w:rPr>
                <w:rFonts w:ascii="Arial Narrow" w:hAnsi="Arial Narrow" w:cs="Arial"/>
                <w:color w:val="000000"/>
                <w:szCs w:val="20"/>
              </w:rPr>
              <w:t>87.8</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14843B18" w14:textId="4AB42FCB" w:rsidR="0080634C" w:rsidRPr="000A6D88" w:rsidRDefault="0080634C" w:rsidP="00CA0322">
            <w:pPr>
              <w:jc w:val="center"/>
              <w:rPr>
                <w:rFonts w:ascii="Arial Narrow" w:hAnsi="Arial Narrow" w:cs="Arial"/>
                <w:color w:val="000000"/>
                <w:szCs w:val="20"/>
              </w:rPr>
            </w:pPr>
            <w:r w:rsidRPr="000A6D88">
              <w:rPr>
                <w:rFonts w:ascii="Arial Narrow" w:hAnsi="Arial Narrow" w:cs="Arial"/>
                <w:color w:val="000000"/>
                <w:szCs w:val="20"/>
              </w:rPr>
              <w:t>20.2</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2FDBC5C3" w14:textId="2F602503" w:rsidR="0080634C" w:rsidRPr="000A6D88" w:rsidRDefault="0080634C" w:rsidP="00CA0322">
            <w:pPr>
              <w:jc w:val="center"/>
              <w:rPr>
                <w:rFonts w:ascii="Arial Narrow" w:hAnsi="Arial Narrow" w:cs="Arial"/>
                <w:color w:val="000000"/>
                <w:szCs w:val="20"/>
              </w:rPr>
            </w:pPr>
            <w:r w:rsidRPr="000A6D88">
              <w:rPr>
                <w:rFonts w:ascii="Arial Narrow" w:hAnsi="Arial Narrow" w:cs="Arial"/>
                <w:color w:val="000000"/>
                <w:szCs w:val="20"/>
              </w:rPr>
              <w:t>52.1</w:t>
            </w:r>
          </w:p>
        </w:tc>
      </w:tr>
      <w:tr w:rsidR="0080634C" w:rsidRPr="000A6D88" w14:paraId="0860148A"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5202A" w14:textId="1BD9AF5B"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 xml:space="preserve">Males </w:t>
            </w:r>
            <w:r w:rsidRPr="000A6D88">
              <w:rPr>
                <w:rFonts w:ascii="Arial Narrow" w:hAnsi="Arial Narrow" w:cs="Arial"/>
                <w:color w:val="000000"/>
                <w:szCs w:val="20"/>
              </w:rPr>
              <w:t>0-9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l2br w:val="single" w:sz="6" w:space="0" w:color="auto"/>
              <w:tr2bl w:val="single" w:sz="6" w:space="0" w:color="auto"/>
            </w:tcBorders>
            <w:shd w:val="clear" w:color="auto" w:fill="auto"/>
            <w:vAlign w:val="center"/>
          </w:tcPr>
          <w:p w14:paraId="70DFDF8B" w14:textId="77777777"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w:t>
            </w:r>
          </w:p>
        </w:tc>
        <w:tc>
          <w:tcPr>
            <w:tcW w:w="1278" w:type="pct"/>
            <w:tcBorders>
              <w:top w:val="single" w:sz="4" w:space="0" w:color="auto"/>
              <w:left w:val="single" w:sz="4" w:space="0" w:color="auto"/>
              <w:bottom w:val="single" w:sz="4" w:space="0" w:color="auto"/>
              <w:right w:val="single" w:sz="4" w:space="0" w:color="auto"/>
              <w:tl2br w:val="single" w:sz="6" w:space="0" w:color="auto"/>
              <w:tr2bl w:val="single" w:sz="6" w:space="0" w:color="auto"/>
            </w:tcBorders>
            <w:shd w:val="clear" w:color="auto" w:fill="auto"/>
            <w:vAlign w:val="center"/>
          </w:tcPr>
          <w:p w14:paraId="578FD41A" w14:textId="77777777" w:rsidR="0080634C" w:rsidRPr="000A6D88" w:rsidRDefault="0080634C" w:rsidP="00A71618">
            <w:pPr>
              <w:spacing w:line="240" w:lineRule="auto"/>
              <w:jc w:val="center"/>
              <w:textAlignment w:val="baseline"/>
              <w:rPr>
                <w:rFonts w:ascii="Arial Narrow" w:hAnsi="Arial Narrow" w:cs="Arial"/>
                <w:color w:val="000000"/>
                <w:szCs w:val="20"/>
              </w:rPr>
            </w:pPr>
          </w:p>
        </w:tc>
        <w:tc>
          <w:tcPr>
            <w:tcW w:w="1171" w:type="pct"/>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14:paraId="43C8C5FB" w14:textId="36262981"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55.2</w:t>
            </w:r>
          </w:p>
        </w:tc>
      </w:tr>
      <w:tr w:rsidR="0080634C" w:rsidRPr="000A6D88" w14:paraId="41600AA1"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05B53" w14:textId="66D4F410"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 xml:space="preserve">Males </w:t>
            </w:r>
            <w:r w:rsidRPr="000A6D88">
              <w:rPr>
                <w:rFonts w:ascii="Arial Narrow" w:hAnsi="Arial Narrow" w:cs="Arial"/>
                <w:color w:val="000000"/>
                <w:szCs w:val="20"/>
              </w:rPr>
              <w:t>10-19*</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120C6595" w14:textId="63A98D7E"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74.4</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00A1C439" w14:textId="0D6900E5"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10.6</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58F16FEF" w14:textId="7112FB46"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44.5</w:t>
            </w:r>
          </w:p>
        </w:tc>
      </w:tr>
      <w:tr w:rsidR="0080634C" w:rsidRPr="000A6D88" w14:paraId="3FC2C541"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C94A6" w14:textId="13D5C87A"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 xml:space="preserve">Males </w:t>
            </w:r>
            <w:r w:rsidRPr="000A6D88">
              <w:rPr>
                <w:rFonts w:ascii="Arial Narrow" w:hAnsi="Arial Narrow" w:cs="Arial"/>
                <w:color w:val="000000"/>
                <w:szCs w:val="20"/>
              </w:rPr>
              <w:t>20-29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48FF7C45" w14:textId="7AA614D4"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82.8</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0C4F465A" w14:textId="105401E6"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27.2</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584A91A8" w14:textId="003E9C3A"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40.4</w:t>
            </w:r>
          </w:p>
        </w:tc>
      </w:tr>
      <w:tr w:rsidR="0080634C" w:rsidRPr="000A6D88" w14:paraId="49A4ECDB"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0609A" w14:textId="0840236C"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 xml:space="preserve">Males </w:t>
            </w:r>
            <w:r w:rsidRPr="000A6D88">
              <w:rPr>
                <w:rFonts w:ascii="Arial Narrow" w:hAnsi="Arial Narrow" w:cs="Arial"/>
                <w:color w:val="000000"/>
                <w:szCs w:val="20"/>
              </w:rPr>
              <w:t>30-39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6376A5FF" w14:textId="507A0519"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84.3</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59CB0E5D" w14:textId="01D98A95"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31.5</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5DF2E0BF" w14:textId="7CFC10D8"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45.8</w:t>
            </w:r>
          </w:p>
        </w:tc>
      </w:tr>
      <w:tr w:rsidR="0080634C" w:rsidRPr="000A6D88" w14:paraId="3456DB29"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94CC4" w14:textId="17D5F054"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 xml:space="preserve">Males </w:t>
            </w:r>
            <w:r w:rsidRPr="000A6D88">
              <w:rPr>
                <w:rFonts w:ascii="Arial Narrow" w:hAnsi="Arial Narrow" w:cs="Arial"/>
                <w:color w:val="000000"/>
                <w:szCs w:val="20"/>
              </w:rPr>
              <w:t>40-49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3302DEDC" w14:textId="74226220"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87.1</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102C67E1" w14:textId="11A6282F"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33.2</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1299E0EF" w14:textId="6D1F1C03"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49.3</w:t>
            </w:r>
          </w:p>
        </w:tc>
      </w:tr>
      <w:tr w:rsidR="0080634C" w:rsidRPr="000A6D88" w14:paraId="705C4D5A"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F2FAB" w14:textId="47C82DA7"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 xml:space="preserve">Males </w:t>
            </w:r>
            <w:r w:rsidRPr="000A6D88">
              <w:rPr>
                <w:rFonts w:ascii="Arial Narrow" w:hAnsi="Arial Narrow" w:cs="Arial"/>
                <w:color w:val="000000"/>
                <w:szCs w:val="20"/>
              </w:rPr>
              <w:t>50-59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7354A05E" w14:textId="661B61DB"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88.9</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1099208D" w14:textId="2E605371"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34.1</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5D827200" w14:textId="5D829CBE"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54.6</w:t>
            </w:r>
          </w:p>
        </w:tc>
      </w:tr>
      <w:tr w:rsidR="0080634C" w:rsidRPr="000A6D88" w14:paraId="4493833A"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313DF" w14:textId="6CA83E2D"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 xml:space="preserve">Males </w:t>
            </w:r>
            <w:r w:rsidRPr="000A6D88">
              <w:rPr>
                <w:rFonts w:ascii="Arial Narrow" w:hAnsi="Arial Narrow" w:cs="Arial"/>
                <w:color w:val="000000"/>
                <w:szCs w:val="20"/>
              </w:rPr>
              <w:t>60-69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3E0E306C" w14:textId="4385EEB1"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90.7</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416473FA" w14:textId="406DE1A7"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32.9</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45C2285E" w14:textId="76C41663"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61.8</w:t>
            </w:r>
          </w:p>
        </w:tc>
      </w:tr>
      <w:tr w:rsidR="0080634C" w:rsidRPr="000A6D88" w14:paraId="4050E71F"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8971F" w14:textId="42FBDB3C"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 xml:space="preserve">Males </w:t>
            </w:r>
            <w:r w:rsidRPr="000A6D88">
              <w:rPr>
                <w:rFonts w:ascii="Arial Narrow" w:hAnsi="Arial Narrow" w:cs="Arial"/>
                <w:color w:val="000000"/>
                <w:szCs w:val="20"/>
              </w:rPr>
              <w:t>70-79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130A39F6" w14:textId="0422D7DE"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88.7</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0A5E409A" w14:textId="5276A812"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27.0</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5CE10A31" w14:textId="5B9BCD59"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61.4</w:t>
            </w:r>
          </w:p>
        </w:tc>
      </w:tr>
      <w:tr w:rsidR="0080634C" w:rsidRPr="000A6D88" w14:paraId="48406B9F"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A5837" w14:textId="5046253F"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lastRenderedPageBreak/>
              <w:t xml:space="preserve">Males </w:t>
            </w:r>
            <w:r w:rsidRPr="000A6D88">
              <w:rPr>
                <w:rFonts w:ascii="Arial Narrow" w:hAnsi="Arial Narrow" w:cs="Arial"/>
                <w:color w:val="000000"/>
                <w:szCs w:val="20"/>
              </w:rPr>
              <w:t>80-89</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36C6F299" w14:textId="47C011C6"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89.9</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0955AF67" w14:textId="2D1AA3AA"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27.5</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3736B166" w14:textId="0321B311"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56.7</w:t>
            </w:r>
          </w:p>
        </w:tc>
      </w:tr>
      <w:tr w:rsidR="0080634C" w:rsidRPr="000A6D88" w14:paraId="4B623CE1"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5E4E9" w14:textId="029E60FB" w:rsidR="0080634C" w:rsidRPr="000A6D88" w:rsidRDefault="0080634C" w:rsidP="00A71618">
            <w:pPr>
              <w:spacing w:line="240" w:lineRule="auto"/>
              <w:textAlignment w:val="baseline"/>
              <w:rPr>
                <w:rFonts w:ascii="Arial Narrow" w:hAnsi="Arial Narrow"/>
                <w:szCs w:val="20"/>
              </w:rPr>
            </w:pPr>
            <w:r>
              <w:rPr>
                <w:rFonts w:ascii="Arial Narrow" w:hAnsi="Arial Narrow" w:cs="Arial"/>
                <w:color w:val="000000"/>
                <w:szCs w:val="20"/>
              </w:rPr>
              <w:t xml:space="preserve">Males </w:t>
            </w:r>
            <w:r w:rsidRPr="000A6D88">
              <w:rPr>
                <w:rFonts w:ascii="Arial Narrow" w:hAnsi="Arial Narrow" w:cs="Arial"/>
                <w:color w:val="000000"/>
                <w:szCs w:val="20"/>
              </w:rPr>
              <w:t>90+</w:t>
            </w:r>
            <w:r w:rsidRPr="000A6D88">
              <w:rPr>
                <w:rFonts w:ascii="Arial Narrow" w:hAnsi="Arial Narrow" w:cs="Arial"/>
                <w:szCs w:val="20"/>
              </w:rPr>
              <w:t xml:space="preserve"> </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509B7784" w14:textId="2E76C6A0"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84.8</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7744D79E" w14:textId="72058486"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28.3</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bottom"/>
          </w:tcPr>
          <w:p w14:paraId="2710D258" w14:textId="3EDF3D96" w:rsidR="0080634C" w:rsidRPr="000A6D88" w:rsidRDefault="0080634C" w:rsidP="00A71618">
            <w:pPr>
              <w:spacing w:line="240" w:lineRule="auto"/>
              <w:jc w:val="center"/>
              <w:textAlignment w:val="baseline"/>
              <w:rPr>
                <w:rFonts w:ascii="Arial Narrow" w:hAnsi="Arial Narrow" w:cs="Arial"/>
                <w:color w:val="000000"/>
                <w:szCs w:val="20"/>
              </w:rPr>
            </w:pPr>
            <w:r w:rsidRPr="000A6D88">
              <w:rPr>
                <w:rFonts w:ascii="Arial Narrow" w:hAnsi="Arial Narrow" w:cs="Arial"/>
                <w:color w:val="000000"/>
                <w:szCs w:val="20"/>
              </w:rPr>
              <w:t>43.5</w:t>
            </w:r>
          </w:p>
        </w:tc>
      </w:tr>
      <w:tr w:rsidR="0080634C" w:rsidRPr="000A6D88" w14:paraId="58659658" w14:textId="77777777" w:rsidTr="0080634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14:paraId="12C66573" w14:textId="16D477AE" w:rsidR="0080634C" w:rsidRPr="000A6D88" w:rsidRDefault="0080634C" w:rsidP="00A71618">
            <w:pPr>
              <w:spacing w:line="240" w:lineRule="auto"/>
              <w:textAlignment w:val="baseline"/>
              <w:rPr>
                <w:rFonts w:ascii="Arial Narrow" w:hAnsi="Arial Narrow"/>
                <w:szCs w:val="20"/>
              </w:rPr>
            </w:pPr>
            <w:r w:rsidRPr="000A6D88">
              <w:rPr>
                <w:rFonts w:ascii="Arial Narrow" w:hAnsi="Arial Narrow" w:cs="Arial"/>
                <w:b/>
                <w:color w:val="000000"/>
                <w:szCs w:val="20"/>
              </w:rPr>
              <w:t>Total males</w:t>
            </w:r>
          </w:p>
        </w:tc>
        <w:tc>
          <w:tcPr>
            <w:tcW w:w="1278" w:type="pct"/>
            <w:tcBorders>
              <w:top w:val="single" w:sz="4" w:space="0" w:color="auto"/>
              <w:left w:val="single" w:sz="4" w:space="0" w:color="auto"/>
              <w:bottom w:val="single" w:sz="4" w:space="0" w:color="auto"/>
              <w:right w:val="single" w:sz="4" w:space="0" w:color="auto"/>
            </w:tcBorders>
            <w:shd w:val="clear" w:color="auto" w:fill="auto"/>
          </w:tcPr>
          <w:p w14:paraId="602E9ADB" w14:textId="7A6925A2" w:rsidR="0080634C" w:rsidRPr="000A6D88" w:rsidRDefault="0080634C" w:rsidP="00A71618">
            <w:pPr>
              <w:spacing w:line="240" w:lineRule="auto"/>
              <w:jc w:val="center"/>
              <w:textAlignment w:val="baseline"/>
              <w:rPr>
                <w:rFonts w:ascii="Arial Narrow" w:hAnsi="Arial Narrow"/>
                <w:szCs w:val="20"/>
              </w:rPr>
            </w:pPr>
            <w:r w:rsidRPr="000A6D88">
              <w:rPr>
                <w:rFonts w:ascii="Arial Narrow" w:hAnsi="Arial Narrow" w:cs="Arial"/>
                <w:color w:val="000000"/>
                <w:szCs w:val="20"/>
              </w:rPr>
              <w:t>85.8</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bottom"/>
          </w:tcPr>
          <w:p w14:paraId="76F7B898" w14:textId="0F0B98D2" w:rsidR="0080634C" w:rsidRPr="000A6D88" w:rsidRDefault="0080634C" w:rsidP="00CA0322">
            <w:pPr>
              <w:jc w:val="center"/>
              <w:rPr>
                <w:rFonts w:ascii="Arial Narrow" w:hAnsi="Arial Narrow" w:cs="Arial"/>
                <w:color w:val="000000"/>
                <w:szCs w:val="20"/>
              </w:rPr>
            </w:pPr>
            <w:r w:rsidRPr="000A6D88">
              <w:rPr>
                <w:rFonts w:ascii="Arial Narrow" w:hAnsi="Arial Narrow" w:cs="Arial"/>
                <w:color w:val="000000"/>
                <w:szCs w:val="20"/>
              </w:rPr>
              <w:t>30.0</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187194C9" w14:textId="075C868C" w:rsidR="0080634C" w:rsidRPr="000A6D88" w:rsidRDefault="0080634C" w:rsidP="00CA0322">
            <w:pPr>
              <w:jc w:val="center"/>
              <w:rPr>
                <w:rFonts w:ascii="Arial Narrow" w:hAnsi="Arial Narrow" w:cs="Arial"/>
                <w:color w:val="000000"/>
                <w:szCs w:val="20"/>
              </w:rPr>
            </w:pPr>
            <w:r w:rsidRPr="000A6D88">
              <w:rPr>
                <w:rFonts w:ascii="Arial Narrow" w:hAnsi="Arial Narrow" w:cs="Arial"/>
                <w:color w:val="000000"/>
                <w:szCs w:val="20"/>
              </w:rPr>
              <w:t>50.2</w:t>
            </w:r>
          </w:p>
        </w:tc>
      </w:tr>
    </w:tbl>
    <w:p w14:paraId="4C459811" w14:textId="00F38715" w:rsidR="008E3708" w:rsidRPr="000A6D88" w:rsidRDefault="002A438C" w:rsidP="000D6307">
      <w:pPr>
        <w:pStyle w:val="Tablefootnote"/>
      </w:pPr>
      <w:r w:rsidRPr="000A6D88">
        <w:t>*</w:t>
      </w:r>
      <w:r w:rsidR="0052065E" w:rsidRPr="000A6D88">
        <w:t xml:space="preserve">For recording of </w:t>
      </w:r>
      <w:r w:rsidR="005005CD" w:rsidRPr="000A6D88">
        <w:t>smoking and alcohol use</w:t>
      </w:r>
      <w:r w:rsidR="000D6307" w:rsidRPr="000A6D88">
        <w:t xml:space="preserve">, this includes patients aged 18–19 </w:t>
      </w:r>
      <w:r w:rsidR="00053195">
        <w:t xml:space="preserve">years </w:t>
      </w:r>
      <w:r w:rsidR="000D6307" w:rsidRPr="000A6D88">
        <w:t>only.</w:t>
      </w:r>
    </w:p>
    <w:p w14:paraId="615781D4" w14:textId="58494C0A" w:rsidR="00D1126B" w:rsidRPr="000A6D88" w:rsidRDefault="00F24E2A" w:rsidP="00E30AB9">
      <w:pPr>
        <w:pStyle w:val="Heading2"/>
      </w:pPr>
      <w:bookmarkStart w:id="78" w:name="_Toc107318060"/>
      <w:r w:rsidRPr="000A6D88">
        <w:t xml:space="preserve">8.8 </w:t>
      </w:r>
      <w:bookmarkStart w:id="79" w:name="Section_8_8"/>
      <w:r w:rsidRPr="000A6D88">
        <w:t>Aboriginal and Torre</w:t>
      </w:r>
      <w:r w:rsidR="00C7027B" w:rsidRPr="000A6D88">
        <w:t>s</w:t>
      </w:r>
      <w:r w:rsidRPr="000A6D88">
        <w:t xml:space="preserve"> Strait Islander status not recorded</w:t>
      </w:r>
      <w:bookmarkEnd w:id="78"/>
      <w:bookmarkEnd w:id="79"/>
    </w:p>
    <w:p w14:paraId="775EEA00" w14:textId="2FDD58B4" w:rsidR="00181572" w:rsidRPr="000A6D88" w:rsidRDefault="00A04595" w:rsidP="007F48C0">
      <w:pPr>
        <w:pStyle w:val="BodyText1"/>
      </w:pPr>
      <w:r w:rsidRPr="000A6D88">
        <w:t xml:space="preserve">Information on </w:t>
      </w:r>
      <w:r w:rsidR="00173466" w:rsidRPr="000A6D88">
        <w:t>Aboriginal and Torres Strait Islander</w:t>
      </w:r>
      <w:r w:rsidRPr="000A6D88">
        <w:t xml:space="preserve"> status was not recorded for 21.4% of </w:t>
      </w:r>
      <w:r w:rsidR="00131797">
        <w:t xml:space="preserve">all </w:t>
      </w:r>
      <w:r w:rsidRPr="000A6D88">
        <w:t>patients in 2020</w:t>
      </w:r>
      <w:r w:rsidR="007F48C0">
        <w:t>–</w:t>
      </w:r>
      <w:r w:rsidRPr="000A6D88">
        <w:t xml:space="preserve">21 (Table 8.9). </w:t>
      </w:r>
    </w:p>
    <w:p w14:paraId="368E3639" w14:textId="3061448F" w:rsidR="008B08D4" w:rsidRPr="000A6D88" w:rsidRDefault="009B2A4F" w:rsidP="007F48C0">
      <w:pPr>
        <w:pStyle w:val="BodyText1"/>
      </w:pPr>
      <w:r w:rsidRPr="000A6D88">
        <w:t>Record</w:t>
      </w:r>
      <w:r w:rsidR="003F57B8">
        <w:t>ing</w:t>
      </w:r>
      <w:r w:rsidRPr="000A6D88">
        <w:t xml:space="preserve"> was </w:t>
      </w:r>
      <w:r w:rsidR="000334A1" w:rsidRPr="000A6D88">
        <w:t xml:space="preserve">more complete for </w:t>
      </w:r>
      <w:r w:rsidRPr="000A6D88">
        <w:t>female (20.7%</w:t>
      </w:r>
      <w:r w:rsidR="000334A1" w:rsidRPr="000A6D88">
        <w:t xml:space="preserve"> not recorded</w:t>
      </w:r>
      <w:r w:rsidRPr="000A6D88">
        <w:t xml:space="preserve">) </w:t>
      </w:r>
      <w:r w:rsidR="000334A1" w:rsidRPr="000A6D88">
        <w:t xml:space="preserve">than male (22.4% not recorded) </w:t>
      </w:r>
      <w:r w:rsidRPr="000A6D88">
        <w:t xml:space="preserve">patients. </w:t>
      </w:r>
      <w:r w:rsidR="00D06519" w:rsidRPr="000A6D88">
        <w:t>Older adults</w:t>
      </w:r>
      <w:r w:rsidR="00ED2469" w:rsidRPr="000A6D88">
        <w:t xml:space="preserve"> aged 70</w:t>
      </w:r>
      <w:r w:rsidR="007F48C0">
        <w:t>–</w:t>
      </w:r>
      <w:r w:rsidR="007064FF">
        <w:t>89 y</w:t>
      </w:r>
      <w:r w:rsidR="003A5BE6">
        <w:t>e</w:t>
      </w:r>
      <w:r w:rsidR="007064FF">
        <w:t>ars</w:t>
      </w:r>
      <w:r w:rsidR="008B08D4" w:rsidRPr="000A6D88">
        <w:t xml:space="preserve"> </w:t>
      </w:r>
      <w:r w:rsidR="003F57B8">
        <w:t xml:space="preserve">were more likely to </w:t>
      </w:r>
      <w:r w:rsidR="00B64C79">
        <w:t>have their</w:t>
      </w:r>
      <w:r w:rsidR="003D7C7D" w:rsidRPr="000A6D88">
        <w:t xml:space="preserve"> </w:t>
      </w:r>
      <w:r w:rsidR="00B35D5E" w:rsidRPr="000A6D88">
        <w:t xml:space="preserve">Aboriginal and Torres Strait Islander status </w:t>
      </w:r>
      <w:r w:rsidR="009C2D07" w:rsidRPr="000A6D88">
        <w:t>record</w:t>
      </w:r>
      <w:r w:rsidR="00B64C79">
        <w:t>ed</w:t>
      </w:r>
      <w:r w:rsidR="009C2D07" w:rsidRPr="000A6D88">
        <w:t xml:space="preserve"> than patients </w:t>
      </w:r>
      <w:r w:rsidR="007064FF">
        <w:t>aged</w:t>
      </w:r>
      <w:r w:rsidR="009C2D07" w:rsidRPr="000A6D88">
        <w:t xml:space="preserve"> 0</w:t>
      </w:r>
      <w:r w:rsidR="007F48C0">
        <w:t>–</w:t>
      </w:r>
      <w:r w:rsidR="009C2D07" w:rsidRPr="000A6D88">
        <w:t>29 years.</w:t>
      </w:r>
    </w:p>
    <w:p w14:paraId="17A0E543" w14:textId="6CEB0BB0" w:rsidR="00A04595" w:rsidRPr="000A6D88" w:rsidRDefault="00A04595" w:rsidP="00E30AB9">
      <w:pPr>
        <w:pStyle w:val="CommentText"/>
        <w:spacing w:line="276" w:lineRule="auto"/>
        <w:rPr>
          <w:rFonts w:ascii="Arial" w:hAnsi="Arial" w:cs="Arial"/>
        </w:rPr>
      </w:pPr>
      <w:r w:rsidRPr="000A6D88">
        <w:rPr>
          <w:rFonts w:ascii="Arial" w:hAnsi="Arial" w:cs="Arial"/>
        </w:rPr>
        <w:t>Record</w:t>
      </w:r>
      <w:r w:rsidR="003119C6">
        <w:rPr>
          <w:rFonts w:ascii="Arial" w:hAnsi="Arial" w:cs="Arial"/>
        </w:rPr>
        <w:t xml:space="preserve">ing </w:t>
      </w:r>
      <w:r w:rsidR="0019320F">
        <w:rPr>
          <w:rFonts w:ascii="Arial" w:hAnsi="Arial" w:cs="Arial"/>
        </w:rPr>
        <w:t xml:space="preserve">of </w:t>
      </w:r>
      <w:r w:rsidR="0019320F" w:rsidRPr="0019320F">
        <w:rPr>
          <w:rFonts w:ascii="Arial" w:hAnsi="Arial" w:cs="Arial"/>
        </w:rPr>
        <w:t>Aboriginal and Torres Strait Islander status</w:t>
      </w:r>
      <w:r w:rsidRPr="000A6D88">
        <w:rPr>
          <w:rFonts w:ascii="Arial" w:hAnsi="Arial" w:cs="Arial"/>
        </w:rPr>
        <w:t xml:space="preserve"> was most complete in </w:t>
      </w:r>
      <w:r w:rsidR="0019320F">
        <w:rPr>
          <w:rFonts w:ascii="Arial" w:hAnsi="Arial" w:cs="Arial"/>
        </w:rPr>
        <w:t xml:space="preserve">the </w:t>
      </w:r>
      <w:r w:rsidRPr="000A6D88">
        <w:rPr>
          <w:rFonts w:ascii="Arial" w:hAnsi="Arial" w:cs="Arial"/>
        </w:rPr>
        <w:t xml:space="preserve">Northern Territory (14.1% not recorded) and least complete in Victoria (31.2% not recorded). </w:t>
      </w:r>
      <w:r w:rsidR="00B64951">
        <w:rPr>
          <w:rFonts w:ascii="Arial" w:hAnsi="Arial" w:cs="Arial"/>
        </w:rPr>
        <w:t>The</w:t>
      </w:r>
      <w:r w:rsidRPr="000A6D88">
        <w:rPr>
          <w:rFonts w:ascii="Arial" w:hAnsi="Arial" w:cs="Arial"/>
        </w:rPr>
        <w:t xml:space="preserve"> most advantage</w:t>
      </w:r>
      <w:r w:rsidR="00841106">
        <w:rPr>
          <w:rFonts w:ascii="Arial" w:hAnsi="Arial" w:cs="Arial"/>
        </w:rPr>
        <w:t>d</w:t>
      </w:r>
      <w:r w:rsidRPr="000A6D88">
        <w:rPr>
          <w:rFonts w:ascii="Arial" w:hAnsi="Arial" w:cs="Arial"/>
        </w:rPr>
        <w:t xml:space="preserve"> socioeconomic area</w:t>
      </w:r>
      <w:r w:rsidR="00841106">
        <w:rPr>
          <w:rFonts w:ascii="Arial" w:hAnsi="Arial" w:cs="Arial"/>
        </w:rPr>
        <w:t>s</w:t>
      </w:r>
      <w:r w:rsidRPr="000A6D88">
        <w:rPr>
          <w:rFonts w:ascii="Arial" w:hAnsi="Arial" w:cs="Arial"/>
        </w:rPr>
        <w:t xml:space="preserve"> </w:t>
      </w:r>
      <w:r w:rsidR="00841106">
        <w:rPr>
          <w:rFonts w:ascii="Arial" w:hAnsi="Arial" w:cs="Arial"/>
        </w:rPr>
        <w:t xml:space="preserve">also </w:t>
      </w:r>
      <w:r w:rsidRPr="000A6D88">
        <w:rPr>
          <w:rFonts w:ascii="Arial" w:hAnsi="Arial" w:cs="Arial"/>
        </w:rPr>
        <w:t>had high proportions of incomplete records</w:t>
      </w:r>
      <w:r w:rsidR="00B64C79">
        <w:rPr>
          <w:rFonts w:ascii="Arial" w:hAnsi="Arial" w:cs="Arial"/>
        </w:rPr>
        <w:t xml:space="preserve"> </w:t>
      </w:r>
      <w:r w:rsidR="00B64C79" w:rsidRPr="000A6D88">
        <w:rPr>
          <w:rFonts w:ascii="Arial" w:hAnsi="Arial" w:cs="Arial"/>
        </w:rPr>
        <w:t>(30.0% not recorded)</w:t>
      </w:r>
      <w:r w:rsidRPr="000A6D88">
        <w:rPr>
          <w:rFonts w:ascii="Arial" w:hAnsi="Arial" w:cs="Arial"/>
        </w:rPr>
        <w:t>.</w:t>
      </w:r>
    </w:p>
    <w:p w14:paraId="7CE1B2B2" w14:textId="6DB75C4D" w:rsidR="00787054" w:rsidRPr="000A6D88" w:rsidRDefault="00787054" w:rsidP="00E30AB9">
      <w:pPr>
        <w:pStyle w:val="Tabletitle"/>
        <w:ind w:left="0" w:firstLine="0"/>
        <w:jc w:val="both"/>
        <w:rPr>
          <w:bCs w:val="0"/>
        </w:rPr>
      </w:pPr>
      <w:r w:rsidRPr="000A6D88">
        <w:rPr>
          <w:caps w:val="0"/>
        </w:rPr>
        <w:t>Table 8.9</w:t>
      </w:r>
      <w:r w:rsidR="005638CF">
        <w:rPr>
          <w:caps w:val="0"/>
        </w:rPr>
        <w:tab/>
      </w:r>
      <w:r w:rsidRPr="000A6D88">
        <w:rPr>
          <w:caps w:val="0"/>
        </w:rPr>
        <w:t xml:space="preserve">Completeness of Aboriginal and Torres Strait Islander </w:t>
      </w:r>
      <w:r w:rsidR="00D81729" w:rsidRPr="000A6D88">
        <w:rPr>
          <w:caps w:val="0"/>
        </w:rPr>
        <w:t xml:space="preserve">status </w:t>
      </w:r>
      <w:r w:rsidR="003C1442" w:rsidRPr="000A6D88">
        <w:rPr>
          <w:caps w:val="0"/>
        </w:rPr>
        <w:t xml:space="preserve">recordings for </w:t>
      </w:r>
      <w:r w:rsidRPr="000A6D88">
        <w:rPr>
          <w:caps w:val="0"/>
        </w:rPr>
        <w:t>patients (unweighted)</w:t>
      </w:r>
      <w:r w:rsidR="008C548A" w:rsidRPr="000A6D88">
        <w:rPr>
          <w:caps w:val="0"/>
        </w:rPr>
        <w:t xml:space="preserve"> by sociodemographic characteristics</w:t>
      </w:r>
      <w:r w:rsidRPr="000A6D88">
        <w:rPr>
          <w:caps w:val="0"/>
        </w:rPr>
        <w:t>, MedicineInsight 2020–21</w:t>
      </w:r>
    </w:p>
    <w:tbl>
      <w:tblPr>
        <w:tblStyle w:val="TableGrid"/>
        <w:tblW w:w="5000" w:type="pct"/>
        <w:tblLook w:val="04A0" w:firstRow="1" w:lastRow="0" w:firstColumn="1" w:lastColumn="0" w:noHBand="0" w:noVBand="1"/>
        <w:tblCaption w:val="Completeness of Aboriginal and Torres Strait Islander status recordings for patients (unweighted) by sociodemographic characteristics, MedicineInsight 2020–21"/>
        <w:tblDescription w:val="Recording was more complete for female (20.7% not recorded) than male (22.4% not recorded) patients. Older adults aged 70–89 years were more likely to have their Aboriginal and Torres Strait Islander status recorded than patients aged 0–29 years.&#10;Recording of Aboriginal and Torres Strait Islander status was most complete in the Northern Territory (14.1% not recorded) and least complete in Victoria (31.2% not recorded). The most advantaged socioeconomic areas also had high proportions of incomplete records (30.0% not recorded).&#10;"/>
      </w:tblPr>
      <w:tblGrid>
        <w:gridCol w:w="3398"/>
        <w:gridCol w:w="2834"/>
        <w:gridCol w:w="2829"/>
      </w:tblGrid>
      <w:tr w:rsidR="00713785" w:rsidRPr="000A6D88" w14:paraId="5A50CF5A" w14:textId="77777777" w:rsidTr="00622E25">
        <w:trPr>
          <w:trHeight w:val="255"/>
          <w:tblHeader/>
        </w:trPr>
        <w:tc>
          <w:tcPr>
            <w:tcW w:w="1875" w:type="pct"/>
            <w:shd w:val="clear" w:color="auto" w:fill="F2F2F2" w:themeFill="background1" w:themeFillShade="F2"/>
            <w:vAlign w:val="center"/>
          </w:tcPr>
          <w:p w14:paraId="2D065FB2" w14:textId="77991301" w:rsidR="00D1126B" w:rsidRPr="0087349D" w:rsidRDefault="00F60DD8" w:rsidP="00C15645">
            <w:pPr>
              <w:rPr>
                <w:rFonts w:ascii="Arial Narrow" w:hAnsi="Arial Narrow" w:cs="Arial"/>
                <w:sz w:val="18"/>
                <w:szCs w:val="18"/>
              </w:rPr>
            </w:pPr>
            <w:r w:rsidRPr="0087349D">
              <w:rPr>
                <w:rFonts w:ascii="Arial Narrow" w:hAnsi="Arial Narrow" w:cs="Arial"/>
                <w:b/>
                <w:sz w:val="18"/>
                <w:szCs w:val="18"/>
              </w:rPr>
              <w:t>Patient sociodemographic characteristic</w:t>
            </w:r>
          </w:p>
        </w:tc>
        <w:tc>
          <w:tcPr>
            <w:tcW w:w="1564" w:type="pct"/>
            <w:shd w:val="clear" w:color="auto" w:fill="F2F2F2" w:themeFill="background1" w:themeFillShade="F2"/>
          </w:tcPr>
          <w:p w14:paraId="2AD5257E" w14:textId="77777777" w:rsidR="00BC69FA" w:rsidRPr="0087349D" w:rsidRDefault="00BC69FA" w:rsidP="00BC69FA">
            <w:pPr>
              <w:spacing w:line="240" w:lineRule="auto"/>
              <w:jc w:val="center"/>
              <w:rPr>
                <w:rFonts w:ascii="Arial Narrow" w:hAnsi="Arial Narrow" w:cs="Arial"/>
                <w:b/>
                <w:bCs/>
                <w:sz w:val="18"/>
                <w:szCs w:val="18"/>
              </w:rPr>
            </w:pPr>
            <w:r w:rsidRPr="0087349D">
              <w:rPr>
                <w:rFonts w:ascii="Arial Narrow" w:hAnsi="Arial Narrow" w:cs="Arial"/>
                <w:b/>
                <w:bCs/>
                <w:sz w:val="18"/>
                <w:szCs w:val="18"/>
              </w:rPr>
              <w:t>Aboriginal and Torres Strait Islander status not recorded 2020–21</w:t>
            </w:r>
          </w:p>
          <w:p w14:paraId="6891F57F" w14:textId="2C78A16A" w:rsidR="00D1126B" w:rsidRPr="0087349D" w:rsidRDefault="00D1126B" w:rsidP="00BC69FA">
            <w:pPr>
              <w:spacing w:line="240" w:lineRule="auto"/>
              <w:jc w:val="center"/>
              <w:rPr>
                <w:rFonts w:ascii="Arial Narrow" w:hAnsi="Arial Narrow" w:cs="Arial"/>
                <w:b/>
                <w:i/>
                <w:sz w:val="18"/>
                <w:szCs w:val="18"/>
              </w:rPr>
            </w:pPr>
            <w:r w:rsidRPr="0087349D">
              <w:rPr>
                <w:rFonts w:ascii="Arial Narrow" w:hAnsi="Arial Narrow" w:cs="Arial"/>
                <w:b/>
                <w:i/>
                <w:sz w:val="18"/>
                <w:szCs w:val="18"/>
              </w:rPr>
              <w:t>n</w:t>
            </w:r>
          </w:p>
        </w:tc>
        <w:tc>
          <w:tcPr>
            <w:tcW w:w="1561" w:type="pct"/>
            <w:shd w:val="clear" w:color="auto" w:fill="F2F2F2" w:themeFill="background1" w:themeFillShade="F2"/>
          </w:tcPr>
          <w:p w14:paraId="4780DC9B" w14:textId="77777777" w:rsidR="00BC69FA" w:rsidRPr="0087349D" w:rsidRDefault="00BC69FA" w:rsidP="00BC69FA">
            <w:pPr>
              <w:spacing w:line="240" w:lineRule="auto"/>
              <w:jc w:val="center"/>
              <w:rPr>
                <w:rFonts w:ascii="Arial Narrow" w:hAnsi="Arial Narrow" w:cs="Arial"/>
                <w:b/>
                <w:bCs/>
                <w:sz w:val="18"/>
                <w:szCs w:val="18"/>
              </w:rPr>
            </w:pPr>
            <w:r w:rsidRPr="0087349D">
              <w:rPr>
                <w:rFonts w:ascii="Arial Narrow" w:hAnsi="Arial Narrow" w:cs="Arial"/>
                <w:b/>
                <w:bCs/>
                <w:sz w:val="18"/>
                <w:szCs w:val="18"/>
              </w:rPr>
              <w:t>Aboriginal and Torres Strait Islander status not recorded 2020–21</w:t>
            </w:r>
          </w:p>
          <w:p w14:paraId="4283EE11" w14:textId="4218ABBA" w:rsidR="00D1126B" w:rsidRPr="0087349D" w:rsidRDefault="00D1126B" w:rsidP="00BC69FA">
            <w:pPr>
              <w:spacing w:line="240" w:lineRule="auto"/>
              <w:jc w:val="center"/>
              <w:rPr>
                <w:rFonts w:ascii="Arial Narrow" w:hAnsi="Arial Narrow" w:cs="Arial"/>
                <w:b/>
                <w:i/>
                <w:sz w:val="18"/>
                <w:szCs w:val="18"/>
              </w:rPr>
            </w:pPr>
            <w:r w:rsidRPr="0087349D">
              <w:rPr>
                <w:rFonts w:ascii="Arial Narrow" w:hAnsi="Arial Narrow" w:cs="Arial"/>
                <w:b/>
                <w:i/>
                <w:sz w:val="18"/>
                <w:szCs w:val="18"/>
              </w:rPr>
              <w:t>%</w:t>
            </w:r>
          </w:p>
        </w:tc>
      </w:tr>
      <w:tr w:rsidR="00713785" w:rsidRPr="000A6D88" w14:paraId="672F5C9A" w14:textId="77777777" w:rsidTr="00622E25">
        <w:trPr>
          <w:trHeight w:val="255"/>
        </w:trPr>
        <w:tc>
          <w:tcPr>
            <w:tcW w:w="1875" w:type="pct"/>
            <w:vAlign w:val="center"/>
          </w:tcPr>
          <w:p w14:paraId="692F8CFB"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Total</w:t>
            </w:r>
          </w:p>
        </w:tc>
        <w:tc>
          <w:tcPr>
            <w:tcW w:w="1564" w:type="pct"/>
          </w:tcPr>
          <w:p w14:paraId="6040587E" w14:textId="77777777" w:rsidR="00D1126B" w:rsidRPr="000A6D88" w:rsidRDefault="00D1126B" w:rsidP="00C15645">
            <w:pPr>
              <w:jc w:val="right"/>
              <w:rPr>
                <w:rFonts w:ascii="Arial Narrow" w:hAnsi="Arial Narrow" w:cs="Arial"/>
                <w:color w:val="000000"/>
                <w:sz w:val="18"/>
                <w:szCs w:val="18"/>
              </w:rPr>
            </w:pPr>
            <w:r w:rsidRPr="000A6D88">
              <w:rPr>
                <w:rFonts w:ascii="Arial Narrow" w:hAnsi="Arial Narrow" w:cs="Arial"/>
                <w:color w:val="000000"/>
                <w:sz w:val="18"/>
                <w:szCs w:val="18"/>
              </w:rPr>
              <w:t>532,209</w:t>
            </w:r>
          </w:p>
        </w:tc>
        <w:tc>
          <w:tcPr>
            <w:tcW w:w="1561" w:type="pct"/>
          </w:tcPr>
          <w:p w14:paraId="1F8FB56A"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21.4</w:t>
            </w:r>
          </w:p>
        </w:tc>
      </w:tr>
      <w:tr w:rsidR="0080634C" w:rsidRPr="000A6D88" w14:paraId="7C203BC1" w14:textId="77777777" w:rsidTr="00622E25">
        <w:trPr>
          <w:trHeight w:val="255"/>
        </w:trPr>
        <w:tc>
          <w:tcPr>
            <w:tcW w:w="1875" w:type="pct"/>
            <w:shd w:val="clear" w:color="auto" w:fill="F2F2F2" w:themeFill="background1" w:themeFillShade="F2"/>
            <w:vAlign w:val="center"/>
          </w:tcPr>
          <w:p w14:paraId="5B478CCF" w14:textId="70C8733F" w:rsidR="0080634C" w:rsidRPr="000A6D88" w:rsidRDefault="0080634C" w:rsidP="00C15645">
            <w:pPr>
              <w:rPr>
                <w:rFonts w:ascii="Arial Narrow" w:hAnsi="Arial Narrow" w:cs="Arial"/>
                <w:sz w:val="18"/>
                <w:szCs w:val="18"/>
              </w:rPr>
            </w:pPr>
            <w:r w:rsidRPr="000A6D88">
              <w:rPr>
                <w:rFonts w:ascii="Arial Narrow" w:hAnsi="Arial Narrow" w:cs="Arial"/>
                <w:b/>
                <w:sz w:val="18"/>
                <w:szCs w:val="18"/>
              </w:rPr>
              <w:t>Sex</w:t>
            </w:r>
          </w:p>
        </w:tc>
        <w:tc>
          <w:tcPr>
            <w:tcW w:w="1564" w:type="pct"/>
            <w:shd w:val="clear" w:color="auto" w:fill="F2F2F2" w:themeFill="background1" w:themeFillShade="F2"/>
            <w:vAlign w:val="bottom"/>
          </w:tcPr>
          <w:p w14:paraId="62F1BC63" w14:textId="77777777" w:rsidR="0080634C" w:rsidRPr="000A6D88" w:rsidRDefault="0080634C" w:rsidP="00C15645">
            <w:pPr>
              <w:jc w:val="right"/>
              <w:rPr>
                <w:rFonts w:ascii="Arial Narrow" w:hAnsi="Arial Narrow" w:cs="Arial"/>
                <w:color w:val="000000"/>
                <w:sz w:val="18"/>
                <w:szCs w:val="18"/>
              </w:rPr>
            </w:pPr>
          </w:p>
        </w:tc>
        <w:tc>
          <w:tcPr>
            <w:tcW w:w="1561" w:type="pct"/>
            <w:shd w:val="clear" w:color="auto" w:fill="F2F2F2" w:themeFill="background1" w:themeFillShade="F2"/>
            <w:vAlign w:val="bottom"/>
          </w:tcPr>
          <w:p w14:paraId="6ED4FDF9" w14:textId="77777777" w:rsidR="0080634C" w:rsidRPr="000A6D88" w:rsidRDefault="0080634C" w:rsidP="00C15645">
            <w:pPr>
              <w:jc w:val="right"/>
              <w:rPr>
                <w:rFonts w:ascii="Arial Narrow" w:hAnsi="Arial Narrow" w:cs="Arial"/>
                <w:color w:val="000000"/>
                <w:sz w:val="18"/>
                <w:szCs w:val="18"/>
              </w:rPr>
            </w:pPr>
          </w:p>
        </w:tc>
      </w:tr>
      <w:tr w:rsidR="00713785" w:rsidRPr="000A6D88" w14:paraId="3465FC55" w14:textId="77777777" w:rsidTr="00622E25">
        <w:trPr>
          <w:trHeight w:val="255"/>
        </w:trPr>
        <w:tc>
          <w:tcPr>
            <w:tcW w:w="1875" w:type="pct"/>
            <w:vAlign w:val="center"/>
          </w:tcPr>
          <w:p w14:paraId="4F1E4DBB"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Male</w:t>
            </w:r>
          </w:p>
        </w:tc>
        <w:tc>
          <w:tcPr>
            <w:tcW w:w="1564" w:type="pct"/>
            <w:vAlign w:val="bottom"/>
          </w:tcPr>
          <w:p w14:paraId="5898CF2E"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251,836</w:t>
            </w:r>
          </w:p>
        </w:tc>
        <w:tc>
          <w:tcPr>
            <w:tcW w:w="1561" w:type="pct"/>
            <w:vAlign w:val="bottom"/>
          </w:tcPr>
          <w:p w14:paraId="79510627"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22.4</w:t>
            </w:r>
          </w:p>
        </w:tc>
      </w:tr>
      <w:tr w:rsidR="00713785" w:rsidRPr="000A6D88" w14:paraId="62AB5003" w14:textId="77777777" w:rsidTr="00622E25">
        <w:trPr>
          <w:trHeight w:val="255"/>
        </w:trPr>
        <w:tc>
          <w:tcPr>
            <w:tcW w:w="1875" w:type="pct"/>
            <w:vAlign w:val="center"/>
          </w:tcPr>
          <w:p w14:paraId="478E0D97"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Female</w:t>
            </w:r>
          </w:p>
        </w:tc>
        <w:tc>
          <w:tcPr>
            <w:tcW w:w="1564" w:type="pct"/>
            <w:vAlign w:val="bottom"/>
          </w:tcPr>
          <w:p w14:paraId="2FAC22FD"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280,373</w:t>
            </w:r>
          </w:p>
        </w:tc>
        <w:tc>
          <w:tcPr>
            <w:tcW w:w="1561" w:type="pct"/>
            <w:vAlign w:val="bottom"/>
          </w:tcPr>
          <w:p w14:paraId="79C7022C"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20.7</w:t>
            </w:r>
          </w:p>
        </w:tc>
      </w:tr>
      <w:tr w:rsidR="0080634C" w:rsidRPr="000A6D88" w14:paraId="4B37758C" w14:textId="77777777" w:rsidTr="00622E25">
        <w:trPr>
          <w:trHeight w:val="255"/>
        </w:trPr>
        <w:tc>
          <w:tcPr>
            <w:tcW w:w="1875" w:type="pct"/>
            <w:shd w:val="clear" w:color="auto" w:fill="F2F2F2" w:themeFill="background1" w:themeFillShade="F2"/>
            <w:vAlign w:val="center"/>
          </w:tcPr>
          <w:p w14:paraId="476ECDFA" w14:textId="41664B26" w:rsidR="0080634C" w:rsidRPr="000A6D88" w:rsidRDefault="0080634C" w:rsidP="00C15645">
            <w:pPr>
              <w:rPr>
                <w:rFonts w:ascii="Arial Narrow" w:hAnsi="Arial Narrow" w:cs="Arial"/>
                <w:sz w:val="18"/>
                <w:szCs w:val="18"/>
              </w:rPr>
            </w:pPr>
            <w:r w:rsidRPr="000A6D88">
              <w:rPr>
                <w:rFonts w:ascii="Arial Narrow" w:hAnsi="Arial Narrow" w:cs="Arial"/>
                <w:b/>
                <w:sz w:val="18"/>
                <w:szCs w:val="18"/>
              </w:rPr>
              <w:t>Age</w:t>
            </w:r>
          </w:p>
        </w:tc>
        <w:tc>
          <w:tcPr>
            <w:tcW w:w="1564" w:type="pct"/>
            <w:shd w:val="clear" w:color="auto" w:fill="F2F2F2" w:themeFill="background1" w:themeFillShade="F2"/>
            <w:vAlign w:val="bottom"/>
          </w:tcPr>
          <w:p w14:paraId="00E0C432" w14:textId="77777777" w:rsidR="0080634C" w:rsidRPr="000A6D88" w:rsidRDefault="0080634C" w:rsidP="00C15645">
            <w:pPr>
              <w:jc w:val="right"/>
              <w:rPr>
                <w:rFonts w:ascii="Arial Narrow" w:hAnsi="Arial Narrow" w:cs="Arial"/>
                <w:color w:val="000000"/>
                <w:sz w:val="18"/>
                <w:szCs w:val="18"/>
              </w:rPr>
            </w:pPr>
          </w:p>
        </w:tc>
        <w:tc>
          <w:tcPr>
            <w:tcW w:w="1561" w:type="pct"/>
            <w:shd w:val="clear" w:color="auto" w:fill="F2F2F2" w:themeFill="background1" w:themeFillShade="F2"/>
            <w:vAlign w:val="bottom"/>
          </w:tcPr>
          <w:p w14:paraId="49D35382" w14:textId="77777777" w:rsidR="0080634C" w:rsidRPr="000A6D88" w:rsidRDefault="0080634C" w:rsidP="00C15645">
            <w:pPr>
              <w:jc w:val="right"/>
              <w:rPr>
                <w:rFonts w:ascii="Arial Narrow" w:hAnsi="Arial Narrow" w:cs="Arial"/>
                <w:sz w:val="18"/>
                <w:szCs w:val="18"/>
              </w:rPr>
            </w:pPr>
          </w:p>
        </w:tc>
      </w:tr>
      <w:tr w:rsidR="00713785" w:rsidRPr="000A6D88" w14:paraId="13B7D045" w14:textId="77777777" w:rsidTr="00622E25">
        <w:trPr>
          <w:trHeight w:val="255"/>
        </w:trPr>
        <w:tc>
          <w:tcPr>
            <w:tcW w:w="1875" w:type="pct"/>
            <w:vAlign w:val="center"/>
          </w:tcPr>
          <w:p w14:paraId="16331471"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0–9</w:t>
            </w:r>
          </w:p>
        </w:tc>
        <w:tc>
          <w:tcPr>
            <w:tcW w:w="1564" w:type="pct"/>
            <w:vAlign w:val="bottom"/>
          </w:tcPr>
          <w:p w14:paraId="40A3F297"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65,967</w:t>
            </w:r>
          </w:p>
        </w:tc>
        <w:tc>
          <w:tcPr>
            <w:tcW w:w="1561" w:type="pct"/>
            <w:vAlign w:val="bottom"/>
          </w:tcPr>
          <w:p w14:paraId="6C9E65E4"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23.3</w:t>
            </w:r>
          </w:p>
        </w:tc>
      </w:tr>
      <w:tr w:rsidR="00713785" w:rsidRPr="000A6D88" w14:paraId="6DEAB4B3" w14:textId="77777777" w:rsidTr="00622E25">
        <w:trPr>
          <w:trHeight w:val="255"/>
        </w:trPr>
        <w:tc>
          <w:tcPr>
            <w:tcW w:w="1875" w:type="pct"/>
            <w:vAlign w:val="center"/>
          </w:tcPr>
          <w:p w14:paraId="0DBDA509"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10–19</w:t>
            </w:r>
          </w:p>
        </w:tc>
        <w:tc>
          <w:tcPr>
            <w:tcW w:w="1564" w:type="pct"/>
            <w:vAlign w:val="bottom"/>
          </w:tcPr>
          <w:p w14:paraId="3F710610"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54,854</w:t>
            </w:r>
          </w:p>
        </w:tc>
        <w:tc>
          <w:tcPr>
            <w:tcW w:w="1561" w:type="pct"/>
            <w:vAlign w:val="bottom"/>
          </w:tcPr>
          <w:p w14:paraId="6E026BB3"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23.0</w:t>
            </w:r>
          </w:p>
        </w:tc>
      </w:tr>
      <w:tr w:rsidR="00713785" w:rsidRPr="000A6D88" w14:paraId="0087BAF0" w14:textId="77777777" w:rsidTr="00622E25">
        <w:trPr>
          <w:trHeight w:val="255"/>
        </w:trPr>
        <w:tc>
          <w:tcPr>
            <w:tcW w:w="1875" w:type="pct"/>
            <w:vAlign w:val="center"/>
          </w:tcPr>
          <w:p w14:paraId="60232ED6"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20–29</w:t>
            </w:r>
          </w:p>
        </w:tc>
        <w:tc>
          <w:tcPr>
            <w:tcW w:w="1564" w:type="pct"/>
            <w:vAlign w:val="bottom"/>
          </w:tcPr>
          <w:p w14:paraId="40C8B2AA"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69,298</w:t>
            </w:r>
          </w:p>
        </w:tc>
        <w:tc>
          <w:tcPr>
            <w:tcW w:w="1561" w:type="pct"/>
            <w:vAlign w:val="bottom"/>
          </w:tcPr>
          <w:p w14:paraId="6E7B0550"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23.0</w:t>
            </w:r>
          </w:p>
        </w:tc>
      </w:tr>
      <w:tr w:rsidR="00713785" w:rsidRPr="000A6D88" w14:paraId="549EFF4C" w14:textId="77777777" w:rsidTr="00622E25">
        <w:trPr>
          <w:trHeight w:val="255"/>
        </w:trPr>
        <w:tc>
          <w:tcPr>
            <w:tcW w:w="1875" w:type="pct"/>
            <w:vAlign w:val="center"/>
          </w:tcPr>
          <w:p w14:paraId="721B39D0"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30–39</w:t>
            </w:r>
          </w:p>
        </w:tc>
        <w:tc>
          <w:tcPr>
            <w:tcW w:w="1564" w:type="pct"/>
            <w:vAlign w:val="bottom"/>
          </w:tcPr>
          <w:p w14:paraId="1985DC59"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75,119</w:t>
            </w:r>
          </w:p>
        </w:tc>
        <w:tc>
          <w:tcPr>
            <w:tcW w:w="1561" w:type="pct"/>
            <w:vAlign w:val="bottom"/>
          </w:tcPr>
          <w:p w14:paraId="3F63040B"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22.0</w:t>
            </w:r>
          </w:p>
        </w:tc>
      </w:tr>
      <w:tr w:rsidR="00713785" w:rsidRPr="000A6D88" w14:paraId="161AF19C" w14:textId="77777777" w:rsidTr="00622E25">
        <w:trPr>
          <w:trHeight w:val="255"/>
        </w:trPr>
        <w:tc>
          <w:tcPr>
            <w:tcW w:w="1875" w:type="pct"/>
            <w:vAlign w:val="center"/>
          </w:tcPr>
          <w:p w14:paraId="72B4F6A0"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40–49</w:t>
            </w:r>
          </w:p>
        </w:tc>
        <w:tc>
          <w:tcPr>
            <w:tcW w:w="1564" w:type="pct"/>
            <w:vAlign w:val="bottom"/>
          </w:tcPr>
          <w:p w14:paraId="2366472C"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64,653</w:t>
            </w:r>
          </w:p>
        </w:tc>
        <w:tc>
          <w:tcPr>
            <w:tcW w:w="1561" w:type="pct"/>
            <w:vAlign w:val="bottom"/>
          </w:tcPr>
          <w:p w14:paraId="25C51DF4"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21.1</w:t>
            </w:r>
          </w:p>
        </w:tc>
      </w:tr>
      <w:tr w:rsidR="00713785" w:rsidRPr="000A6D88" w14:paraId="13768AE5" w14:textId="77777777" w:rsidTr="00622E25">
        <w:trPr>
          <w:trHeight w:val="255"/>
        </w:trPr>
        <w:tc>
          <w:tcPr>
            <w:tcW w:w="1875" w:type="pct"/>
            <w:vAlign w:val="center"/>
          </w:tcPr>
          <w:p w14:paraId="22B3AA97"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50–59</w:t>
            </w:r>
          </w:p>
        </w:tc>
        <w:tc>
          <w:tcPr>
            <w:tcW w:w="1564" w:type="pct"/>
            <w:vAlign w:val="bottom"/>
          </w:tcPr>
          <w:p w14:paraId="61A4302E"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67,402</w:t>
            </w:r>
          </w:p>
        </w:tc>
        <w:tc>
          <w:tcPr>
            <w:tcW w:w="1561" w:type="pct"/>
            <w:vAlign w:val="bottom"/>
          </w:tcPr>
          <w:p w14:paraId="72D93FEE"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21.3</w:t>
            </w:r>
          </w:p>
        </w:tc>
      </w:tr>
      <w:tr w:rsidR="00713785" w:rsidRPr="000A6D88" w14:paraId="42B6DC3D" w14:textId="77777777" w:rsidTr="00622E25">
        <w:trPr>
          <w:trHeight w:val="255"/>
        </w:trPr>
        <w:tc>
          <w:tcPr>
            <w:tcW w:w="1875" w:type="pct"/>
            <w:vAlign w:val="center"/>
          </w:tcPr>
          <w:p w14:paraId="45BB295D"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60–69</w:t>
            </w:r>
          </w:p>
        </w:tc>
        <w:tc>
          <w:tcPr>
            <w:tcW w:w="1564" w:type="pct"/>
            <w:vAlign w:val="bottom"/>
          </w:tcPr>
          <w:p w14:paraId="382EBB23"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61,387</w:t>
            </w:r>
          </w:p>
        </w:tc>
        <w:tc>
          <w:tcPr>
            <w:tcW w:w="1561" w:type="pct"/>
            <w:vAlign w:val="bottom"/>
          </w:tcPr>
          <w:p w14:paraId="73CE0C32"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20.2</w:t>
            </w:r>
          </w:p>
        </w:tc>
      </w:tr>
      <w:tr w:rsidR="00713785" w:rsidRPr="000A6D88" w14:paraId="19F32F69" w14:textId="77777777" w:rsidTr="00622E25">
        <w:trPr>
          <w:trHeight w:val="255"/>
        </w:trPr>
        <w:tc>
          <w:tcPr>
            <w:tcW w:w="1875" w:type="pct"/>
            <w:vAlign w:val="center"/>
          </w:tcPr>
          <w:p w14:paraId="7C2BF695"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70–79</w:t>
            </w:r>
          </w:p>
        </w:tc>
        <w:tc>
          <w:tcPr>
            <w:tcW w:w="1564" w:type="pct"/>
            <w:vAlign w:val="bottom"/>
          </w:tcPr>
          <w:p w14:paraId="3D9FBDF2"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45,819</w:t>
            </w:r>
          </w:p>
        </w:tc>
        <w:tc>
          <w:tcPr>
            <w:tcW w:w="1561" w:type="pct"/>
            <w:vAlign w:val="bottom"/>
          </w:tcPr>
          <w:p w14:paraId="3446C4A8"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18.9</w:t>
            </w:r>
          </w:p>
        </w:tc>
      </w:tr>
      <w:tr w:rsidR="00713785" w:rsidRPr="000A6D88" w14:paraId="69D6604C" w14:textId="77777777" w:rsidTr="00622E25">
        <w:trPr>
          <w:trHeight w:val="255"/>
        </w:trPr>
        <w:tc>
          <w:tcPr>
            <w:tcW w:w="1875" w:type="pct"/>
            <w:vAlign w:val="center"/>
          </w:tcPr>
          <w:p w14:paraId="216E8279"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80–89</w:t>
            </w:r>
          </w:p>
        </w:tc>
        <w:tc>
          <w:tcPr>
            <w:tcW w:w="1564" w:type="pct"/>
            <w:vAlign w:val="bottom"/>
          </w:tcPr>
          <w:p w14:paraId="27901FB2"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20,730</w:t>
            </w:r>
          </w:p>
        </w:tc>
        <w:tc>
          <w:tcPr>
            <w:tcW w:w="1561" w:type="pct"/>
            <w:vAlign w:val="bottom"/>
          </w:tcPr>
          <w:p w14:paraId="5F1CAAEE"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18.3</w:t>
            </w:r>
          </w:p>
        </w:tc>
      </w:tr>
      <w:tr w:rsidR="00713785" w:rsidRPr="000A6D88" w14:paraId="62B09B9A" w14:textId="77777777" w:rsidTr="00622E25">
        <w:trPr>
          <w:trHeight w:val="255"/>
        </w:trPr>
        <w:tc>
          <w:tcPr>
            <w:tcW w:w="1875" w:type="pct"/>
            <w:vAlign w:val="center"/>
          </w:tcPr>
          <w:p w14:paraId="60393CC4"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90+</w:t>
            </w:r>
          </w:p>
        </w:tc>
        <w:tc>
          <w:tcPr>
            <w:tcW w:w="1564" w:type="pct"/>
            <w:vAlign w:val="bottom"/>
          </w:tcPr>
          <w:p w14:paraId="0EDD2065" w14:textId="087773FE"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6</w:t>
            </w:r>
            <w:r w:rsidR="00C7027B" w:rsidRPr="000A6D88">
              <w:rPr>
                <w:rFonts w:ascii="Arial Narrow" w:hAnsi="Arial Narrow" w:cs="Arial"/>
                <w:color w:val="000000"/>
                <w:sz w:val="18"/>
                <w:szCs w:val="18"/>
              </w:rPr>
              <w:t>,</w:t>
            </w:r>
            <w:r w:rsidRPr="000A6D88">
              <w:rPr>
                <w:rFonts w:ascii="Arial Narrow" w:hAnsi="Arial Narrow" w:cs="Arial"/>
                <w:color w:val="000000"/>
                <w:sz w:val="18"/>
                <w:szCs w:val="18"/>
              </w:rPr>
              <w:t>980</w:t>
            </w:r>
          </w:p>
        </w:tc>
        <w:tc>
          <w:tcPr>
            <w:tcW w:w="1561" w:type="pct"/>
            <w:vAlign w:val="bottom"/>
          </w:tcPr>
          <w:p w14:paraId="54307977"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22.3</w:t>
            </w:r>
          </w:p>
        </w:tc>
      </w:tr>
      <w:tr w:rsidR="0080634C" w:rsidRPr="000A6D88" w14:paraId="2334D994" w14:textId="77777777" w:rsidTr="00622E25">
        <w:trPr>
          <w:trHeight w:val="255"/>
        </w:trPr>
        <w:tc>
          <w:tcPr>
            <w:tcW w:w="1875" w:type="pct"/>
            <w:shd w:val="clear" w:color="auto" w:fill="F2F2F2" w:themeFill="background1" w:themeFillShade="F2"/>
            <w:vAlign w:val="center"/>
          </w:tcPr>
          <w:p w14:paraId="0B7BCA68" w14:textId="04F32E82" w:rsidR="0080634C" w:rsidRPr="000A6D88" w:rsidRDefault="0080634C" w:rsidP="00C15645">
            <w:pPr>
              <w:rPr>
                <w:rFonts w:ascii="Arial Narrow" w:hAnsi="Arial Narrow" w:cs="Arial"/>
                <w:sz w:val="18"/>
                <w:szCs w:val="18"/>
              </w:rPr>
            </w:pPr>
            <w:r w:rsidRPr="000A6D88">
              <w:rPr>
                <w:rFonts w:ascii="Arial Narrow" w:hAnsi="Arial Narrow" w:cs="Arial"/>
                <w:b/>
                <w:bCs/>
                <w:sz w:val="18"/>
                <w:szCs w:val="18"/>
              </w:rPr>
              <w:t>State/territory</w:t>
            </w:r>
          </w:p>
        </w:tc>
        <w:tc>
          <w:tcPr>
            <w:tcW w:w="1564" w:type="pct"/>
            <w:shd w:val="clear" w:color="auto" w:fill="F2F2F2" w:themeFill="background1" w:themeFillShade="F2"/>
            <w:vAlign w:val="bottom"/>
          </w:tcPr>
          <w:p w14:paraId="2710B90C" w14:textId="77777777" w:rsidR="0080634C" w:rsidRPr="000A6D88" w:rsidRDefault="0080634C" w:rsidP="00C15645">
            <w:pPr>
              <w:jc w:val="right"/>
              <w:rPr>
                <w:rFonts w:ascii="Arial Narrow" w:hAnsi="Arial Narrow" w:cs="Arial"/>
                <w:color w:val="000000"/>
                <w:sz w:val="18"/>
                <w:szCs w:val="18"/>
              </w:rPr>
            </w:pPr>
          </w:p>
        </w:tc>
        <w:tc>
          <w:tcPr>
            <w:tcW w:w="1561" w:type="pct"/>
            <w:shd w:val="clear" w:color="auto" w:fill="F2F2F2" w:themeFill="background1" w:themeFillShade="F2"/>
            <w:vAlign w:val="bottom"/>
          </w:tcPr>
          <w:p w14:paraId="4797BCDA" w14:textId="77777777" w:rsidR="0080634C" w:rsidRPr="000A6D88" w:rsidRDefault="0080634C" w:rsidP="00C15645">
            <w:pPr>
              <w:jc w:val="right"/>
              <w:rPr>
                <w:rFonts w:ascii="Arial Narrow" w:hAnsi="Arial Narrow" w:cs="Arial"/>
                <w:sz w:val="18"/>
                <w:szCs w:val="18"/>
              </w:rPr>
            </w:pPr>
          </w:p>
        </w:tc>
      </w:tr>
      <w:tr w:rsidR="00713785" w:rsidRPr="000A6D88" w14:paraId="1592DC8D" w14:textId="77777777" w:rsidTr="00622E25">
        <w:trPr>
          <w:trHeight w:val="255"/>
        </w:trPr>
        <w:tc>
          <w:tcPr>
            <w:tcW w:w="1875" w:type="pct"/>
            <w:vAlign w:val="center"/>
          </w:tcPr>
          <w:p w14:paraId="61F5190A"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ACT</w:t>
            </w:r>
          </w:p>
        </w:tc>
        <w:tc>
          <w:tcPr>
            <w:tcW w:w="1564" w:type="pct"/>
            <w:vAlign w:val="bottom"/>
          </w:tcPr>
          <w:p w14:paraId="12CE6EB3"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14,924</w:t>
            </w:r>
          </w:p>
        </w:tc>
        <w:tc>
          <w:tcPr>
            <w:tcW w:w="1561" w:type="pct"/>
            <w:vAlign w:val="bottom"/>
          </w:tcPr>
          <w:p w14:paraId="1479893E"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20.4</w:t>
            </w:r>
          </w:p>
        </w:tc>
      </w:tr>
      <w:tr w:rsidR="00713785" w:rsidRPr="000A6D88" w14:paraId="7DD96286" w14:textId="77777777" w:rsidTr="00622E25">
        <w:trPr>
          <w:trHeight w:val="255"/>
        </w:trPr>
        <w:tc>
          <w:tcPr>
            <w:tcW w:w="1875" w:type="pct"/>
            <w:vAlign w:val="center"/>
          </w:tcPr>
          <w:p w14:paraId="3E23DC92"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NSW</w:t>
            </w:r>
          </w:p>
        </w:tc>
        <w:tc>
          <w:tcPr>
            <w:tcW w:w="1564" w:type="pct"/>
            <w:vAlign w:val="bottom"/>
          </w:tcPr>
          <w:p w14:paraId="00D1B498"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178,279</w:t>
            </w:r>
          </w:p>
        </w:tc>
        <w:tc>
          <w:tcPr>
            <w:tcW w:w="1561" w:type="pct"/>
            <w:vAlign w:val="bottom"/>
          </w:tcPr>
          <w:p w14:paraId="0809DFBF"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19.6</w:t>
            </w:r>
          </w:p>
        </w:tc>
      </w:tr>
      <w:tr w:rsidR="00713785" w:rsidRPr="000A6D88" w14:paraId="72493671" w14:textId="77777777" w:rsidTr="00622E25">
        <w:trPr>
          <w:trHeight w:val="255"/>
        </w:trPr>
        <w:tc>
          <w:tcPr>
            <w:tcW w:w="1875" w:type="pct"/>
            <w:vAlign w:val="center"/>
          </w:tcPr>
          <w:p w14:paraId="17A5A69B"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NT</w:t>
            </w:r>
          </w:p>
        </w:tc>
        <w:tc>
          <w:tcPr>
            <w:tcW w:w="1564" w:type="pct"/>
            <w:vAlign w:val="bottom"/>
          </w:tcPr>
          <w:p w14:paraId="48F5442D" w14:textId="69A97CF6"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3</w:t>
            </w:r>
            <w:r w:rsidR="00C7027B" w:rsidRPr="000A6D88">
              <w:rPr>
                <w:rFonts w:ascii="Arial Narrow" w:hAnsi="Arial Narrow" w:cs="Arial"/>
                <w:color w:val="000000"/>
                <w:sz w:val="18"/>
                <w:szCs w:val="18"/>
              </w:rPr>
              <w:t>,</w:t>
            </w:r>
            <w:r w:rsidRPr="000A6D88">
              <w:rPr>
                <w:rFonts w:ascii="Arial Narrow" w:hAnsi="Arial Narrow" w:cs="Arial"/>
                <w:color w:val="000000"/>
                <w:sz w:val="18"/>
                <w:szCs w:val="18"/>
              </w:rPr>
              <w:t>663</w:t>
            </w:r>
          </w:p>
        </w:tc>
        <w:tc>
          <w:tcPr>
            <w:tcW w:w="1561" w:type="pct"/>
            <w:vAlign w:val="bottom"/>
          </w:tcPr>
          <w:p w14:paraId="04455136"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14.1</w:t>
            </w:r>
          </w:p>
        </w:tc>
      </w:tr>
      <w:tr w:rsidR="00713785" w:rsidRPr="000A6D88" w14:paraId="20DD201F" w14:textId="77777777" w:rsidTr="00622E25">
        <w:trPr>
          <w:trHeight w:val="255"/>
        </w:trPr>
        <w:tc>
          <w:tcPr>
            <w:tcW w:w="1875" w:type="pct"/>
            <w:vAlign w:val="center"/>
          </w:tcPr>
          <w:p w14:paraId="7DBA853B"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QLD</w:t>
            </w:r>
          </w:p>
        </w:tc>
        <w:tc>
          <w:tcPr>
            <w:tcW w:w="1564" w:type="pct"/>
            <w:vAlign w:val="bottom"/>
          </w:tcPr>
          <w:p w14:paraId="7796361F"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95,524</w:t>
            </w:r>
          </w:p>
        </w:tc>
        <w:tc>
          <w:tcPr>
            <w:tcW w:w="1561" w:type="pct"/>
            <w:vAlign w:val="bottom"/>
          </w:tcPr>
          <w:p w14:paraId="58A72FAF"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19.0</w:t>
            </w:r>
          </w:p>
        </w:tc>
      </w:tr>
      <w:tr w:rsidR="00713785" w:rsidRPr="000A6D88" w14:paraId="34CEA63E" w14:textId="77777777" w:rsidTr="00622E25">
        <w:trPr>
          <w:trHeight w:val="255"/>
        </w:trPr>
        <w:tc>
          <w:tcPr>
            <w:tcW w:w="1875" w:type="pct"/>
            <w:vAlign w:val="center"/>
          </w:tcPr>
          <w:p w14:paraId="5E260D0B"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SA</w:t>
            </w:r>
          </w:p>
        </w:tc>
        <w:tc>
          <w:tcPr>
            <w:tcW w:w="1564" w:type="pct"/>
            <w:vAlign w:val="bottom"/>
          </w:tcPr>
          <w:p w14:paraId="74CF3948" w14:textId="262BD138"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9</w:t>
            </w:r>
            <w:r w:rsidR="00C7027B" w:rsidRPr="000A6D88">
              <w:rPr>
                <w:rFonts w:ascii="Arial Narrow" w:hAnsi="Arial Narrow" w:cs="Arial"/>
                <w:color w:val="000000"/>
                <w:sz w:val="18"/>
                <w:szCs w:val="18"/>
              </w:rPr>
              <w:t>,</w:t>
            </w:r>
            <w:r w:rsidRPr="000A6D88">
              <w:rPr>
                <w:rFonts w:ascii="Arial Narrow" w:hAnsi="Arial Narrow" w:cs="Arial"/>
                <w:color w:val="000000"/>
                <w:sz w:val="18"/>
                <w:szCs w:val="18"/>
              </w:rPr>
              <w:t>567</w:t>
            </w:r>
          </w:p>
        </w:tc>
        <w:tc>
          <w:tcPr>
            <w:tcW w:w="1561" w:type="pct"/>
            <w:vAlign w:val="bottom"/>
          </w:tcPr>
          <w:p w14:paraId="4CD57AA3"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18.4</w:t>
            </w:r>
          </w:p>
        </w:tc>
      </w:tr>
      <w:tr w:rsidR="00713785" w:rsidRPr="000A6D88" w14:paraId="63EAD5F1" w14:textId="77777777" w:rsidTr="00622E25">
        <w:trPr>
          <w:trHeight w:val="255"/>
        </w:trPr>
        <w:tc>
          <w:tcPr>
            <w:tcW w:w="1875" w:type="pct"/>
            <w:vAlign w:val="center"/>
          </w:tcPr>
          <w:p w14:paraId="76CC68FE"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TAS</w:t>
            </w:r>
          </w:p>
        </w:tc>
        <w:tc>
          <w:tcPr>
            <w:tcW w:w="1564" w:type="pct"/>
            <w:vAlign w:val="bottom"/>
          </w:tcPr>
          <w:p w14:paraId="1AE4DBA0"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36,378</w:t>
            </w:r>
          </w:p>
        </w:tc>
        <w:tc>
          <w:tcPr>
            <w:tcW w:w="1561" w:type="pct"/>
            <w:vAlign w:val="bottom"/>
          </w:tcPr>
          <w:p w14:paraId="58CA4CA2"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21.6</w:t>
            </w:r>
          </w:p>
        </w:tc>
      </w:tr>
      <w:tr w:rsidR="00713785" w:rsidRPr="000A6D88" w14:paraId="653F15A0" w14:textId="77777777" w:rsidTr="00622E25">
        <w:trPr>
          <w:trHeight w:val="255"/>
        </w:trPr>
        <w:tc>
          <w:tcPr>
            <w:tcW w:w="1875" w:type="pct"/>
            <w:vAlign w:val="center"/>
          </w:tcPr>
          <w:p w14:paraId="431E5864"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VIC</w:t>
            </w:r>
          </w:p>
        </w:tc>
        <w:tc>
          <w:tcPr>
            <w:tcW w:w="1564" w:type="pct"/>
            <w:vAlign w:val="bottom"/>
          </w:tcPr>
          <w:p w14:paraId="7E31C5FF"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138,787</w:t>
            </w:r>
          </w:p>
        </w:tc>
        <w:tc>
          <w:tcPr>
            <w:tcW w:w="1561" w:type="pct"/>
            <w:vAlign w:val="bottom"/>
          </w:tcPr>
          <w:p w14:paraId="5685C763"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31.2</w:t>
            </w:r>
          </w:p>
        </w:tc>
      </w:tr>
      <w:tr w:rsidR="00713785" w:rsidRPr="000A6D88" w14:paraId="755520FA" w14:textId="77777777" w:rsidTr="00622E25">
        <w:trPr>
          <w:trHeight w:val="255"/>
        </w:trPr>
        <w:tc>
          <w:tcPr>
            <w:tcW w:w="1875" w:type="pct"/>
            <w:vAlign w:val="center"/>
          </w:tcPr>
          <w:p w14:paraId="402D9436"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WA</w:t>
            </w:r>
          </w:p>
        </w:tc>
        <w:tc>
          <w:tcPr>
            <w:tcW w:w="1564" w:type="pct"/>
            <w:vAlign w:val="bottom"/>
          </w:tcPr>
          <w:p w14:paraId="2F9BA37A"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55,087</w:t>
            </w:r>
          </w:p>
        </w:tc>
        <w:tc>
          <w:tcPr>
            <w:tcW w:w="1561" w:type="pct"/>
            <w:vAlign w:val="bottom"/>
          </w:tcPr>
          <w:p w14:paraId="00DB3A38"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18.3</w:t>
            </w:r>
          </w:p>
        </w:tc>
      </w:tr>
      <w:tr w:rsidR="0080634C" w:rsidRPr="000A6D88" w14:paraId="16F22EC1" w14:textId="77777777" w:rsidTr="00622E25">
        <w:trPr>
          <w:trHeight w:val="255"/>
        </w:trPr>
        <w:tc>
          <w:tcPr>
            <w:tcW w:w="1875" w:type="pct"/>
            <w:shd w:val="clear" w:color="auto" w:fill="F2F2F2" w:themeFill="background1" w:themeFillShade="F2"/>
            <w:vAlign w:val="center"/>
          </w:tcPr>
          <w:p w14:paraId="6ACB894E" w14:textId="03208DCC" w:rsidR="0080634C" w:rsidRPr="000A6D88" w:rsidRDefault="0080634C" w:rsidP="00C15645">
            <w:pPr>
              <w:rPr>
                <w:rFonts w:ascii="Arial Narrow" w:hAnsi="Arial Narrow" w:cs="Arial"/>
                <w:sz w:val="18"/>
                <w:szCs w:val="18"/>
              </w:rPr>
            </w:pPr>
            <w:r w:rsidRPr="000A6D88">
              <w:rPr>
                <w:rFonts w:ascii="Arial Narrow" w:hAnsi="Arial Narrow" w:cs="Arial"/>
                <w:b/>
                <w:sz w:val="18"/>
                <w:szCs w:val="18"/>
              </w:rPr>
              <w:t xml:space="preserve">Rurality </w:t>
            </w:r>
            <w:r w:rsidRPr="000A6D88">
              <w:rPr>
                <w:rFonts w:ascii="Arial Narrow" w:hAnsi="Arial Narrow" w:cs="Arial"/>
                <w:b/>
                <w:sz w:val="18"/>
                <w:szCs w:val="18"/>
              </w:rPr>
              <w:tab/>
            </w:r>
            <w:r w:rsidRPr="000A6D88">
              <w:rPr>
                <w:rFonts w:ascii="Arial Narrow" w:hAnsi="Arial Narrow" w:cs="Arial"/>
                <w:sz w:val="18"/>
                <w:szCs w:val="18"/>
              </w:rPr>
              <w:t>(Nil missing)</w:t>
            </w:r>
          </w:p>
        </w:tc>
        <w:tc>
          <w:tcPr>
            <w:tcW w:w="1564" w:type="pct"/>
            <w:shd w:val="clear" w:color="auto" w:fill="F2F2F2" w:themeFill="background1" w:themeFillShade="F2"/>
            <w:vAlign w:val="bottom"/>
          </w:tcPr>
          <w:p w14:paraId="1D5F5998" w14:textId="77777777" w:rsidR="0080634C" w:rsidRPr="000A6D88" w:rsidRDefault="0080634C" w:rsidP="00C15645">
            <w:pPr>
              <w:jc w:val="right"/>
              <w:rPr>
                <w:rFonts w:ascii="Arial Narrow" w:hAnsi="Arial Narrow" w:cs="Arial"/>
                <w:color w:val="000000"/>
                <w:sz w:val="18"/>
                <w:szCs w:val="18"/>
              </w:rPr>
            </w:pPr>
          </w:p>
        </w:tc>
        <w:tc>
          <w:tcPr>
            <w:tcW w:w="1561" w:type="pct"/>
            <w:shd w:val="clear" w:color="auto" w:fill="F2F2F2" w:themeFill="background1" w:themeFillShade="F2"/>
            <w:vAlign w:val="bottom"/>
          </w:tcPr>
          <w:p w14:paraId="6DFCD131" w14:textId="77777777" w:rsidR="0080634C" w:rsidRPr="000A6D88" w:rsidRDefault="0080634C" w:rsidP="00C15645">
            <w:pPr>
              <w:jc w:val="right"/>
              <w:rPr>
                <w:rFonts w:ascii="Arial Narrow" w:hAnsi="Arial Narrow" w:cs="Arial"/>
                <w:sz w:val="18"/>
                <w:szCs w:val="18"/>
              </w:rPr>
            </w:pPr>
          </w:p>
        </w:tc>
      </w:tr>
      <w:tr w:rsidR="00713785" w:rsidRPr="000A6D88" w14:paraId="266C9A3A" w14:textId="77777777" w:rsidTr="00622E25">
        <w:trPr>
          <w:trHeight w:val="255"/>
        </w:trPr>
        <w:tc>
          <w:tcPr>
            <w:tcW w:w="1875" w:type="pct"/>
            <w:vAlign w:val="center"/>
          </w:tcPr>
          <w:p w14:paraId="7626D0DB"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Major city</w:t>
            </w:r>
          </w:p>
        </w:tc>
        <w:tc>
          <w:tcPr>
            <w:tcW w:w="1564" w:type="pct"/>
            <w:vAlign w:val="bottom"/>
          </w:tcPr>
          <w:p w14:paraId="4A275EC3"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370,012</w:t>
            </w:r>
          </w:p>
        </w:tc>
        <w:tc>
          <w:tcPr>
            <w:tcW w:w="1561" w:type="pct"/>
            <w:vAlign w:val="bottom"/>
          </w:tcPr>
          <w:p w14:paraId="636B4CC2"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22.8</w:t>
            </w:r>
          </w:p>
        </w:tc>
      </w:tr>
      <w:tr w:rsidR="00713785" w:rsidRPr="000A6D88" w14:paraId="24914105" w14:textId="77777777" w:rsidTr="00622E25">
        <w:trPr>
          <w:trHeight w:val="255"/>
        </w:trPr>
        <w:tc>
          <w:tcPr>
            <w:tcW w:w="1875" w:type="pct"/>
            <w:vAlign w:val="center"/>
          </w:tcPr>
          <w:p w14:paraId="2F655E31"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Inner regional</w:t>
            </w:r>
          </w:p>
        </w:tc>
        <w:tc>
          <w:tcPr>
            <w:tcW w:w="1564" w:type="pct"/>
            <w:vAlign w:val="bottom"/>
          </w:tcPr>
          <w:p w14:paraId="5EDB3D57"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117,310</w:t>
            </w:r>
          </w:p>
        </w:tc>
        <w:tc>
          <w:tcPr>
            <w:tcW w:w="1561" w:type="pct"/>
            <w:vAlign w:val="bottom"/>
          </w:tcPr>
          <w:p w14:paraId="1BCD0DA5"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20.7</w:t>
            </w:r>
          </w:p>
        </w:tc>
      </w:tr>
      <w:tr w:rsidR="00713785" w:rsidRPr="000A6D88" w14:paraId="1D34610D" w14:textId="77777777" w:rsidTr="00622E25">
        <w:trPr>
          <w:trHeight w:val="255"/>
        </w:trPr>
        <w:tc>
          <w:tcPr>
            <w:tcW w:w="1875" w:type="pct"/>
            <w:vAlign w:val="center"/>
          </w:tcPr>
          <w:p w14:paraId="73781AA1"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Outer regional</w:t>
            </w:r>
          </w:p>
        </w:tc>
        <w:tc>
          <w:tcPr>
            <w:tcW w:w="1564" w:type="pct"/>
            <w:vAlign w:val="bottom"/>
          </w:tcPr>
          <w:p w14:paraId="61A28D12"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39,188</w:t>
            </w:r>
          </w:p>
        </w:tc>
        <w:tc>
          <w:tcPr>
            <w:tcW w:w="1561" w:type="pct"/>
            <w:vAlign w:val="bottom"/>
          </w:tcPr>
          <w:p w14:paraId="340ACBAC"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15.7</w:t>
            </w:r>
          </w:p>
        </w:tc>
      </w:tr>
      <w:tr w:rsidR="00713785" w:rsidRPr="000A6D88" w14:paraId="7EC3DFF1" w14:textId="77777777" w:rsidTr="00622E25">
        <w:trPr>
          <w:trHeight w:val="255"/>
        </w:trPr>
        <w:tc>
          <w:tcPr>
            <w:tcW w:w="1875" w:type="pct"/>
            <w:vAlign w:val="center"/>
          </w:tcPr>
          <w:p w14:paraId="7D7BE1D9" w14:textId="632CE304" w:rsidR="00D1126B" w:rsidRPr="000A6D88" w:rsidRDefault="00D1126B" w:rsidP="00C15645">
            <w:pPr>
              <w:rPr>
                <w:rFonts w:ascii="Arial Narrow" w:hAnsi="Arial Narrow" w:cs="Arial"/>
                <w:sz w:val="18"/>
                <w:szCs w:val="18"/>
              </w:rPr>
            </w:pPr>
            <w:r w:rsidRPr="000A6D88">
              <w:rPr>
                <w:rFonts w:ascii="Arial Narrow" w:hAnsi="Arial Narrow" w:cs="Arial"/>
                <w:sz w:val="18"/>
                <w:szCs w:val="18"/>
              </w:rPr>
              <w:lastRenderedPageBreak/>
              <w:t xml:space="preserve">Remote / </w:t>
            </w:r>
            <w:r w:rsidR="00112BD5" w:rsidRPr="000A6D88">
              <w:rPr>
                <w:rFonts w:ascii="Arial Narrow" w:hAnsi="Arial Narrow" w:cs="Arial"/>
                <w:sz w:val="18"/>
                <w:szCs w:val="18"/>
              </w:rPr>
              <w:t>v</w:t>
            </w:r>
            <w:r w:rsidRPr="000A6D88">
              <w:rPr>
                <w:rFonts w:ascii="Arial Narrow" w:hAnsi="Arial Narrow" w:cs="Arial"/>
                <w:sz w:val="18"/>
                <w:szCs w:val="18"/>
              </w:rPr>
              <w:t>ery remote</w:t>
            </w:r>
          </w:p>
        </w:tc>
        <w:tc>
          <w:tcPr>
            <w:tcW w:w="1564" w:type="pct"/>
            <w:vAlign w:val="bottom"/>
          </w:tcPr>
          <w:p w14:paraId="14942F88" w14:textId="7A0621BD"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5</w:t>
            </w:r>
            <w:r w:rsidR="00C7027B" w:rsidRPr="000A6D88">
              <w:rPr>
                <w:rFonts w:ascii="Arial Narrow" w:hAnsi="Arial Narrow" w:cs="Arial"/>
                <w:color w:val="000000"/>
                <w:sz w:val="18"/>
                <w:szCs w:val="18"/>
              </w:rPr>
              <w:t>,</w:t>
            </w:r>
            <w:r w:rsidRPr="000A6D88">
              <w:rPr>
                <w:rFonts w:ascii="Arial Narrow" w:hAnsi="Arial Narrow" w:cs="Arial"/>
                <w:color w:val="000000"/>
                <w:sz w:val="18"/>
                <w:szCs w:val="18"/>
              </w:rPr>
              <w:t>699</w:t>
            </w:r>
          </w:p>
        </w:tc>
        <w:tc>
          <w:tcPr>
            <w:tcW w:w="1561" w:type="pct"/>
            <w:vAlign w:val="bottom"/>
          </w:tcPr>
          <w:p w14:paraId="13F024E3"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16.9</w:t>
            </w:r>
          </w:p>
        </w:tc>
      </w:tr>
      <w:tr w:rsidR="0080634C" w:rsidRPr="000A6D88" w14:paraId="664C08A9" w14:textId="77777777" w:rsidTr="00622E25">
        <w:trPr>
          <w:trHeight w:val="255"/>
        </w:trPr>
        <w:tc>
          <w:tcPr>
            <w:tcW w:w="1875" w:type="pct"/>
            <w:shd w:val="clear" w:color="auto" w:fill="F2F2F2" w:themeFill="background1" w:themeFillShade="F2"/>
            <w:vAlign w:val="center"/>
          </w:tcPr>
          <w:p w14:paraId="1DB59D60" w14:textId="74733773" w:rsidR="0080634C" w:rsidRPr="000A6D88" w:rsidRDefault="0080634C" w:rsidP="00C15645">
            <w:pPr>
              <w:rPr>
                <w:rFonts w:ascii="Arial Narrow" w:hAnsi="Arial Narrow" w:cs="Arial"/>
                <w:sz w:val="18"/>
                <w:szCs w:val="18"/>
              </w:rPr>
            </w:pPr>
            <w:r w:rsidRPr="000A6D88">
              <w:rPr>
                <w:rFonts w:ascii="Arial Narrow" w:hAnsi="Arial Narrow" w:cs="Arial"/>
                <w:b/>
                <w:sz w:val="18"/>
                <w:szCs w:val="18"/>
                <w:lang w:val="es-ES"/>
              </w:rPr>
              <w:t>Socioeconomic status</w:t>
            </w:r>
          </w:p>
        </w:tc>
        <w:tc>
          <w:tcPr>
            <w:tcW w:w="1564" w:type="pct"/>
            <w:shd w:val="clear" w:color="auto" w:fill="F2F2F2" w:themeFill="background1" w:themeFillShade="F2"/>
            <w:vAlign w:val="bottom"/>
          </w:tcPr>
          <w:p w14:paraId="5B633C0C" w14:textId="77777777" w:rsidR="0080634C" w:rsidRPr="000A6D88" w:rsidRDefault="0080634C" w:rsidP="00C15645">
            <w:pPr>
              <w:jc w:val="right"/>
              <w:rPr>
                <w:rFonts w:ascii="Arial Narrow" w:hAnsi="Arial Narrow" w:cs="Arial"/>
                <w:color w:val="000000"/>
                <w:sz w:val="18"/>
                <w:szCs w:val="18"/>
              </w:rPr>
            </w:pPr>
          </w:p>
        </w:tc>
        <w:tc>
          <w:tcPr>
            <w:tcW w:w="1561" w:type="pct"/>
            <w:shd w:val="clear" w:color="auto" w:fill="F2F2F2" w:themeFill="background1" w:themeFillShade="F2"/>
            <w:vAlign w:val="bottom"/>
          </w:tcPr>
          <w:p w14:paraId="09037FD7" w14:textId="77777777" w:rsidR="0080634C" w:rsidRPr="000A6D88" w:rsidRDefault="0080634C" w:rsidP="00C15645">
            <w:pPr>
              <w:jc w:val="right"/>
              <w:rPr>
                <w:rFonts w:ascii="Arial Narrow" w:hAnsi="Arial Narrow" w:cs="Arial"/>
                <w:sz w:val="18"/>
                <w:szCs w:val="18"/>
              </w:rPr>
            </w:pPr>
          </w:p>
        </w:tc>
      </w:tr>
      <w:tr w:rsidR="00713785" w:rsidRPr="000A6D88" w14:paraId="08200365" w14:textId="77777777" w:rsidTr="00622E25">
        <w:trPr>
          <w:trHeight w:val="255"/>
        </w:trPr>
        <w:tc>
          <w:tcPr>
            <w:tcW w:w="1875" w:type="pct"/>
            <w:vAlign w:val="center"/>
          </w:tcPr>
          <w:p w14:paraId="1B920552"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1 (most disadvantaged)</w:t>
            </w:r>
          </w:p>
        </w:tc>
        <w:tc>
          <w:tcPr>
            <w:tcW w:w="1564" w:type="pct"/>
            <w:vAlign w:val="bottom"/>
          </w:tcPr>
          <w:p w14:paraId="4BE2CEDD"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76,037</w:t>
            </w:r>
          </w:p>
        </w:tc>
        <w:tc>
          <w:tcPr>
            <w:tcW w:w="1561" w:type="pct"/>
            <w:vAlign w:val="bottom"/>
          </w:tcPr>
          <w:p w14:paraId="5726D757"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20.1</w:t>
            </w:r>
          </w:p>
        </w:tc>
      </w:tr>
      <w:tr w:rsidR="00713785" w:rsidRPr="000A6D88" w14:paraId="0E8A6E20" w14:textId="77777777" w:rsidTr="00622E25">
        <w:trPr>
          <w:trHeight w:val="255"/>
        </w:trPr>
        <w:tc>
          <w:tcPr>
            <w:tcW w:w="1875" w:type="pct"/>
            <w:vAlign w:val="center"/>
          </w:tcPr>
          <w:p w14:paraId="4F2EE48D"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2</w:t>
            </w:r>
          </w:p>
        </w:tc>
        <w:tc>
          <w:tcPr>
            <w:tcW w:w="1564" w:type="pct"/>
            <w:vAlign w:val="bottom"/>
          </w:tcPr>
          <w:p w14:paraId="5502CB2A"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75,352</w:t>
            </w:r>
          </w:p>
        </w:tc>
        <w:tc>
          <w:tcPr>
            <w:tcW w:w="1561" w:type="pct"/>
            <w:vAlign w:val="bottom"/>
          </w:tcPr>
          <w:p w14:paraId="6738F135"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17.1</w:t>
            </w:r>
          </w:p>
        </w:tc>
      </w:tr>
      <w:tr w:rsidR="00713785" w:rsidRPr="000A6D88" w14:paraId="147218A6" w14:textId="77777777" w:rsidTr="00622E25">
        <w:trPr>
          <w:trHeight w:val="255"/>
        </w:trPr>
        <w:tc>
          <w:tcPr>
            <w:tcW w:w="1875" w:type="pct"/>
            <w:vAlign w:val="center"/>
          </w:tcPr>
          <w:p w14:paraId="6FAF7C5E"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3</w:t>
            </w:r>
          </w:p>
        </w:tc>
        <w:tc>
          <w:tcPr>
            <w:tcW w:w="1564" w:type="pct"/>
            <w:vAlign w:val="bottom"/>
          </w:tcPr>
          <w:p w14:paraId="3A430B93"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87,555</w:t>
            </w:r>
          </w:p>
        </w:tc>
        <w:tc>
          <w:tcPr>
            <w:tcW w:w="1561" w:type="pct"/>
            <w:vAlign w:val="bottom"/>
          </w:tcPr>
          <w:p w14:paraId="391FCFC2"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16.2</w:t>
            </w:r>
          </w:p>
        </w:tc>
      </w:tr>
      <w:tr w:rsidR="00713785" w:rsidRPr="000A6D88" w14:paraId="18CE96FD" w14:textId="77777777" w:rsidTr="00622E25">
        <w:trPr>
          <w:trHeight w:val="255"/>
        </w:trPr>
        <w:tc>
          <w:tcPr>
            <w:tcW w:w="1875" w:type="pct"/>
            <w:vAlign w:val="center"/>
          </w:tcPr>
          <w:p w14:paraId="7828639B"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4</w:t>
            </w:r>
          </w:p>
        </w:tc>
        <w:tc>
          <w:tcPr>
            <w:tcW w:w="1564" w:type="pct"/>
            <w:vAlign w:val="bottom"/>
          </w:tcPr>
          <w:p w14:paraId="40822034"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118,559</w:t>
            </w:r>
          </w:p>
        </w:tc>
        <w:tc>
          <w:tcPr>
            <w:tcW w:w="1561" w:type="pct"/>
            <w:vAlign w:val="bottom"/>
          </w:tcPr>
          <w:p w14:paraId="5B1A3E22"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22.0</w:t>
            </w:r>
          </w:p>
        </w:tc>
      </w:tr>
      <w:tr w:rsidR="00713785" w:rsidRPr="000A6D88" w14:paraId="4E19EA6F" w14:textId="77777777" w:rsidTr="00622E25">
        <w:trPr>
          <w:trHeight w:val="255"/>
        </w:trPr>
        <w:tc>
          <w:tcPr>
            <w:tcW w:w="1875" w:type="pct"/>
            <w:vAlign w:val="center"/>
          </w:tcPr>
          <w:p w14:paraId="48832C52" w14:textId="77777777" w:rsidR="00D1126B" w:rsidRPr="000A6D88" w:rsidRDefault="00D1126B" w:rsidP="00C15645">
            <w:pPr>
              <w:rPr>
                <w:rFonts w:ascii="Arial Narrow" w:hAnsi="Arial Narrow" w:cs="Arial"/>
                <w:sz w:val="18"/>
                <w:szCs w:val="18"/>
              </w:rPr>
            </w:pPr>
            <w:r w:rsidRPr="000A6D88">
              <w:rPr>
                <w:rFonts w:ascii="Arial Narrow" w:hAnsi="Arial Narrow" w:cs="Arial"/>
                <w:sz w:val="18"/>
                <w:szCs w:val="18"/>
              </w:rPr>
              <w:t>5 (most advantaged)</w:t>
            </w:r>
          </w:p>
        </w:tc>
        <w:tc>
          <w:tcPr>
            <w:tcW w:w="1564" w:type="pct"/>
            <w:vAlign w:val="bottom"/>
          </w:tcPr>
          <w:p w14:paraId="6B481968"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color w:val="000000"/>
                <w:sz w:val="18"/>
                <w:szCs w:val="18"/>
              </w:rPr>
              <w:t>174,706</w:t>
            </w:r>
          </w:p>
        </w:tc>
        <w:tc>
          <w:tcPr>
            <w:tcW w:w="1561" w:type="pct"/>
            <w:vAlign w:val="bottom"/>
          </w:tcPr>
          <w:p w14:paraId="48039FE5" w14:textId="77777777" w:rsidR="00D1126B" w:rsidRPr="000A6D88" w:rsidRDefault="00D1126B" w:rsidP="00C15645">
            <w:pPr>
              <w:jc w:val="right"/>
              <w:rPr>
                <w:rFonts w:ascii="Arial Narrow" w:hAnsi="Arial Narrow" w:cs="Arial"/>
                <w:sz w:val="18"/>
                <w:szCs w:val="18"/>
              </w:rPr>
            </w:pPr>
            <w:r w:rsidRPr="000A6D88">
              <w:rPr>
                <w:rFonts w:ascii="Arial Narrow" w:hAnsi="Arial Narrow" w:cs="Arial"/>
                <w:sz w:val="18"/>
                <w:szCs w:val="18"/>
              </w:rPr>
              <w:t>30.0</w:t>
            </w:r>
          </w:p>
        </w:tc>
      </w:tr>
    </w:tbl>
    <w:p w14:paraId="3AAD5AA5" w14:textId="241944B7" w:rsidR="00A2127C" w:rsidRPr="000A6D88" w:rsidRDefault="00A2127C" w:rsidP="00A2127C">
      <w:pPr>
        <w:pStyle w:val="Heading1numbered"/>
      </w:pPr>
      <w:bookmarkStart w:id="80" w:name="_Toc107318061"/>
      <w:r w:rsidRPr="000A6D88">
        <w:rPr>
          <w:caps w:val="0"/>
        </w:rPr>
        <w:lastRenderedPageBreak/>
        <w:t>Telehealth</w:t>
      </w:r>
      <w:bookmarkEnd w:id="80"/>
    </w:p>
    <w:tbl>
      <w:tblPr>
        <w:tblStyle w:val="Boxorange"/>
        <w:tblW w:w="0" w:type="auto"/>
        <w:tblLook w:val="04A0" w:firstRow="1" w:lastRow="0" w:firstColumn="1" w:lastColumn="0" w:noHBand="0" w:noVBand="1"/>
      </w:tblPr>
      <w:tblGrid>
        <w:gridCol w:w="8912"/>
      </w:tblGrid>
      <w:tr w:rsidR="00457CBB" w:rsidRPr="000A6D88" w14:paraId="6B3219BD" w14:textId="77777777" w:rsidTr="002548CB">
        <w:tc>
          <w:tcPr>
            <w:tcW w:w="8912" w:type="dxa"/>
          </w:tcPr>
          <w:p w14:paraId="63FE685E" w14:textId="77777777" w:rsidR="00F969D0" w:rsidRPr="000A6D88" w:rsidRDefault="00F969D0" w:rsidP="00E3124B">
            <w:pPr>
              <w:pStyle w:val="BoxHeading"/>
              <w:rPr>
                <w:rStyle w:val="HighlightOrange"/>
                <w:b w:val="0"/>
                <w:i w:val="0"/>
              </w:rPr>
            </w:pPr>
            <w:bookmarkStart w:id="81" w:name="_Toc86739948"/>
            <w:r w:rsidRPr="003F218F">
              <w:t>In</w:t>
            </w:r>
            <w:r w:rsidRPr="000A6D88">
              <w:rPr>
                <w:rStyle w:val="HighlightOrange"/>
              </w:rPr>
              <w:t xml:space="preserve"> </w:t>
            </w:r>
            <w:r w:rsidRPr="003F218F">
              <w:t>summary</w:t>
            </w:r>
          </w:p>
          <w:p w14:paraId="07C4345D" w14:textId="2E5CE671" w:rsidR="000B40A6" w:rsidRPr="000A6D88" w:rsidRDefault="00E73E40" w:rsidP="000F4C2F">
            <w:pPr>
              <w:pStyle w:val="ListBullet1"/>
              <w:rPr>
                <w:rStyle w:val="HighlightOrange"/>
                <w:color w:val="auto"/>
              </w:rPr>
            </w:pPr>
            <w:r w:rsidRPr="000A6D88">
              <w:rPr>
                <w:lang w:eastAsia="en-US"/>
              </w:rPr>
              <w:t>Between</w:t>
            </w:r>
            <w:r w:rsidR="00DC74C4" w:rsidRPr="000A6D88">
              <w:rPr>
                <w:lang w:eastAsia="en-US"/>
              </w:rPr>
              <w:t xml:space="preserve"> </w:t>
            </w:r>
            <w:r w:rsidR="00DC74C4" w:rsidRPr="000A6D88">
              <w:t xml:space="preserve">1 January 2020 </w:t>
            </w:r>
            <w:r w:rsidR="00112BD5">
              <w:t>and</w:t>
            </w:r>
            <w:r w:rsidR="00DC74C4" w:rsidRPr="000A6D88">
              <w:t xml:space="preserve"> 31 December 2021</w:t>
            </w:r>
            <w:r w:rsidR="00D30D0C" w:rsidRPr="000A6D88">
              <w:rPr>
                <w:lang w:eastAsia="en-US"/>
              </w:rPr>
              <w:t xml:space="preserve">, </w:t>
            </w:r>
            <w:r w:rsidR="00D45854" w:rsidRPr="000A6D88">
              <w:rPr>
                <w:lang w:eastAsia="en-US"/>
              </w:rPr>
              <w:t xml:space="preserve">95% of </w:t>
            </w:r>
            <w:r w:rsidR="000B40A6" w:rsidRPr="000A6D88">
              <w:rPr>
                <w:lang w:eastAsia="en-US"/>
              </w:rPr>
              <w:t xml:space="preserve">telehealth </w:t>
            </w:r>
            <w:r w:rsidR="00D45854" w:rsidRPr="000A6D88">
              <w:rPr>
                <w:lang w:eastAsia="en-US"/>
              </w:rPr>
              <w:t xml:space="preserve">consultations </w:t>
            </w:r>
            <w:r w:rsidR="0012479D" w:rsidRPr="000A6D88">
              <w:rPr>
                <w:lang w:eastAsia="en-US"/>
              </w:rPr>
              <w:t xml:space="preserve">were </w:t>
            </w:r>
            <w:r w:rsidR="00822DEB" w:rsidRPr="000A6D88">
              <w:rPr>
                <w:lang w:eastAsia="en-US"/>
              </w:rPr>
              <w:t xml:space="preserve">via </w:t>
            </w:r>
            <w:r w:rsidR="00073C82" w:rsidRPr="000A6D88">
              <w:rPr>
                <w:lang w:eastAsia="en-US"/>
              </w:rPr>
              <w:t>telephone rather than video</w:t>
            </w:r>
            <w:r w:rsidR="009B2CE0" w:rsidRPr="000A6D88">
              <w:rPr>
                <w:lang w:eastAsia="en-US"/>
              </w:rPr>
              <w:t>.</w:t>
            </w:r>
          </w:p>
          <w:p w14:paraId="120FEB57" w14:textId="57D79EF3" w:rsidR="000B40A6" w:rsidRPr="000A6D88" w:rsidRDefault="0017385D" w:rsidP="000F4C2F">
            <w:pPr>
              <w:pStyle w:val="ListBullet1"/>
            </w:pPr>
            <w:r w:rsidRPr="000A6D88">
              <w:rPr>
                <w:lang w:eastAsia="en-US"/>
              </w:rPr>
              <w:t xml:space="preserve">Telehealth use was highest in April 2020 (269 per 1000 clinical encounters) </w:t>
            </w:r>
            <w:r w:rsidR="005654F4" w:rsidRPr="000A6D88">
              <w:rPr>
                <w:lang w:eastAsia="en-US"/>
              </w:rPr>
              <w:t xml:space="preserve">and </w:t>
            </w:r>
            <w:r w:rsidR="00DF55B1" w:rsidRPr="000A6D88">
              <w:rPr>
                <w:lang w:eastAsia="en-US"/>
              </w:rPr>
              <w:t xml:space="preserve">afterwards </w:t>
            </w:r>
            <w:r w:rsidR="00A4493B" w:rsidRPr="000A6D88">
              <w:rPr>
                <w:lang w:eastAsia="en-US"/>
              </w:rPr>
              <w:t xml:space="preserve">rose and fell in line with </w:t>
            </w:r>
            <w:r w:rsidR="00F7475A" w:rsidRPr="000A6D88">
              <w:rPr>
                <w:lang w:eastAsia="en-US"/>
              </w:rPr>
              <w:t>new COVID-19 outbreaks and corresponding lockdowns</w:t>
            </w:r>
            <w:r w:rsidR="00562EA1" w:rsidRPr="000A6D88">
              <w:rPr>
                <w:lang w:eastAsia="en-US"/>
              </w:rPr>
              <w:t>.</w:t>
            </w:r>
          </w:p>
          <w:p w14:paraId="03A87300" w14:textId="77777777" w:rsidR="00735162" w:rsidRPr="000A6D88" w:rsidRDefault="00F4706A" w:rsidP="000F4C2F">
            <w:pPr>
              <w:pStyle w:val="ListBullet1"/>
            </w:pPr>
            <w:r w:rsidRPr="000A6D88">
              <w:rPr>
                <w:lang w:eastAsia="en-US"/>
              </w:rPr>
              <w:t xml:space="preserve">Over the whole study period: </w:t>
            </w:r>
          </w:p>
          <w:p w14:paraId="205DDF81" w14:textId="1B14D1CB" w:rsidR="00D63A0A" w:rsidRPr="000A6D88" w:rsidRDefault="006A6E9B" w:rsidP="000F4C2F">
            <w:pPr>
              <w:pStyle w:val="ListBullet1"/>
              <w:numPr>
                <w:ilvl w:val="1"/>
                <w:numId w:val="33"/>
              </w:numPr>
            </w:pPr>
            <w:r w:rsidRPr="000A6D88">
              <w:rPr>
                <w:lang w:eastAsia="en-US"/>
              </w:rPr>
              <w:t xml:space="preserve">GPs in major cities </w:t>
            </w:r>
            <w:r w:rsidR="00747CD7" w:rsidRPr="000A6D88">
              <w:rPr>
                <w:lang w:eastAsia="en-US"/>
              </w:rPr>
              <w:t xml:space="preserve">recorded higher telehealth consultation rates </w:t>
            </w:r>
            <w:r w:rsidR="00040EF6" w:rsidRPr="000A6D88">
              <w:rPr>
                <w:lang w:eastAsia="en-US"/>
              </w:rPr>
              <w:t>than</w:t>
            </w:r>
            <w:r w:rsidR="00747CD7" w:rsidRPr="000A6D88">
              <w:rPr>
                <w:lang w:eastAsia="en-US"/>
              </w:rPr>
              <w:t xml:space="preserve"> GPs</w:t>
            </w:r>
            <w:r w:rsidR="00040EF6" w:rsidRPr="000A6D88">
              <w:rPr>
                <w:lang w:eastAsia="en-US"/>
              </w:rPr>
              <w:t xml:space="preserve"> </w:t>
            </w:r>
            <w:r w:rsidRPr="000A6D88">
              <w:rPr>
                <w:lang w:eastAsia="en-US"/>
              </w:rPr>
              <w:t>in remote area</w:t>
            </w:r>
          </w:p>
          <w:p w14:paraId="25ACC365" w14:textId="08C1093A" w:rsidR="001E5DD9" w:rsidRPr="000A6D88" w:rsidRDefault="001E15DC" w:rsidP="000F4C2F">
            <w:pPr>
              <w:pStyle w:val="ListBullet1"/>
              <w:numPr>
                <w:ilvl w:val="1"/>
                <w:numId w:val="33"/>
              </w:numPr>
            </w:pPr>
            <w:r w:rsidRPr="000A6D88">
              <w:t>f</w:t>
            </w:r>
            <w:r w:rsidR="00610316" w:rsidRPr="000A6D88">
              <w:t>emale</w:t>
            </w:r>
            <w:r w:rsidR="00270360" w:rsidRPr="000A6D88">
              <w:t xml:space="preserve"> </w:t>
            </w:r>
            <w:r w:rsidR="00B7313A" w:rsidRPr="000A6D88">
              <w:t>patients</w:t>
            </w:r>
            <w:r w:rsidR="00610316" w:rsidRPr="000A6D88">
              <w:t xml:space="preserve"> had h</w:t>
            </w:r>
            <w:r w:rsidR="008F382C" w:rsidRPr="000A6D88">
              <w:t xml:space="preserve">igher rates of telehealth use </w:t>
            </w:r>
            <w:r w:rsidR="00CE1ACD" w:rsidRPr="000A6D88">
              <w:t>than</w:t>
            </w:r>
            <w:r w:rsidR="00256BEA" w:rsidRPr="000A6D88">
              <w:t xml:space="preserve"> males</w:t>
            </w:r>
          </w:p>
          <w:p w14:paraId="25F17662" w14:textId="708BBD8D" w:rsidR="008A6541" w:rsidRPr="000A6D88" w:rsidRDefault="001E15DC" w:rsidP="000F4C2F">
            <w:pPr>
              <w:pStyle w:val="ListBullet1"/>
              <w:numPr>
                <w:ilvl w:val="1"/>
                <w:numId w:val="33"/>
              </w:numPr>
            </w:pPr>
            <w:r w:rsidRPr="000A6D88">
              <w:t>p</w:t>
            </w:r>
            <w:r w:rsidR="00735DAF" w:rsidRPr="000A6D88">
              <w:t xml:space="preserve">atients older than 65 years </w:t>
            </w:r>
            <w:r w:rsidR="001E5DD9" w:rsidRPr="000A6D88">
              <w:t>had the highe</w:t>
            </w:r>
            <w:r w:rsidR="00243E93" w:rsidRPr="000A6D88">
              <w:t>st</w:t>
            </w:r>
            <w:r w:rsidR="001E5DD9" w:rsidRPr="000A6D88">
              <w:t xml:space="preserve"> telehealth consultation</w:t>
            </w:r>
            <w:r w:rsidR="00031961" w:rsidRPr="000A6D88">
              <w:t xml:space="preserve"> rates</w:t>
            </w:r>
            <w:r w:rsidR="001E5DD9" w:rsidRPr="000A6D88">
              <w:t>,</w:t>
            </w:r>
            <w:r w:rsidR="00EE3E7A" w:rsidRPr="000A6D88">
              <w:t xml:space="preserve"> </w:t>
            </w:r>
            <w:r w:rsidR="00BE1067" w:rsidRPr="000A6D88">
              <w:t xml:space="preserve">and </w:t>
            </w:r>
            <w:r w:rsidR="007B2E68" w:rsidRPr="000A6D88">
              <w:t>th</w:t>
            </w:r>
            <w:r w:rsidR="00270360" w:rsidRPr="000A6D88">
              <w:t>os</w:t>
            </w:r>
            <w:r w:rsidR="00031961" w:rsidRPr="000A6D88">
              <w:t>e</w:t>
            </w:r>
            <w:r w:rsidR="00270360" w:rsidRPr="000A6D88">
              <w:t xml:space="preserve"> aged</w:t>
            </w:r>
            <w:r w:rsidR="007B2E68" w:rsidRPr="000A6D88">
              <w:t xml:space="preserve"> 0</w:t>
            </w:r>
            <w:r w:rsidR="00EC04FF" w:rsidRPr="000A6D88">
              <w:t>–</w:t>
            </w:r>
            <w:r w:rsidR="007B2E68" w:rsidRPr="000A6D88">
              <w:t xml:space="preserve">17 </w:t>
            </w:r>
            <w:r w:rsidR="00E67EA5">
              <w:t xml:space="preserve">years </w:t>
            </w:r>
            <w:r w:rsidR="00270360" w:rsidRPr="000A6D88">
              <w:t>the</w:t>
            </w:r>
            <w:r w:rsidR="00BE1067" w:rsidRPr="000A6D88">
              <w:t xml:space="preserve"> </w:t>
            </w:r>
            <w:r w:rsidR="00FF38B2" w:rsidRPr="000A6D88">
              <w:t>lowest</w:t>
            </w:r>
            <w:r w:rsidR="00735162" w:rsidRPr="000A6D88">
              <w:t xml:space="preserve"> </w:t>
            </w:r>
          </w:p>
          <w:p w14:paraId="0137FE42" w14:textId="3BF3AF00" w:rsidR="00407C49" w:rsidRPr="000A6D88" w:rsidRDefault="00E67EA5" w:rsidP="000F4C2F">
            <w:pPr>
              <w:pStyle w:val="ListBullet1"/>
              <w:numPr>
                <w:ilvl w:val="1"/>
                <w:numId w:val="33"/>
              </w:numPr>
            </w:pPr>
            <w:r w:rsidRPr="000A6D88">
              <w:rPr>
                <w:lang w:eastAsia="en-US"/>
              </w:rPr>
              <w:t>p</w:t>
            </w:r>
            <w:r w:rsidR="008A6541" w:rsidRPr="000A6D88">
              <w:rPr>
                <w:lang w:eastAsia="en-US"/>
              </w:rPr>
              <w:t>atients</w:t>
            </w:r>
            <w:r w:rsidR="00407C49" w:rsidRPr="000A6D88">
              <w:rPr>
                <w:lang w:eastAsia="en-US"/>
              </w:rPr>
              <w:t xml:space="preserve"> with </w:t>
            </w:r>
            <w:r w:rsidR="00833C54" w:rsidRPr="000A6D88">
              <w:rPr>
                <w:lang w:eastAsia="en-US"/>
              </w:rPr>
              <w:t xml:space="preserve">a health care </w:t>
            </w:r>
            <w:r w:rsidR="00407C49" w:rsidRPr="000A6D88">
              <w:rPr>
                <w:lang w:eastAsia="en-US"/>
              </w:rPr>
              <w:t xml:space="preserve">concession card had higher quarterly rates </w:t>
            </w:r>
            <w:r w:rsidR="00B21C88" w:rsidRPr="000A6D88">
              <w:rPr>
                <w:lang w:eastAsia="en-US"/>
              </w:rPr>
              <w:t xml:space="preserve">of telehealth consultations </w:t>
            </w:r>
            <w:r w:rsidR="00407C49" w:rsidRPr="000A6D88">
              <w:rPr>
                <w:lang w:eastAsia="en-US"/>
              </w:rPr>
              <w:t>than those without</w:t>
            </w:r>
            <w:r w:rsidR="00F17AB4" w:rsidRPr="000A6D88">
              <w:rPr>
                <w:lang w:eastAsia="en-US"/>
              </w:rPr>
              <w:t xml:space="preserve"> </w:t>
            </w:r>
          </w:p>
          <w:p w14:paraId="0EA5015E" w14:textId="13EEB07E" w:rsidR="00457CBB" w:rsidRPr="000A6D88" w:rsidRDefault="00743561" w:rsidP="000F4C2F">
            <w:pPr>
              <w:pStyle w:val="ListBullet1"/>
              <w:numPr>
                <w:ilvl w:val="1"/>
                <w:numId w:val="33"/>
              </w:numPr>
            </w:pPr>
            <w:r w:rsidRPr="000A6D88">
              <w:rPr>
                <w:lang w:eastAsia="en-US"/>
              </w:rPr>
              <w:t>p</w:t>
            </w:r>
            <w:r w:rsidR="00C96617" w:rsidRPr="000A6D88">
              <w:rPr>
                <w:lang w:eastAsia="en-US"/>
              </w:rPr>
              <w:t>atients with CKD</w:t>
            </w:r>
            <w:r w:rsidR="008B4305" w:rsidRPr="000A6D88">
              <w:rPr>
                <w:lang w:eastAsia="en-US"/>
              </w:rPr>
              <w:t xml:space="preserve"> </w:t>
            </w:r>
            <w:r w:rsidR="00D66194" w:rsidRPr="000A6D88">
              <w:rPr>
                <w:lang w:eastAsia="en-US"/>
              </w:rPr>
              <w:t>had</w:t>
            </w:r>
            <w:r w:rsidR="008B4305" w:rsidRPr="000A6D88">
              <w:rPr>
                <w:lang w:eastAsia="en-US"/>
              </w:rPr>
              <w:t xml:space="preserve"> the </w:t>
            </w:r>
            <w:r w:rsidR="00DD5A39" w:rsidRPr="000A6D88">
              <w:rPr>
                <w:lang w:eastAsia="en-US"/>
              </w:rPr>
              <w:t xml:space="preserve">highest </w:t>
            </w:r>
            <w:r w:rsidR="00A71040" w:rsidRPr="000A6D88">
              <w:rPr>
                <w:lang w:eastAsia="en-US"/>
              </w:rPr>
              <w:t xml:space="preserve">recorded telehealth consultation </w:t>
            </w:r>
            <w:r w:rsidR="00DD5A39" w:rsidRPr="000A6D88">
              <w:rPr>
                <w:lang w:eastAsia="en-US"/>
              </w:rPr>
              <w:t xml:space="preserve">rates </w:t>
            </w:r>
            <w:r w:rsidR="000210D7" w:rsidRPr="000A6D88">
              <w:rPr>
                <w:lang w:eastAsia="en-US"/>
              </w:rPr>
              <w:t xml:space="preserve">among the seven conditions investigated. Patients </w:t>
            </w:r>
            <w:r w:rsidR="00653E9B" w:rsidRPr="000A6D88">
              <w:rPr>
                <w:lang w:eastAsia="en-US"/>
              </w:rPr>
              <w:t>with a</w:t>
            </w:r>
            <w:r w:rsidR="00DD5A39" w:rsidRPr="000A6D88">
              <w:rPr>
                <w:lang w:eastAsia="en-US"/>
              </w:rPr>
              <w:t xml:space="preserve">sthma had the lowest </w:t>
            </w:r>
            <w:r w:rsidR="00A71040" w:rsidRPr="000A6D88">
              <w:rPr>
                <w:lang w:eastAsia="en-US"/>
              </w:rPr>
              <w:t xml:space="preserve">telehealth consultation </w:t>
            </w:r>
            <w:r w:rsidR="00DD5A39" w:rsidRPr="000A6D88">
              <w:rPr>
                <w:lang w:eastAsia="en-US"/>
              </w:rPr>
              <w:t>rates</w:t>
            </w:r>
            <w:r>
              <w:rPr>
                <w:lang w:eastAsia="en-US"/>
              </w:rPr>
              <w:t>.</w:t>
            </w:r>
          </w:p>
        </w:tc>
      </w:tr>
    </w:tbl>
    <w:p w14:paraId="48B73498" w14:textId="10B4C2CD" w:rsidR="00E7730A" w:rsidRPr="000A6D88" w:rsidRDefault="002548CB" w:rsidP="000F4C2F">
      <w:pPr>
        <w:pStyle w:val="BodyText1"/>
        <w:rPr>
          <w:shd w:val="clear" w:color="auto" w:fill="FAF9F8"/>
        </w:rPr>
      </w:pPr>
      <w:r w:rsidRPr="000A6D88">
        <w:rPr>
          <w:shd w:val="clear" w:color="auto" w:fill="FAF9F8"/>
        </w:rPr>
        <w:t xml:space="preserve">In response to the COVID-19 pandemic, the Australian Government introduced new MBS telehealth items on 13 March 2020. These allowed patients to consult health professionals by telephone or video, reducing the risk of viral transmission. </w:t>
      </w:r>
      <w:r w:rsidR="00D56432" w:rsidRPr="000A6D88">
        <w:rPr>
          <w:shd w:val="clear" w:color="auto" w:fill="FAF9F8"/>
        </w:rPr>
        <w:t xml:space="preserve">In </w:t>
      </w:r>
      <w:r w:rsidR="00D56432" w:rsidRPr="000A6D88">
        <w:rPr>
          <w:lang w:eastAsia="en-US"/>
        </w:rPr>
        <w:t>July</w:t>
      </w:r>
      <w:r w:rsidR="00D56432" w:rsidRPr="000A6D88">
        <w:rPr>
          <w:shd w:val="clear" w:color="auto" w:fill="FAF9F8"/>
        </w:rPr>
        <w:t xml:space="preserve"> 2021, </w:t>
      </w:r>
      <w:r w:rsidR="001367DB" w:rsidRPr="000A6D88">
        <w:rPr>
          <w:shd w:val="clear" w:color="auto" w:fill="FAF9F8"/>
        </w:rPr>
        <w:t xml:space="preserve">most of the </w:t>
      </w:r>
      <w:r w:rsidR="00CE52CD" w:rsidRPr="000A6D88">
        <w:rPr>
          <w:shd w:val="clear" w:color="auto" w:fill="FAF9F8"/>
        </w:rPr>
        <w:t>original</w:t>
      </w:r>
      <w:r w:rsidR="009128AA" w:rsidRPr="000A6D88">
        <w:rPr>
          <w:shd w:val="clear" w:color="auto" w:fill="FAF9F8"/>
        </w:rPr>
        <w:t xml:space="preserve"> </w:t>
      </w:r>
      <w:r w:rsidR="001367DB" w:rsidRPr="000A6D88">
        <w:rPr>
          <w:shd w:val="clear" w:color="auto" w:fill="FAF9F8"/>
        </w:rPr>
        <w:t>telephone MBS items were removed from the schedule and replace</w:t>
      </w:r>
      <w:r w:rsidR="005E1ED6" w:rsidRPr="000A6D88">
        <w:rPr>
          <w:shd w:val="clear" w:color="auto" w:fill="FAF9F8"/>
        </w:rPr>
        <w:t>d</w:t>
      </w:r>
      <w:r w:rsidR="001367DB" w:rsidRPr="000A6D88">
        <w:rPr>
          <w:shd w:val="clear" w:color="auto" w:fill="FAF9F8"/>
        </w:rPr>
        <w:t xml:space="preserve"> with</w:t>
      </w:r>
      <w:r w:rsidR="009128AA" w:rsidRPr="000A6D88">
        <w:rPr>
          <w:shd w:val="clear" w:color="auto" w:fill="FAF9F8"/>
        </w:rPr>
        <w:t xml:space="preserve"> MBS</w:t>
      </w:r>
      <w:r w:rsidR="0092213B" w:rsidRPr="000A6D88">
        <w:rPr>
          <w:shd w:val="clear" w:color="auto" w:fill="FAF9F8"/>
        </w:rPr>
        <w:t xml:space="preserve"> telephone</w:t>
      </w:r>
      <w:r w:rsidR="009128AA" w:rsidRPr="000A6D88">
        <w:rPr>
          <w:shd w:val="clear" w:color="auto" w:fill="FAF9F8"/>
        </w:rPr>
        <w:t xml:space="preserve"> items for </w:t>
      </w:r>
      <w:r w:rsidR="008456E6" w:rsidRPr="000A6D88">
        <w:rPr>
          <w:shd w:val="clear" w:color="auto" w:fill="FAF9F8"/>
        </w:rPr>
        <w:t>short straightforward care</w:t>
      </w:r>
      <w:r w:rsidR="00DA40A5" w:rsidRPr="000A6D88">
        <w:rPr>
          <w:shd w:val="clear" w:color="auto" w:fill="FAF9F8"/>
        </w:rPr>
        <w:t xml:space="preserve"> lasting less than </w:t>
      </w:r>
      <w:r w:rsidR="00743561">
        <w:rPr>
          <w:shd w:val="clear" w:color="auto" w:fill="FAF9F8"/>
        </w:rPr>
        <w:t>6</w:t>
      </w:r>
      <w:r w:rsidR="00743561" w:rsidRPr="000A6D88">
        <w:rPr>
          <w:shd w:val="clear" w:color="auto" w:fill="FAF9F8"/>
        </w:rPr>
        <w:t xml:space="preserve"> </w:t>
      </w:r>
      <w:r w:rsidR="00DA40A5" w:rsidRPr="000A6D88">
        <w:rPr>
          <w:shd w:val="clear" w:color="auto" w:fill="FAF9F8"/>
        </w:rPr>
        <w:t>minutes</w:t>
      </w:r>
      <w:r w:rsidR="008A3C92" w:rsidRPr="000A6D88">
        <w:rPr>
          <w:shd w:val="clear" w:color="auto" w:fill="FAF9F8"/>
        </w:rPr>
        <w:t xml:space="preserve">, </w:t>
      </w:r>
      <w:r w:rsidR="009128AA" w:rsidRPr="000A6D88">
        <w:rPr>
          <w:shd w:val="clear" w:color="auto" w:fill="FAF9F8"/>
        </w:rPr>
        <w:t>longer more complex consult</w:t>
      </w:r>
      <w:r w:rsidR="008A3C92" w:rsidRPr="000A6D88">
        <w:rPr>
          <w:shd w:val="clear" w:color="auto" w:fill="FAF9F8"/>
        </w:rPr>
        <w:t xml:space="preserve">s </w:t>
      </w:r>
      <w:r w:rsidR="00CA6F64" w:rsidRPr="000A6D88">
        <w:rPr>
          <w:shd w:val="clear" w:color="auto" w:fill="FAF9F8"/>
        </w:rPr>
        <w:t xml:space="preserve">lasting longer than </w:t>
      </w:r>
      <w:r w:rsidR="00C53C21">
        <w:rPr>
          <w:shd w:val="clear" w:color="auto" w:fill="FAF9F8"/>
        </w:rPr>
        <w:t>6</w:t>
      </w:r>
      <w:r w:rsidR="00CA6F64" w:rsidRPr="000A6D88">
        <w:rPr>
          <w:shd w:val="clear" w:color="auto" w:fill="FAF9F8"/>
        </w:rPr>
        <w:t xml:space="preserve"> minutes </w:t>
      </w:r>
      <w:r w:rsidR="00C85582" w:rsidRPr="000A6D88">
        <w:rPr>
          <w:shd w:val="clear" w:color="auto" w:fill="FAF9F8"/>
        </w:rPr>
        <w:t xml:space="preserve">and </w:t>
      </w:r>
      <w:r w:rsidR="006F63E7" w:rsidRPr="000A6D88">
        <w:rPr>
          <w:shd w:val="clear" w:color="auto" w:fill="FAF9F8"/>
        </w:rPr>
        <w:t>consults provided to patients living in a COVID-19 ‘hotspot’.</w:t>
      </w:r>
      <w:r w:rsidR="002A1EE5" w:rsidRPr="002A1EE5">
        <w:rPr>
          <w:noProof/>
          <w:shd w:val="clear" w:color="auto" w:fill="FAF9F8"/>
          <w:vertAlign w:val="superscript"/>
        </w:rPr>
        <w:t>25</w:t>
      </w:r>
      <w:r w:rsidR="00776C06">
        <w:rPr>
          <w:shd w:val="clear" w:color="auto" w:fill="FAF9F8"/>
        </w:rPr>
        <w:t xml:space="preserve"> These </w:t>
      </w:r>
      <w:r w:rsidR="00776C06" w:rsidRPr="00776C06">
        <w:rPr>
          <w:shd w:val="clear" w:color="auto" w:fill="FAF9F8"/>
        </w:rPr>
        <w:t>changes may have impacted different demographic groups</w:t>
      </w:r>
      <w:r w:rsidR="00776C06">
        <w:rPr>
          <w:shd w:val="clear" w:color="auto" w:fill="FAF9F8"/>
        </w:rPr>
        <w:t xml:space="preserve"> differently.</w:t>
      </w:r>
    </w:p>
    <w:p w14:paraId="16176895" w14:textId="4113EE05" w:rsidR="009E11CD" w:rsidRPr="000A6D88" w:rsidRDefault="002548CB" w:rsidP="00987747">
      <w:pPr>
        <w:pStyle w:val="BodyText1"/>
        <w:rPr>
          <w:shd w:val="clear" w:color="auto" w:fill="FAF9F8"/>
        </w:rPr>
      </w:pPr>
      <w:r w:rsidRPr="000A6D88">
        <w:rPr>
          <w:shd w:val="clear" w:color="auto" w:fill="FAF9F8"/>
        </w:rPr>
        <w:t xml:space="preserve">This </w:t>
      </w:r>
      <w:r w:rsidR="00E7730A" w:rsidRPr="000A6D88">
        <w:rPr>
          <w:shd w:val="clear" w:color="auto" w:fill="FAF9F8"/>
        </w:rPr>
        <w:t>chapter</w:t>
      </w:r>
      <w:r w:rsidRPr="000A6D88">
        <w:rPr>
          <w:shd w:val="clear" w:color="auto" w:fill="FAF9F8"/>
        </w:rPr>
        <w:t xml:space="preserve"> investigates the use of telehealth MBS items.</w:t>
      </w:r>
      <w:r w:rsidR="00D67D08" w:rsidRPr="000A6D88">
        <w:rPr>
          <w:shd w:val="clear" w:color="auto" w:fill="FAF9F8"/>
        </w:rPr>
        <w:t xml:space="preserve"> </w:t>
      </w:r>
      <w:r w:rsidRPr="000A6D88">
        <w:rPr>
          <w:shd w:val="clear" w:color="auto" w:fill="FAF9F8"/>
        </w:rPr>
        <w:t xml:space="preserve">The practices and clinical encounters included in this analysis differ from those included </w:t>
      </w:r>
      <w:r w:rsidR="00F27B1B" w:rsidRPr="000A6D88">
        <w:rPr>
          <w:shd w:val="clear" w:color="auto" w:fill="FAF9F8"/>
        </w:rPr>
        <w:t xml:space="preserve">in </w:t>
      </w:r>
      <w:r w:rsidR="00C53C21" w:rsidRPr="000A6D88">
        <w:rPr>
          <w:shd w:val="clear" w:color="auto" w:fill="FAF9F8"/>
        </w:rPr>
        <w:t>C</w:t>
      </w:r>
      <w:r w:rsidR="00F27B1B" w:rsidRPr="000A6D88">
        <w:rPr>
          <w:shd w:val="clear" w:color="auto" w:fill="FAF9F8"/>
        </w:rPr>
        <w:t>hapters 2 to 8</w:t>
      </w:r>
      <w:r w:rsidRPr="000A6D88">
        <w:rPr>
          <w:shd w:val="clear" w:color="auto" w:fill="FAF9F8"/>
        </w:rPr>
        <w:t xml:space="preserve"> because:</w:t>
      </w:r>
    </w:p>
    <w:p w14:paraId="0CC13297" w14:textId="6DD79144" w:rsidR="00A16F61" w:rsidRPr="000A6D88" w:rsidRDefault="002548CB" w:rsidP="000F4C2F">
      <w:pPr>
        <w:pStyle w:val="ListBullet1"/>
      </w:pPr>
      <w:r w:rsidRPr="000A6D88">
        <w:t xml:space="preserve">the study period is </w:t>
      </w:r>
      <w:r w:rsidR="0078208F" w:rsidRPr="000A6D88">
        <w:t>1</w:t>
      </w:r>
      <w:r w:rsidRPr="000A6D88">
        <w:t xml:space="preserve"> </w:t>
      </w:r>
      <w:r w:rsidR="009E11CD" w:rsidRPr="000A6D88">
        <w:t>January</w:t>
      </w:r>
      <w:r w:rsidR="009967F7" w:rsidRPr="000A6D88">
        <w:t xml:space="preserve"> 2020</w:t>
      </w:r>
      <w:r w:rsidR="009E11CD" w:rsidRPr="000A6D88">
        <w:t xml:space="preserve"> to </w:t>
      </w:r>
      <w:r w:rsidR="0078208F" w:rsidRPr="000A6D88">
        <w:t>31</w:t>
      </w:r>
      <w:r w:rsidR="009E11CD" w:rsidRPr="000A6D88">
        <w:t xml:space="preserve"> December 2021</w:t>
      </w:r>
      <w:r w:rsidRPr="000A6D88">
        <w:t>, not financial year 20</w:t>
      </w:r>
      <w:r w:rsidR="00A16F61" w:rsidRPr="000A6D88">
        <w:t>20</w:t>
      </w:r>
      <w:r w:rsidRPr="000A6D88">
        <w:t>–</w:t>
      </w:r>
      <w:r w:rsidR="00A16F61" w:rsidRPr="000A6D88">
        <w:t>21</w:t>
      </w:r>
    </w:p>
    <w:p w14:paraId="48C7C613" w14:textId="59C30E69" w:rsidR="00BA441D" w:rsidRPr="000A6D88" w:rsidRDefault="002548CB" w:rsidP="000F4C2F">
      <w:pPr>
        <w:pStyle w:val="ListBullet1"/>
      </w:pPr>
      <w:r w:rsidRPr="000A6D88">
        <w:t>MBS item</w:t>
      </w:r>
      <w:r w:rsidR="00A16F61" w:rsidRPr="000A6D88">
        <w:t xml:space="preserve"> </w:t>
      </w:r>
      <w:r w:rsidRPr="000A6D88">
        <w:t xml:space="preserve">numbers (Table </w:t>
      </w:r>
      <w:r w:rsidR="00A16F61" w:rsidRPr="000A6D88">
        <w:t>9.1</w:t>
      </w:r>
      <w:r w:rsidRPr="000A6D88">
        <w:t>)</w:t>
      </w:r>
      <w:r w:rsidR="00A16F61" w:rsidRPr="000A6D88">
        <w:t xml:space="preserve"> </w:t>
      </w:r>
      <w:r w:rsidRPr="000A6D88">
        <w:t>are used to identify clinical encounters, not the MedicineInsight algorithm</w:t>
      </w:r>
    </w:p>
    <w:p w14:paraId="6963829A" w14:textId="2B0CB7E6" w:rsidR="00BA441D" w:rsidRPr="000A6D88" w:rsidRDefault="002548CB" w:rsidP="000F4C2F">
      <w:pPr>
        <w:pStyle w:val="ListBullet1"/>
        <w:rPr>
          <w:shd w:val="clear" w:color="auto" w:fill="FAF9F8"/>
        </w:rPr>
      </w:pPr>
      <w:r w:rsidRPr="000A6D88">
        <w:t xml:space="preserve">MBS billing information is not received from all participating general practices. This is because some general practices have billing systems </w:t>
      </w:r>
      <w:r w:rsidR="00C53C21">
        <w:t>that</w:t>
      </w:r>
      <w:r w:rsidR="00C53C21" w:rsidRPr="000A6D88">
        <w:t xml:space="preserve"> </w:t>
      </w:r>
      <w:r w:rsidRPr="000A6D88">
        <w:t>are separate from their CISs</w:t>
      </w:r>
      <w:r w:rsidRPr="000A6D88">
        <w:rPr>
          <w:shd w:val="clear" w:color="auto" w:fill="FAF9F8"/>
        </w:rPr>
        <w:t>.</w:t>
      </w:r>
    </w:p>
    <w:p w14:paraId="2776F65B" w14:textId="1AE28947" w:rsidR="00BA441D" w:rsidRPr="000A6D88" w:rsidRDefault="002548CB" w:rsidP="000F4C2F">
      <w:pPr>
        <w:pStyle w:val="BodyText1"/>
        <w:rPr>
          <w:sz w:val="14"/>
          <w:szCs w:val="14"/>
          <w:shd w:val="clear" w:color="auto" w:fill="FAF9F8"/>
        </w:rPr>
      </w:pPr>
      <w:r w:rsidRPr="000A6D88">
        <w:rPr>
          <w:shd w:val="clear" w:color="auto" w:fill="FAF9F8"/>
        </w:rPr>
        <w:t xml:space="preserve">The information included in this analysis is from </w:t>
      </w:r>
      <w:r w:rsidR="00E16C79" w:rsidRPr="000A6D88">
        <w:rPr>
          <w:shd w:val="clear" w:color="auto" w:fill="FAF9F8"/>
        </w:rPr>
        <w:t>326</w:t>
      </w:r>
      <w:r w:rsidRPr="000A6D88">
        <w:rPr>
          <w:shd w:val="clear" w:color="auto" w:fill="FAF9F8"/>
        </w:rPr>
        <w:t xml:space="preserve"> practice sites</w:t>
      </w:r>
      <w:r w:rsidR="00BA441D" w:rsidRPr="000A6D88">
        <w:rPr>
          <w:shd w:val="clear" w:color="auto" w:fill="FAF9F8"/>
        </w:rPr>
        <w:t xml:space="preserve"> </w:t>
      </w:r>
      <w:r w:rsidRPr="000A6D88">
        <w:rPr>
          <w:shd w:val="clear" w:color="auto" w:fill="FAF9F8"/>
        </w:rPr>
        <w:t>that:</w:t>
      </w:r>
    </w:p>
    <w:p w14:paraId="5B6AE7EF" w14:textId="77777777" w:rsidR="00BA441D" w:rsidRPr="000A6D88" w:rsidRDefault="002548CB" w:rsidP="007A3B34">
      <w:pPr>
        <w:pStyle w:val="ListBullet1"/>
        <w:rPr>
          <w:shd w:val="clear" w:color="auto" w:fill="FAF9F8"/>
        </w:rPr>
      </w:pPr>
      <w:r w:rsidRPr="000A6D88">
        <w:rPr>
          <w:shd w:val="clear" w:color="auto" w:fill="FAF9F8"/>
        </w:rPr>
        <w:t>had at least some billing data available</w:t>
      </w:r>
    </w:p>
    <w:p w14:paraId="5E0814B6" w14:textId="77777777" w:rsidR="00BA441D" w:rsidRPr="000A6D88" w:rsidRDefault="002548CB" w:rsidP="007A3B34">
      <w:pPr>
        <w:pStyle w:val="ListBullet1"/>
        <w:rPr>
          <w:shd w:val="clear" w:color="auto" w:fill="FAF9F8"/>
        </w:rPr>
      </w:pPr>
      <w:r w:rsidRPr="000A6D88">
        <w:rPr>
          <w:shd w:val="clear" w:color="auto" w:fill="FAF9F8"/>
        </w:rPr>
        <w:t>ranked in the top 95% of practices by total encounter numbers</w:t>
      </w:r>
    </w:p>
    <w:p w14:paraId="53106B08" w14:textId="03CFE75D" w:rsidR="00BA441D" w:rsidRPr="000A6D88" w:rsidRDefault="002548CB" w:rsidP="007A3B34">
      <w:pPr>
        <w:pStyle w:val="ListBullet1"/>
        <w:rPr>
          <w:shd w:val="clear" w:color="auto" w:fill="FAF9F8"/>
        </w:rPr>
      </w:pPr>
      <w:r w:rsidRPr="000A6D88">
        <w:rPr>
          <w:shd w:val="clear" w:color="auto" w:fill="FAF9F8"/>
        </w:rPr>
        <w:t>ranked in the top 90% by the ratio of face-to-face</w:t>
      </w:r>
      <w:r w:rsidR="00BA441D" w:rsidRPr="000A6D88">
        <w:rPr>
          <w:shd w:val="clear" w:color="auto" w:fill="FAF9F8"/>
        </w:rPr>
        <w:t xml:space="preserve"> </w:t>
      </w:r>
      <w:r w:rsidRPr="000A6D88">
        <w:rPr>
          <w:shd w:val="clear" w:color="auto" w:fill="FAF9F8"/>
        </w:rPr>
        <w:t>GP attendance consultations (MBS items 3, 23, 36 and 44) to total encounters.</w:t>
      </w:r>
    </w:p>
    <w:p w14:paraId="6B12A974" w14:textId="21F7BFA8" w:rsidR="008C1EC7" w:rsidRDefault="002548CB" w:rsidP="000F4C2F">
      <w:pPr>
        <w:pStyle w:val="BodyText1"/>
        <w:rPr>
          <w:shd w:val="clear" w:color="auto" w:fill="FAF9F8"/>
        </w:rPr>
      </w:pPr>
      <w:r w:rsidRPr="000A6D88">
        <w:rPr>
          <w:shd w:val="clear" w:color="auto" w:fill="FAF9F8"/>
        </w:rPr>
        <w:t xml:space="preserve">Only </w:t>
      </w:r>
      <w:r w:rsidR="0094049C" w:rsidRPr="000A6D88">
        <w:rPr>
          <w:shd w:val="clear" w:color="auto" w:fill="FAF9F8"/>
        </w:rPr>
        <w:t xml:space="preserve">telehealth </w:t>
      </w:r>
      <w:r w:rsidRPr="000A6D88">
        <w:rPr>
          <w:shd w:val="clear" w:color="auto" w:fill="FAF9F8"/>
        </w:rPr>
        <w:t xml:space="preserve">MBS items </w:t>
      </w:r>
      <w:r w:rsidR="0002202E" w:rsidRPr="000A6D88">
        <w:rPr>
          <w:shd w:val="clear" w:color="auto" w:fill="FAF9F8"/>
        </w:rPr>
        <w:t xml:space="preserve">corresponding to </w:t>
      </w:r>
      <w:r w:rsidR="00C41039" w:rsidRPr="000A6D88">
        <w:rPr>
          <w:shd w:val="clear" w:color="auto" w:fill="FAF9F8"/>
        </w:rPr>
        <w:t xml:space="preserve">standard attendances </w:t>
      </w:r>
      <w:r w:rsidRPr="000A6D88">
        <w:rPr>
          <w:shd w:val="clear" w:color="auto" w:fill="FAF9F8"/>
        </w:rPr>
        <w:t>recorded as finalised were included in this analysis</w:t>
      </w:r>
      <w:r w:rsidR="003C7069" w:rsidRPr="000A6D88">
        <w:rPr>
          <w:shd w:val="clear" w:color="auto" w:fill="FAF9F8"/>
        </w:rPr>
        <w:t xml:space="preserve"> (</w:t>
      </w:r>
      <w:r w:rsidRPr="000A6D88">
        <w:rPr>
          <w:shd w:val="clear" w:color="auto" w:fill="FAF9F8"/>
        </w:rPr>
        <w:t xml:space="preserve">Table </w:t>
      </w:r>
      <w:r w:rsidR="00BA441D" w:rsidRPr="000A6D88">
        <w:rPr>
          <w:shd w:val="clear" w:color="auto" w:fill="FAF9F8"/>
        </w:rPr>
        <w:t>9.1</w:t>
      </w:r>
      <w:r w:rsidR="003C7069" w:rsidRPr="000A6D88">
        <w:rPr>
          <w:shd w:val="clear" w:color="auto" w:fill="FAF9F8"/>
        </w:rPr>
        <w:t>)</w:t>
      </w:r>
      <w:r w:rsidRPr="000A6D88">
        <w:rPr>
          <w:shd w:val="clear" w:color="auto" w:fill="FAF9F8"/>
        </w:rPr>
        <w:t xml:space="preserve">. Telehealth MBS items </w:t>
      </w:r>
      <w:r w:rsidR="002227E7" w:rsidRPr="000A6D88">
        <w:rPr>
          <w:shd w:val="clear" w:color="auto" w:fill="FAF9F8"/>
        </w:rPr>
        <w:t xml:space="preserve">related to chronic disease </w:t>
      </w:r>
      <w:r w:rsidR="003F6F38" w:rsidRPr="000A6D88">
        <w:rPr>
          <w:shd w:val="clear" w:color="auto" w:fill="FAF9F8"/>
        </w:rPr>
        <w:t xml:space="preserve">and mental health </w:t>
      </w:r>
      <w:r w:rsidR="002227E7" w:rsidRPr="000A6D88">
        <w:rPr>
          <w:shd w:val="clear" w:color="auto" w:fill="FAF9F8"/>
        </w:rPr>
        <w:t>management plans</w:t>
      </w:r>
      <w:r w:rsidR="00B71B46" w:rsidRPr="000A6D88">
        <w:rPr>
          <w:shd w:val="clear" w:color="auto" w:fill="FAF9F8"/>
        </w:rPr>
        <w:t xml:space="preserve">, </w:t>
      </w:r>
      <w:r w:rsidR="003F6F38" w:rsidRPr="000A6D88">
        <w:rPr>
          <w:shd w:val="clear" w:color="auto" w:fill="FAF9F8"/>
        </w:rPr>
        <w:t>focused psychological strategies</w:t>
      </w:r>
      <w:r w:rsidR="00B71B46" w:rsidRPr="000A6D88">
        <w:rPr>
          <w:shd w:val="clear" w:color="auto" w:fill="FAF9F8"/>
        </w:rPr>
        <w:t xml:space="preserve">, urgent </w:t>
      </w:r>
      <w:r w:rsidR="00281B10" w:rsidRPr="000A6D88">
        <w:rPr>
          <w:shd w:val="clear" w:color="auto" w:fill="FAF9F8"/>
        </w:rPr>
        <w:t>after-hours</w:t>
      </w:r>
      <w:r w:rsidR="00B71B46" w:rsidRPr="000A6D88">
        <w:rPr>
          <w:shd w:val="clear" w:color="auto" w:fill="FAF9F8"/>
        </w:rPr>
        <w:t xml:space="preserve"> attendances or telehealth items</w:t>
      </w:r>
      <w:r w:rsidR="003F6F38" w:rsidRPr="000A6D88">
        <w:rPr>
          <w:shd w:val="clear" w:color="auto" w:fill="FAF9F8"/>
        </w:rPr>
        <w:t xml:space="preserve"> </w:t>
      </w:r>
      <w:r w:rsidRPr="000A6D88">
        <w:rPr>
          <w:shd w:val="clear" w:color="auto" w:fill="FAF9F8"/>
        </w:rPr>
        <w:t xml:space="preserve">claimed by other health professionals (specialists, allied health) </w:t>
      </w:r>
      <w:r w:rsidR="00673A88" w:rsidRPr="000A6D88">
        <w:rPr>
          <w:shd w:val="clear" w:color="auto" w:fill="FAF9F8"/>
        </w:rPr>
        <w:t xml:space="preserve">were </w:t>
      </w:r>
      <w:r w:rsidRPr="000A6D88">
        <w:rPr>
          <w:shd w:val="clear" w:color="auto" w:fill="FAF9F8"/>
        </w:rPr>
        <w:t>excluded.</w:t>
      </w:r>
    </w:p>
    <w:p w14:paraId="2AC9274D" w14:textId="77777777" w:rsidR="008A7099" w:rsidRDefault="008A7099">
      <w:pPr>
        <w:rPr>
          <w:rFonts w:ascii="Arial" w:hAnsi="Arial" w:cs="Arial"/>
          <w:szCs w:val="20"/>
          <w:shd w:val="clear" w:color="auto" w:fill="FAF9F8"/>
        </w:rPr>
      </w:pPr>
      <w:r>
        <w:rPr>
          <w:shd w:val="clear" w:color="auto" w:fill="FAF9F8"/>
        </w:rPr>
        <w:br w:type="page"/>
      </w:r>
    </w:p>
    <w:p w14:paraId="63D32AFE" w14:textId="77777777" w:rsidR="008C1EC7" w:rsidRPr="000A6D88" w:rsidRDefault="008C1EC7" w:rsidP="000F4C2F">
      <w:pPr>
        <w:pStyle w:val="BodyText1"/>
      </w:pPr>
    </w:p>
    <w:p w14:paraId="725403FF" w14:textId="38806659" w:rsidR="00ED533E" w:rsidRPr="000A6D88" w:rsidRDefault="00B20AE0" w:rsidP="00712083">
      <w:pPr>
        <w:pStyle w:val="Tabletitle"/>
      </w:pPr>
      <w:r w:rsidRPr="000A6D88">
        <w:rPr>
          <w:caps w:val="0"/>
        </w:rPr>
        <w:t>Table 9.1</w:t>
      </w:r>
      <w:r w:rsidR="008E03CE">
        <w:rPr>
          <w:caps w:val="0"/>
        </w:rPr>
        <w:tab/>
      </w:r>
      <w:r w:rsidRPr="000A6D88">
        <w:rPr>
          <w:caps w:val="0"/>
        </w:rPr>
        <w:t xml:space="preserve">MBS billing items for face-to-face and telehealth GP attendances </w:t>
      </w:r>
    </w:p>
    <w:tbl>
      <w:tblPr>
        <w:tblStyle w:val="TableGrid"/>
        <w:tblW w:w="5000" w:type="pct"/>
        <w:tblLook w:val="04A0" w:firstRow="1" w:lastRow="0" w:firstColumn="1" w:lastColumn="0" w:noHBand="0" w:noVBand="1"/>
        <w:tblCaption w:val="MBS billing items for face-to-face and telehealth GP attendances "/>
        <w:tblDescription w:val="MBS item numbers used in this table are used to identify clinical encounters. MBS billing items for face-to-face encounters and video and telephone encounters are included."/>
      </w:tblPr>
      <w:tblGrid>
        <w:gridCol w:w="2266"/>
        <w:gridCol w:w="2265"/>
        <w:gridCol w:w="2265"/>
        <w:gridCol w:w="2265"/>
      </w:tblGrid>
      <w:tr w:rsidR="00ED533E" w:rsidRPr="000A6D88" w14:paraId="3D4FF0F3" w14:textId="77777777" w:rsidTr="00A71618">
        <w:trPr>
          <w:tblHeader/>
        </w:trPr>
        <w:tc>
          <w:tcPr>
            <w:tcW w:w="1250" w:type="pct"/>
            <w:shd w:val="clear" w:color="auto" w:fill="D9D9D9" w:themeFill="background1" w:themeFillShade="D9"/>
          </w:tcPr>
          <w:p w14:paraId="727BA907" w14:textId="77777777" w:rsidR="00ED533E" w:rsidRPr="000A6D88" w:rsidRDefault="00ED533E" w:rsidP="00A71618">
            <w:pPr>
              <w:pStyle w:val="BodyText1"/>
              <w:shd w:val="clear" w:color="auto" w:fill="auto"/>
              <w:spacing w:line="240" w:lineRule="auto"/>
              <w:rPr>
                <w:rFonts w:ascii="Arial Narrow" w:hAnsi="Arial Narrow"/>
                <w:b/>
                <w:bCs/>
                <w:sz w:val="18"/>
                <w:szCs w:val="18"/>
                <w:lang w:eastAsia="en-US"/>
              </w:rPr>
            </w:pPr>
          </w:p>
        </w:tc>
        <w:tc>
          <w:tcPr>
            <w:tcW w:w="1250" w:type="pct"/>
            <w:shd w:val="clear" w:color="auto" w:fill="D9D9D9" w:themeFill="background1" w:themeFillShade="D9"/>
          </w:tcPr>
          <w:p w14:paraId="0D106FCD" w14:textId="7C6C4999" w:rsidR="00ED533E" w:rsidRPr="000A6D88" w:rsidRDefault="00B33E1D" w:rsidP="00A71618">
            <w:pPr>
              <w:pStyle w:val="BodyText1"/>
              <w:shd w:val="clear" w:color="auto" w:fill="auto"/>
              <w:spacing w:line="240" w:lineRule="auto"/>
              <w:rPr>
                <w:rFonts w:ascii="Arial Narrow" w:hAnsi="Arial Narrow"/>
                <w:b/>
                <w:bCs/>
                <w:sz w:val="18"/>
                <w:szCs w:val="18"/>
                <w:lang w:eastAsia="en-US"/>
              </w:rPr>
            </w:pPr>
            <w:r w:rsidRPr="000A6D88">
              <w:rPr>
                <w:rFonts w:ascii="Arial Narrow" w:hAnsi="Arial Narrow"/>
                <w:b/>
                <w:bCs/>
                <w:sz w:val="18"/>
                <w:szCs w:val="18"/>
                <w:lang w:eastAsia="en-US"/>
              </w:rPr>
              <w:t xml:space="preserve">Corresponding </w:t>
            </w:r>
            <w:r w:rsidR="00F94833" w:rsidRPr="000A6D88">
              <w:rPr>
                <w:rFonts w:ascii="Arial Narrow" w:hAnsi="Arial Narrow"/>
                <w:b/>
                <w:bCs/>
                <w:sz w:val="18"/>
                <w:szCs w:val="18"/>
                <w:lang w:eastAsia="en-US"/>
              </w:rPr>
              <w:t>f</w:t>
            </w:r>
            <w:r w:rsidR="00ED533E" w:rsidRPr="000A6D88">
              <w:rPr>
                <w:rFonts w:ascii="Arial Narrow" w:hAnsi="Arial Narrow"/>
                <w:b/>
                <w:bCs/>
                <w:sz w:val="18"/>
                <w:szCs w:val="18"/>
                <w:lang w:eastAsia="en-US"/>
              </w:rPr>
              <w:t>ace-to-face MBS items</w:t>
            </w:r>
          </w:p>
        </w:tc>
        <w:tc>
          <w:tcPr>
            <w:tcW w:w="1250" w:type="pct"/>
            <w:shd w:val="clear" w:color="auto" w:fill="D9D9D9" w:themeFill="background1" w:themeFillShade="D9"/>
          </w:tcPr>
          <w:p w14:paraId="4A9DC17F" w14:textId="77777777" w:rsidR="00ED533E" w:rsidRPr="000A6D88" w:rsidRDefault="00ED533E" w:rsidP="00A71618">
            <w:pPr>
              <w:pStyle w:val="BodyText1"/>
              <w:shd w:val="clear" w:color="auto" w:fill="auto"/>
              <w:spacing w:line="240" w:lineRule="auto"/>
              <w:rPr>
                <w:rFonts w:ascii="Arial Narrow" w:hAnsi="Arial Narrow"/>
                <w:b/>
                <w:bCs/>
                <w:sz w:val="18"/>
                <w:szCs w:val="18"/>
                <w:lang w:eastAsia="en-US"/>
              </w:rPr>
            </w:pPr>
            <w:r w:rsidRPr="000A6D88">
              <w:rPr>
                <w:rFonts w:ascii="Arial Narrow" w:hAnsi="Arial Narrow"/>
                <w:b/>
                <w:bCs/>
                <w:sz w:val="18"/>
                <w:szCs w:val="18"/>
                <w:lang w:eastAsia="en-US"/>
              </w:rPr>
              <w:t>Video MBS items</w:t>
            </w:r>
          </w:p>
        </w:tc>
        <w:tc>
          <w:tcPr>
            <w:tcW w:w="1250" w:type="pct"/>
            <w:shd w:val="clear" w:color="auto" w:fill="D9D9D9" w:themeFill="background1" w:themeFillShade="D9"/>
          </w:tcPr>
          <w:p w14:paraId="2114FD8E" w14:textId="77777777" w:rsidR="00ED533E" w:rsidRPr="000A6D88" w:rsidRDefault="00ED533E" w:rsidP="00A71618">
            <w:pPr>
              <w:pStyle w:val="BodyText1"/>
              <w:shd w:val="clear" w:color="auto" w:fill="auto"/>
              <w:spacing w:line="240" w:lineRule="auto"/>
              <w:rPr>
                <w:rFonts w:ascii="Arial Narrow" w:hAnsi="Arial Narrow"/>
                <w:b/>
                <w:bCs/>
                <w:sz w:val="18"/>
                <w:szCs w:val="18"/>
                <w:lang w:eastAsia="en-US"/>
              </w:rPr>
            </w:pPr>
            <w:r w:rsidRPr="000A6D88">
              <w:rPr>
                <w:rFonts w:ascii="Arial Narrow" w:hAnsi="Arial Narrow"/>
                <w:b/>
                <w:bCs/>
                <w:sz w:val="18"/>
                <w:szCs w:val="18"/>
                <w:lang w:eastAsia="en-US"/>
              </w:rPr>
              <w:t>Telephone MBS items</w:t>
            </w:r>
          </w:p>
        </w:tc>
      </w:tr>
      <w:tr w:rsidR="00ED533E" w:rsidRPr="000A6D88" w14:paraId="7DB117B6" w14:textId="77777777" w:rsidTr="00A71618">
        <w:tc>
          <w:tcPr>
            <w:tcW w:w="1250" w:type="pct"/>
            <w:shd w:val="clear" w:color="auto" w:fill="auto"/>
          </w:tcPr>
          <w:p w14:paraId="3EDB753E" w14:textId="77777777" w:rsidR="00ED533E" w:rsidRPr="000A6D88" w:rsidRDefault="00ED533E" w:rsidP="00A71618">
            <w:pPr>
              <w:pStyle w:val="BodyText1"/>
              <w:shd w:val="clear" w:color="auto" w:fill="auto"/>
              <w:spacing w:line="240" w:lineRule="auto"/>
              <w:rPr>
                <w:rFonts w:ascii="Arial Narrow" w:hAnsi="Arial Narrow"/>
                <w:sz w:val="18"/>
                <w:szCs w:val="18"/>
                <w:lang w:eastAsia="en-US"/>
              </w:rPr>
            </w:pPr>
            <w:r w:rsidRPr="000A6D88">
              <w:rPr>
                <w:rFonts w:ascii="Arial Narrow" w:hAnsi="Arial Narrow"/>
                <w:sz w:val="18"/>
                <w:szCs w:val="18"/>
                <w:lang w:eastAsia="en-US"/>
              </w:rPr>
              <w:t xml:space="preserve">Standard GP attendance </w:t>
            </w:r>
          </w:p>
        </w:tc>
        <w:tc>
          <w:tcPr>
            <w:tcW w:w="1250" w:type="pct"/>
            <w:shd w:val="clear" w:color="auto" w:fill="auto"/>
          </w:tcPr>
          <w:p w14:paraId="042D92A2" w14:textId="77777777" w:rsidR="00ED533E" w:rsidRPr="000A6D88" w:rsidRDefault="00ED533E" w:rsidP="00A71618">
            <w:pPr>
              <w:pStyle w:val="BodyText1"/>
              <w:shd w:val="clear" w:color="auto" w:fill="auto"/>
              <w:spacing w:line="240" w:lineRule="auto"/>
              <w:rPr>
                <w:rFonts w:ascii="Arial Narrow" w:hAnsi="Arial Narrow"/>
                <w:sz w:val="18"/>
                <w:szCs w:val="18"/>
                <w:lang w:eastAsia="en-US"/>
              </w:rPr>
            </w:pPr>
            <w:r w:rsidRPr="000A6D88">
              <w:rPr>
                <w:rFonts w:ascii="Arial Narrow" w:hAnsi="Arial Narrow"/>
                <w:sz w:val="18"/>
                <w:szCs w:val="18"/>
                <w:lang w:eastAsia="en-US"/>
              </w:rPr>
              <w:t>3, 23, 36, 44 and 599</w:t>
            </w:r>
          </w:p>
          <w:p w14:paraId="635F12C9" w14:textId="77777777" w:rsidR="00ED533E" w:rsidRPr="000A6D88" w:rsidRDefault="00ED533E" w:rsidP="00A71618">
            <w:pPr>
              <w:pStyle w:val="BodyText1"/>
              <w:shd w:val="clear" w:color="auto" w:fill="auto"/>
              <w:spacing w:line="240" w:lineRule="auto"/>
              <w:rPr>
                <w:rFonts w:ascii="Arial Narrow" w:hAnsi="Arial Narrow"/>
                <w:sz w:val="18"/>
                <w:szCs w:val="18"/>
                <w:lang w:eastAsia="en-US"/>
              </w:rPr>
            </w:pPr>
            <w:r w:rsidRPr="000A6D88">
              <w:rPr>
                <w:rFonts w:ascii="Arial Narrow" w:hAnsi="Arial Narrow"/>
                <w:sz w:val="18"/>
                <w:szCs w:val="18"/>
                <w:lang w:eastAsia="en-US"/>
              </w:rPr>
              <w:t>52, 53, 54, 57, 179, 185, 189, 203 and 600</w:t>
            </w:r>
          </w:p>
        </w:tc>
        <w:tc>
          <w:tcPr>
            <w:tcW w:w="1250" w:type="pct"/>
          </w:tcPr>
          <w:p w14:paraId="5160A33A" w14:textId="77777777" w:rsidR="00ED533E" w:rsidRPr="000A6D88" w:rsidRDefault="00ED533E" w:rsidP="00A71618">
            <w:pPr>
              <w:pStyle w:val="BodyText1"/>
              <w:spacing w:line="240" w:lineRule="auto"/>
              <w:rPr>
                <w:rFonts w:ascii="Arial Narrow" w:hAnsi="Arial Narrow"/>
                <w:sz w:val="18"/>
                <w:szCs w:val="18"/>
                <w:lang w:eastAsia="en-US"/>
              </w:rPr>
            </w:pPr>
            <w:r w:rsidRPr="000A6D88">
              <w:rPr>
                <w:rFonts w:ascii="Arial Narrow" w:hAnsi="Arial Narrow"/>
                <w:sz w:val="18"/>
                <w:szCs w:val="18"/>
                <w:lang w:eastAsia="en-US"/>
              </w:rPr>
              <w:t>91790, 91792, 91794, 91800, 91801, 91802, 91803, 91804, 91805, 91806, 91807, 91808, 92210, 92211</w:t>
            </w:r>
          </w:p>
        </w:tc>
        <w:tc>
          <w:tcPr>
            <w:tcW w:w="1250" w:type="pct"/>
          </w:tcPr>
          <w:p w14:paraId="0362CBBB" w14:textId="77777777" w:rsidR="00ED533E" w:rsidRPr="000A6D88" w:rsidRDefault="00ED533E" w:rsidP="00A71618">
            <w:pPr>
              <w:pStyle w:val="BodyText1"/>
              <w:spacing w:line="240" w:lineRule="auto"/>
              <w:rPr>
                <w:rFonts w:ascii="Arial Narrow" w:hAnsi="Arial Narrow"/>
                <w:sz w:val="18"/>
                <w:szCs w:val="18"/>
                <w:lang w:eastAsia="en-US"/>
              </w:rPr>
            </w:pPr>
            <w:r w:rsidRPr="000A6D88">
              <w:rPr>
                <w:rFonts w:ascii="Arial Narrow" w:hAnsi="Arial Narrow"/>
                <w:sz w:val="18"/>
                <w:szCs w:val="18"/>
                <w:lang w:eastAsia="en-US"/>
              </w:rPr>
              <w:t>91795, 91797, 91799, 91809, 91810, 91811, 91812, 91813, 91814, 91815, 91816, 91817, 92216, 92217 (deleted from MBS 1 July 2021)</w:t>
            </w:r>
          </w:p>
          <w:p w14:paraId="002E6861" w14:textId="77777777" w:rsidR="00ED533E" w:rsidRPr="000A6D88" w:rsidRDefault="00ED533E" w:rsidP="00A71618">
            <w:pPr>
              <w:pStyle w:val="BodyText1"/>
              <w:spacing w:line="240" w:lineRule="auto"/>
              <w:rPr>
                <w:rFonts w:ascii="Arial Narrow" w:hAnsi="Arial Narrow"/>
                <w:sz w:val="18"/>
                <w:szCs w:val="18"/>
                <w:lang w:eastAsia="en-US"/>
              </w:rPr>
            </w:pPr>
            <w:r w:rsidRPr="000A6D88">
              <w:rPr>
                <w:rFonts w:ascii="Arial Narrow" w:hAnsi="Arial Narrow"/>
                <w:sz w:val="18"/>
                <w:szCs w:val="18"/>
                <w:lang w:eastAsia="en-US"/>
              </w:rPr>
              <w:t>91890, 91891, 91892 &amp; 91893 (added to MBS 1 July 2021)</w:t>
            </w:r>
          </w:p>
          <w:p w14:paraId="0F67017F" w14:textId="77777777" w:rsidR="00ED533E" w:rsidRPr="000A6D88" w:rsidRDefault="00ED533E" w:rsidP="00A71618">
            <w:pPr>
              <w:pStyle w:val="BodyText1"/>
              <w:spacing w:line="240" w:lineRule="auto"/>
              <w:rPr>
                <w:rFonts w:ascii="Arial Narrow" w:hAnsi="Arial Narrow"/>
                <w:sz w:val="18"/>
                <w:szCs w:val="18"/>
                <w:lang w:eastAsia="en-US"/>
              </w:rPr>
            </w:pPr>
            <w:r w:rsidRPr="000A6D88">
              <w:rPr>
                <w:rFonts w:ascii="Arial Narrow" w:hAnsi="Arial Narrow"/>
                <w:sz w:val="18"/>
                <w:szCs w:val="18"/>
                <w:lang w:eastAsia="en-US"/>
              </w:rPr>
              <w:t>92746 &amp; 92747 (Added to MBS 16 July 2021)</w:t>
            </w:r>
          </w:p>
        </w:tc>
      </w:tr>
    </w:tbl>
    <w:p w14:paraId="59B1B1EB" w14:textId="4ED24207" w:rsidR="009B1CBD" w:rsidRPr="000A6D88" w:rsidRDefault="009B1CBD" w:rsidP="009B1CBD">
      <w:pPr>
        <w:rPr>
          <w:rFonts w:ascii="Arial" w:hAnsi="Arial" w:cs="Arial"/>
          <w:szCs w:val="20"/>
          <w:lang w:eastAsia="en-US"/>
        </w:rPr>
      </w:pPr>
    </w:p>
    <w:p w14:paraId="20A570F5" w14:textId="269A512D" w:rsidR="009D191D" w:rsidRPr="000A6D88" w:rsidRDefault="005F4210" w:rsidP="00AD5A8A">
      <w:pPr>
        <w:pStyle w:val="BodyText1"/>
        <w:rPr>
          <w:shd w:val="clear" w:color="auto" w:fill="FAF9F8"/>
        </w:rPr>
      </w:pPr>
      <w:r>
        <w:rPr>
          <w:shd w:val="clear" w:color="auto" w:fill="FAF9F8"/>
        </w:rPr>
        <w:t>L</w:t>
      </w:r>
      <w:r w:rsidR="009D191D" w:rsidRPr="000A6D88">
        <w:rPr>
          <w:shd w:val="clear" w:color="auto" w:fill="FAF9F8"/>
        </w:rPr>
        <w:t xml:space="preserve">ocalised lockdowns </w:t>
      </w:r>
      <w:r>
        <w:rPr>
          <w:shd w:val="clear" w:color="auto" w:fill="FAF9F8"/>
        </w:rPr>
        <w:t>and</w:t>
      </w:r>
      <w:r w:rsidR="009D191D" w:rsidRPr="000A6D88">
        <w:rPr>
          <w:shd w:val="clear" w:color="auto" w:fill="FAF9F8"/>
        </w:rPr>
        <w:t xml:space="preserve"> </w:t>
      </w:r>
      <w:r w:rsidRPr="000A6D88">
        <w:rPr>
          <w:shd w:val="clear" w:color="auto" w:fill="FAF9F8"/>
        </w:rPr>
        <w:t xml:space="preserve">‘stay at home’ orders were introduced </w:t>
      </w:r>
      <w:r w:rsidR="009D191D" w:rsidRPr="000A6D88">
        <w:rPr>
          <w:shd w:val="clear" w:color="auto" w:fill="FAF9F8"/>
        </w:rPr>
        <w:t xml:space="preserve">in </w:t>
      </w:r>
      <w:r w:rsidR="00FF1FFB">
        <w:rPr>
          <w:shd w:val="clear" w:color="auto" w:fill="FAF9F8"/>
        </w:rPr>
        <w:t>some parts</w:t>
      </w:r>
      <w:r w:rsidR="009D191D" w:rsidRPr="000A6D88">
        <w:rPr>
          <w:shd w:val="clear" w:color="auto" w:fill="FAF9F8"/>
        </w:rPr>
        <w:t xml:space="preserve"> of the country. These </w:t>
      </w:r>
      <w:r w:rsidR="001662F6" w:rsidRPr="000A6D88">
        <w:rPr>
          <w:shd w:val="clear" w:color="auto" w:fill="FAF9F8"/>
        </w:rPr>
        <w:t xml:space="preserve">are likely to have </w:t>
      </w:r>
      <w:r w:rsidR="00060E5A" w:rsidRPr="000A6D88">
        <w:rPr>
          <w:shd w:val="clear" w:color="auto" w:fill="FAF9F8"/>
        </w:rPr>
        <w:t>changed</w:t>
      </w:r>
      <w:r w:rsidR="009D191D" w:rsidRPr="000A6D88">
        <w:rPr>
          <w:shd w:val="clear" w:color="auto" w:fill="FAF9F8"/>
        </w:rPr>
        <w:t xml:space="preserve"> the proportion of GP clinical encounters that were conducted via telehealth</w:t>
      </w:r>
      <w:r w:rsidR="00060E5A" w:rsidRPr="000A6D88">
        <w:rPr>
          <w:shd w:val="clear" w:color="auto" w:fill="FAF9F8"/>
        </w:rPr>
        <w:t xml:space="preserve"> at different times in different parts of the country</w:t>
      </w:r>
      <w:r w:rsidR="009D191D" w:rsidRPr="000A6D88">
        <w:rPr>
          <w:shd w:val="clear" w:color="auto" w:fill="FAF9F8"/>
        </w:rPr>
        <w:t xml:space="preserve">. Longer periods of ‘stay at home orders’ </w:t>
      </w:r>
      <w:r w:rsidR="009D191D" w:rsidRPr="006E3FEE">
        <w:rPr>
          <w:shd w:val="clear" w:color="auto" w:fill="FAF9F8"/>
        </w:rPr>
        <w:t xml:space="preserve">in </w:t>
      </w:r>
      <w:r w:rsidR="009D191D" w:rsidRPr="00C831F8">
        <w:rPr>
          <w:shd w:val="clear" w:color="auto" w:fill="FAF9F8"/>
        </w:rPr>
        <w:t>20</w:t>
      </w:r>
      <w:r w:rsidR="00583257" w:rsidRPr="00C831F8">
        <w:rPr>
          <w:shd w:val="clear" w:color="auto" w:fill="FAF9F8"/>
        </w:rPr>
        <w:t>20</w:t>
      </w:r>
      <w:r w:rsidR="003E34C0">
        <w:rPr>
          <w:shd w:val="clear" w:color="auto" w:fill="FAF9F8"/>
        </w:rPr>
        <w:t>–</w:t>
      </w:r>
      <w:r w:rsidR="009D191D" w:rsidRPr="00C831F8">
        <w:rPr>
          <w:shd w:val="clear" w:color="auto" w:fill="FAF9F8"/>
        </w:rPr>
        <w:t>21</w:t>
      </w:r>
      <w:r w:rsidR="009D191D" w:rsidRPr="000A6D88">
        <w:rPr>
          <w:shd w:val="clear" w:color="auto" w:fill="FAF9F8"/>
        </w:rPr>
        <w:t xml:space="preserve"> included:</w:t>
      </w:r>
    </w:p>
    <w:p w14:paraId="38613C86" w14:textId="581E7821" w:rsidR="00C831F8" w:rsidRDefault="00C831F8" w:rsidP="00AD5A8A">
      <w:pPr>
        <w:pStyle w:val="ListBullet1"/>
      </w:pPr>
      <w:r w:rsidRPr="00C831F8">
        <w:t>8 July</w:t>
      </w:r>
      <w:r w:rsidR="003E34C0">
        <w:t xml:space="preserve"> </w:t>
      </w:r>
      <w:r w:rsidR="007953F5">
        <w:t>–</w:t>
      </w:r>
      <w:r w:rsidR="003E34C0">
        <w:t xml:space="preserve"> </w:t>
      </w:r>
      <w:r w:rsidRPr="00C831F8">
        <w:t>27 October 2020</w:t>
      </w:r>
      <w:r>
        <w:t xml:space="preserve"> </w:t>
      </w:r>
      <w:r w:rsidR="007953F5">
        <w:t xml:space="preserve">and </w:t>
      </w:r>
      <w:r w:rsidRPr="000A6D88">
        <w:t>5 August</w:t>
      </w:r>
      <w:r w:rsidR="003E34C0">
        <w:t xml:space="preserve"> </w:t>
      </w:r>
      <w:r w:rsidR="007953F5">
        <w:t>–</w:t>
      </w:r>
      <w:r w:rsidR="003E34C0">
        <w:t xml:space="preserve"> </w:t>
      </w:r>
      <w:r w:rsidRPr="000A6D88">
        <w:t xml:space="preserve">21 October 2021 in Victoria </w:t>
      </w:r>
    </w:p>
    <w:p w14:paraId="05EB21D4" w14:textId="4BC25F42" w:rsidR="009D191D" w:rsidRPr="000A6D88" w:rsidRDefault="009D191D" w:rsidP="00AD5A8A">
      <w:pPr>
        <w:pStyle w:val="ListBullet1"/>
      </w:pPr>
      <w:r w:rsidRPr="000A6D88">
        <w:t>26 June</w:t>
      </w:r>
      <w:r w:rsidR="003E34C0">
        <w:t xml:space="preserve"> </w:t>
      </w:r>
      <w:r w:rsidR="007953F5">
        <w:t>–</w:t>
      </w:r>
      <w:r w:rsidR="003E34C0">
        <w:t xml:space="preserve"> </w:t>
      </w:r>
      <w:r w:rsidRPr="000A6D88">
        <w:t xml:space="preserve">11 October </w:t>
      </w:r>
      <w:r w:rsidR="000A6C93">
        <w:t>2021</w:t>
      </w:r>
      <w:r w:rsidRPr="000A6D88">
        <w:t xml:space="preserve"> in New South Wales</w:t>
      </w:r>
    </w:p>
    <w:p w14:paraId="6DB2AFBB" w14:textId="3C1EE004" w:rsidR="009D191D" w:rsidRPr="000A6D88" w:rsidRDefault="009D191D" w:rsidP="00AD5A8A">
      <w:pPr>
        <w:pStyle w:val="ListBullet1"/>
      </w:pPr>
      <w:r w:rsidRPr="000A6D88">
        <w:t>12 August</w:t>
      </w:r>
      <w:r w:rsidR="003E34C0">
        <w:t xml:space="preserve"> </w:t>
      </w:r>
      <w:r w:rsidR="007953F5">
        <w:t>–</w:t>
      </w:r>
      <w:r w:rsidR="003E34C0">
        <w:t xml:space="preserve"> </w:t>
      </w:r>
      <w:r w:rsidRPr="000A6D88">
        <w:t>14 October</w:t>
      </w:r>
      <w:r w:rsidR="00184EF9">
        <w:t xml:space="preserve"> 2021</w:t>
      </w:r>
      <w:r w:rsidRPr="000A6D88">
        <w:t xml:space="preserve"> in Australian Capital Territory</w:t>
      </w:r>
      <w:r w:rsidR="00C831F8">
        <w:t>.</w:t>
      </w:r>
      <w:r w:rsidR="002A1EE5" w:rsidRPr="002A1EE5">
        <w:rPr>
          <w:noProof/>
          <w:vertAlign w:val="superscript"/>
        </w:rPr>
        <w:t>26</w:t>
      </w:r>
    </w:p>
    <w:p w14:paraId="2B5EDC6E" w14:textId="734DB6E2" w:rsidR="009D191D" w:rsidRPr="000A6D88" w:rsidRDefault="009D191D" w:rsidP="00AD5A8A">
      <w:pPr>
        <w:pStyle w:val="BodyText1"/>
        <w:rPr>
          <w:shd w:val="clear" w:color="auto" w:fill="FAF9F8"/>
        </w:rPr>
      </w:pPr>
      <w:r w:rsidRPr="000A6D88">
        <w:t xml:space="preserve">A timeline of all stay at home orders can be seen in </w:t>
      </w:r>
      <w:r w:rsidR="00EC73FD">
        <w:t>F</w:t>
      </w:r>
      <w:r w:rsidR="003E34C0" w:rsidRPr="000A6D88">
        <w:t>igure</w:t>
      </w:r>
      <w:r w:rsidRPr="000A6D88">
        <w:t xml:space="preserve"> </w:t>
      </w:r>
      <w:r w:rsidR="0093682D" w:rsidRPr="000A6D88">
        <w:t>9.1</w:t>
      </w:r>
      <w:r w:rsidRPr="000A6D88">
        <w:t xml:space="preserve">, </w:t>
      </w:r>
      <w:r w:rsidR="00365DCD" w:rsidRPr="000A6D88">
        <w:t xml:space="preserve">and </w:t>
      </w:r>
      <w:r w:rsidRPr="000A6D88">
        <w:t xml:space="preserve">listed in </w:t>
      </w:r>
      <w:r w:rsidRPr="00136F18">
        <w:t>Appendix</w:t>
      </w:r>
      <w:r w:rsidR="00365DCD" w:rsidRPr="00136F18">
        <w:t xml:space="preserve"> </w:t>
      </w:r>
      <w:r w:rsidR="00EC73FD">
        <w:t>6</w:t>
      </w:r>
      <w:r w:rsidRPr="00136F18">
        <w:t>.</w:t>
      </w:r>
      <w:r w:rsidR="002A1EE5" w:rsidRPr="002A1EE5">
        <w:rPr>
          <w:noProof/>
          <w:vertAlign w:val="superscript"/>
        </w:rPr>
        <w:t>26</w:t>
      </w:r>
      <w:r w:rsidRPr="000A6D88">
        <w:t xml:space="preserve"> </w:t>
      </w:r>
      <w:r w:rsidRPr="000A6D88">
        <w:rPr>
          <w:shd w:val="clear" w:color="auto" w:fill="FAF9F8"/>
        </w:rPr>
        <w:t xml:space="preserve">Additionally, despite moving to a ‘living with </w:t>
      </w:r>
      <w:r w:rsidR="00661286" w:rsidRPr="000A6D88">
        <w:rPr>
          <w:shd w:val="clear" w:color="auto" w:fill="FAF9F8"/>
        </w:rPr>
        <w:t>COVID-19</w:t>
      </w:r>
      <w:r w:rsidRPr="000A6D88">
        <w:rPr>
          <w:shd w:val="clear" w:color="auto" w:fill="FAF9F8"/>
        </w:rPr>
        <w:t xml:space="preserve">’ phase, there was a significant outbreak of Omicron variant in the later part of 2021. </w:t>
      </w:r>
      <w:r w:rsidR="007A18D5" w:rsidRPr="000A6D88">
        <w:rPr>
          <w:shd w:val="clear" w:color="auto" w:fill="FAF9F8"/>
        </w:rPr>
        <w:t xml:space="preserve">There were </w:t>
      </w:r>
      <w:r w:rsidR="00B64B78" w:rsidRPr="000A6D88">
        <w:rPr>
          <w:shd w:val="clear" w:color="auto" w:fill="FAF9F8"/>
        </w:rPr>
        <w:t>14,234 active cases nationally on 30 November</w:t>
      </w:r>
      <w:r w:rsidR="00BF1D2F" w:rsidRPr="000A6D88">
        <w:rPr>
          <w:shd w:val="clear" w:color="auto" w:fill="FAF9F8"/>
        </w:rPr>
        <w:t xml:space="preserve"> 2021 and 137,752 on </w:t>
      </w:r>
      <w:r w:rsidR="00151796" w:rsidRPr="000A6D88">
        <w:rPr>
          <w:shd w:val="clear" w:color="auto" w:fill="FAF9F8"/>
        </w:rPr>
        <w:t xml:space="preserve">31 </w:t>
      </w:r>
      <w:r w:rsidR="00BF1D2F" w:rsidRPr="000A6D88">
        <w:rPr>
          <w:shd w:val="clear" w:color="auto" w:fill="FAF9F8"/>
        </w:rPr>
        <w:t>December 2021.</w:t>
      </w:r>
      <w:r w:rsidR="002A1EE5" w:rsidRPr="002A1EE5">
        <w:rPr>
          <w:noProof/>
          <w:shd w:val="clear" w:color="auto" w:fill="FAF9F8"/>
          <w:vertAlign w:val="superscript"/>
        </w:rPr>
        <w:t>27,28</w:t>
      </w:r>
      <w:r w:rsidR="00BF1D2F" w:rsidRPr="000A6D88">
        <w:rPr>
          <w:shd w:val="clear" w:color="auto" w:fill="FAF9F8"/>
        </w:rPr>
        <w:t xml:space="preserve"> </w:t>
      </w:r>
      <w:r w:rsidRPr="000A6D88">
        <w:rPr>
          <w:shd w:val="clear" w:color="auto" w:fill="FAF9F8"/>
        </w:rPr>
        <w:t xml:space="preserve">This may have </w:t>
      </w:r>
      <w:r w:rsidR="00BF1D2F" w:rsidRPr="000A6D88">
        <w:rPr>
          <w:shd w:val="clear" w:color="auto" w:fill="FAF9F8"/>
        </w:rPr>
        <w:t>increased demand for</w:t>
      </w:r>
      <w:r w:rsidRPr="000A6D88">
        <w:rPr>
          <w:shd w:val="clear" w:color="auto" w:fill="FAF9F8"/>
        </w:rPr>
        <w:t xml:space="preserve"> telehealth consultations during </w:t>
      </w:r>
      <w:r w:rsidR="00BF1D2F" w:rsidRPr="000A6D88">
        <w:rPr>
          <w:shd w:val="clear" w:color="auto" w:fill="FAF9F8"/>
        </w:rPr>
        <w:t>December</w:t>
      </w:r>
      <w:r w:rsidRPr="000A6D88">
        <w:rPr>
          <w:shd w:val="clear" w:color="auto" w:fill="FAF9F8"/>
        </w:rPr>
        <w:t>.</w:t>
      </w:r>
    </w:p>
    <w:p w14:paraId="21D8F4D6" w14:textId="77777777" w:rsidR="00F94833" w:rsidRPr="000A6D88" w:rsidRDefault="00F94833" w:rsidP="00F94833">
      <w:pPr>
        <w:pStyle w:val="Heading2"/>
      </w:pPr>
      <w:bookmarkStart w:id="82" w:name="_Toc107318062"/>
      <w:bookmarkStart w:id="83" w:name="_Toc93662137"/>
      <w:r w:rsidRPr="000A6D88">
        <w:t>9.1 Rates of telehealth use in 2020 and 2021</w:t>
      </w:r>
      <w:bookmarkEnd w:id="82"/>
    </w:p>
    <w:p w14:paraId="0BC6D89E" w14:textId="40BB3FDF" w:rsidR="009B1CBD" w:rsidRPr="00AD5A8A" w:rsidRDefault="00F94833" w:rsidP="00AD5A8A">
      <w:pPr>
        <w:pStyle w:val="BodyText1"/>
        <w:sectPr w:rsidR="009B1CBD" w:rsidRPr="00AD5A8A" w:rsidSect="00B948E7">
          <w:headerReference w:type="even" r:id="rId38"/>
          <w:headerReference w:type="default" r:id="rId39"/>
          <w:footerReference w:type="even" r:id="rId40"/>
          <w:footerReference w:type="default" r:id="rId41"/>
          <w:headerReference w:type="first" r:id="rId42"/>
          <w:footnotePr>
            <w:numFmt w:val="upperLetter"/>
          </w:footnotePr>
          <w:pgSz w:w="11906" w:h="16838" w:code="9"/>
          <w:pgMar w:top="1134" w:right="1134" w:bottom="993" w:left="1134" w:header="720" w:footer="442" w:gutter="567"/>
          <w:cols w:space="708"/>
          <w:docGrid w:linePitch="360"/>
        </w:sectPr>
      </w:pPr>
      <w:r w:rsidRPr="00AD5A8A">
        <w:t>Figure 9.</w:t>
      </w:r>
      <w:r w:rsidR="005112E9" w:rsidRPr="00AD5A8A">
        <w:t>2</w:t>
      </w:r>
      <w:r w:rsidRPr="00AD5A8A">
        <w:t xml:space="preserve"> </w:t>
      </w:r>
      <w:r w:rsidR="00282319" w:rsidRPr="00AD5A8A">
        <w:t>and supplementary data table A4</w:t>
      </w:r>
      <w:r w:rsidR="001F2993" w:rsidRPr="00AD5A8A">
        <w:t>.1</w:t>
      </w:r>
      <w:r w:rsidR="00282319" w:rsidRPr="00AD5A8A">
        <w:t xml:space="preserve"> </w:t>
      </w:r>
      <w:r w:rsidRPr="00AD5A8A">
        <w:t xml:space="preserve">present a breakdown of monthly rates of mode of telehealth consultations – video or telephone. </w:t>
      </w:r>
      <w:r w:rsidR="007920C7" w:rsidRPr="00AD5A8A">
        <w:t>O</w:t>
      </w:r>
      <w:r w:rsidRPr="00AD5A8A">
        <w:t>ver 95% of monthly telehealth services from March 2020 to December 2021 w</w:t>
      </w:r>
      <w:r w:rsidR="007920C7" w:rsidRPr="00AD5A8A">
        <w:t xml:space="preserve">ere </w:t>
      </w:r>
      <w:r w:rsidRPr="00AD5A8A">
        <w:t xml:space="preserve">provided </w:t>
      </w:r>
      <w:r w:rsidR="007920C7" w:rsidRPr="00AD5A8A">
        <w:t>by</w:t>
      </w:r>
      <w:r w:rsidRPr="00AD5A8A">
        <w:t xml:space="preserve"> telephone. Telehealth use was highest in April 2020 (269 per 1000 clinical encounters) </w:t>
      </w:r>
      <w:r w:rsidR="00077F9B" w:rsidRPr="00AD5A8A">
        <w:t xml:space="preserve">immediately </w:t>
      </w:r>
      <w:r w:rsidRPr="00AD5A8A">
        <w:t xml:space="preserve">after </w:t>
      </w:r>
      <w:r w:rsidR="003C1B64" w:rsidRPr="00AD5A8A">
        <w:t>its</w:t>
      </w:r>
      <w:r w:rsidR="00077F9B" w:rsidRPr="00AD5A8A">
        <w:t xml:space="preserve"> </w:t>
      </w:r>
      <w:r w:rsidRPr="00AD5A8A">
        <w:t xml:space="preserve">introduction. </w:t>
      </w:r>
      <w:r w:rsidR="00A61EFD" w:rsidRPr="00AD5A8A">
        <w:t>R</w:t>
      </w:r>
      <w:r w:rsidR="0036232E" w:rsidRPr="00AD5A8A">
        <w:t xml:space="preserve">ates of use remained </w:t>
      </w:r>
      <w:r w:rsidRPr="00AD5A8A">
        <w:t xml:space="preserve">high in the </w:t>
      </w:r>
      <w:r w:rsidR="00F62E0F">
        <w:t>6</w:t>
      </w:r>
      <w:r w:rsidR="00F62E0F" w:rsidRPr="00AD5A8A">
        <w:t xml:space="preserve"> </w:t>
      </w:r>
      <w:r w:rsidRPr="00AD5A8A">
        <w:t>months following</w:t>
      </w:r>
      <w:r w:rsidR="003C1B64" w:rsidRPr="00AD5A8A">
        <w:t xml:space="preserve"> its</w:t>
      </w:r>
      <w:r w:rsidRPr="00AD5A8A">
        <w:t xml:space="preserve"> introduction</w:t>
      </w:r>
      <w:r w:rsidR="00A61EFD" w:rsidRPr="00AD5A8A">
        <w:t xml:space="preserve"> before falling steadily until </w:t>
      </w:r>
      <w:r w:rsidR="00072495" w:rsidRPr="00AD5A8A">
        <w:t xml:space="preserve">May </w:t>
      </w:r>
      <w:r w:rsidRPr="00AD5A8A">
        <w:t xml:space="preserve">2021. With the </w:t>
      </w:r>
      <w:r w:rsidR="00CA7BDB" w:rsidRPr="00AD5A8A">
        <w:t>D</w:t>
      </w:r>
      <w:r w:rsidRPr="00AD5A8A">
        <w:t xml:space="preserve">elta variant outbreak from June 2021, </w:t>
      </w:r>
      <w:r w:rsidRPr="000A6D88">
        <w:t>most</w:t>
      </w:r>
      <w:r w:rsidRPr="00AD5A8A">
        <w:t xml:space="preserve"> Australian states </w:t>
      </w:r>
      <w:r w:rsidR="00BF7B7F" w:rsidRPr="00AD5A8A">
        <w:t xml:space="preserve">and territories </w:t>
      </w:r>
      <w:r w:rsidRPr="00AD5A8A">
        <w:t>went into lockdown and the use of telehealth rose from 130 in June to 183 per 1000 encounters in August 2021</w:t>
      </w:r>
      <w:r w:rsidR="00F62E0F">
        <w:t>,</w:t>
      </w:r>
      <w:r w:rsidRPr="00AD5A8A">
        <w:t xml:space="preserve"> before a modest decline </w:t>
      </w:r>
      <w:r w:rsidR="00F62E0F">
        <w:t>until</w:t>
      </w:r>
      <w:r w:rsidR="00F62E0F" w:rsidRPr="00AD5A8A">
        <w:t xml:space="preserve"> </w:t>
      </w:r>
      <w:r w:rsidRPr="00AD5A8A">
        <w:t xml:space="preserve">the end of the year. </w:t>
      </w:r>
      <w:r w:rsidR="00524506" w:rsidRPr="00AD5A8A">
        <w:t>R</w:t>
      </w:r>
      <w:r w:rsidRPr="00AD5A8A">
        <w:t>ate</w:t>
      </w:r>
      <w:r w:rsidR="00524506" w:rsidRPr="00AD5A8A">
        <w:t xml:space="preserve">s rose again </w:t>
      </w:r>
      <w:r w:rsidRPr="00AD5A8A">
        <w:t xml:space="preserve">(158 per 1000 patients) </w:t>
      </w:r>
      <w:r w:rsidR="00524506" w:rsidRPr="00AD5A8A">
        <w:t xml:space="preserve">as the </w:t>
      </w:r>
      <w:r w:rsidR="00CA7BDB" w:rsidRPr="00AD5A8A">
        <w:t>O</w:t>
      </w:r>
      <w:r w:rsidRPr="00AD5A8A">
        <w:t xml:space="preserve">micron variant </w:t>
      </w:r>
      <w:r w:rsidR="00524506" w:rsidRPr="00AD5A8A">
        <w:t xml:space="preserve">spread </w:t>
      </w:r>
      <w:r w:rsidR="008E5DF3" w:rsidRPr="00AD5A8A">
        <w:t xml:space="preserve">throughout </w:t>
      </w:r>
      <w:r w:rsidRPr="00AD5A8A">
        <w:t>December.</w:t>
      </w:r>
    </w:p>
    <w:bookmarkEnd w:id="83"/>
    <w:p w14:paraId="4A4ABD9D" w14:textId="420BC61C" w:rsidR="006C211B" w:rsidRPr="000A6D88" w:rsidRDefault="000229FA" w:rsidP="006C211B">
      <w:pPr>
        <w:pStyle w:val="Tabletitle"/>
      </w:pPr>
      <w:r w:rsidRPr="000A6D88">
        <w:rPr>
          <w:noProof/>
        </w:rPr>
        <w:lastRenderedPageBreak/>
        <w:drawing>
          <wp:anchor distT="0" distB="0" distL="114300" distR="114300" simplePos="0" relativeHeight="251658243" behindDoc="0" locked="0" layoutInCell="1" allowOverlap="1" wp14:anchorId="584EF3BE" wp14:editId="2F7D6BBA">
            <wp:simplePos x="0" y="0"/>
            <wp:positionH relativeFrom="page">
              <wp:posOffset>276225</wp:posOffset>
            </wp:positionH>
            <wp:positionV relativeFrom="paragraph">
              <wp:posOffset>291465</wp:posOffset>
            </wp:positionV>
            <wp:extent cx="10229850" cy="3061335"/>
            <wp:effectExtent l="0" t="0" r="0" b="5715"/>
            <wp:wrapTopAndBottom/>
            <wp:docPr id="1" name="Picture 1" descr="This image presents a timeline of various lockdowns in Australia since the start of the COVID-19 pandemic. On 11 March, 2020, the World Health Organisation declared COVID-19 a world pandemic and Australia implemented a nationwide lockdown on 23 March. Restrictions began to ease across the country between late April and May 2020. On 8 July, Victoria started a lockdown with Stage 3 &quot;Stay at Home&quot; restrictions reinstated and it did not end until 27 October. South Australia introduced a circuit breaker lockdown between 19 and 22 November, 2020.&#10;&#10;From January 2021 onwards, a series of state and territory- based lockdowns took place. &#10;&#10;The first positive case of the Delta variant was detected in Australia on 16 June, and further lockdowns were in place to reduce the possible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presents a timeline of various lockdowns in Australia since the start of the COVID-19 pandemic. On 11 March, 2020, the World Health Organisation declared COVID-19 a world pandemic and Australia implemented a nationwide lockdown on 23 March. Restrictions began to ease across the country between late April and May 2020. On 8 July, Victoria started a lockdown with Stage 3 &quot;Stay at Home&quot; restrictions reinstated and it did not end until 27 October. South Australia introduced a circuit breaker lockdown between 19 and 22 November, 2020.&#10;&#10;From January 2021 onwards, a series of state and territory- based lockdowns took place. &#10;&#10;The first positive case of the Delta variant was detected in Australia on 16 June, and further lockdowns were in place to reduce the possible transmiss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29850" cy="3061335"/>
                    </a:xfrm>
                    <a:prstGeom prst="rect">
                      <a:avLst/>
                    </a:prstGeom>
                    <a:noFill/>
                  </pic:spPr>
                </pic:pic>
              </a:graphicData>
            </a:graphic>
            <wp14:sizeRelH relativeFrom="page">
              <wp14:pctWidth>0</wp14:pctWidth>
            </wp14:sizeRelH>
            <wp14:sizeRelV relativeFrom="page">
              <wp14:pctHeight>0</wp14:pctHeight>
            </wp14:sizeRelV>
          </wp:anchor>
        </w:drawing>
      </w:r>
    </w:p>
    <w:p w14:paraId="096A188D" w14:textId="77777777" w:rsidR="008A7099" w:rsidRDefault="008A7099" w:rsidP="00DF55B1">
      <w:pPr>
        <w:pStyle w:val="Figure"/>
        <w:rPr>
          <w:rFonts w:ascii="Arial Narrow" w:hAnsi="Arial Narrow"/>
          <w:color w:val="4B306A"/>
          <w:sz w:val="16"/>
          <w:szCs w:val="16"/>
        </w:rPr>
      </w:pPr>
    </w:p>
    <w:p w14:paraId="6C9F6A00" w14:textId="1EEE4B42" w:rsidR="00DF55B1" w:rsidRPr="008A7099" w:rsidRDefault="008A7099" w:rsidP="00DF55B1">
      <w:pPr>
        <w:pStyle w:val="Figure"/>
        <w:rPr>
          <w:rFonts w:ascii="Arial Narrow" w:hAnsi="Arial Narrow"/>
          <w:sz w:val="16"/>
          <w:szCs w:val="16"/>
        </w:rPr>
      </w:pPr>
      <w:r w:rsidRPr="008A7099">
        <w:rPr>
          <w:rFonts w:ascii="Arial Narrow" w:hAnsi="Arial Narrow"/>
          <w:color w:val="4B306A"/>
          <w:sz w:val="16"/>
          <w:szCs w:val="16"/>
        </w:rPr>
        <w:t>Figure 9.1</w:t>
      </w:r>
      <w:r w:rsidRPr="008A7099">
        <w:rPr>
          <w:rFonts w:ascii="Arial Narrow" w:hAnsi="Arial Narrow"/>
          <w:color w:val="4B306A"/>
          <w:sz w:val="16"/>
          <w:szCs w:val="16"/>
        </w:rPr>
        <w:tab/>
        <w:t>Timeline of Australian lockdowns during 2020 and 2021 (Source: ABS)</w:t>
      </w:r>
      <w:r w:rsidR="002A1EE5" w:rsidRPr="00446D0B">
        <w:rPr>
          <w:rFonts w:ascii="Arial Narrow" w:hAnsi="Arial Narrow"/>
          <w:caps/>
          <w:noProof/>
          <w:color w:val="4B306A"/>
          <w:sz w:val="16"/>
          <w:szCs w:val="16"/>
          <w:vertAlign w:val="superscript"/>
        </w:rPr>
        <w:t>26</w:t>
      </w:r>
    </w:p>
    <w:p w14:paraId="68D01EE7" w14:textId="00285EC5" w:rsidR="00DF55B1" w:rsidRPr="000A6D88" w:rsidRDefault="00DF55B1" w:rsidP="00DF55B1">
      <w:pPr>
        <w:pStyle w:val="Figure"/>
      </w:pPr>
      <w:r w:rsidRPr="000A6D88">
        <w:rPr>
          <w:noProof/>
        </w:rPr>
        <w:lastRenderedPageBreak/>
        <w:drawing>
          <wp:anchor distT="0" distB="0" distL="114300" distR="114300" simplePos="0" relativeHeight="251658246" behindDoc="0" locked="0" layoutInCell="1" allowOverlap="1" wp14:anchorId="27C852FB" wp14:editId="2248214E">
            <wp:simplePos x="0" y="0"/>
            <wp:positionH relativeFrom="margin">
              <wp:posOffset>3810</wp:posOffset>
            </wp:positionH>
            <wp:positionV relativeFrom="paragraph">
              <wp:posOffset>215265</wp:posOffset>
            </wp:positionV>
            <wp:extent cx="6457950" cy="4356100"/>
            <wp:effectExtent l="0" t="0" r="0" b="6350"/>
            <wp:wrapTopAndBottom/>
            <wp:docPr id="8" name="Chart 8" descr="National rate of telehealth billed items per 1000 clinical encounters by month (total telehealth, video and telephone), January 2020 to December 2021. This figure presents a breakdown of monthly rates of mode of telehealth consultations – video or telephone. Over 95% of monthly telehealth services from March 2020 to December 2021 were provided by telephone. ">
              <a:extLst xmlns:a="http://schemas.openxmlformats.org/drawingml/2006/main">
                <a:ext uri="{FF2B5EF4-FFF2-40B4-BE49-F238E27FC236}">
                  <a16:creationId xmlns:a16="http://schemas.microsoft.com/office/drawing/2014/main" id="{879F5DE0-5FD0-48CD-B26F-78590559B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46E4B956" w14:textId="2148B94D" w:rsidR="00DF55B1" w:rsidRPr="000A6D88" w:rsidRDefault="00DF55B1" w:rsidP="00DF55B1">
      <w:pPr>
        <w:pStyle w:val="Tabletitle"/>
        <w:ind w:left="0" w:firstLine="0"/>
      </w:pPr>
      <w:r w:rsidRPr="000A6D88">
        <w:rPr>
          <w:caps w:val="0"/>
        </w:rPr>
        <w:t>Figure 9.2</w:t>
      </w:r>
      <w:r w:rsidR="00544CBF">
        <w:rPr>
          <w:caps w:val="0"/>
        </w:rPr>
        <w:tab/>
      </w:r>
      <w:r w:rsidRPr="000A6D88">
        <w:rPr>
          <w:caps w:val="0"/>
        </w:rPr>
        <w:t>National rate of telehealth billed items per 1000 clinical encounters by month (total telehealth, video and telephone), January 2020 to December 2021</w:t>
      </w:r>
    </w:p>
    <w:p w14:paraId="4EFF9FA2" w14:textId="77777777" w:rsidR="00DF55B1" w:rsidRPr="000A6D88" w:rsidRDefault="00DF55B1" w:rsidP="00DF55B1">
      <w:pPr>
        <w:pStyle w:val="BodyText1"/>
        <w:rPr>
          <w:lang w:val="en-US" w:eastAsia="en-US"/>
        </w:rPr>
      </w:pPr>
    </w:p>
    <w:p w14:paraId="5360FCB0" w14:textId="77777777" w:rsidR="00043407" w:rsidRPr="000A6D88" w:rsidRDefault="00043407" w:rsidP="006A35E7">
      <w:pPr>
        <w:pStyle w:val="BodyText1"/>
        <w:jc w:val="both"/>
        <w:rPr>
          <w:lang w:eastAsia="en-US"/>
        </w:rPr>
        <w:sectPr w:rsidR="00043407" w:rsidRPr="000A6D88" w:rsidSect="009B1CBD">
          <w:footnotePr>
            <w:numFmt w:val="upperLetter"/>
          </w:footnotePr>
          <w:pgSz w:w="16838" w:h="11906" w:orient="landscape" w:code="9"/>
          <w:pgMar w:top="1134" w:right="1134" w:bottom="1134" w:left="1134" w:header="720" w:footer="442" w:gutter="567"/>
          <w:cols w:space="708"/>
          <w:docGrid w:linePitch="360"/>
        </w:sectPr>
      </w:pPr>
    </w:p>
    <w:p w14:paraId="07487804" w14:textId="00721C25" w:rsidR="00D60658" w:rsidRPr="000A6D88" w:rsidRDefault="00814C7D" w:rsidP="0026780A">
      <w:pPr>
        <w:pStyle w:val="BodyText1"/>
        <w:rPr>
          <w:lang w:eastAsia="en-US"/>
        </w:rPr>
      </w:pPr>
      <w:r w:rsidRPr="000A6D88">
        <w:rPr>
          <w:lang w:eastAsia="en-US"/>
        </w:rPr>
        <w:lastRenderedPageBreak/>
        <w:t>Figures 9.</w:t>
      </w:r>
      <w:r w:rsidR="00860D72" w:rsidRPr="000A6D88">
        <w:rPr>
          <w:lang w:eastAsia="en-US"/>
        </w:rPr>
        <w:t>3–</w:t>
      </w:r>
      <w:r w:rsidR="00F75A47" w:rsidRPr="000A6D88">
        <w:rPr>
          <w:lang w:eastAsia="en-US"/>
        </w:rPr>
        <w:t>9.</w:t>
      </w:r>
      <w:r w:rsidR="00860D72" w:rsidRPr="000A6D88">
        <w:rPr>
          <w:lang w:eastAsia="en-US"/>
        </w:rPr>
        <w:t>5</w:t>
      </w:r>
      <w:r w:rsidR="00F75A47" w:rsidRPr="000A6D88">
        <w:rPr>
          <w:lang w:eastAsia="en-US"/>
        </w:rPr>
        <w:t xml:space="preserve"> </w:t>
      </w:r>
      <w:r w:rsidR="00860D72" w:rsidRPr="000A6D88">
        <w:rPr>
          <w:lang w:eastAsia="en-US"/>
        </w:rPr>
        <w:t xml:space="preserve">and supplementary table </w:t>
      </w:r>
      <w:r w:rsidR="001F2993" w:rsidRPr="000A6D88">
        <w:rPr>
          <w:lang w:eastAsia="en-US"/>
        </w:rPr>
        <w:t xml:space="preserve">A4.2 </w:t>
      </w:r>
      <w:r w:rsidR="00F75A47" w:rsidRPr="000A6D88">
        <w:rPr>
          <w:lang w:eastAsia="en-US"/>
        </w:rPr>
        <w:t>present the monthly rate of recorded telehealth consultations per 1000 clinical encounters</w:t>
      </w:r>
      <w:r w:rsidR="00ED758F" w:rsidRPr="000A6D88">
        <w:rPr>
          <w:lang w:eastAsia="en-US"/>
        </w:rPr>
        <w:t xml:space="preserve"> by state or territory, remoteness and socioeconomic status. </w:t>
      </w:r>
      <w:r w:rsidR="00B4408B" w:rsidRPr="000A6D88">
        <w:rPr>
          <w:lang w:eastAsia="en-US"/>
        </w:rPr>
        <w:t>Note that for this section, all geographical comparisons are based on the postcode of the practice, not the patient.</w:t>
      </w:r>
    </w:p>
    <w:p w14:paraId="23ED0402" w14:textId="51E55617" w:rsidR="00ED758F" w:rsidRPr="000A6D88" w:rsidRDefault="00BF65F5" w:rsidP="0026780A">
      <w:pPr>
        <w:pStyle w:val="BodyText1"/>
        <w:rPr>
          <w:lang w:eastAsia="en-US"/>
        </w:rPr>
      </w:pPr>
      <w:r w:rsidRPr="000A6D88">
        <w:rPr>
          <w:lang w:eastAsia="en-US"/>
        </w:rPr>
        <w:t xml:space="preserve">At the start of the pandemic, </w:t>
      </w:r>
      <w:r w:rsidR="00D5263E" w:rsidRPr="000A6D88">
        <w:rPr>
          <w:lang w:eastAsia="en-US"/>
        </w:rPr>
        <w:t>telehealth u</w:t>
      </w:r>
      <w:r w:rsidR="00EC499B" w:rsidRPr="000A6D88">
        <w:rPr>
          <w:lang w:eastAsia="en-US"/>
        </w:rPr>
        <w:t>se</w:t>
      </w:r>
      <w:r w:rsidR="007D158B" w:rsidRPr="000A6D88">
        <w:rPr>
          <w:lang w:eastAsia="en-US"/>
        </w:rPr>
        <w:t xml:space="preserve"> rose rapidly</w:t>
      </w:r>
      <w:r w:rsidR="00517C0A" w:rsidRPr="000A6D88">
        <w:rPr>
          <w:lang w:eastAsia="en-US"/>
        </w:rPr>
        <w:t xml:space="preserve"> </w:t>
      </w:r>
      <w:r w:rsidR="006B7F6E" w:rsidRPr="000A6D88">
        <w:rPr>
          <w:lang w:eastAsia="en-US"/>
        </w:rPr>
        <w:t xml:space="preserve">regardless of </w:t>
      </w:r>
      <w:r w:rsidR="00EC499B" w:rsidRPr="000A6D88">
        <w:rPr>
          <w:lang w:eastAsia="en-US"/>
        </w:rPr>
        <w:t xml:space="preserve">state or territory, </w:t>
      </w:r>
      <w:r w:rsidR="006B7F6E" w:rsidRPr="000A6D88">
        <w:rPr>
          <w:lang w:eastAsia="en-US"/>
        </w:rPr>
        <w:t>r</w:t>
      </w:r>
      <w:r w:rsidR="00EF48B0" w:rsidRPr="000A6D88">
        <w:rPr>
          <w:lang w:eastAsia="en-US"/>
        </w:rPr>
        <w:t>emote</w:t>
      </w:r>
      <w:r w:rsidR="006B7F6E" w:rsidRPr="000A6D88">
        <w:rPr>
          <w:lang w:eastAsia="en-US"/>
        </w:rPr>
        <w:t>ness o</w:t>
      </w:r>
      <w:r w:rsidR="00BD5796" w:rsidRPr="000A6D88">
        <w:rPr>
          <w:lang w:eastAsia="en-US"/>
        </w:rPr>
        <w:t>r</w:t>
      </w:r>
      <w:r w:rsidR="006B7F6E" w:rsidRPr="000A6D88">
        <w:rPr>
          <w:lang w:eastAsia="en-US"/>
        </w:rPr>
        <w:t xml:space="preserve"> socioeconomic status</w:t>
      </w:r>
      <w:r w:rsidR="00F61C69" w:rsidRPr="000A6D88">
        <w:rPr>
          <w:lang w:eastAsia="en-US"/>
        </w:rPr>
        <w:t xml:space="preserve">. </w:t>
      </w:r>
      <w:r w:rsidR="00DE567E" w:rsidRPr="000A6D88">
        <w:rPr>
          <w:lang w:eastAsia="en-US"/>
        </w:rPr>
        <w:t xml:space="preserve">However, patterns </w:t>
      </w:r>
      <w:r w:rsidR="001855CC" w:rsidRPr="000A6D88">
        <w:rPr>
          <w:lang w:eastAsia="en-US"/>
        </w:rPr>
        <w:t>of telehealth</w:t>
      </w:r>
      <w:r w:rsidR="00DE567E" w:rsidRPr="000A6D88">
        <w:rPr>
          <w:lang w:eastAsia="en-US"/>
        </w:rPr>
        <w:t xml:space="preserve"> use </w:t>
      </w:r>
      <w:r w:rsidR="001855CC" w:rsidRPr="000A6D88">
        <w:rPr>
          <w:lang w:eastAsia="en-US"/>
        </w:rPr>
        <w:t>changed over time</w:t>
      </w:r>
      <w:r w:rsidR="00065180">
        <w:rPr>
          <w:lang w:eastAsia="en-US"/>
        </w:rPr>
        <w:t>,</w:t>
      </w:r>
      <w:r w:rsidR="00127ACA" w:rsidRPr="000A6D88">
        <w:rPr>
          <w:lang w:eastAsia="en-US"/>
        </w:rPr>
        <w:t xml:space="preserve"> corresponding to </w:t>
      </w:r>
      <w:r w:rsidR="00D60658" w:rsidRPr="000A6D88">
        <w:rPr>
          <w:lang w:eastAsia="en-US"/>
        </w:rPr>
        <w:t>new outbreaks or spike</w:t>
      </w:r>
      <w:r w:rsidR="00E428A5" w:rsidRPr="000A6D88">
        <w:rPr>
          <w:lang w:eastAsia="en-US"/>
        </w:rPr>
        <w:t>s</w:t>
      </w:r>
      <w:r w:rsidR="00DD5BD5" w:rsidRPr="000A6D88">
        <w:rPr>
          <w:lang w:eastAsia="en-US"/>
        </w:rPr>
        <w:t xml:space="preserve"> due to community transmission</w:t>
      </w:r>
      <w:r w:rsidR="00ED5E4B" w:rsidRPr="000A6D88">
        <w:rPr>
          <w:lang w:eastAsia="en-US"/>
        </w:rPr>
        <w:t xml:space="preserve"> or border re-opening</w:t>
      </w:r>
      <w:r w:rsidR="00E428A5" w:rsidRPr="000A6D88">
        <w:rPr>
          <w:lang w:eastAsia="en-US"/>
        </w:rPr>
        <w:t>s</w:t>
      </w:r>
      <w:r w:rsidR="00D60658" w:rsidRPr="000A6D88">
        <w:rPr>
          <w:lang w:eastAsia="en-US"/>
        </w:rPr>
        <w:t>.</w:t>
      </w:r>
    </w:p>
    <w:p w14:paraId="26756B09" w14:textId="2CAD29C7" w:rsidR="00D60658" w:rsidRPr="000A6D88" w:rsidRDefault="006B5A0E" w:rsidP="0026780A">
      <w:pPr>
        <w:pStyle w:val="BodyText11"/>
        <w:rPr>
          <w:lang w:eastAsia="en-US"/>
        </w:rPr>
      </w:pPr>
      <w:r w:rsidRPr="000A6D88">
        <w:rPr>
          <w:lang w:eastAsia="en-US"/>
        </w:rPr>
        <w:t>Figure 9.</w:t>
      </w:r>
      <w:r w:rsidR="00057D28" w:rsidRPr="000A6D88">
        <w:rPr>
          <w:lang w:eastAsia="en-US"/>
        </w:rPr>
        <w:t>3</w:t>
      </w:r>
      <w:r w:rsidRPr="000A6D88">
        <w:rPr>
          <w:lang w:eastAsia="en-US"/>
        </w:rPr>
        <w:t xml:space="preserve"> presents the pattern of telehealth use by states and territo</w:t>
      </w:r>
      <w:r w:rsidR="00A32BBC" w:rsidRPr="000A6D88">
        <w:rPr>
          <w:lang w:eastAsia="en-US"/>
        </w:rPr>
        <w:t>r</w:t>
      </w:r>
      <w:r w:rsidR="003F1486" w:rsidRPr="000A6D88">
        <w:rPr>
          <w:lang w:eastAsia="en-US"/>
        </w:rPr>
        <w:t>ies</w:t>
      </w:r>
      <w:r w:rsidR="006A35E7" w:rsidRPr="000A6D88">
        <w:rPr>
          <w:lang w:eastAsia="en-US"/>
        </w:rPr>
        <w:t xml:space="preserve">. </w:t>
      </w:r>
    </w:p>
    <w:p w14:paraId="16F863D5" w14:textId="34AE6958" w:rsidR="00C119A1" w:rsidRPr="000A6D88" w:rsidRDefault="006A35E7" w:rsidP="0026780A">
      <w:pPr>
        <w:pStyle w:val="ListBullet1"/>
      </w:pPr>
      <w:r w:rsidRPr="000A6D88">
        <w:t xml:space="preserve">Victoria </w:t>
      </w:r>
      <w:r w:rsidR="00C119A1" w:rsidRPr="000A6D88">
        <w:t>recorde</w:t>
      </w:r>
      <w:r w:rsidRPr="000A6D88">
        <w:t xml:space="preserve">d the highest rate per 1000 telehealth use in June (419) and July 2020 (431) </w:t>
      </w:r>
      <w:r w:rsidR="002F46AA" w:rsidRPr="000A6D88">
        <w:t>in line with the July 2020</w:t>
      </w:r>
      <w:r w:rsidRPr="000A6D88">
        <w:t xml:space="preserve"> </w:t>
      </w:r>
      <w:r w:rsidR="002F46AA" w:rsidRPr="000A6D88">
        <w:t xml:space="preserve">Victorian </w:t>
      </w:r>
      <w:r w:rsidRPr="000A6D88">
        <w:t xml:space="preserve">lockdown. </w:t>
      </w:r>
      <w:r w:rsidR="002E2804" w:rsidRPr="000A6D88">
        <w:t xml:space="preserve">Rates </w:t>
      </w:r>
      <w:r w:rsidR="00DF460F" w:rsidRPr="000A6D88">
        <w:t xml:space="preserve">decreased </w:t>
      </w:r>
      <w:r w:rsidR="00E5612B" w:rsidRPr="000A6D88">
        <w:t xml:space="preserve">from September </w:t>
      </w:r>
      <w:r w:rsidR="00B13928" w:rsidRPr="000A6D88">
        <w:t>2020</w:t>
      </w:r>
      <w:r w:rsidR="00DF460F" w:rsidRPr="000A6D88">
        <w:t xml:space="preserve"> before rising </w:t>
      </w:r>
      <w:r w:rsidR="00A849D6" w:rsidRPr="000A6D88">
        <w:t xml:space="preserve">again during </w:t>
      </w:r>
      <w:r w:rsidR="00067CB1" w:rsidRPr="000A6D88">
        <w:t xml:space="preserve">July </w:t>
      </w:r>
      <w:r w:rsidR="001C679D" w:rsidRPr="000A6D88">
        <w:t xml:space="preserve">to </w:t>
      </w:r>
      <w:r w:rsidR="00E27B8F" w:rsidRPr="000A6D88">
        <w:t xml:space="preserve">October </w:t>
      </w:r>
      <w:r w:rsidR="00067CB1" w:rsidRPr="000A6D88">
        <w:t>2021</w:t>
      </w:r>
      <w:r w:rsidR="001C679D" w:rsidRPr="000A6D88">
        <w:t xml:space="preserve"> </w:t>
      </w:r>
      <w:r w:rsidR="00E27B8F" w:rsidRPr="000A6D88">
        <w:t xml:space="preserve">following the </w:t>
      </w:r>
      <w:r w:rsidR="003A2B31">
        <w:t>D</w:t>
      </w:r>
      <w:r w:rsidR="003A2B31" w:rsidRPr="000A6D88">
        <w:t xml:space="preserve">elta </w:t>
      </w:r>
      <w:r w:rsidR="00E27B8F" w:rsidRPr="000A6D88">
        <w:t xml:space="preserve">variant outbreak </w:t>
      </w:r>
      <w:r w:rsidR="00A849D6" w:rsidRPr="000A6D88">
        <w:t xml:space="preserve">and further </w:t>
      </w:r>
      <w:r w:rsidR="00D04E18" w:rsidRPr="000A6D88">
        <w:t>lockdowns.</w:t>
      </w:r>
    </w:p>
    <w:p w14:paraId="61865DA2" w14:textId="2D39E356" w:rsidR="00C119A1" w:rsidRPr="000A6D88" w:rsidRDefault="00123FE5" w:rsidP="0026780A">
      <w:pPr>
        <w:pStyle w:val="ListBullet1"/>
      </w:pPr>
      <w:r w:rsidRPr="000A6D88">
        <w:t xml:space="preserve">In </w:t>
      </w:r>
      <w:r w:rsidR="001E5C8D">
        <w:t>the</w:t>
      </w:r>
      <w:r w:rsidRPr="000A6D88">
        <w:t xml:space="preserve"> ACT, a</w:t>
      </w:r>
      <w:r w:rsidR="009C3400" w:rsidRPr="000A6D88">
        <w:t xml:space="preserve">fter a steady </w:t>
      </w:r>
      <w:r w:rsidR="00D41E63" w:rsidRPr="000A6D88">
        <w:t xml:space="preserve">decline in </w:t>
      </w:r>
      <w:r w:rsidR="006F06C8" w:rsidRPr="000A6D88">
        <w:t xml:space="preserve">monthly </w:t>
      </w:r>
      <w:r w:rsidR="00D41E63" w:rsidRPr="000A6D88">
        <w:t>rate</w:t>
      </w:r>
      <w:r w:rsidR="006F06C8" w:rsidRPr="000A6D88">
        <w:t>s</w:t>
      </w:r>
      <w:r w:rsidR="00D41E63" w:rsidRPr="000A6D88">
        <w:t xml:space="preserve"> of telehealth use </w:t>
      </w:r>
      <w:r w:rsidRPr="000A6D88">
        <w:t>after the</w:t>
      </w:r>
      <w:r w:rsidR="003018B5" w:rsidRPr="000A6D88">
        <w:t xml:space="preserve"> initial</w:t>
      </w:r>
      <w:r w:rsidRPr="000A6D88">
        <w:t xml:space="preserve"> spike in</w:t>
      </w:r>
      <w:r w:rsidR="00D41E63" w:rsidRPr="000A6D88">
        <w:t xml:space="preserve"> April 2020</w:t>
      </w:r>
      <w:r w:rsidR="006F06C8" w:rsidRPr="000A6D88">
        <w:t xml:space="preserve">, </w:t>
      </w:r>
      <w:r w:rsidR="00D87C97" w:rsidRPr="000A6D88">
        <w:t xml:space="preserve">the next increase in </w:t>
      </w:r>
      <w:r w:rsidR="003018B5" w:rsidRPr="000A6D88">
        <w:t>rate</w:t>
      </w:r>
      <w:r w:rsidR="00D805FB" w:rsidRPr="000A6D88">
        <w:t xml:space="preserve"> was</w:t>
      </w:r>
      <w:r w:rsidR="006A35E7" w:rsidRPr="000A6D88">
        <w:t xml:space="preserve"> recorded </w:t>
      </w:r>
      <w:r w:rsidR="006A49EF" w:rsidRPr="000A6D88">
        <w:t xml:space="preserve">in </w:t>
      </w:r>
      <w:r w:rsidR="006A35E7" w:rsidRPr="000A6D88">
        <w:t xml:space="preserve">August (286) and September 2020 (357), corresponding with the first lockdown in the </w:t>
      </w:r>
      <w:r w:rsidR="00635834" w:rsidRPr="000A6D88">
        <w:t>territory</w:t>
      </w:r>
      <w:r w:rsidR="006A35E7" w:rsidRPr="000A6D88">
        <w:t xml:space="preserve"> (from 12 August to 14 October 202</w:t>
      </w:r>
      <w:r w:rsidR="00FC020E" w:rsidRPr="000A6D88">
        <w:t>1</w:t>
      </w:r>
      <w:r w:rsidR="006A35E7" w:rsidRPr="000A6D88">
        <w:t xml:space="preserve">). </w:t>
      </w:r>
    </w:p>
    <w:p w14:paraId="4F2C9B5B" w14:textId="1148CDC3" w:rsidR="00C80612" w:rsidRPr="000A6D88" w:rsidRDefault="00A00833" w:rsidP="0026780A">
      <w:pPr>
        <w:pStyle w:val="ListBullet1"/>
      </w:pPr>
      <w:r w:rsidRPr="000A6D88">
        <w:t xml:space="preserve">Telehealth use increased in </w:t>
      </w:r>
      <w:r w:rsidR="00C80612" w:rsidRPr="000A6D88">
        <w:t xml:space="preserve">Queensland and NSW </w:t>
      </w:r>
      <w:r w:rsidR="0013076C" w:rsidRPr="000A6D88">
        <w:t>recorded</w:t>
      </w:r>
      <w:r w:rsidR="00CD658F" w:rsidRPr="000A6D88">
        <w:t xml:space="preserve"> in </w:t>
      </w:r>
      <w:r w:rsidR="009A5596" w:rsidRPr="000A6D88">
        <w:t xml:space="preserve">July 2020 </w:t>
      </w:r>
      <w:r w:rsidR="004C00A6" w:rsidRPr="000A6D88">
        <w:t xml:space="preserve">during the </w:t>
      </w:r>
      <w:r w:rsidR="00025109" w:rsidRPr="000A6D88">
        <w:t xml:space="preserve">second wave </w:t>
      </w:r>
      <w:r w:rsidR="009A5AC6" w:rsidRPr="000A6D88">
        <w:t xml:space="preserve">of COVID </w:t>
      </w:r>
      <w:r w:rsidR="00025109" w:rsidRPr="000A6D88">
        <w:t xml:space="preserve">in </w:t>
      </w:r>
      <w:r w:rsidR="009A5AC6" w:rsidRPr="000A6D88">
        <w:t xml:space="preserve">the </w:t>
      </w:r>
      <w:r w:rsidR="00025109" w:rsidRPr="000A6D88">
        <w:t>eastern states</w:t>
      </w:r>
      <w:r w:rsidR="0097622F">
        <w:t>. It increased again</w:t>
      </w:r>
      <w:r w:rsidR="007A511F" w:rsidRPr="000A6D88">
        <w:t xml:space="preserve"> </w:t>
      </w:r>
      <w:r w:rsidR="00025109" w:rsidRPr="000A6D88">
        <w:t xml:space="preserve">in </w:t>
      </w:r>
      <w:r w:rsidR="00CD658F" w:rsidRPr="000A6D88">
        <w:t>August 2021</w:t>
      </w:r>
      <w:r w:rsidR="00352793" w:rsidRPr="000A6D88">
        <w:t xml:space="preserve"> during</w:t>
      </w:r>
      <w:r w:rsidR="00CD658F" w:rsidRPr="000A6D88">
        <w:t xml:space="preserve"> the </w:t>
      </w:r>
      <w:r w:rsidR="001E5C8D">
        <w:t>D</w:t>
      </w:r>
      <w:r w:rsidR="001E5C8D" w:rsidRPr="000A6D88">
        <w:t xml:space="preserve">elta </w:t>
      </w:r>
      <w:r w:rsidR="00CD658F" w:rsidRPr="000A6D88">
        <w:t>outbreak.</w:t>
      </w:r>
    </w:p>
    <w:p w14:paraId="0E68F680" w14:textId="5202B14F" w:rsidR="00550CB4" w:rsidRPr="000A6D88" w:rsidRDefault="00550CB4" w:rsidP="0026780A">
      <w:pPr>
        <w:pStyle w:val="ListBullet1"/>
      </w:pPr>
      <w:r w:rsidRPr="000A6D88">
        <w:t xml:space="preserve">SA has had </w:t>
      </w:r>
      <w:r w:rsidR="006F589F" w:rsidRPr="000A6D88">
        <w:t>t</w:t>
      </w:r>
      <w:r w:rsidR="0040690E" w:rsidRPr="000A6D88">
        <w:t>hree</w:t>
      </w:r>
      <w:r w:rsidR="006F589F" w:rsidRPr="000A6D88">
        <w:t xml:space="preserve"> substantial increase</w:t>
      </w:r>
      <w:r w:rsidR="0040690E" w:rsidRPr="000A6D88">
        <w:t>s</w:t>
      </w:r>
      <w:r w:rsidR="006F589F" w:rsidRPr="000A6D88">
        <w:t xml:space="preserve"> in the use of telehealth since May 2020.</w:t>
      </w:r>
      <w:r w:rsidR="003E6699" w:rsidRPr="000A6D88">
        <w:t xml:space="preserve"> The first in November 2020 </w:t>
      </w:r>
      <w:r w:rsidR="00A94702" w:rsidRPr="000A6D88">
        <w:t>aligns</w:t>
      </w:r>
      <w:r w:rsidR="003E6699" w:rsidRPr="000A6D88">
        <w:t xml:space="preserve"> with </w:t>
      </w:r>
      <w:r w:rsidR="0040690E" w:rsidRPr="000A6D88">
        <w:t xml:space="preserve">a </w:t>
      </w:r>
      <w:r w:rsidR="00291703" w:rsidRPr="000A6D88">
        <w:t xml:space="preserve">small </w:t>
      </w:r>
      <w:r w:rsidR="0040690E" w:rsidRPr="000A6D88">
        <w:t xml:space="preserve">outbreak and lockdown in the state. The second was during the </w:t>
      </w:r>
      <w:r w:rsidR="00352B70">
        <w:t>D</w:t>
      </w:r>
      <w:r w:rsidR="00352B70" w:rsidRPr="000A6D88">
        <w:t xml:space="preserve">elta </w:t>
      </w:r>
      <w:r w:rsidR="0040690E" w:rsidRPr="000A6D88">
        <w:t xml:space="preserve">variant outbreak in </w:t>
      </w:r>
      <w:r w:rsidR="003E6379" w:rsidRPr="000A6D88">
        <w:t xml:space="preserve">June and </w:t>
      </w:r>
      <w:r w:rsidR="0040690E" w:rsidRPr="000A6D88">
        <w:t>July</w:t>
      </w:r>
      <w:r w:rsidR="0040690E" w:rsidRPr="000A6D88" w:rsidDel="003E6379">
        <w:t xml:space="preserve"> </w:t>
      </w:r>
      <w:r w:rsidR="0040690E" w:rsidRPr="000A6D88">
        <w:t xml:space="preserve">2021. The third </w:t>
      </w:r>
      <w:r w:rsidR="002067DA" w:rsidRPr="000A6D88">
        <w:t>was in November and December 2021 after the state opened borders to other states and territories.</w:t>
      </w:r>
    </w:p>
    <w:p w14:paraId="0F737047" w14:textId="1E8FE4CA" w:rsidR="00640835" w:rsidRPr="000A6D88" w:rsidRDefault="006C6B7D" w:rsidP="0026780A">
      <w:pPr>
        <w:pStyle w:val="ListBullet1"/>
      </w:pPr>
      <w:r w:rsidRPr="000A6D88">
        <w:t xml:space="preserve">For </w:t>
      </w:r>
      <w:r w:rsidR="002D7587" w:rsidRPr="000A6D88">
        <w:t>a large</w:t>
      </w:r>
      <w:r w:rsidR="00054B3E" w:rsidRPr="000A6D88">
        <w:t xml:space="preserve"> </w:t>
      </w:r>
      <w:r w:rsidR="00BD4848" w:rsidRPr="000A6D88">
        <w:t xml:space="preserve">part of the pandemic, </w:t>
      </w:r>
      <w:r w:rsidR="00A6597C" w:rsidRPr="000A6D88">
        <w:t xml:space="preserve">the </w:t>
      </w:r>
      <w:r w:rsidR="001632C1" w:rsidRPr="00544CBF">
        <w:t>WA</w:t>
      </w:r>
      <w:r w:rsidR="0051283D" w:rsidRPr="000A6D88">
        <w:t xml:space="preserve"> border</w:t>
      </w:r>
      <w:r w:rsidR="001632C1" w:rsidRPr="000A6D88">
        <w:t xml:space="preserve"> </w:t>
      </w:r>
      <w:r w:rsidR="00BD4848" w:rsidRPr="000A6D88">
        <w:t>was</w:t>
      </w:r>
      <w:r w:rsidRPr="000A6D88">
        <w:t xml:space="preserve"> closed </w:t>
      </w:r>
      <w:r w:rsidR="001632C1" w:rsidRPr="000A6D88">
        <w:t xml:space="preserve">and COVID numbers </w:t>
      </w:r>
      <w:r w:rsidR="003D4776" w:rsidRPr="000A6D88">
        <w:t xml:space="preserve">were </w:t>
      </w:r>
      <w:r w:rsidR="00CC243F" w:rsidRPr="000A6D88">
        <w:t>low</w:t>
      </w:r>
      <w:r w:rsidR="00E84D8C" w:rsidRPr="000A6D88">
        <w:t xml:space="preserve">. </w:t>
      </w:r>
      <w:r w:rsidR="007538AC" w:rsidRPr="000A6D88">
        <w:t>M</w:t>
      </w:r>
      <w:r w:rsidR="00E84D8C" w:rsidRPr="000A6D88">
        <w:t xml:space="preserve">onthly rates of telehealth </w:t>
      </w:r>
      <w:r w:rsidR="00E3005F" w:rsidRPr="000A6D88">
        <w:t xml:space="preserve">consultations </w:t>
      </w:r>
      <w:r w:rsidR="00FC3B1D" w:rsidRPr="000A6D88">
        <w:t xml:space="preserve">increased in </w:t>
      </w:r>
      <w:r w:rsidR="00153893" w:rsidRPr="000A6D88">
        <w:t>February 2021</w:t>
      </w:r>
      <w:r w:rsidR="00157ADF" w:rsidRPr="000A6D88">
        <w:t xml:space="preserve"> </w:t>
      </w:r>
      <w:r w:rsidR="002C2E76" w:rsidRPr="000A6D88">
        <w:t xml:space="preserve">corresponding to its short </w:t>
      </w:r>
      <w:r w:rsidR="00812580" w:rsidRPr="000A6D88">
        <w:t xml:space="preserve">6-day </w:t>
      </w:r>
      <w:r w:rsidR="002C2E76" w:rsidRPr="000A6D88">
        <w:t>lockdown</w:t>
      </w:r>
      <w:r w:rsidR="00352B70">
        <w:t>,</w:t>
      </w:r>
      <w:r w:rsidR="00153893" w:rsidRPr="000A6D88">
        <w:t xml:space="preserve"> </w:t>
      </w:r>
      <w:r w:rsidR="0048523E" w:rsidRPr="000A6D88">
        <w:t xml:space="preserve">and </w:t>
      </w:r>
      <w:r w:rsidR="00CC2F41" w:rsidRPr="000A6D88">
        <w:t xml:space="preserve">again in </w:t>
      </w:r>
      <w:r w:rsidR="0048523E" w:rsidRPr="000A6D88">
        <w:t>June</w:t>
      </w:r>
      <w:r w:rsidR="00CC2F41" w:rsidRPr="000A6D88">
        <w:t xml:space="preserve"> and </w:t>
      </w:r>
      <w:r w:rsidR="0048523E" w:rsidRPr="000A6D88">
        <w:t>July 2021</w:t>
      </w:r>
      <w:r w:rsidR="003D0A5C" w:rsidRPr="000A6D88">
        <w:t xml:space="preserve"> with the state’s second lockdown </w:t>
      </w:r>
      <w:r w:rsidR="00641C85" w:rsidRPr="000A6D88">
        <w:t xml:space="preserve">due to </w:t>
      </w:r>
      <w:r w:rsidR="00352B70">
        <w:t>D</w:t>
      </w:r>
      <w:r w:rsidR="00352B70" w:rsidRPr="000A6D88">
        <w:t>elta</w:t>
      </w:r>
      <w:r w:rsidR="00157ADF" w:rsidRPr="000A6D88">
        <w:t>.</w:t>
      </w:r>
    </w:p>
    <w:p w14:paraId="41FC75E1" w14:textId="310A640B" w:rsidR="00F24D33" w:rsidRPr="000A6D88" w:rsidRDefault="00CF2304" w:rsidP="0026780A">
      <w:pPr>
        <w:pStyle w:val="ListBullet1"/>
      </w:pPr>
      <w:r w:rsidRPr="000A6D88">
        <w:t>Like</w:t>
      </w:r>
      <w:r w:rsidR="00B37131" w:rsidRPr="000A6D88">
        <w:t xml:space="preserve"> </w:t>
      </w:r>
      <w:r w:rsidR="00F24D33" w:rsidRPr="000A6D88">
        <w:t>WA, Tasmania ha</w:t>
      </w:r>
      <w:r w:rsidR="00C44C6B" w:rsidRPr="000A6D88">
        <w:t>d</w:t>
      </w:r>
      <w:r w:rsidR="00F24D33" w:rsidRPr="000A6D88">
        <w:t xml:space="preserve"> </w:t>
      </w:r>
      <w:r w:rsidR="00812580" w:rsidRPr="000A6D88">
        <w:t xml:space="preserve">a closed </w:t>
      </w:r>
      <w:r w:rsidR="00C44C6B" w:rsidRPr="000A6D88">
        <w:t>b</w:t>
      </w:r>
      <w:r w:rsidR="00995A90" w:rsidRPr="000A6D88">
        <w:t>order</w:t>
      </w:r>
      <w:r w:rsidR="00C44C6B" w:rsidRPr="000A6D88">
        <w:t xml:space="preserve"> </w:t>
      </w:r>
      <w:r w:rsidR="00F94149" w:rsidRPr="000A6D88">
        <w:t>for most of</w:t>
      </w:r>
      <w:r w:rsidR="00097E6B" w:rsidRPr="000A6D88">
        <w:t xml:space="preserve"> 2020 </w:t>
      </w:r>
      <w:r w:rsidR="00F94149" w:rsidRPr="000A6D88">
        <w:t>and</w:t>
      </w:r>
      <w:r w:rsidR="00097E6B" w:rsidRPr="000A6D88">
        <w:t xml:space="preserve"> 2021</w:t>
      </w:r>
      <w:r w:rsidR="00EE6B45" w:rsidRPr="000A6D88">
        <w:t xml:space="preserve">. Rates of telehealth use </w:t>
      </w:r>
      <w:r w:rsidR="0078790A" w:rsidRPr="000A6D88">
        <w:t>consistently decreased after April 2020</w:t>
      </w:r>
      <w:r w:rsidR="002B33A7" w:rsidRPr="000A6D88">
        <w:t>.</w:t>
      </w:r>
      <w:r w:rsidR="00B23003" w:rsidRPr="000A6D88">
        <w:t xml:space="preserve"> An increase </w:t>
      </w:r>
      <w:r w:rsidR="00A652D2" w:rsidRPr="000A6D88">
        <w:t xml:space="preserve">(from 86 </w:t>
      </w:r>
      <w:r w:rsidR="005B095C" w:rsidRPr="000A6D88">
        <w:t>to</w:t>
      </w:r>
      <w:r w:rsidR="00B23003" w:rsidRPr="000A6D88">
        <w:t xml:space="preserve"> 110 per 1000</w:t>
      </w:r>
      <w:r w:rsidR="0023760B" w:rsidRPr="000A6D88">
        <w:t xml:space="preserve"> encounters</w:t>
      </w:r>
      <w:r w:rsidR="00A652D2" w:rsidRPr="000A6D88">
        <w:t>)</w:t>
      </w:r>
      <w:r w:rsidR="00E50A49" w:rsidRPr="000A6D88">
        <w:t xml:space="preserve"> in</w:t>
      </w:r>
      <w:r w:rsidR="00B23003" w:rsidRPr="000A6D88">
        <w:t xml:space="preserve"> </w:t>
      </w:r>
      <w:r w:rsidR="009E621D" w:rsidRPr="000A6D88">
        <w:t xml:space="preserve">telehealth use </w:t>
      </w:r>
      <w:r w:rsidR="00C04497" w:rsidRPr="000A6D88">
        <w:t xml:space="preserve">seen in December 2021 </w:t>
      </w:r>
      <w:r w:rsidR="00812580" w:rsidRPr="000A6D88">
        <w:t xml:space="preserve">corresponds with </w:t>
      </w:r>
      <w:r w:rsidR="0059740A" w:rsidRPr="000A6D88">
        <w:t xml:space="preserve">a </w:t>
      </w:r>
      <w:r w:rsidR="00CD3742" w:rsidRPr="000A6D88">
        <w:t xml:space="preserve">rise in </w:t>
      </w:r>
      <w:r w:rsidR="0059740A" w:rsidRPr="000A6D88">
        <w:t xml:space="preserve">the </w:t>
      </w:r>
      <w:r w:rsidR="00CD3742" w:rsidRPr="000A6D88">
        <w:t xml:space="preserve">number of </w:t>
      </w:r>
      <w:r w:rsidR="006B0E1D" w:rsidRPr="000A6D88">
        <w:t xml:space="preserve">COVID </w:t>
      </w:r>
      <w:r w:rsidR="00CD3742" w:rsidRPr="000A6D88">
        <w:t>cases</w:t>
      </w:r>
      <w:r w:rsidR="00E50A49" w:rsidRPr="000A6D88">
        <w:t xml:space="preserve"> </w:t>
      </w:r>
      <w:r w:rsidR="00812580" w:rsidRPr="000A6D88">
        <w:t xml:space="preserve">once the </w:t>
      </w:r>
      <w:r w:rsidR="004A4DCC" w:rsidRPr="000A6D88">
        <w:t xml:space="preserve">border </w:t>
      </w:r>
      <w:r w:rsidR="00812580" w:rsidRPr="000A6D88">
        <w:t>to other states and territories reopened</w:t>
      </w:r>
      <w:r w:rsidR="004A4DCC" w:rsidRPr="000A6D88">
        <w:t>.</w:t>
      </w:r>
    </w:p>
    <w:p w14:paraId="2EB0AC49" w14:textId="15A5F147" w:rsidR="006A35E7" w:rsidRPr="000A6D88" w:rsidRDefault="006A35E7" w:rsidP="0026780A">
      <w:pPr>
        <w:pStyle w:val="ListBullet1"/>
      </w:pPr>
      <w:r w:rsidRPr="000A6D88">
        <w:t xml:space="preserve">Consistently, </w:t>
      </w:r>
      <w:r w:rsidR="00352B70">
        <w:t xml:space="preserve">the Northern Territory </w:t>
      </w:r>
      <w:r w:rsidRPr="000A6D88">
        <w:t>recorded low monthly rates</w:t>
      </w:r>
      <w:r w:rsidR="003176CB">
        <w:t xml:space="preserve"> of telehealth</w:t>
      </w:r>
      <w:r w:rsidRPr="000A6D88">
        <w:t xml:space="preserve"> in the </w:t>
      </w:r>
      <w:r w:rsidR="00352B70">
        <w:t>2</w:t>
      </w:r>
      <w:r w:rsidR="00352B70" w:rsidRPr="000A6D88">
        <w:t xml:space="preserve"> </w:t>
      </w:r>
      <w:r w:rsidRPr="000A6D88">
        <w:t>years compared with other states.</w:t>
      </w:r>
      <w:r w:rsidR="003C00CF" w:rsidRPr="000A6D88">
        <w:t xml:space="preserve"> </w:t>
      </w:r>
      <w:r w:rsidR="00A41AF9" w:rsidRPr="000A6D88">
        <w:t xml:space="preserve">In 2020, </w:t>
      </w:r>
      <w:r w:rsidR="0042652C" w:rsidRPr="000A6D88">
        <w:t xml:space="preserve">the </w:t>
      </w:r>
      <w:r w:rsidR="00CA150F" w:rsidRPr="000A6D88">
        <w:t xml:space="preserve">monthly </w:t>
      </w:r>
      <w:r w:rsidR="007B4B72" w:rsidRPr="000A6D88">
        <w:t xml:space="preserve">rate of </w:t>
      </w:r>
      <w:r w:rsidR="00021F65" w:rsidRPr="000A6D88">
        <w:t xml:space="preserve">telehealth </w:t>
      </w:r>
      <w:r w:rsidR="007B4B72" w:rsidRPr="000A6D88">
        <w:t xml:space="preserve">use </w:t>
      </w:r>
      <w:r w:rsidR="00021F65" w:rsidRPr="000A6D88">
        <w:t>w</w:t>
      </w:r>
      <w:r w:rsidR="004168A1" w:rsidRPr="000A6D88">
        <w:t>a</w:t>
      </w:r>
      <w:r w:rsidR="00CA150F" w:rsidRPr="000A6D88">
        <w:t>s</w:t>
      </w:r>
      <w:r w:rsidR="00021F65" w:rsidRPr="000A6D88">
        <w:t xml:space="preserve"> stable </w:t>
      </w:r>
      <w:r w:rsidR="00FD6C46" w:rsidRPr="000A6D88">
        <w:t xml:space="preserve">after April, </w:t>
      </w:r>
      <w:r w:rsidR="007B4B72" w:rsidRPr="000A6D88">
        <w:t xml:space="preserve">ranging from </w:t>
      </w:r>
      <w:r w:rsidR="00FD6C46" w:rsidRPr="000A6D88">
        <w:t>60 to 72</w:t>
      </w:r>
      <w:r w:rsidR="004168A1" w:rsidRPr="000A6D88">
        <w:t xml:space="preserve">. </w:t>
      </w:r>
      <w:r w:rsidR="00FF4930" w:rsidRPr="000A6D88">
        <w:t>In 2021, a</w:t>
      </w:r>
      <w:r w:rsidR="004168A1" w:rsidRPr="000A6D88">
        <w:t xml:space="preserve"> slight </w:t>
      </w:r>
      <w:r w:rsidR="00CA150F" w:rsidRPr="000A6D88">
        <w:t xml:space="preserve">rate </w:t>
      </w:r>
      <w:r w:rsidR="004168A1" w:rsidRPr="000A6D88">
        <w:t xml:space="preserve">increase </w:t>
      </w:r>
      <w:r w:rsidR="00CA150F" w:rsidRPr="000A6D88">
        <w:t xml:space="preserve">was </w:t>
      </w:r>
      <w:r w:rsidR="007F7FED" w:rsidRPr="000A6D88">
        <w:t>seen</w:t>
      </w:r>
      <w:r w:rsidR="00FF4930" w:rsidRPr="000A6D88">
        <w:t xml:space="preserve">, </w:t>
      </w:r>
      <w:r w:rsidR="007F7FED" w:rsidRPr="000A6D88">
        <w:t>rang</w:t>
      </w:r>
      <w:r w:rsidR="00565657" w:rsidRPr="000A6D88">
        <w:t>ing</w:t>
      </w:r>
      <w:r w:rsidR="007F7FED" w:rsidRPr="000A6D88">
        <w:t xml:space="preserve"> from 67 to </w:t>
      </w:r>
      <w:r w:rsidR="00DB2B99" w:rsidRPr="000A6D88">
        <w:t>97</w:t>
      </w:r>
      <w:r w:rsidR="00647A86" w:rsidRPr="000A6D88">
        <w:t xml:space="preserve"> with the</w:t>
      </w:r>
      <w:r w:rsidR="005161B9" w:rsidRPr="000A6D88">
        <w:t xml:space="preserve"> </w:t>
      </w:r>
      <w:r w:rsidR="006F2882" w:rsidRPr="000A6D88">
        <w:t>highest rates in November (90) and December (97)</w:t>
      </w:r>
      <w:r w:rsidR="003F1486" w:rsidRPr="000A6D88">
        <w:t xml:space="preserve"> </w:t>
      </w:r>
      <w:r w:rsidR="004812FE" w:rsidRPr="000A6D88">
        <w:t xml:space="preserve">with </w:t>
      </w:r>
      <w:r w:rsidR="004812FE" w:rsidRPr="00544CBF">
        <w:t>stay-at-home</w:t>
      </w:r>
      <w:r w:rsidR="004812FE" w:rsidRPr="000A6D88">
        <w:t xml:space="preserve"> requirements enforced</w:t>
      </w:r>
      <w:r w:rsidR="003F1486" w:rsidRPr="000A6D88">
        <w:t xml:space="preserve"> in several parts of the territory.</w:t>
      </w:r>
    </w:p>
    <w:p w14:paraId="18328DEA" w14:textId="1A25E8C4" w:rsidR="008366D2" w:rsidRPr="000A6D88" w:rsidRDefault="008366D2" w:rsidP="0026780A">
      <w:pPr>
        <w:pStyle w:val="BodyText1"/>
        <w:rPr>
          <w:lang w:eastAsia="en-US"/>
        </w:rPr>
      </w:pPr>
      <w:r w:rsidRPr="000A6D88">
        <w:rPr>
          <w:lang w:eastAsia="en-US"/>
        </w:rPr>
        <w:t xml:space="preserve">In general, GPs in the major cities recorded higher </w:t>
      </w:r>
      <w:r w:rsidR="005F4EDF" w:rsidRPr="000A6D88">
        <w:rPr>
          <w:lang w:eastAsia="en-US"/>
        </w:rPr>
        <w:t>rates</w:t>
      </w:r>
      <w:r w:rsidRPr="000A6D88">
        <w:rPr>
          <w:lang w:eastAsia="en-US"/>
        </w:rPr>
        <w:t xml:space="preserve"> of telehealth consult</w:t>
      </w:r>
      <w:r w:rsidR="00A355B9" w:rsidRPr="000A6D88">
        <w:rPr>
          <w:lang w:eastAsia="en-US"/>
        </w:rPr>
        <w:t>ation</w:t>
      </w:r>
      <w:r w:rsidRPr="000A6D88">
        <w:rPr>
          <w:lang w:eastAsia="en-US"/>
        </w:rPr>
        <w:t xml:space="preserve">s </w:t>
      </w:r>
      <w:r w:rsidR="001366B0" w:rsidRPr="000A6D88">
        <w:rPr>
          <w:lang w:eastAsia="en-US"/>
        </w:rPr>
        <w:t>than</w:t>
      </w:r>
      <w:r w:rsidRPr="000A6D88">
        <w:rPr>
          <w:lang w:eastAsia="en-US"/>
        </w:rPr>
        <w:t xml:space="preserve"> those in remote areas. However, </w:t>
      </w:r>
      <w:r w:rsidR="00786549" w:rsidRPr="000A6D88">
        <w:rPr>
          <w:lang w:eastAsia="en-US"/>
        </w:rPr>
        <w:t xml:space="preserve">the </w:t>
      </w:r>
      <w:r w:rsidRPr="000A6D88">
        <w:rPr>
          <w:lang w:eastAsia="en-US"/>
        </w:rPr>
        <w:t xml:space="preserve">pattern </w:t>
      </w:r>
      <w:r w:rsidR="00786549" w:rsidRPr="000A6D88">
        <w:rPr>
          <w:lang w:eastAsia="en-US"/>
        </w:rPr>
        <w:t xml:space="preserve">of rises and falls </w:t>
      </w:r>
      <w:r w:rsidRPr="000A6D88">
        <w:rPr>
          <w:lang w:eastAsia="en-US"/>
        </w:rPr>
        <w:t xml:space="preserve">in </w:t>
      </w:r>
      <w:r w:rsidR="00A355B9" w:rsidRPr="000A6D88">
        <w:rPr>
          <w:lang w:eastAsia="en-US"/>
        </w:rPr>
        <w:t xml:space="preserve">the </w:t>
      </w:r>
      <w:r w:rsidRPr="000A6D88">
        <w:rPr>
          <w:lang w:eastAsia="en-US"/>
        </w:rPr>
        <w:t xml:space="preserve">monthly rates of </w:t>
      </w:r>
      <w:r w:rsidR="00A355B9" w:rsidRPr="000A6D88">
        <w:rPr>
          <w:lang w:eastAsia="en-US"/>
        </w:rPr>
        <w:t xml:space="preserve">telehealth </w:t>
      </w:r>
      <w:r w:rsidRPr="000A6D88">
        <w:rPr>
          <w:lang w:eastAsia="en-US"/>
        </w:rPr>
        <w:t xml:space="preserve">consultations </w:t>
      </w:r>
      <w:r w:rsidR="00A41215" w:rsidRPr="000A6D88">
        <w:rPr>
          <w:lang w:eastAsia="en-US"/>
        </w:rPr>
        <w:t>was similar</w:t>
      </w:r>
      <w:r w:rsidRPr="000A6D88">
        <w:rPr>
          <w:lang w:eastAsia="en-US"/>
        </w:rPr>
        <w:t xml:space="preserve"> in major cities, regional and remote areas (Figure 9.</w:t>
      </w:r>
      <w:r w:rsidR="00610775">
        <w:rPr>
          <w:lang w:eastAsia="en-US"/>
        </w:rPr>
        <w:t>4</w:t>
      </w:r>
      <w:r w:rsidRPr="000A6D88">
        <w:rPr>
          <w:lang w:eastAsia="en-US"/>
        </w:rPr>
        <w:t xml:space="preserve">). </w:t>
      </w:r>
    </w:p>
    <w:p w14:paraId="5FA6D9A7" w14:textId="3B5F74FB" w:rsidR="00BA1FC3" w:rsidRPr="000A6D88" w:rsidRDefault="00682A81" w:rsidP="0026780A">
      <w:pPr>
        <w:pStyle w:val="BodyText1"/>
        <w:rPr>
          <w:lang w:eastAsia="en-US"/>
        </w:rPr>
        <w:sectPr w:rsidR="00BA1FC3" w:rsidRPr="000A6D88" w:rsidSect="00043407">
          <w:footnotePr>
            <w:numFmt w:val="upperLetter"/>
          </w:footnotePr>
          <w:pgSz w:w="11906" w:h="16838" w:code="9"/>
          <w:pgMar w:top="1134" w:right="1134" w:bottom="1134" w:left="1134" w:header="720" w:footer="442" w:gutter="567"/>
          <w:cols w:space="708"/>
          <w:docGrid w:linePitch="360"/>
        </w:sectPr>
      </w:pPr>
      <w:r w:rsidRPr="000A6D88">
        <w:rPr>
          <w:lang w:eastAsia="en-US"/>
        </w:rPr>
        <w:t>The pattern of rises and falls in the monthly rates of telehealth consultations</w:t>
      </w:r>
      <w:r w:rsidR="00C364A9" w:rsidRPr="000A6D88">
        <w:rPr>
          <w:lang w:eastAsia="en-US"/>
        </w:rPr>
        <w:t xml:space="preserve"> were also similar</w:t>
      </w:r>
      <w:r w:rsidRPr="000A6D88">
        <w:rPr>
          <w:lang w:eastAsia="en-US"/>
        </w:rPr>
        <w:t xml:space="preserve"> </w:t>
      </w:r>
      <w:r w:rsidR="008C7CE6" w:rsidRPr="000A6D88">
        <w:rPr>
          <w:lang w:eastAsia="en-US"/>
        </w:rPr>
        <w:t xml:space="preserve">among </w:t>
      </w:r>
      <w:r w:rsidR="008366D2" w:rsidRPr="000A6D88">
        <w:rPr>
          <w:lang w:eastAsia="en-US"/>
        </w:rPr>
        <w:t>advantaged and disadvantaged socioeconomic areas (Figure 9.</w:t>
      </w:r>
      <w:r w:rsidR="00610775">
        <w:rPr>
          <w:lang w:eastAsia="en-US"/>
        </w:rPr>
        <w:t>5</w:t>
      </w:r>
      <w:r w:rsidR="008366D2" w:rsidRPr="000A6D88">
        <w:rPr>
          <w:lang w:eastAsia="en-US"/>
        </w:rPr>
        <w:t>). GP services in the most advantaged socioeconomic areas (SEIFA 5) had slightly higher monthly rates than other areas</w:t>
      </w:r>
      <w:r w:rsidR="00047CA9">
        <w:rPr>
          <w:lang w:eastAsia="en-US"/>
        </w:rPr>
        <w:t>,</w:t>
      </w:r>
      <w:r w:rsidR="008366D2" w:rsidRPr="000A6D88">
        <w:rPr>
          <w:lang w:eastAsia="en-US"/>
        </w:rPr>
        <w:t xml:space="preserve"> while SEIFA 2 recorded </w:t>
      </w:r>
      <w:r w:rsidR="00632B8D" w:rsidRPr="000A6D88">
        <w:rPr>
          <w:lang w:eastAsia="en-US"/>
        </w:rPr>
        <w:t xml:space="preserve">the </w:t>
      </w:r>
      <w:r w:rsidR="008366D2" w:rsidRPr="000A6D88">
        <w:rPr>
          <w:lang w:eastAsia="en-US"/>
        </w:rPr>
        <w:t>lowest monthly rates.</w:t>
      </w:r>
      <w:r w:rsidR="008C7CE6" w:rsidRPr="000A6D88">
        <w:rPr>
          <w:lang w:eastAsia="en-US"/>
        </w:rPr>
        <w:t xml:space="preserve"> </w:t>
      </w:r>
      <w:r w:rsidR="00843015" w:rsidRPr="000A6D88">
        <w:rPr>
          <w:lang w:eastAsia="en-US"/>
        </w:rPr>
        <w:t>There was</w:t>
      </w:r>
      <w:r w:rsidR="001E51BF" w:rsidRPr="000A6D88">
        <w:rPr>
          <w:lang w:eastAsia="en-US"/>
        </w:rPr>
        <w:t>, however,</w:t>
      </w:r>
      <w:r w:rsidR="00843015" w:rsidRPr="000A6D88">
        <w:rPr>
          <w:lang w:eastAsia="en-US"/>
        </w:rPr>
        <w:t xml:space="preserve"> no obvious linear association between </w:t>
      </w:r>
      <w:r w:rsidR="009612FC" w:rsidRPr="000A6D88">
        <w:rPr>
          <w:lang w:eastAsia="en-US"/>
        </w:rPr>
        <w:t xml:space="preserve">socioeconomic </w:t>
      </w:r>
      <w:r w:rsidR="00385833" w:rsidRPr="000A6D88">
        <w:rPr>
          <w:lang w:eastAsia="en-US"/>
        </w:rPr>
        <w:t>status</w:t>
      </w:r>
      <w:r w:rsidR="009612FC" w:rsidRPr="000A6D88">
        <w:rPr>
          <w:lang w:eastAsia="en-US"/>
        </w:rPr>
        <w:t xml:space="preserve"> and </w:t>
      </w:r>
      <w:r w:rsidR="00587508" w:rsidRPr="000A6D88">
        <w:rPr>
          <w:lang w:eastAsia="en-US"/>
        </w:rPr>
        <w:t xml:space="preserve">telehealth consultation rates. </w:t>
      </w:r>
    </w:p>
    <w:p w14:paraId="7C7911E6" w14:textId="5817897D" w:rsidR="00EC7F82" w:rsidRPr="000A6D88" w:rsidRDefault="00951502" w:rsidP="00EC7F82">
      <w:pPr>
        <w:pStyle w:val="Tabletitle"/>
        <w:ind w:left="0" w:firstLine="0"/>
      </w:pPr>
      <w:r w:rsidRPr="000A6D88">
        <w:rPr>
          <w:noProof/>
        </w:rPr>
        <w:lastRenderedPageBreak/>
        <w:drawing>
          <wp:anchor distT="0" distB="0" distL="114300" distR="114300" simplePos="0" relativeHeight="251658241" behindDoc="0" locked="0" layoutInCell="1" allowOverlap="1" wp14:anchorId="23AD7F19" wp14:editId="5F841114">
            <wp:simplePos x="0" y="0"/>
            <wp:positionH relativeFrom="margin">
              <wp:posOffset>0</wp:posOffset>
            </wp:positionH>
            <wp:positionV relativeFrom="paragraph">
              <wp:posOffset>0</wp:posOffset>
            </wp:positionV>
            <wp:extent cx="7105650" cy="5666029"/>
            <wp:effectExtent l="0" t="0" r="0" b="11430"/>
            <wp:wrapTopAndBottom/>
            <wp:docPr id="18" name="Chart 18" descr="Rate of MBS telehealth billed items per 1000 clinical encounters by state (total telehealth), January 2020 to December 2021. This figure presents the pattern of telehealth use by states and territories. ">
              <a:extLst xmlns:a="http://schemas.openxmlformats.org/drawingml/2006/main">
                <a:ext uri="{FF2B5EF4-FFF2-40B4-BE49-F238E27FC236}">
                  <a16:creationId xmlns:a16="http://schemas.microsoft.com/office/drawing/2014/main" id="{5E6CFC22-7FC2-48DC-9993-1672058C9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1B0B24" w:rsidRPr="000A6D88">
        <w:rPr>
          <w:caps w:val="0"/>
        </w:rPr>
        <w:t>Figure 9.</w:t>
      </w:r>
      <w:r w:rsidR="001F2993" w:rsidRPr="000A6D88">
        <w:rPr>
          <w:caps w:val="0"/>
        </w:rPr>
        <w:t>3</w:t>
      </w:r>
      <w:r w:rsidR="001B0B24" w:rsidRPr="000A6D88">
        <w:rPr>
          <w:caps w:val="0"/>
        </w:rPr>
        <w:t xml:space="preserve"> Rate of MBS telehealth billed items per 1000 clinical encounters by state (total telehealth), January 2020 </w:t>
      </w:r>
      <w:r w:rsidR="00190FE1" w:rsidRPr="000A6D88">
        <w:rPr>
          <w:caps w:val="0"/>
        </w:rPr>
        <w:t>to</w:t>
      </w:r>
      <w:r w:rsidR="001B0B24" w:rsidRPr="000A6D88">
        <w:rPr>
          <w:caps w:val="0"/>
        </w:rPr>
        <w:t xml:space="preserve"> December 2021</w:t>
      </w:r>
    </w:p>
    <w:p w14:paraId="447AE734" w14:textId="4CD11E78" w:rsidR="00F251BC" w:rsidRPr="000A6D88" w:rsidDel="00951502" w:rsidRDefault="0026780A" w:rsidP="00F251BC">
      <w:pPr>
        <w:pStyle w:val="Figure"/>
      </w:pPr>
      <w:r w:rsidRPr="000A6D88">
        <w:rPr>
          <w:b w:val="0"/>
          <w:noProof/>
        </w:rPr>
        <w:lastRenderedPageBreak/>
        <w:drawing>
          <wp:anchor distT="0" distB="0" distL="114300" distR="114300" simplePos="0" relativeHeight="251658248" behindDoc="0" locked="0" layoutInCell="1" allowOverlap="1" wp14:anchorId="0D8AAE2D" wp14:editId="0855053C">
            <wp:simplePos x="0" y="0"/>
            <wp:positionH relativeFrom="margin">
              <wp:align>left</wp:align>
            </wp:positionH>
            <wp:positionV relativeFrom="paragraph">
              <wp:posOffset>433</wp:posOffset>
            </wp:positionV>
            <wp:extent cx="7467600" cy="4666817"/>
            <wp:effectExtent l="0" t="0" r="0" b="635"/>
            <wp:wrapTopAndBottom/>
            <wp:docPr id="19" name="Chart 19" descr="Rate of MBS telehealth billed items per 1000 clinical encounters by abs remoteness areas (total telehealth), January 2020 to December 2021. In general, GPs in the major cities recorded higher rates of telehealth consultations than those in remote areas. However, the pattern of rises and falls in the monthly rates of telehealth consultations was similar in major cities, regional and remote areas. ">
              <a:extLst xmlns:a="http://schemas.openxmlformats.org/drawingml/2006/main">
                <a:ext uri="{FF2B5EF4-FFF2-40B4-BE49-F238E27FC236}">
                  <a16:creationId xmlns:a16="http://schemas.microsoft.com/office/drawing/2014/main" id="{D39C803C-62BE-40D1-998B-C6562D0EE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2D2147A4" w14:textId="09F0A346" w:rsidR="001F2993" w:rsidRPr="000A6D88" w:rsidRDefault="001F2993" w:rsidP="0026780A">
      <w:pPr>
        <w:pStyle w:val="Tabletitle"/>
        <w:ind w:left="0" w:firstLine="0"/>
      </w:pPr>
      <w:r>
        <w:rPr>
          <w:caps w:val="0"/>
        </w:rPr>
        <w:t>F</w:t>
      </w:r>
      <w:r w:rsidRPr="000A6D88">
        <w:rPr>
          <w:caps w:val="0"/>
        </w:rPr>
        <w:t>igure 9.4</w:t>
      </w:r>
      <w:r w:rsidR="00812F54">
        <w:rPr>
          <w:caps w:val="0"/>
        </w:rPr>
        <w:tab/>
      </w:r>
      <w:r w:rsidR="007F5E63">
        <w:rPr>
          <w:caps w:val="0"/>
        </w:rPr>
        <w:t>R</w:t>
      </w:r>
      <w:r w:rsidR="0026780A" w:rsidRPr="000A6D88">
        <w:rPr>
          <w:caps w:val="0"/>
        </w:rPr>
        <w:t>ate</w:t>
      </w:r>
      <w:r w:rsidRPr="000A6D88">
        <w:rPr>
          <w:caps w:val="0"/>
        </w:rPr>
        <w:t xml:space="preserve"> of</w:t>
      </w:r>
      <w:r>
        <w:rPr>
          <w:caps w:val="0"/>
        </w:rPr>
        <w:t xml:space="preserve"> MBS</w:t>
      </w:r>
      <w:r w:rsidRPr="000A6D88">
        <w:rPr>
          <w:caps w:val="0"/>
        </w:rPr>
        <w:t xml:space="preserve"> </w:t>
      </w:r>
      <w:r w:rsidRPr="0026780A">
        <w:rPr>
          <w:caps w:val="0"/>
        </w:rPr>
        <w:t>telehealth</w:t>
      </w:r>
      <w:r w:rsidRPr="000A6D88">
        <w:rPr>
          <w:caps w:val="0"/>
        </w:rPr>
        <w:t xml:space="preserve"> billed items per 1000 clinical encounters by </w:t>
      </w:r>
      <w:r w:rsidR="0026780A" w:rsidRPr="000A6D88">
        <w:rPr>
          <w:caps w:val="0"/>
        </w:rPr>
        <w:t>abs</w:t>
      </w:r>
      <w:r w:rsidRPr="000A6D88">
        <w:rPr>
          <w:caps w:val="0"/>
        </w:rPr>
        <w:t xml:space="preserve"> remoteness areas (total telehealth), </w:t>
      </w:r>
      <w:r>
        <w:rPr>
          <w:caps w:val="0"/>
        </w:rPr>
        <w:t>J</w:t>
      </w:r>
      <w:r w:rsidRPr="000A6D88">
        <w:rPr>
          <w:caps w:val="0"/>
        </w:rPr>
        <w:t xml:space="preserve">anuary 2020 to </w:t>
      </w:r>
      <w:r>
        <w:rPr>
          <w:caps w:val="0"/>
        </w:rPr>
        <w:t>D</w:t>
      </w:r>
      <w:r w:rsidRPr="000A6D88">
        <w:rPr>
          <w:caps w:val="0"/>
        </w:rPr>
        <w:t>ecember 2021</w:t>
      </w:r>
    </w:p>
    <w:p w14:paraId="0E8D5E40" w14:textId="4763FA0D" w:rsidR="00717E80" w:rsidRPr="0026780A" w:rsidRDefault="00717E80" w:rsidP="00EC7F82">
      <w:pPr>
        <w:pStyle w:val="Figure"/>
        <w:rPr>
          <w:lang w:val="en-AU"/>
        </w:rPr>
      </w:pPr>
    </w:p>
    <w:p w14:paraId="53EE21C0" w14:textId="742F3C26" w:rsidR="00F251BC" w:rsidRPr="000A6D88" w:rsidRDefault="00F251BC" w:rsidP="00F251BC">
      <w:pPr>
        <w:pStyle w:val="Figure"/>
      </w:pPr>
      <w:bookmarkStart w:id="84" w:name="_Hlk97213960"/>
      <w:r w:rsidRPr="000A6D88">
        <w:rPr>
          <w:noProof/>
        </w:rPr>
        <w:lastRenderedPageBreak/>
        <w:drawing>
          <wp:anchor distT="0" distB="0" distL="114300" distR="114300" simplePos="0" relativeHeight="251658244" behindDoc="0" locked="0" layoutInCell="1" allowOverlap="1" wp14:anchorId="53237ED5" wp14:editId="34C1FD3E">
            <wp:simplePos x="0" y="0"/>
            <wp:positionH relativeFrom="margin">
              <wp:align>left</wp:align>
            </wp:positionH>
            <wp:positionV relativeFrom="paragraph">
              <wp:posOffset>215265</wp:posOffset>
            </wp:positionV>
            <wp:extent cx="7435850" cy="4924425"/>
            <wp:effectExtent l="0" t="0" r="12700" b="9525"/>
            <wp:wrapTopAndBottom/>
            <wp:docPr id="21" name="Chart 21" descr="Rate of MBS telehealth billed items per 1000 clinical encounters by ABS SEIFA quintile socioeconomic categories (total telehealth), January 2020 to December 2021.The pattern of rises and falls in the monthly rates of telehealth consultations were also similar among advantaged and disadvantaged socioeconomic areas. GP services in the most advantaged socioeconomic areas (SEIFA 5) had slightly higher monthly rates than other areas, while SEIFA 2 recorded the lowest monthly rates. There was, however, no obvious linear association between socioeconomic status and telehealth consultation rates.">
              <a:extLst xmlns:a="http://schemas.openxmlformats.org/drawingml/2006/main">
                <a:ext uri="{FF2B5EF4-FFF2-40B4-BE49-F238E27FC236}">
                  <a16:creationId xmlns:a16="http://schemas.microsoft.com/office/drawing/2014/main" id="{69884D3F-62BB-462C-9792-F1E1CCF9B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397B9721" w14:textId="77A9B973" w:rsidR="0083478F" w:rsidRPr="000A6D88" w:rsidRDefault="0083478F" w:rsidP="00EC7F82">
      <w:pPr>
        <w:pStyle w:val="Figuretitle"/>
      </w:pPr>
      <w:r w:rsidRPr="000A6D88">
        <w:rPr>
          <w:caps w:val="0"/>
        </w:rPr>
        <w:t>Figure 9.</w:t>
      </w:r>
      <w:r w:rsidR="006B2235" w:rsidRPr="000A6D88">
        <w:rPr>
          <w:caps w:val="0"/>
        </w:rPr>
        <w:t>5</w:t>
      </w:r>
      <w:r w:rsidR="00812F54">
        <w:rPr>
          <w:caps w:val="0"/>
        </w:rPr>
        <w:tab/>
      </w:r>
      <w:r w:rsidRPr="000A6D88">
        <w:rPr>
          <w:caps w:val="0"/>
        </w:rPr>
        <w:t xml:space="preserve">Rate of MBS telehealth billed items per 1000 clinical encounters by </w:t>
      </w:r>
      <w:r w:rsidR="00EB7E65" w:rsidRPr="000A6D88">
        <w:rPr>
          <w:caps w:val="0"/>
        </w:rPr>
        <w:t xml:space="preserve">ABS </w:t>
      </w:r>
      <w:r w:rsidR="00BB5B29" w:rsidRPr="000A6D88">
        <w:rPr>
          <w:caps w:val="0"/>
        </w:rPr>
        <w:t xml:space="preserve">SEIFA </w:t>
      </w:r>
      <w:r w:rsidR="00AA5A23" w:rsidRPr="000A6D88">
        <w:rPr>
          <w:caps w:val="0"/>
        </w:rPr>
        <w:t xml:space="preserve">quintile </w:t>
      </w:r>
      <w:r w:rsidR="00E01C92" w:rsidRPr="000A6D88">
        <w:rPr>
          <w:caps w:val="0"/>
        </w:rPr>
        <w:t xml:space="preserve">socioeconomic </w:t>
      </w:r>
      <w:r w:rsidR="002E3E13" w:rsidRPr="000A6D88">
        <w:rPr>
          <w:caps w:val="0"/>
        </w:rPr>
        <w:t>categories</w:t>
      </w:r>
      <w:r w:rsidRPr="000A6D88">
        <w:rPr>
          <w:caps w:val="0"/>
        </w:rPr>
        <w:t xml:space="preserve"> </w:t>
      </w:r>
      <w:bookmarkEnd w:id="84"/>
      <w:r w:rsidRPr="000A6D88">
        <w:rPr>
          <w:caps w:val="0"/>
        </w:rPr>
        <w:t xml:space="preserve">(total telehealth), </w:t>
      </w:r>
      <w:r w:rsidR="002E3E13" w:rsidRPr="000A6D88">
        <w:rPr>
          <w:caps w:val="0"/>
        </w:rPr>
        <w:t>January</w:t>
      </w:r>
      <w:r w:rsidRPr="000A6D88">
        <w:rPr>
          <w:caps w:val="0"/>
        </w:rPr>
        <w:t xml:space="preserve"> 2020 </w:t>
      </w:r>
      <w:r w:rsidR="002E3E13" w:rsidRPr="000A6D88">
        <w:rPr>
          <w:caps w:val="0"/>
        </w:rPr>
        <w:t>to</w:t>
      </w:r>
      <w:r w:rsidRPr="000A6D88">
        <w:rPr>
          <w:caps w:val="0"/>
        </w:rPr>
        <w:t xml:space="preserve"> December 2021</w:t>
      </w:r>
    </w:p>
    <w:p w14:paraId="4C8A2C4A" w14:textId="43EEF4E6" w:rsidR="00A304AF" w:rsidRPr="000A6D88" w:rsidRDefault="00A304AF" w:rsidP="00A304AF">
      <w:pPr>
        <w:pStyle w:val="Figure"/>
        <w:rPr>
          <w:lang w:val="en-AU"/>
        </w:rPr>
      </w:pPr>
    </w:p>
    <w:p w14:paraId="5DE06312" w14:textId="77777777" w:rsidR="00A304AF" w:rsidRPr="000A6D88" w:rsidRDefault="00A304AF" w:rsidP="00EC7F82">
      <w:pPr>
        <w:pStyle w:val="Figure"/>
        <w:sectPr w:rsidR="00A304AF" w:rsidRPr="000A6D88" w:rsidSect="00BA1FC3">
          <w:footnotePr>
            <w:numFmt w:val="upperLetter"/>
          </w:footnotePr>
          <w:pgSz w:w="16838" w:h="11906" w:orient="landscape" w:code="9"/>
          <w:pgMar w:top="1134" w:right="1134" w:bottom="1134" w:left="1134" w:header="720" w:footer="442" w:gutter="567"/>
          <w:cols w:space="708"/>
          <w:docGrid w:linePitch="360"/>
        </w:sectPr>
      </w:pPr>
    </w:p>
    <w:p w14:paraId="32E1AEA6" w14:textId="3F58060D" w:rsidR="00623488" w:rsidRPr="000A6D88" w:rsidRDefault="00D0568D" w:rsidP="00623488">
      <w:pPr>
        <w:pStyle w:val="Heading2"/>
      </w:pPr>
      <w:bookmarkStart w:id="85" w:name="_Toc93662138"/>
      <w:bookmarkStart w:id="86" w:name="_Toc107318063"/>
      <w:r w:rsidRPr="000A6D88">
        <w:lastRenderedPageBreak/>
        <w:t xml:space="preserve">9.2 </w:t>
      </w:r>
      <w:r w:rsidR="00623488" w:rsidRPr="000A6D88">
        <w:t>Telehealth use by patient characteristics</w:t>
      </w:r>
      <w:bookmarkEnd w:id="85"/>
      <w:bookmarkEnd w:id="86"/>
    </w:p>
    <w:p w14:paraId="40C12F80" w14:textId="453C67B0" w:rsidR="00B4408B" w:rsidRPr="000A6D88" w:rsidRDefault="00B4408B" w:rsidP="0001558D">
      <w:pPr>
        <w:pStyle w:val="BodyText1"/>
        <w:rPr>
          <w:lang w:eastAsia="en-US"/>
        </w:rPr>
      </w:pPr>
      <w:r w:rsidRPr="000A6D88">
        <w:rPr>
          <w:lang w:eastAsia="en-US"/>
        </w:rPr>
        <w:t>Note that for this section, all geographical comparisons are based on the postcode of the patient, not the practice.</w:t>
      </w:r>
    </w:p>
    <w:p w14:paraId="132A4C4A" w14:textId="77777777" w:rsidR="00623488" w:rsidRPr="000A6D88" w:rsidRDefault="00623488" w:rsidP="004B3AAB">
      <w:pPr>
        <w:pStyle w:val="Heading3"/>
        <w:jc w:val="both"/>
      </w:pPr>
      <w:r w:rsidRPr="000A6D88">
        <w:t>National</w:t>
      </w:r>
    </w:p>
    <w:p w14:paraId="0D38DDC9" w14:textId="53FB5058" w:rsidR="000F5F6C" w:rsidRPr="000A6D88" w:rsidRDefault="00623488" w:rsidP="0001558D">
      <w:pPr>
        <w:pStyle w:val="BodyText1"/>
        <w:rPr>
          <w:lang w:eastAsia="en-US"/>
        </w:rPr>
      </w:pPr>
      <w:r w:rsidRPr="000A6D88">
        <w:rPr>
          <w:lang w:eastAsia="en-US"/>
        </w:rPr>
        <w:t>Table 9.</w:t>
      </w:r>
      <w:r w:rsidR="00EF6BE3">
        <w:rPr>
          <w:lang w:eastAsia="en-US"/>
        </w:rPr>
        <w:t>2</w:t>
      </w:r>
      <w:r w:rsidR="00BA51BA" w:rsidRPr="000A6D88">
        <w:rPr>
          <w:lang w:eastAsia="en-US"/>
        </w:rPr>
        <w:t xml:space="preserve"> presents telehealth use </w:t>
      </w:r>
      <w:r w:rsidR="007F6A0F" w:rsidRPr="000A6D88">
        <w:rPr>
          <w:lang w:eastAsia="en-US"/>
        </w:rPr>
        <w:t xml:space="preserve">per 1000 </w:t>
      </w:r>
      <w:r w:rsidR="00A163C4" w:rsidRPr="000A6D88">
        <w:rPr>
          <w:lang w:eastAsia="en-US"/>
        </w:rPr>
        <w:t>patients</w:t>
      </w:r>
      <w:r w:rsidR="007F6A0F" w:rsidRPr="000A6D88">
        <w:rPr>
          <w:lang w:eastAsia="en-US"/>
        </w:rPr>
        <w:t xml:space="preserve"> </w:t>
      </w:r>
      <w:r w:rsidR="00A317BA" w:rsidRPr="000A6D88">
        <w:rPr>
          <w:lang w:eastAsia="en-US"/>
        </w:rPr>
        <w:t xml:space="preserve">by </w:t>
      </w:r>
      <w:r w:rsidR="00B646E5" w:rsidRPr="000A6D88">
        <w:rPr>
          <w:lang w:eastAsia="en-US"/>
        </w:rPr>
        <w:t xml:space="preserve">quarters and </w:t>
      </w:r>
      <w:r w:rsidR="00A163C4" w:rsidRPr="000A6D88">
        <w:rPr>
          <w:lang w:eastAsia="en-US"/>
        </w:rPr>
        <w:t xml:space="preserve">patient </w:t>
      </w:r>
      <w:r w:rsidR="00A317BA" w:rsidRPr="000A6D88">
        <w:rPr>
          <w:lang w:eastAsia="en-US"/>
        </w:rPr>
        <w:t>characteristics</w:t>
      </w:r>
      <w:r w:rsidR="000326F8" w:rsidRPr="000A6D88">
        <w:rPr>
          <w:lang w:eastAsia="en-US"/>
        </w:rPr>
        <w:t xml:space="preserve">. </w:t>
      </w:r>
      <w:r w:rsidR="00254764" w:rsidRPr="000A6D88">
        <w:rPr>
          <w:lang w:eastAsia="en-US"/>
        </w:rPr>
        <w:t>Telehealth consultation rates were h</w:t>
      </w:r>
      <w:r w:rsidR="00790759" w:rsidRPr="000A6D88">
        <w:rPr>
          <w:lang w:eastAsia="en-US"/>
        </w:rPr>
        <w:t xml:space="preserve">igher </w:t>
      </w:r>
      <w:r w:rsidR="00254764" w:rsidRPr="000A6D88">
        <w:rPr>
          <w:lang w:eastAsia="en-US"/>
        </w:rPr>
        <w:t xml:space="preserve">among females </w:t>
      </w:r>
      <w:r w:rsidR="00C26B7D" w:rsidRPr="000A6D88">
        <w:rPr>
          <w:lang w:eastAsia="en-US"/>
        </w:rPr>
        <w:t>than males</w:t>
      </w:r>
      <w:r w:rsidR="005F5CC8" w:rsidRPr="000A6D88">
        <w:rPr>
          <w:lang w:eastAsia="en-US"/>
        </w:rPr>
        <w:t xml:space="preserve">. </w:t>
      </w:r>
      <w:r w:rsidR="00E75783" w:rsidRPr="000A6D88">
        <w:rPr>
          <w:lang w:eastAsia="en-US"/>
        </w:rPr>
        <w:t>The h</w:t>
      </w:r>
      <w:r w:rsidR="00726DE3" w:rsidRPr="000A6D88">
        <w:rPr>
          <w:lang w:eastAsia="en-US"/>
        </w:rPr>
        <w:t>ighest quarterly rate</w:t>
      </w:r>
      <w:r w:rsidR="00AC38B8" w:rsidRPr="000A6D88">
        <w:rPr>
          <w:lang w:eastAsia="en-US"/>
        </w:rPr>
        <w:t xml:space="preserve"> per 1000 patients</w:t>
      </w:r>
      <w:r w:rsidR="00726DE3" w:rsidRPr="000A6D88">
        <w:rPr>
          <w:lang w:eastAsia="en-US"/>
        </w:rPr>
        <w:t xml:space="preserve"> </w:t>
      </w:r>
      <w:r w:rsidR="00C921C0" w:rsidRPr="000A6D88">
        <w:rPr>
          <w:lang w:eastAsia="en-US"/>
        </w:rPr>
        <w:t xml:space="preserve">for both sexes </w:t>
      </w:r>
      <w:r w:rsidR="001A2D96" w:rsidRPr="000A6D88">
        <w:rPr>
          <w:lang w:eastAsia="en-US"/>
        </w:rPr>
        <w:t>correspond</w:t>
      </w:r>
      <w:r w:rsidR="00E32C99" w:rsidRPr="000A6D88">
        <w:rPr>
          <w:lang w:eastAsia="en-US"/>
        </w:rPr>
        <w:t>s</w:t>
      </w:r>
      <w:r w:rsidR="001A2D96" w:rsidRPr="000A6D88">
        <w:rPr>
          <w:lang w:eastAsia="en-US"/>
        </w:rPr>
        <w:t xml:space="preserve"> to the </w:t>
      </w:r>
      <w:r w:rsidR="00D93A5E" w:rsidRPr="000A6D88">
        <w:rPr>
          <w:lang w:eastAsia="en-US"/>
        </w:rPr>
        <w:t xml:space="preserve">first wave of COVID-19 </w:t>
      </w:r>
      <w:r w:rsidR="0070708C" w:rsidRPr="000A6D88">
        <w:rPr>
          <w:lang w:eastAsia="en-US"/>
        </w:rPr>
        <w:t xml:space="preserve">in </w:t>
      </w:r>
      <w:r w:rsidR="00736A8B" w:rsidRPr="000A6D88">
        <w:rPr>
          <w:lang w:eastAsia="en-US"/>
        </w:rPr>
        <w:t xml:space="preserve">calendar </w:t>
      </w:r>
      <w:r w:rsidR="0070708C" w:rsidRPr="000A6D88">
        <w:rPr>
          <w:lang w:eastAsia="en-US"/>
        </w:rPr>
        <w:t>Quarter 2 of 2020</w:t>
      </w:r>
      <w:r w:rsidR="00E75783" w:rsidRPr="000A6D88">
        <w:rPr>
          <w:lang w:eastAsia="en-US"/>
        </w:rPr>
        <w:t xml:space="preserve"> (male: 243; female</w:t>
      </w:r>
      <w:r w:rsidR="007F5E63">
        <w:rPr>
          <w:lang w:eastAsia="en-US"/>
        </w:rPr>
        <w:t>:</w:t>
      </w:r>
      <w:r w:rsidR="00E75783" w:rsidRPr="000A6D88">
        <w:rPr>
          <w:lang w:eastAsia="en-US"/>
        </w:rPr>
        <w:t xml:space="preserve"> 347)</w:t>
      </w:r>
      <w:r w:rsidR="008B7AAC" w:rsidRPr="000A6D88">
        <w:rPr>
          <w:lang w:eastAsia="en-US"/>
        </w:rPr>
        <w:t xml:space="preserve">. Rates </w:t>
      </w:r>
      <w:r w:rsidR="00AC38B8" w:rsidRPr="000A6D88">
        <w:rPr>
          <w:lang w:eastAsia="en-US"/>
        </w:rPr>
        <w:t>steadily</w:t>
      </w:r>
      <w:r w:rsidR="0070708C" w:rsidRPr="000A6D88">
        <w:rPr>
          <w:lang w:eastAsia="en-US"/>
        </w:rPr>
        <w:t xml:space="preserve"> decrease</w:t>
      </w:r>
      <w:r w:rsidR="00AC38B8" w:rsidRPr="000A6D88">
        <w:rPr>
          <w:lang w:eastAsia="en-US"/>
        </w:rPr>
        <w:t>d</w:t>
      </w:r>
      <w:r w:rsidR="0070708C" w:rsidRPr="000A6D88">
        <w:rPr>
          <w:lang w:eastAsia="en-US"/>
        </w:rPr>
        <w:t xml:space="preserve"> </w:t>
      </w:r>
      <w:r w:rsidR="007F5E63">
        <w:rPr>
          <w:lang w:eastAsia="en-US"/>
        </w:rPr>
        <w:t>until</w:t>
      </w:r>
      <w:r w:rsidR="007F5E63" w:rsidRPr="000A6D88">
        <w:rPr>
          <w:lang w:eastAsia="en-US"/>
        </w:rPr>
        <w:t xml:space="preserve"> </w:t>
      </w:r>
      <w:r w:rsidR="00CF2945" w:rsidRPr="000A6D88">
        <w:rPr>
          <w:lang w:eastAsia="en-US"/>
        </w:rPr>
        <w:t>the</w:t>
      </w:r>
      <w:r w:rsidR="0088711B" w:rsidRPr="000A6D88">
        <w:rPr>
          <w:lang w:eastAsia="en-US"/>
        </w:rPr>
        <w:t xml:space="preserve"> end of</w:t>
      </w:r>
      <w:r w:rsidR="004C1234" w:rsidRPr="000A6D88">
        <w:rPr>
          <w:lang w:eastAsia="en-US"/>
        </w:rPr>
        <w:t xml:space="preserve"> Quarter 2 2021</w:t>
      </w:r>
      <w:r w:rsidR="00AC38B8" w:rsidRPr="000A6D88">
        <w:rPr>
          <w:lang w:eastAsia="en-US"/>
        </w:rPr>
        <w:t xml:space="preserve"> (</w:t>
      </w:r>
      <w:r w:rsidR="00271130" w:rsidRPr="000A6D88">
        <w:rPr>
          <w:lang w:eastAsia="en-US"/>
        </w:rPr>
        <w:t>male:124; female: 183)</w:t>
      </w:r>
      <w:r w:rsidR="008E42A5" w:rsidRPr="000A6D88">
        <w:rPr>
          <w:lang w:eastAsia="en-US"/>
        </w:rPr>
        <w:t xml:space="preserve"> before a</w:t>
      </w:r>
      <w:r w:rsidR="00CF3929" w:rsidRPr="000A6D88">
        <w:rPr>
          <w:lang w:eastAsia="en-US"/>
        </w:rPr>
        <w:t>n</w:t>
      </w:r>
      <w:r w:rsidR="008E42A5" w:rsidRPr="000A6D88">
        <w:rPr>
          <w:lang w:eastAsia="en-US"/>
        </w:rPr>
        <w:t xml:space="preserve"> </w:t>
      </w:r>
      <w:r w:rsidR="008B3B0D" w:rsidRPr="000A6D88">
        <w:rPr>
          <w:lang w:eastAsia="en-US"/>
        </w:rPr>
        <w:t>increase</w:t>
      </w:r>
      <w:r w:rsidR="008E42A5" w:rsidRPr="000A6D88">
        <w:rPr>
          <w:lang w:eastAsia="en-US"/>
        </w:rPr>
        <w:t xml:space="preserve"> in Quarter 3 2021</w:t>
      </w:r>
      <w:r w:rsidR="005508CF" w:rsidRPr="000A6D88">
        <w:rPr>
          <w:lang w:eastAsia="en-US"/>
        </w:rPr>
        <w:t xml:space="preserve"> (male: 189; female: 274)</w:t>
      </w:r>
      <w:r w:rsidR="003667FF" w:rsidRPr="000A6D88">
        <w:rPr>
          <w:lang w:eastAsia="en-US"/>
        </w:rPr>
        <w:t xml:space="preserve">, </w:t>
      </w:r>
      <w:r w:rsidR="008B7AAC" w:rsidRPr="000A6D88">
        <w:rPr>
          <w:lang w:eastAsia="en-US"/>
        </w:rPr>
        <w:t xml:space="preserve">corresponding </w:t>
      </w:r>
      <w:r w:rsidR="00353E5B" w:rsidRPr="000A6D88">
        <w:rPr>
          <w:lang w:eastAsia="en-US"/>
        </w:rPr>
        <w:t xml:space="preserve">to </w:t>
      </w:r>
      <w:r w:rsidR="00191C72">
        <w:rPr>
          <w:lang w:eastAsia="en-US"/>
        </w:rPr>
        <w:t>D</w:t>
      </w:r>
      <w:r w:rsidR="00191C72" w:rsidRPr="000A6D88">
        <w:rPr>
          <w:lang w:eastAsia="en-US"/>
        </w:rPr>
        <w:t xml:space="preserve">elta </w:t>
      </w:r>
      <w:r w:rsidR="00353E5B" w:rsidRPr="000A6D88">
        <w:rPr>
          <w:lang w:eastAsia="en-US"/>
        </w:rPr>
        <w:t>variant outbreak</w:t>
      </w:r>
      <w:r w:rsidR="000F265A" w:rsidRPr="000A6D88">
        <w:rPr>
          <w:lang w:eastAsia="en-US"/>
        </w:rPr>
        <w:t xml:space="preserve"> when </w:t>
      </w:r>
      <w:r w:rsidR="00392D5B" w:rsidRPr="000A6D88">
        <w:rPr>
          <w:lang w:eastAsia="en-US"/>
        </w:rPr>
        <w:t>m</w:t>
      </w:r>
      <w:r w:rsidR="00094D77" w:rsidRPr="000A6D88">
        <w:rPr>
          <w:lang w:eastAsia="en-US"/>
        </w:rPr>
        <w:t xml:space="preserve">any </w:t>
      </w:r>
      <w:r w:rsidR="000F265A" w:rsidRPr="000A6D88">
        <w:rPr>
          <w:lang w:eastAsia="en-US"/>
        </w:rPr>
        <w:t xml:space="preserve">states </w:t>
      </w:r>
      <w:r w:rsidR="000D6137" w:rsidRPr="000A6D88">
        <w:rPr>
          <w:lang w:eastAsia="en-US"/>
        </w:rPr>
        <w:t xml:space="preserve">and territories </w:t>
      </w:r>
      <w:r w:rsidR="000F265A" w:rsidRPr="000A6D88">
        <w:rPr>
          <w:lang w:eastAsia="en-US"/>
        </w:rPr>
        <w:t>went into lockdown</w:t>
      </w:r>
      <w:r w:rsidR="00960CB1" w:rsidRPr="000A6D88">
        <w:rPr>
          <w:lang w:eastAsia="en-US"/>
        </w:rPr>
        <w:t>.</w:t>
      </w:r>
    </w:p>
    <w:p w14:paraId="16DC0F77" w14:textId="6FCA66F9" w:rsidR="000F5F6C" w:rsidRPr="000A6D88" w:rsidRDefault="00DC1AC1" w:rsidP="0001558D">
      <w:pPr>
        <w:pStyle w:val="BodyText1"/>
        <w:rPr>
          <w:lang w:eastAsia="en-US"/>
        </w:rPr>
      </w:pPr>
      <w:r w:rsidRPr="000A6D88">
        <w:rPr>
          <w:lang w:eastAsia="en-US"/>
        </w:rPr>
        <w:t xml:space="preserve">There </w:t>
      </w:r>
      <w:r w:rsidR="00B937C2" w:rsidRPr="000A6D88">
        <w:rPr>
          <w:lang w:eastAsia="en-US"/>
        </w:rPr>
        <w:t>appears to be a</w:t>
      </w:r>
      <w:r w:rsidR="00E02507" w:rsidRPr="000A6D88">
        <w:rPr>
          <w:lang w:eastAsia="en-US"/>
        </w:rPr>
        <w:t xml:space="preserve"> </w:t>
      </w:r>
      <w:r w:rsidR="00B36538" w:rsidRPr="000A6D88">
        <w:rPr>
          <w:lang w:eastAsia="en-US"/>
        </w:rPr>
        <w:t xml:space="preserve">roughly </w:t>
      </w:r>
      <w:r w:rsidR="00E02507" w:rsidRPr="000A6D88">
        <w:rPr>
          <w:lang w:eastAsia="en-US"/>
        </w:rPr>
        <w:t>linear</w:t>
      </w:r>
      <w:r w:rsidR="00B937C2" w:rsidRPr="000A6D88">
        <w:rPr>
          <w:lang w:eastAsia="en-US"/>
        </w:rPr>
        <w:t xml:space="preserve"> association</w:t>
      </w:r>
      <w:r w:rsidR="00CB6950" w:rsidRPr="000A6D88">
        <w:rPr>
          <w:lang w:eastAsia="en-US"/>
        </w:rPr>
        <w:t>, based on the point estimates,</w:t>
      </w:r>
      <w:r w:rsidR="00B045EC" w:rsidRPr="000A6D88">
        <w:rPr>
          <w:lang w:eastAsia="en-US"/>
        </w:rPr>
        <w:t xml:space="preserve"> between age and the rate of telehealth </w:t>
      </w:r>
      <w:r w:rsidR="00EB414A" w:rsidRPr="000A6D88">
        <w:rPr>
          <w:lang w:eastAsia="en-US"/>
        </w:rPr>
        <w:t>use</w:t>
      </w:r>
      <w:r w:rsidR="00655D1E" w:rsidRPr="000A6D88">
        <w:rPr>
          <w:lang w:eastAsia="en-US"/>
        </w:rPr>
        <w:t xml:space="preserve"> per 1000 patients</w:t>
      </w:r>
      <w:r w:rsidR="00EB414A" w:rsidRPr="000A6D88">
        <w:rPr>
          <w:lang w:eastAsia="en-US"/>
        </w:rPr>
        <w:t>: t</w:t>
      </w:r>
      <w:r w:rsidR="00166832" w:rsidRPr="000A6D88">
        <w:rPr>
          <w:lang w:eastAsia="en-US"/>
        </w:rPr>
        <w:t xml:space="preserve">he </w:t>
      </w:r>
      <w:r w:rsidR="00EB414A" w:rsidRPr="000A6D88">
        <w:rPr>
          <w:lang w:eastAsia="en-US"/>
        </w:rPr>
        <w:t xml:space="preserve">oldest </w:t>
      </w:r>
      <w:r w:rsidR="00166832" w:rsidRPr="000A6D88">
        <w:rPr>
          <w:lang w:eastAsia="en-US"/>
        </w:rPr>
        <w:t xml:space="preserve">age group </w:t>
      </w:r>
      <w:r w:rsidR="00AF259A" w:rsidRPr="000A6D88">
        <w:rPr>
          <w:lang w:eastAsia="en-US"/>
        </w:rPr>
        <w:t>(</w:t>
      </w:r>
      <w:r w:rsidR="005E79DC" w:rsidRPr="000A6D88">
        <w:rPr>
          <w:lang w:eastAsia="en-US"/>
        </w:rPr>
        <w:t>65+ years</w:t>
      </w:r>
      <w:r w:rsidR="00AF259A" w:rsidRPr="000A6D88">
        <w:rPr>
          <w:lang w:eastAsia="en-US"/>
        </w:rPr>
        <w:t>)</w:t>
      </w:r>
      <w:r w:rsidR="005E79DC" w:rsidRPr="000A6D88">
        <w:rPr>
          <w:lang w:eastAsia="en-US"/>
        </w:rPr>
        <w:t xml:space="preserve"> had the highest q</w:t>
      </w:r>
      <w:r w:rsidR="0026506B" w:rsidRPr="000A6D88">
        <w:rPr>
          <w:lang w:eastAsia="en-US"/>
        </w:rPr>
        <w:t>uarterly rates</w:t>
      </w:r>
      <w:r w:rsidR="00D56064" w:rsidRPr="000A6D88">
        <w:rPr>
          <w:lang w:eastAsia="en-US"/>
        </w:rPr>
        <w:t>; the youngest</w:t>
      </w:r>
      <w:r w:rsidR="002A1A88" w:rsidRPr="000A6D88">
        <w:rPr>
          <w:lang w:eastAsia="en-US"/>
        </w:rPr>
        <w:t xml:space="preserve"> had the lowest</w:t>
      </w:r>
      <w:r w:rsidR="00BB05BE">
        <w:rPr>
          <w:lang w:eastAsia="en-US"/>
        </w:rPr>
        <w:t xml:space="preserve"> (Figure 9.6)</w:t>
      </w:r>
      <w:r w:rsidR="002A1A88" w:rsidRPr="000A6D88">
        <w:rPr>
          <w:lang w:eastAsia="en-US"/>
        </w:rPr>
        <w:t>.</w:t>
      </w:r>
      <w:r w:rsidR="003046A2" w:rsidRPr="000A6D88">
        <w:rPr>
          <w:lang w:eastAsia="en-US"/>
        </w:rPr>
        <w:t xml:space="preserve"> </w:t>
      </w:r>
      <w:r w:rsidR="005F250D" w:rsidRPr="000A6D88">
        <w:rPr>
          <w:lang w:eastAsia="en-US"/>
        </w:rPr>
        <w:t xml:space="preserve">Because these are </w:t>
      </w:r>
      <w:r w:rsidR="007A34B6" w:rsidRPr="000A6D88">
        <w:rPr>
          <w:lang w:eastAsia="en-US"/>
        </w:rPr>
        <w:t xml:space="preserve">telehealth </w:t>
      </w:r>
      <w:r w:rsidR="005F250D" w:rsidRPr="000A6D88">
        <w:rPr>
          <w:lang w:eastAsia="en-US"/>
        </w:rPr>
        <w:t xml:space="preserve">rates per 1000 patients (not </w:t>
      </w:r>
      <w:r w:rsidR="00615F2F" w:rsidRPr="000A6D88">
        <w:rPr>
          <w:lang w:eastAsia="en-US"/>
        </w:rPr>
        <w:t xml:space="preserve">telehealth per 1000 </w:t>
      </w:r>
      <w:r w:rsidR="007C7F2F" w:rsidRPr="000A6D88">
        <w:rPr>
          <w:lang w:eastAsia="en-US"/>
        </w:rPr>
        <w:t>clinical encounters</w:t>
      </w:r>
      <w:r w:rsidR="00615F2F" w:rsidRPr="000A6D88">
        <w:rPr>
          <w:lang w:eastAsia="en-US"/>
        </w:rPr>
        <w:t>),</w:t>
      </w:r>
      <w:r w:rsidR="005F250D" w:rsidRPr="000A6D88">
        <w:rPr>
          <w:lang w:eastAsia="en-US"/>
        </w:rPr>
        <w:t xml:space="preserve"> </w:t>
      </w:r>
      <w:r w:rsidR="00615F2F" w:rsidRPr="000A6D88">
        <w:rPr>
          <w:lang w:eastAsia="en-US"/>
        </w:rPr>
        <w:t xml:space="preserve">these </w:t>
      </w:r>
      <w:r w:rsidR="00973838" w:rsidRPr="000A6D88">
        <w:rPr>
          <w:lang w:eastAsia="en-US"/>
        </w:rPr>
        <w:t xml:space="preserve">age </w:t>
      </w:r>
      <w:r w:rsidR="007616E4" w:rsidRPr="000A6D88">
        <w:rPr>
          <w:lang w:eastAsia="en-US"/>
        </w:rPr>
        <w:t>(</w:t>
      </w:r>
      <w:r w:rsidR="00973838" w:rsidRPr="000A6D88">
        <w:rPr>
          <w:lang w:eastAsia="en-US"/>
        </w:rPr>
        <w:t>and sex</w:t>
      </w:r>
      <w:r w:rsidR="003D2D2B" w:rsidRPr="000A6D88">
        <w:rPr>
          <w:lang w:eastAsia="en-US"/>
        </w:rPr>
        <w:t>, see above</w:t>
      </w:r>
      <w:r w:rsidR="007616E4" w:rsidRPr="000A6D88">
        <w:rPr>
          <w:lang w:eastAsia="en-US"/>
        </w:rPr>
        <w:t>)</w:t>
      </w:r>
      <w:r w:rsidR="00973838" w:rsidRPr="000A6D88">
        <w:rPr>
          <w:lang w:eastAsia="en-US"/>
        </w:rPr>
        <w:t xml:space="preserve"> associations</w:t>
      </w:r>
      <w:r w:rsidR="00655D1E" w:rsidRPr="000A6D88">
        <w:rPr>
          <w:lang w:eastAsia="en-US"/>
        </w:rPr>
        <w:t xml:space="preserve"> could simply reflect the </w:t>
      </w:r>
      <w:r w:rsidR="007A34B6" w:rsidRPr="000A6D88">
        <w:rPr>
          <w:lang w:eastAsia="en-US"/>
        </w:rPr>
        <w:t xml:space="preserve">known </w:t>
      </w:r>
      <w:r w:rsidR="00655D1E" w:rsidRPr="000A6D88">
        <w:rPr>
          <w:lang w:eastAsia="en-US"/>
        </w:rPr>
        <w:t xml:space="preserve">relationship </w:t>
      </w:r>
      <w:r w:rsidR="00973838" w:rsidRPr="000A6D88">
        <w:rPr>
          <w:lang w:eastAsia="en-US"/>
        </w:rPr>
        <w:t xml:space="preserve">between </w:t>
      </w:r>
      <w:r w:rsidR="007616E4" w:rsidRPr="000A6D88">
        <w:rPr>
          <w:lang w:eastAsia="en-US"/>
        </w:rPr>
        <w:t xml:space="preserve">age (and sex) and the rate of all </w:t>
      </w:r>
      <w:r w:rsidR="007C7F2F" w:rsidRPr="000A6D88">
        <w:rPr>
          <w:lang w:eastAsia="en-US"/>
        </w:rPr>
        <w:t>clinical encounters</w:t>
      </w:r>
      <w:r w:rsidR="007A34B6" w:rsidRPr="000A6D88">
        <w:rPr>
          <w:lang w:eastAsia="en-US"/>
        </w:rPr>
        <w:t>.</w:t>
      </w:r>
    </w:p>
    <w:p w14:paraId="6A2D720C" w14:textId="2E037518" w:rsidR="00C1745A" w:rsidRPr="000A6D88" w:rsidRDefault="00C1745A" w:rsidP="00C1745A">
      <w:pPr>
        <w:pStyle w:val="Figure"/>
      </w:pPr>
      <w:r w:rsidRPr="000A6D88">
        <w:rPr>
          <w:noProof/>
        </w:rPr>
        <w:drawing>
          <wp:anchor distT="0" distB="0" distL="114300" distR="114300" simplePos="0" relativeHeight="251658245" behindDoc="0" locked="0" layoutInCell="1" allowOverlap="1" wp14:anchorId="55AFF1AF" wp14:editId="2A45F79E">
            <wp:simplePos x="0" y="0"/>
            <wp:positionH relativeFrom="margin">
              <wp:align>left</wp:align>
            </wp:positionH>
            <wp:positionV relativeFrom="paragraph">
              <wp:posOffset>231775</wp:posOffset>
            </wp:positionV>
            <wp:extent cx="6021070" cy="3744595"/>
            <wp:effectExtent l="0" t="0" r="17780" b="8255"/>
            <wp:wrapTopAndBottom/>
            <wp:docPr id="29" name="Chart 29" descr="Rate of MBS telehealth billed items per 1000 clinical encounters by age group (total telehealth), January 2020 to December 2021. There appears to be a roughly linear association, based on the point estimates, between age and the rate of telehealth use per 1000 patients: the oldest age group (65+ years) had the highest quarterly rates; the youngest had the lowest. ">
              <a:extLst xmlns:a="http://schemas.openxmlformats.org/drawingml/2006/main">
                <a:ext uri="{FF2B5EF4-FFF2-40B4-BE49-F238E27FC236}">
                  <a16:creationId xmlns:a16="http://schemas.microsoft.com/office/drawing/2014/main" id="{C83ACC4C-4C1D-4D62-BF7D-76B5DA729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535A4473" w14:textId="2A47CF1D" w:rsidR="00C1745A" w:rsidRPr="000A6D88" w:rsidRDefault="00C1745A" w:rsidP="00C1745A">
      <w:pPr>
        <w:pStyle w:val="Tabletitle"/>
        <w:rPr>
          <w:caps w:val="0"/>
        </w:rPr>
      </w:pPr>
      <w:bookmarkStart w:id="87" w:name="_Hlk97216294"/>
      <w:r w:rsidRPr="000A6D88">
        <w:rPr>
          <w:caps w:val="0"/>
        </w:rPr>
        <w:t>Figure 9.</w:t>
      </w:r>
      <w:r w:rsidR="009833B8" w:rsidRPr="000A6D88">
        <w:rPr>
          <w:caps w:val="0"/>
        </w:rPr>
        <w:t>6</w:t>
      </w:r>
      <w:r w:rsidR="00C94E30">
        <w:rPr>
          <w:caps w:val="0"/>
        </w:rPr>
        <w:tab/>
      </w:r>
      <w:r w:rsidRPr="000A6D88">
        <w:rPr>
          <w:caps w:val="0"/>
        </w:rPr>
        <w:t>Rate of MBS telehealth billed items per 1000 clinical encounters by age group (total telehealth), January 2020 to December 2021</w:t>
      </w:r>
      <w:bookmarkEnd w:id="87"/>
    </w:p>
    <w:p w14:paraId="5B3DFF8D" w14:textId="02801058" w:rsidR="006C7D6E" w:rsidRPr="000A6D88" w:rsidRDefault="00160744" w:rsidP="0001558D">
      <w:pPr>
        <w:pStyle w:val="BodyText1"/>
        <w:rPr>
          <w:lang w:eastAsia="en-US"/>
        </w:rPr>
      </w:pPr>
      <w:r w:rsidRPr="000A6D88">
        <w:rPr>
          <w:lang w:eastAsia="en-US"/>
        </w:rPr>
        <w:t xml:space="preserve">There did not appear to be </w:t>
      </w:r>
      <w:r w:rsidRPr="00C94E30">
        <w:rPr>
          <w:lang w:eastAsia="en-US"/>
        </w:rPr>
        <w:t>ma</w:t>
      </w:r>
      <w:r w:rsidR="00C81FAB" w:rsidRPr="00C94E30">
        <w:rPr>
          <w:lang w:eastAsia="en-US"/>
        </w:rPr>
        <w:t>jor consistent differences</w:t>
      </w:r>
      <w:r w:rsidR="00C81FAB" w:rsidRPr="000A6D88">
        <w:rPr>
          <w:lang w:eastAsia="en-US"/>
        </w:rPr>
        <w:t xml:space="preserve"> in the telehealth rate per 1000 patients </w:t>
      </w:r>
      <w:r w:rsidR="009C6B8F" w:rsidRPr="000A6D88">
        <w:rPr>
          <w:lang w:eastAsia="en-US"/>
        </w:rPr>
        <w:t xml:space="preserve">based on </w:t>
      </w:r>
      <w:r w:rsidR="00EE3A12" w:rsidRPr="000A6D88">
        <w:rPr>
          <w:lang w:eastAsia="en-US"/>
        </w:rPr>
        <w:t xml:space="preserve">patient </w:t>
      </w:r>
      <w:r w:rsidR="009C6B8F" w:rsidRPr="000A6D88">
        <w:rPr>
          <w:lang w:eastAsia="en-US"/>
        </w:rPr>
        <w:t>socioeconomic status</w:t>
      </w:r>
      <w:r w:rsidR="002602E5" w:rsidRPr="000A6D88">
        <w:rPr>
          <w:lang w:eastAsia="en-US"/>
        </w:rPr>
        <w:t xml:space="preserve">. </w:t>
      </w:r>
      <w:r w:rsidR="00424CC2" w:rsidRPr="000A6D88">
        <w:rPr>
          <w:lang w:eastAsia="en-US"/>
        </w:rPr>
        <w:t xml:space="preserve">Patients </w:t>
      </w:r>
      <w:r w:rsidR="00526FE7" w:rsidRPr="000A6D88">
        <w:rPr>
          <w:lang w:eastAsia="en-US"/>
        </w:rPr>
        <w:t xml:space="preserve">with </w:t>
      </w:r>
      <w:r w:rsidR="00424CC2" w:rsidRPr="000A6D88">
        <w:rPr>
          <w:lang w:eastAsia="en-US"/>
        </w:rPr>
        <w:t xml:space="preserve">a </w:t>
      </w:r>
      <w:r w:rsidR="00526FE7" w:rsidRPr="000A6D88">
        <w:rPr>
          <w:lang w:eastAsia="en-US"/>
        </w:rPr>
        <w:t>concession card</w:t>
      </w:r>
      <w:r w:rsidR="007400C1" w:rsidRPr="000A6D88">
        <w:rPr>
          <w:lang w:eastAsia="en-US"/>
        </w:rPr>
        <w:t>,</w:t>
      </w:r>
      <w:r w:rsidR="00526FE7" w:rsidRPr="000A6D88">
        <w:rPr>
          <w:lang w:eastAsia="en-US"/>
        </w:rPr>
        <w:t xml:space="preserve"> </w:t>
      </w:r>
      <w:r w:rsidR="007400C1" w:rsidRPr="000A6D88">
        <w:rPr>
          <w:lang w:eastAsia="en-US"/>
        </w:rPr>
        <w:t xml:space="preserve">however, did </w:t>
      </w:r>
      <w:r w:rsidR="00065746" w:rsidRPr="000A6D88">
        <w:rPr>
          <w:lang w:eastAsia="en-US"/>
        </w:rPr>
        <w:t xml:space="preserve">consistently </w:t>
      </w:r>
      <w:r w:rsidR="007400C1" w:rsidRPr="000A6D88">
        <w:rPr>
          <w:lang w:eastAsia="en-US"/>
        </w:rPr>
        <w:t>record higher rates</w:t>
      </w:r>
      <w:r w:rsidR="00526FE7" w:rsidRPr="000A6D88">
        <w:rPr>
          <w:lang w:eastAsia="en-US"/>
        </w:rPr>
        <w:t xml:space="preserve"> </w:t>
      </w:r>
      <w:r w:rsidR="004B5048" w:rsidRPr="000A6D88">
        <w:rPr>
          <w:lang w:eastAsia="en-US"/>
        </w:rPr>
        <w:t>than those with</w:t>
      </w:r>
      <w:r w:rsidR="00640967" w:rsidRPr="000A6D88">
        <w:rPr>
          <w:lang w:eastAsia="en-US"/>
        </w:rPr>
        <w:t>out.</w:t>
      </w:r>
    </w:p>
    <w:p w14:paraId="67B2509C" w14:textId="27CEF10D" w:rsidR="006A7A4A" w:rsidRPr="000A6D88" w:rsidRDefault="006C7D6E">
      <w:pPr>
        <w:rPr>
          <w:rFonts w:ascii="Arial" w:hAnsi="Arial" w:cs="Arial"/>
          <w:szCs w:val="20"/>
          <w:lang w:eastAsia="en-US"/>
        </w:rPr>
      </w:pPr>
      <w:r w:rsidDel="006A7A4A">
        <w:rPr>
          <w:rFonts w:ascii="Arial" w:hAnsi="Arial" w:cs="Arial"/>
          <w:szCs w:val="20"/>
          <w:lang w:eastAsia="en-US"/>
        </w:rPr>
        <w:br w:type="page"/>
      </w:r>
    </w:p>
    <w:p w14:paraId="77D868E3" w14:textId="05E72396" w:rsidR="00623488" w:rsidRPr="000A6D88" w:rsidRDefault="00623488" w:rsidP="00623488">
      <w:pPr>
        <w:pStyle w:val="Tabletitle"/>
        <w:ind w:left="0" w:firstLine="0"/>
      </w:pPr>
      <w:r w:rsidRPr="000A6D88">
        <w:rPr>
          <w:caps w:val="0"/>
        </w:rPr>
        <w:lastRenderedPageBreak/>
        <w:t>Table 9.</w:t>
      </w:r>
      <w:r w:rsidR="00EF6BE3">
        <w:rPr>
          <w:caps w:val="0"/>
        </w:rPr>
        <w:t>2</w:t>
      </w:r>
      <w:r w:rsidR="00C94E30">
        <w:rPr>
          <w:caps w:val="0"/>
        </w:rPr>
        <w:tab/>
      </w:r>
      <w:r w:rsidR="002E3E13" w:rsidRPr="000A6D88">
        <w:rPr>
          <w:caps w:val="0"/>
        </w:rPr>
        <w:t>Rate of telehealth billed items per</w:t>
      </w:r>
      <w:r w:rsidRPr="000A6D88">
        <w:rPr>
          <w:caps w:val="0"/>
        </w:rPr>
        <w:t xml:space="preserve"> 1000 patients </w:t>
      </w:r>
      <w:r w:rsidR="002E3E13" w:rsidRPr="000A6D88">
        <w:rPr>
          <w:caps w:val="0"/>
        </w:rPr>
        <w:t>by</w:t>
      </w:r>
      <w:r w:rsidRPr="000A6D88">
        <w:rPr>
          <w:caps w:val="0"/>
        </w:rPr>
        <w:t xml:space="preserve"> patient characteristics</w:t>
      </w:r>
      <w:r w:rsidR="00632FDC" w:rsidRPr="000A6D88">
        <w:rPr>
          <w:caps w:val="0"/>
        </w:rPr>
        <w:t xml:space="preserve"> (sex, age, SEIFA quintile</w:t>
      </w:r>
      <w:r w:rsidR="00FD1E1B" w:rsidRPr="000A6D88">
        <w:rPr>
          <w:caps w:val="0"/>
        </w:rPr>
        <w:t>, concession card status</w:t>
      </w:r>
      <w:r w:rsidR="00632FDC" w:rsidRPr="000A6D88">
        <w:rPr>
          <w:caps w:val="0"/>
        </w:rPr>
        <w:t>)</w:t>
      </w:r>
    </w:p>
    <w:tbl>
      <w:tblPr>
        <w:tblStyle w:val="TableGrid"/>
        <w:tblW w:w="0" w:type="auto"/>
        <w:tblLook w:val="04A0" w:firstRow="1" w:lastRow="0" w:firstColumn="1" w:lastColumn="0" w:noHBand="0" w:noVBand="1"/>
        <w:tblCaption w:val="Rate of telehealth billed items per 1000 patients by patient characteristics (sex, age, SEIFA quintile, concession card status)"/>
        <w:tblDescription w:val="This table presents telehealth use per 1000 patients by quarters and patient characteristics. Telehealth consultation rates were higher among females than males. The highest quarterly rate per 1000 patients for both sexes corresponds to the first wave of COVID-19 in calendar Quarter 2 of 2020 (male: 243; female: 347). Rates steadily decreased until the end of Quarter 2 2021 (male:124; female: 183) before an increase in Quarter 3 2021 (male: 189; female: 274), corresponding to Delta variant outbreak when many states and territories went into lockdown."/>
      </w:tblPr>
      <w:tblGrid>
        <w:gridCol w:w="2901"/>
        <w:gridCol w:w="770"/>
        <w:gridCol w:w="770"/>
        <w:gridCol w:w="770"/>
        <w:gridCol w:w="770"/>
        <w:gridCol w:w="770"/>
        <w:gridCol w:w="770"/>
        <w:gridCol w:w="770"/>
        <w:gridCol w:w="770"/>
      </w:tblGrid>
      <w:tr w:rsidR="001F7BDA" w:rsidRPr="000A6D88" w14:paraId="5CB7A6C1" w14:textId="77777777" w:rsidTr="008F77D1">
        <w:tc>
          <w:tcPr>
            <w:tcW w:w="0" w:type="auto"/>
          </w:tcPr>
          <w:p w14:paraId="443CD5E2" w14:textId="77777777" w:rsidR="00623488" w:rsidRPr="000A6D88" w:rsidRDefault="00623488" w:rsidP="00A71618">
            <w:pPr>
              <w:rPr>
                <w:rFonts w:ascii="Arial Narrow" w:hAnsi="Arial Narrow" w:cs="Arial"/>
                <w:sz w:val="18"/>
                <w:szCs w:val="18"/>
              </w:rPr>
            </w:pPr>
          </w:p>
        </w:tc>
        <w:tc>
          <w:tcPr>
            <w:tcW w:w="0" w:type="auto"/>
          </w:tcPr>
          <w:p w14:paraId="6CE61E09" w14:textId="77777777" w:rsidR="00623488" w:rsidRPr="000A6D88" w:rsidRDefault="00623488" w:rsidP="001F7BDA">
            <w:pPr>
              <w:jc w:val="right"/>
              <w:rPr>
                <w:rFonts w:ascii="Arial Narrow" w:hAnsi="Arial Narrow" w:cs="Arial"/>
                <w:b/>
                <w:bCs/>
                <w:sz w:val="18"/>
                <w:szCs w:val="18"/>
              </w:rPr>
            </w:pPr>
            <w:r w:rsidRPr="000A6D88">
              <w:rPr>
                <w:rFonts w:ascii="Arial Narrow" w:hAnsi="Arial Narrow" w:cs="Arial"/>
                <w:b/>
                <w:bCs/>
                <w:sz w:val="18"/>
                <w:szCs w:val="18"/>
              </w:rPr>
              <w:t>Q1 2020</w:t>
            </w:r>
          </w:p>
        </w:tc>
        <w:tc>
          <w:tcPr>
            <w:tcW w:w="0" w:type="auto"/>
          </w:tcPr>
          <w:p w14:paraId="531B1E6D" w14:textId="77777777" w:rsidR="00623488" w:rsidRPr="000A6D88" w:rsidRDefault="00623488" w:rsidP="001F7BDA">
            <w:pPr>
              <w:jc w:val="right"/>
              <w:rPr>
                <w:rFonts w:ascii="Arial Narrow" w:hAnsi="Arial Narrow" w:cs="Arial"/>
                <w:b/>
                <w:bCs/>
                <w:sz w:val="18"/>
                <w:szCs w:val="18"/>
              </w:rPr>
            </w:pPr>
            <w:r w:rsidRPr="000A6D88">
              <w:rPr>
                <w:rFonts w:ascii="Arial Narrow" w:hAnsi="Arial Narrow" w:cs="Arial"/>
                <w:b/>
                <w:bCs/>
                <w:sz w:val="18"/>
                <w:szCs w:val="18"/>
              </w:rPr>
              <w:t>Q2 2020</w:t>
            </w:r>
          </w:p>
        </w:tc>
        <w:tc>
          <w:tcPr>
            <w:tcW w:w="0" w:type="auto"/>
          </w:tcPr>
          <w:p w14:paraId="526B2FD0" w14:textId="77777777" w:rsidR="00623488" w:rsidRPr="000A6D88" w:rsidRDefault="00623488" w:rsidP="001F7BDA">
            <w:pPr>
              <w:jc w:val="right"/>
              <w:rPr>
                <w:rFonts w:ascii="Arial Narrow" w:hAnsi="Arial Narrow" w:cs="Arial"/>
                <w:b/>
                <w:bCs/>
                <w:sz w:val="18"/>
                <w:szCs w:val="18"/>
              </w:rPr>
            </w:pPr>
            <w:r w:rsidRPr="000A6D88">
              <w:rPr>
                <w:rFonts w:ascii="Arial Narrow" w:hAnsi="Arial Narrow" w:cs="Arial"/>
                <w:b/>
                <w:bCs/>
                <w:sz w:val="18"/>
                <w:szCs w:val="18"/>
              </w:rPr>
              <w:t>Q3 2020</w:t>
            </w:r>
          </w:p>
        </w:tc>
        <w:tc>
          <w:tcPr>
            <w:tcW w:w="0" w:type="auto"/>
          </w:tcPr>
          <w:p w14:paraId="75160DD5" w14:textId="77777777" w:rsidR="00623488" w:rsidRPr="000A6D88" w:rsidRDefault="00623488" w:rsidP="001F7BDA">
            <w:pPr>
              <w:jc w:val="right"/>
              <w:rPr>
                <w:rFonts w:ascii="Arial Narrow" w:hAnsi="Arial Narrow" w:cs="Arial"/>
                <w:b/>
                <w:bCs/>
                <w:sz w:val="18"/>
                <w:szCs w:val="18"/>
              </w:rPr>
            </w:pPr>
            <w:r w:rsidRPr="000A6D88">
              <w:rPr>
                <w:rFonts w:ascii="Arial Narrow" w:hAnsi="Arial Narrow" w:cs="Arial"/>
                <w:b/>
                <w:bCs/>
                <w:sz w:val="18"/>
                <w:szCs w:val="18"/>
              </w:rPr>
              <w:t>Q4 2020</w:t>
            </w:r>
          </w:p>
        </w:tc>
        <w:tc>
          <w:tcPr>
            <w:tcW w:w="0" w:type="auto"/>
          </w:tcPr>
          <w:p w14:paraId="6A1DAB53" w14:textId="77777777" w:rsidR="00623488" w:rsidRPr="000A6D88" w:rsidRDefault="00623488" w:rsidP="001F7BDA">
            <w:pPr>
              <w:jc w:val="right"/>
              <w:rPr>
                <w:rFonts w:ascii="Arial Narrow" w:hAnsi="Arial Narrow" w:cs="Arial"/>
                <w:b/>
                <w:bCs/>
                <w:sz w:val="18"/>
                <w:szCs w:val="18"/>
              </w:rPr>
            </w:pPr>
            <w:r w:rsidRPr="000A6D88">
              <w:rPr>
                <w:rFonts w:ascii="Arial Narrow" w:hAnsi="Arial Narrow" w:cs="Arial"/>
                <w:b/>
                <w:bCs/>
                <w:sz w:val="18"/>
                <w:szCs w:val="18"/>
              </w:rPr>
              <w:t>Q1 2021</w:t>
            </w:r>
          </w:p>
        </w:tc>
        <w:tc>
          <w:tcPr>
            <w:tcW w:w="0" w:type="auto"/>
          </w:tcPr>
          <w:p w14:paraId="0F426E3D" w14:textId="77777777" w:rsidR="00623488" w:rsidRPr="000A6D88" w:rsidRDefault="00623488" w:rsidP="001F7BDA">
            <w:pPr>
              <w:jc w:val="right"/>
              <w:rPr>
                <w:rFonts w:ascii="Arial Narrow" w:hAnsi="Arial Narrow" w:cs="Arial"/>
                <w:b/>
                <w:bCs/>
                <w:sz w:val="18"/>
                <w:szCs w:val="18"/>
              </w:rPr>
            </w:pPr>
            <w:r w:rsidRPr="000A6D88">
              <w:rPr>
                <w:rFonts w:ascii="Arial Narrow" w:hAnsi="Arial Narrow" w:cs="Arial"/>
                <w:b/>
                <w:bCs/>
                <w:sz w:val="18"/>
                <w:szCs w:val="18"/>
              </w:rPr>
              <w:t>Q2 2021</w:t>
            </w:r>
          </w:p>
        </w:tc>
        <w:tc>
          <w:tcPr>
            <w:tcW w:w="0" w:type="auto"/>
          </w:tcPr>
          <w:p w14:paraId="028BE0E6" w14:textId="77777777" w:rsidR="00623488" w:rsidRPr="000A6D88" w:rsidRDefault="00623488" w:rsidP="001F7BDA">
            <w:pPr>
              <w:jc w:val="right"/>
              <w:rPr>
                <w:rFonts w:ascii="Arial Narrow" w:hAnsi="Arial Narrow" w:cs="Arial"/>
                <w:b/>
                <w:bCs/>
                <w:sz w:val="18"/>
                <w:szCs w:val="18"/>
              </w:rPr>
            </w:pPr>
            <w:r w:rsidRPr="000A6D88">
              <w:rPr>
                <w:rFonts w:ascii="Arial Narrow" w:hAnsi="Arial Narrow" w:cs="Arial"/>
                <w:b/>
                <w:bCs/>
                <w:sz w:val="18"/>
                <w:szCs w:val="18"/>
              </w:rPr>
              <w:t>Q3 2021</w:t>
            </w:r>
          </w:p>
        </w:tc>
        <w:tc>
          <w:tcPr>
            <w:tcW w:w="0" w:type="auto"/>
          </w:tcPr>
          <w:p w14:paraId="4B3F76A6" w14:textId="77777777" w:rsidR="00623488" w:rsidRPr="000A6D88" w:rsidRDefault="00623488" w:rsidP="001F7BDA">
            <w:pPr>
              <w:jc w:val="right"/>
              <w:rPr>
                <w:rFonts w:ascii="Arial Narrow" w:hAnsi="Arial Narrow" w:cs="Arial"/>
                <w:b/>
                <w:bCs/>
                <w:sz w:val="18"/>
                <w:szCs w:val="18"/>
              </w:rPr>
            </w:pPr>
            <w:r w:rsidRPr="000A6D88">
              <w:rPr>
                <w:rFonts w:ascii="Arial Narrow" w:hAnsi="Arial Narrow" w:cs="Arial"/>
                <w:b/>
                <w:bCs/>
                <w:sz w:val="18"/>
                <w:szCs w:val="18"/>
              </w:rPr>
              <w:t>Q4 2021</w:t>
            </w:r>
          </w:p>
        </w:tc>
      </w:tr>
      <w:tr w:rsidR="00B33EA8" w:rsidRPr="000A6D88" w14:paraId="142F36C9" w14:textId="77777777" w:rsidTr="008F77D1">
        <w:tc>
          <w:tcPr>
            <w:tcW w:w="0" w:type="auto"/>
          </w:tcPr>
          <w:p w14:paraId="0C8532E7" w14:textId="77777777" w:rsidR="00B33EA8" w:rsidRPr="000A6D88" w:rsidRDefault="00B33EA8" w:rsidP="00B33EA8">
            <w:pPr>
              <w:rPr>
                <w:rFonts w:ascii="Arial Narrow" w:hAnsi="Arial Narrow" w:cs="Arial"/>
                <w:b/>
                <w:bCs/>
                <w:sz w:val="18"/>
                <w:szCs w:val="18"/>
              </w:rPr>
            </w:pPr>
            <w:r w:rsidRPr="000A6D88">
              <w:rPr>
                <w:rFonts w:ascii="Arial Narrow" w:hAnsi="Arial Narrow" w:cs="Arial"/>
                <w:b/>
                <w:bCs/>
                <w:sz w:val="18"/>
                <w:szCs w:val="18"/>
              </w:rPr>
              <w:t>Male</w:t>
            </w:r>
          </w:p>
        </w:tc>
        <w:tc>
          <w:tcPr>
            <w:tcW w:w="0" w:type="auto"/>
          </w:tcPr>
          <w:p w14:paraId="6CFE73E6" w14:textId="48328DA5" w:rsidR="00B33EA8" w:rsidRPr="000A6D88" w:rsidRDefault="00B33EA8" w:rsidP="001F7BDA">
            <w:pPr>
              <w:jc w:val="right"/>
              <w:rPr>
                <w:rFonts w:ascii="Arial Narrow" w:hAnsi="Arial Narrow" w:cs="Arial"/>
                <w:sz w:val="18"/>
                <w:szCs w:val="18"/>
              </w:rPr>
            </w:pPr>
            <w:r w:rsidRPr="000A6D88">
              <w:rPr>
                <w:rFonts w:ascii="Arial Narrow" w:hAnsi="Arial Narrow"/>
                <w:sz w:val="18"/>
                <w:szCs w:val="18"/>
              </w:rPr>
              <w:t>28</w:t>
            </w:r>
          </w:p>
        </w:tc>
        <w:tc>
          <w:tcPr>
            <w:tcW w:w="0" w:type="auto"/>
          </w:tcPr>
          <w:p w14:paraId="78B1304B" w14:textId="66927B71" w:rsidR="00B33EA8" w:rsidRPr="000A6D88" w:rsidRDefault="00B33EA8" w:rsidP="001F7BDA">
            <w:pPr>
              <w:jc w:val="right"/>
              <w:rPr>
                <w:rFonts w:ascii="Arial Narrow" w:hAnsi="Arial Narrow" w:cs="Arial"/>
                <w:sz w:val="18"/>
                <w:szCs w:val="18"/>
              </w:rPr>
            </w:pPr>
            <w:r w:rsidRPr="000A6D88">
              <w:rPr>
                <w:rFonts w:ascii="Arial Narrow" w:hAnsi="Arial Narrow"/>
                <w:sz w:val="18"/>
                <w:szCs w:val="18"/>
              </w:rPr>
              <w:t>243</w:t>
            </w:r>
          </w:p>
        </w:tc>
        <w:tc>
          <w:tcPr>
            <w:tcW w:w="0" w:type="auto"/>
          </w:tcPr>
          <w:p w14:paraId="4096A342" w14:textId="2026EE47"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214</w:t>
            </w:r>
          </w:p>
        </w:tc>
        <w:tc>
          <w:tcPr>
            <w:tcW w:w="0" w:type="auto"/>
          </w:tcPr>
          <w:p w14:paraId="6E01F81C" w14:textId="7319045C"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142</w:t>
            </w:r>
          </w:p>
        </w:tc>
        <w:tc>
          <w:tcPr>
            <w:tcW w:w="0" w:type="auto"/>
          </w:tcPr>
          <w:p w14:paraId="5C9841E8" w14:textId="2E635B70"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129</w:t>
            </w:r>
          </w:p>
        </w:tc>
        <w:tc>
          <w:tcPr>
            <w:tcW w:w="0" w:type="auto"/>
          </w:tcPr>
          <w:p w14:paraId="5825454F" w14:textId="10F68576"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124</w:t>
            </w:r>
          </w:p>
        </w:tc>
        <w:tc>
          <w:tcPr>
            <w:tcW w:w="0" w:type="auto"/>
          </w:tcPr>
          <w:p w14:paraId="28E0D459" w14:textId="7E6B7B4C"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189</w:t>
            </w:r>
          </w:p>
        </w:tc>
        <w:tc>
          <w:tcPr>
            <w:tcW w:w="0" w:type="auto"/>
          </w:tcPr>
          <w:p w14:paraId="543F1C58" w14:textId="3E1C389F" w:rsidR="00B33EA8" w:rsidRPr="000A6D88" w:rsidRDefault="001F7BDA" w:rsidP="001F7BDA">
            <w:pPr>
              <w:jc w:val="right"/>
              <w:rPr>
                <w:rFonts w:ascii="Arial Narrow" w:hAnsi="Arial Narrow" w:cs="Arial"/>
                <w:sz w:val="18"/>
                <w:szCs w:val="18"/>
              </w:rPr>
            </w:pPr>
            <w:r w:rsidRPr="000A6D88">
              <w:rPr>
                <w:rFonts w:ascii="Arial Narrow" w:hAnsi="Arial Narrow" w:cs="Arial"/>
                <w:sz w:val="18"/>
                <w:szCs w:val="18"/>
              </w:rPr>
              <w:t>147</w:t>
            </w:r>
          </w:p>
        </w:tc>
      </w:tr>
      <w:tr w:rsidR="00B33EA8" w:rsidRPr="000A6D88" w14:paraId="7A5A6FFA" w14:textId="77777777" w:rsidTr="008F77D1">
        <w:tc>
          <w:tcPr>
            <w:tcW w:w="0" w:type="auto"/>
          </w:tcPr>
          <w:p w14:paraId="72557630" w14:textId="77777777" w:rsidR="00B33EA8" w:rsidRPr="000A6D88" w:rsidRDefault="00B33EA8" w:rsidP="00B33EA8">
            <w:pPr>
              <w:rPr>
                <w:rFonts w:ascii="Arial Narrow" w:hAnsi="Arial Narrow" w:cs="Arial"/>
                <w:b/>
                <w:bCs/>
                <w:sz w:val="18"/>
                <w:szCs w:val="18"/>
              </w:rPr>
            </w:pPr>
            <w:r w:rsidRPr="000A6D88">
              <w:rPr>
                <w:rFonts w:ascii="Arial Narrow" w:hAnsi="Arial Narrow" w:cs="Arial"/>
                <w:b/>
                <w:bCs/>
                <w:sz w:val="18"/>
                <w:szCs w:val="18"/>
              </w:rPr>
              <w:t>Female</w:t>
            </w:r>
          </w:p>
        </w:tc>
        <w:tc>
          <w:tcPr>
            <w:tcW w:w="0" w:type="auto"/>
          </w:tcPr>
          <w:p w14:paraId="53A3FFFB" w14:textId="24466192"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41</w:t>
            </w:r>
          </w:p>
        </w:tc>
        <w:tc>
          <w:tcPr>
            <w:tcW w:w="0" w:type="auto"/>
          </w:tcPr>
          <w:p w14:paraId="55A0136E" w14:textId="4C06B47A" w:rsidR="00B33EA8" w:rsidRPr="000A6D88" w:rsidRDefault="00B33EA8" w:rsidP="001F7BDA">
            <w:pPr>
              <w:jc w:val="right"/>
              <w:rPr>
                <w:rFonts w:ascii="Arial Narrow" w:hAnsi="Arial Narrow" w:cs="Arial"/>
                <w:sz w:val="18"/>
                <w:szCs w:val="18"/>
              </w:rPr>
            </w:pPr>
            <w:r w:rsidRPr="000A6D88">
              <w:rPr>
                <w:rFonts w:ascii="Arial Narrow" w:hAnsi="Arial Narrow"/>
                <w:sz w:val="18"/>
                <w:szCs w:val="18"/>
              </w:rPr>
              <w:t>347</w:t>
            </w:r>
          </w:p>
        </w:tc>
        <w:tc>
          <w:tcPr>
            <w:tcW w:w="0" w:type="auto"/>
          </w:tcPr>
          <w:p w14:paraId="7916353B" w14:textId="108FD151"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310</w:t>
            </w:r>
          </w:p>
        </w:tc>
        <w:tc>
          <w:tcPr>
            <w:tcW w:w="0" w:type="auto"/>
          </w:tcPr>
          <w:p w14:paraId="64050334" w14:textId="21C938D5"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207</w:t>
            </w:r>
          </w:p>
        </w:tc>
        <w:tc>
          <w:tcPr>
            <w:tcW w:w="0" w:type="auto"/>
          </w:tcPr>
          <w:p w14:paraId="2F58DBF3" w14:textId="21FF5C08"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189</w:t>
            </w:r>
          </w:p>
        </w:tc>
        <w:tc>
          <w:tcPr>
            <w:tcW w:w="0" w:type="auto"/>
          </w:tcPr>
          <w:p w14:paraId="7EFACEFE" w14:textId="38DC7596"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183</w:t>
            </w:r>
          </w:p>
        </w:tc>
        <w:tc>
          <w:tcPr>
            <w:tcW w:w="0" w:type="auto"/>
          </w:tcPr>
          <w:p w14:paraId="76E3DEAE" w14:textId="7C660612"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274</w:t>
            </w:r>
          </w:p>
        </w:tc>
        <w:tc>
          <w:tcPr>
            <w:tcW w:w="0" w:type="auto"/>
          </w:tcPr>
          <w:p w14:paraId="1EE2B585" w14:textId="126B4436" w:rsidR="00B33EA8" w:rsidRPr="000A6D88" w:rsidRDefault="001F7BDA" w:rsidP="001F7BDA">
            <w:pPr>
              <w:jc w:val="right"/>
              <w:rPr>
                <w:rFonts w:ascii="Arial Narrow" w:hAnsi="Arial Narrow" w:cs="Arial"/>
                <w:sz w:val="18"/>
                <w:szCs w:val="18"/>
              </w:rPr>
            </w:pPr>
            <w:r w:rsidRPr="000A6D88">
              <w:rPr>
                <w:rFonts w:ascii="Arial Narrow" w:hAnsi="Arial Narrow" w:cs="Arial"/>
                <w:sz w:val="18"/>
                <w:szCs w:val="18"/>
              </w:rPr>
              <w:t>216</w:t>
            </w:r>
          </w:p>
        </w:tc>
      </w:tr>
      <w:tr w:rsidR="00B33EA8" w:rsidRPr="000A6D88" w14:paraId="0C1B2AB4" w14:textId="77777777" w:rsidTr="008F77D1">
        <w:tc>
          <w:tcPr>
            <w:tcW w:w="0" w:type="auto"/>
            <w:shd w:val="clear" w:color="auto" w:fill="D9D9D9" w:themeFill="background1" w:themeFillShade="D9"/>
          </w:tcPr>
          <w:p w14:paraId="7A86C0A7" w14:textId="77777777" w:rsidR="00B33EA8" w:rsidRPr="000A6D88" w:rsidRDefault="00B33EA8" w:rsidP="00B33EA8">
            <w:pPr>
              <w:rPr>
                <w:rFonts w:ascii="Arial Narrow" w:hAnsi="Arial Narrow" w:cs="Arial"/>
                <w:b/>
                <w:bCs/>
                <w:sz w:val="18"/>
                <w:szCs w:val="18"/>
              </w:rPr>
            </w:pPr>
            <w:r w:rsidRPr="000A6D88">
              <w:rPr>
                <w:rFonts w:ascii="Arial Narrow" w:hAnsi="Arial Narrow" w:cs="Arial"/>
                <w:b/>
                <w:bCs/>
                <w:sz w:val="18"/>
                <w:szCs w:val="18"/>
              </w:rPr>
              <w:t>0–17 years</w:t>
            </w:r>
          </w:p>
        </w:tc>
        <w:tc>
          <w:tcPr>
            <w:tcW w:w="0" w:type="auto"/>
            <w:shd w:val="clear" w:color="auto" w:fill="D9D9D9" w:themeFill="background1" w:themeFillShade="D9"/>
          </w:tcPr>
          <w:p w14:paraId="1E99CA2B" w14:textId="35BEF4F3"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13</w:t>
            </w:r>
          </w:p>
        </w:tc>
        <w:tc>
          <w:tcPr>
            <w:tcW w:w="0" w:type="auto"/>
            <w:shd w:val="clear" w:color="auto" w:fill="D9D9D9" w:themeFill="background1" w:themeFillShade="D9"/>
          </w:tcPr>
          <w:p w14:paraId="0CEDA512" w14:textId="19383369"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139</w:t>
            </w:r>
          </w:p>
        </w:tc>
        <w:tc>
          <w:tcPr>
            <w:tcW w:w="0" w:type="auto"/>
            <w:shd w:val="clear" w:color="auto" w:fill="D9D9D9" w:themeFill="background1" w:themeFillShade="D9"/>
          </w:tcPr>
          <w:p w14:paraId="13E26807" w14:textId="785DDAC0"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132</w:t>
            </w:r>
          </w:p>
        </w:tc>
        <w:tc>
          <w:tcPr>
            <w:tcW w:w="0" w:type="auto"/>
            <w:shd w:val="clear" w:color="auto" w:fill="D9D9D9" w:themeFill="background1" w:themeFillShade="D9"/>
          </w:tcPr>
          <w:p w14:paraId="6FBD88C4" w14:textId="3F95FD26"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81</w:t>
            </w:r>
          </w:p>
        </w:tc>
        <w:tc>
          <w:tcPr>
            <w:tcW w:w="0" w:type="auto"/>
            <w:shd w:val="clear" w:color="auto" w:fill="D9D9D9" w:themeFill="background1" w:themeFillShade="D9"/>
          </w:tcPr>
          <w:p w14:paraId="5534B832" w14:textId="5B6F6E81"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79</w:t>
            </w:r>
          </w:p>
        </w:tc>
        <w:tc>
          <w:tcPr>
            <w:tcW w:w="0" w:type="auto"/>
            <w:shd w:val="clear" w:color="auto" w:fill="D9D9D9" w:themeFill="background1" w:themeFillShade="D9"/>
          </w:tcPr>
          <w:p w14:paraId="628B2CB4" w14:textId="69195874"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79</w:t>
            </w:r>
          </w:p>
        </w:tc>
        <w:tc>
          <w:tcPr>
            <w:tcW w:w="0" w:type="auto"/>
            <w:shd w:val="clear" w:color="auto" w:fill="D9D9D9" w:themeFill="background1" w:themeFillShade="D9"/>
          </w:tcPr>
          <w:p w14:paraId="103EEDBB" w14:textId="7103DD4B"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111</w:t>
            </w:r>
          </w:p>
        </w:tc>
        <w:tc>
          <w:tcPr>
            <w:tcW w:w="0" w:type="auto"/>
            <w:shd w:val="clear" w:color="auto" w:fill="D9D9D9" w:themeFill="background1" w:themeFillShade="D9"/>
          </w:tcPr>
          <w:p w14:paraId="5932C778" w14:textId="6E73E7A0" w:rsidR="00B33EA8" w:rsidRPr="000A6D88" w:rsidRDefault="001F7BDA" w:rsidP="001F7BDA">
            <w:pPr>
              <w:jc w:val="right"/>
              <w:rPr>
                <w:rFonts w:ascii="Arial Narrow" w:hAnsi="Arial Narrow" w:cs="Arial"/>
                <w:sz w:val="18"/>
                <w:szCs w:val="18"/>
              </w:rPr>
            </w:pPr>
            <w:r w:rsidRPr="000A6D88">
              <w:rPr>
                <w:rFonts w:ascii="Arial Narrow" w:hAnsi="Arial Narrow" w:cs="Arial"/>
                <w:sz w:val="18"/>
                <w:szCs w:val="18"/>
              </w:rPr>
              <w:t>80</w:t>
            </w:r>
          </w:p>
        </w:tc>
      </w:tr>
      <w:tr w:rsidR="00B33EA8" w:rsidRPr="000A6D88" w14:paraId="2F88379D" w14:textId="77777777" w:rsidTr="008F77D1">
        <w:tc>
          <w:tcPr>
            <w:tcW w:w="0" w:type="auto"/>
            <w:shd w:val="clear" w:color="auto" w:fill="D9D9D9" w:themeFill="background1" w:themeFillShade="D9"/>
          </w:tcPr>
          <w:p w14:paraId="0941E248" w14:textId="77777777" w:rsidR="00B33EA8" w:rsidRPr="000A6D88" w:rsidRDefault="00B33EA8" w:rsidP="00B33EA8">
            <w:pPr>
              <w:rPr>
                <w:rFonts w:ascii="Arial Narrow" w:hAnsi="Arial Narrow" w:cs="Arial"/>
                <w:b/>
                <w:bCs/>
                <w:sz w:val="18"/>
                <w:szCs w:val="18"/>
              </w:rPr>
            </w:pPr>
            <w:r w:rsidRPr="000A6D88">
              <w:rPr>
                <w:rFonts w:ascii="Arial Narrow" w:hAnsi="Arial Narrow" w:cs="Arial"/>
                <w:b/>
                <w:bCs/>
                <w:sz w:val="18"/>
                <w:szCs w:val="18"/>
              </w:rPr>
              <w:t>18–44 years</w:t>
            </w:r>
          </w:p>
        </w:tc>
        <w:tc>
          <w:tcPr>
            <w:tcW w:w="0" w:type="auto"/>
            <w:shd w:val="clear" w:color="auto" w:fill="D9D9D9" w:themeFill="background1" w:themeFillShade="D9"/>
          </w:tcPr>
          <w:p w14:paraId="3F92A20C" w14:textId="1730AB90"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22</w:t>
            </w:r>
          </w:p>
        </w:tc>
        <w:tc>
          <w:tcPr>
            <w:tcW w:w="0" w:type="auto"/>
            <w:shd w:val="clear" w:color="auto" w:fill="D9D9D9" w:themeFill="background1" w:themeFillShade="D9"/>
          </w:tcPr>
          <w:p w14:paraId="775F818B" w14:textId="0CA2D888"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234</w:t>
            </w:r>
          </w:p>
        </w:tc>
        <w:tc>
          <w:tcPr>
            <w:tcW w:w="0" w:type="auto"/>
            <w:shd w:val="clear" w:color="auto" w:fill="D9D9D9" w:themeFill="background1" w:themeFillShade="D9"/>
          </w:tcPr>
          <w:p w14:paraId="25F9B3E0" w14:textId="439DFF25"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223</w:t>
            </w:r>
          </w:p>
        </w:tc>
        <w:tc>
          <w:tcPr>
            <w:tcW w:w="0" w:type="auto"/>
            <w:shd w:val="clear" w:color="auto" w:fill="D9D9D9" w:themeFill="background1" w:themeFillShade="D9"/>
          </w:tcPr>
          <w:p w14:paraId="77764DF2" w14:textId="781D765D"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146</w:t>
            </w:r>
          </w:p>
        </w:tc>
        <w:tc>
          <w:tcPr>
            <w:tcW w:w="0" w:type="auto"/>
            <w:shd w:val="clear" w:color="auto" w:fill="D9D9D9" w:themeFill="background1" w:themeFillShade="D9"/>
          </w:tcPr>
          <w:p w14:paraId="10993840" w14:textId="5A076712"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139</w:t>
            </w:r>
          </w:p>
        </w:tc>
        <w:tc>
          <w:tcPr>
            <w:tcW w:w="0" w:type="auto"/>
            <w:shd w:val="clear" w:color="auto" w:fill="D9D9D9" w:themeFill="background1" w:themeFillShade="D9"/>
          </w:tcPr>
          <w:p w14:paraId="610FA220" w14:textId="5FCB6158"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134</w:t>
            </w:r>
          </w:p>
        </w:tc>
        <w:tc>
          <w:tcPr>
            <w:tcW w:w="0" w:type="auto"/>
            <w:shd w:val="clear" w:color="auto" w:fill="D9D9D9" w:themeFill="background1" w:themeFillShade="D9"/>
          </w:tcPr>
          <w:p w14:paraId="2FCB8C47" w14:textId="3C4D70B8"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212</w:t>
            </w:r>
          </w:p>
        </w:tc>
        <w:tc>
          <w:tcPr>
            <w:tcW w:w="0" w:type="auto"/>
            <w:shd w:val="clear" w:color="auto" w:fill="D9D9D9" w:themeFill="background1" w:themeFillShade="D9"/>
          </w:tcPr>
          <w:p w14:paraId="2ED153CA" w14:textId="63BB40FB" w:rsidR="00B33EA8" w:rsidRPr="000A6D88" w:rsidRDefault="001F7BDA" w:rsidP="001F7BDA">
            <w:pPr>
              <w:jc w:val="right"/>
              <w:rPr>
                <w:rFonts w:ascii="Arial Narrow" w:hAnsi="Arial Narrow" w:cs="Arial"/>
                <w:sz w:val="18"/>
                <w:szCs w:val="18"/>
              </w:rPr>
            </w:pPr>
            <w:r w:rsidRPr="000A6D88">
              <w:rPr>
                <w:rFonts w:ascii="Arial Narrow" w:hAnsi="Arial Narrow" w:cs="Arial"/>
                <w:sz w:val="18"/>
                <w:szCs w:val="18"/>
              </w:rPr>
              <w:t>163</w:t>
            </w:r>
          </w:p>
        </w:tc>
      </w:tr>
      <w:tr w:rsidR="00B33EA8" w:rsidRPr="000A6D88" w14:paraId="54D88EAA" w14:textId="77777777" w:rsidTr="008F77D1">
        <w:tc>
          <w:tcPr>
            <w:tcW w:w="0" w:type="auto"/>
            <w:shd w:val="clear" w:color="auto" w:fill="D9D9D9" w:themeFill="background1" w:themeFillShade="D9"/>
          </w:tcPr>
          <w:p w14:paraId="17CA439A" w14:textId="77777777" w:rsidR="00B33EA8" w:rsidRPr="000A6D88" w:rsidRDefault="00B33EA8" w:rsidP="00B33EA8">
            <w:pPr>
              <w:rPr>
                <w:rFonts w:ascii="Arial Narrow" w:hAnsi="Arial Narrow" w:cs="Arial"/>
                <w:b/>
                <w:bCs/>
                <w:sz w:val="18"/>
                <w:szCs w:val="18"/>
              </w:rPr>
            </w:pPr>
            <w:r w:rsidRPr="000A6D88">
              <w:rPr>
                <w:rFonts w:ascii="Arial Narrow" w:hAnsi="Arial Narrow" w:cs="Arial"/>
                <w:b/>
                <w:bCs/>
                <w:sz w:val="18"/>
                <w:szCs w:val="18"/>
              </w:rPr>
              <w:t>45–64 years</w:t>
            </w:r>
          </w:p>
        </w:tc>
        <w:tc>
          <w:tcPr>
            <w:tcW w:w="0" w:type="auto"/>
            <w:shd w:val="clear" w:color="auto" w:fill="D9D9D9" w:themeFill="background1" w:themeFillShade="D9"/>
          </w:tcPr>
          <w:p w14:paraId="45901BF3" w14:textId="0E2AB5D7"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37</w:t>
            </w:r>
          </w:p>
        </w:tc>
        <w:tc>
          <w:tcPr>
            <w:tcW w:w="0" w:type="auto"/>
            <w:shd w:val="clear" w:color="auto" w:fill="D9D9D9" w:themeFill="background1" w:themeFillShade="D9"/>
          </w:tcPr>
          <w:p w14:paraId="448D0B2D" w14:textId="1F952E8F"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329</w:t>
            </w:r>
          </w:p>
        </w:tc>
        <w:tc>
          <w:tcPr>
            <w:tcW w:w="0" w:type="auto"/>
            <w:shd w:val="clear" w:color="auto" w:fill="D9D9D9" w:themeFill="background1" w:themeFillShade="D9"/>
          </w:tcPr>
          <w:p w14:paraId="71F28547" w14:textId="1F5210F9"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293</w:t>
            </w:r>
          </w:p>
        </w:tc>
        <w:tc>
          <w:tcPr>
            <w:tcW w:w="0" w:type="auto"/>
            <w:shd w:val="clear" w:color="auto" w:fill="D9D9D9" w:themeFill="background1" w:themeFillShade="D9"/>
          </w:tcPr>
          <w:p w14:paraId="7FEFDD04" w14:textId="1D52CCA4"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199</w:t>
            </w:r>
          </w:p>
        </w:tc>
        <w:tc>
          <w:tcPr>
            <w:tcW w:w="0" w:type="auto"/>
            <w:shd w:val="clear" w:color="auto" w:fill="D9D9D9" w:themeFill="background1" w:themeFillShade="D9"/>
          </w:tcPr>
          <w:p w14:paraId="2FFED5C5" w14:textId="03483C55"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181</w:t>
            </w:r>
          </w:p>
        </w:tc>
        <w:tc>
          <w:tcPr>
            <w:tcW w:w="0" w:type="auto"/>
            <w:shd w:val="clear" w:color="auto" w:fill="D9D9D9" w:themeFill="background1" w:themeFillShade="D9"/>
          </w:tcPr>
          <w:p w14:paraId="5E5BAF05" w14:textId="55157E3A"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178</w:t>
            </w:r>
          </w:p>
        </w:tc>
        <w:tc>
          <w:tcPr>
            <w:tcW w:w="0" w:type="auto"/>
            <w:shd w:val="clear" w:color="auto" w:fill="D9D9D9" w:themeFill="background1" w:themeFillShade="D9"/>
          </w:tcPr>
          <w:p w14:paraId="7E564574" w14:textId="6D0A6F19"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265</w:t>
            </w:r>
          </w:p>
        </w:tc>
        <w:tc>
          <w:tcPr>
            <w:tcW w:w="0" w:type="auto"/>
            <w:shd w:val="clear" w:color="auto" w:fill="D9D9D9" w:themeFill="background1" w:themeFillShade="D9"/>
          </w:tcPr>
          <w:p w14:paraId="4EB36FE5" w14:textId="43F5677E" w:rsidR="00B33EA8" w:rsidRPr="000A6D88" w:rsidRDefault="001F7BDA" w:rsidP="001F7BDA">
            <w:pPr>
              <w:jc w:val="right"/>
              <w:rPr>
                <w:rFonts w:ascii="Arial Narrow" w:hAnsi="Arial Narrow" w:cs="Arial"/>
                <w:sz w:val="18"/>
                <w:szCs w:val="18"/>
              </w:rPr>
            </w:pPr>
            <w:r w:rsidRPr="000A6D88">
              <w:rPr>
                <w:rFonts w:ascii="Arial Narrow" w:hAnsi="Arial Narrow" w:cs="Arial"/>
                <w:sz w:val="18"/>
                <w:szCs w:val="18"/>
              </w:rPr>
              <w:t>212</w:t>
            </w:r>
          </w:p>
        </w:tc>
      </w:tr>
      <w:tr w:rsidR="00B33EA8" w:rsidRPr="000A6D88" w14:paraId="10E4AE45" w14:textId="77777777" w:rsidTr="008F77D1">
        <w:tc>
          <w:tcPr>
            <w:tcW w:w="0" w:type="auto"/>
            <w:shd w:val="clear" w:color="auto" w:fill="D9D9D9" w:themeFill="background1" w:themeFillShade="D9"/>
          </w:tcPr>
          <w:p w14:paraId="12E5EDDF" w14:textId="77777777" w:rsidR="00B33EA8" w:rsidRPr="000A6D88" w:rsidRDefault="00B33EA8" w:rsidP="00B33EA8">
            <w:pPr>
              <w:rPr>
                <w:rFonts w:ascii="Arial Narrow" w:hAnsi="Arial Narrow" w:cs="Arial"/>
                <w:b/>
                <w:bCs/>
                <w:sz w:val="18"/>
                <w:szCs w:val="18"/>
              </w:rPr>
            </w:pPr>
            <w:r w:rsidRPr="000A6D88">
              <w:rPr>
                <w:rFonts w:ascii="Arial Narrow" w:hAnsi="Arial Narrow" w:cs="Arial"/>
                <w:b/>
                <w:bCs/>
                <w:sz w:val="18"/>
                <w:szCs w:val="18"/>
              </w:rPr>
              <w:t>65+ years</w:t>
            </w:r>
          </w:p>
        </w:tc>
        <w:tc>
          <w:tcPr>
            <w:tcW w:w="0" w:type="auto"/>
            <w:shd w:val="clear" w:color="auto" w:fill="D9D9D9" w:themeFill="background1" w:themeFillShade="D9"/>
          </w:tcPr>
          <w:p w14:paraId="19E33CE3" w14:textId="339C04FE"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77</w:t>
            </w:r>
          </w:p>
        </w:tc>
        <w:tc>
          <w:tcPr>
            <w:tcW w:w="0" w:type="auto"/>
            <w:shd w:val="clear" w:color="auto" w:fill="D9D9D9" w:themeFill="background1" w:themeFillShade="D9"/>
          </w:tcPr>
          <w:p w14:paraId="3DA37EC5" w14:textId="4CF68337"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543</w:t>
            </w:r>
          </w:p>
        </w:tc>
        <w:tc>
          <w:tcPr>
            <w:tcW w:w="0" w:type="auto"/>
            <w:shd w:val="clear" w:color="auto" w:fill="D9D9D9" w:themeFill="background1" w:themeFillShade="D9"/>
          </w:tcPr>
          <w:p w14:paraId="44432F25" w14:textId="2A61F4D4"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442</w:t>
            </w:r>
          </w:p>
        </w:tc>
        <w:tc>
          <w:tcPr>
            <w:tcW w:w="0" w:type="auto"/>
            <w:shd w:val="clear" w:color="auto" w:fill="D9D9D9" w:themeFill="background1" w:themeFillShade="D9"/>
          </w:tcPr>
          <w:p w14:paraId="607487A4" w14:textId="0C8176FD"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301</w:t>
            </w:r>
          </w:p>
        </w:tc>
        <w:tc>
          <w:tcPr>
            <w:tcW w:w="0" w:type="auto"/>
            <w:shd w:val="clear" w:color="auto" w:fill="D9D9D9" w:themeFill="background1" w:themeFillShade="D9"/>
          </w:tcPr>
          <w:p w14:paraId="71847950" w14:textId="283B15C1"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261</w:t>
            </w:r>
          </w:p>
        </w:tc>
        <w:tc>
          <w:tcPr>
            <w:tcW w:w="0" w:type="auto"/>
            <w:shd w:val="clear" w:color="auto" w:fill="D9D9D9" w:themeFill="background1" w:themeFillShade="D9"/>
          </w:tcPr>
          <w:p w14:paraId="022EF0FF" w14:textId="660E60EA"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245</w:t>
            </w:r>
          </w:p>
        </w:tc>
        <w:tc>
          <w:tcPr>
            <w:tcW w:w="0" w:type="auto"/>
            <w:shd w:val="clear" w:color="auto" w:fill="D9D9D9" w:themeFill="background1" w:themeFillShade="D9"/>
          </w:tcPr>
          <w:p w14:paraId="5DE00EB9" w14:textId="0E01EFC0"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360</w:t>
            </w:r>
          </w:p>
        </w:tc>
        <w:tc>
          <w:tcPr>
            <w:tcW w:w="0" w:type="auto"/>
            <w:shd w:val="clear" w:color="auto" w:fill="D9D9D9" w:themeFill="background1" w:themeFillShade="D9"/>
          </w:tcPr>
          <w:p w14:paraId="77A1AFDD" w14:textId="2335268E" w:rsidR="00B33EA8" w:rsidRPr="000A6D88" w:rsidRDefault="001F7BDA" w:rsidP="001F7BDA">
            <w:pPr>
              <w:jc w:val="right"/>
              <w:rPr>
                <w:rFonts w:ascii="Arial Narrow" w:hAnsi="Arial Narrow" w:cs="Arial"/>
                <w:sz w:val="18"/>
                <w:szCs w:val="18"/>
              </w:rPr>
            </w:pPr>
            <w:r w:rsidRPr="000A6D88">
              <w:rPr>
                <w:rFonts w:ascii="Arial Narrow" w:hAnsi="Arial Narrow" w:cs="Arial"/>
                <w:sz w:val="18"/>
                <w:szCs w:val="18"/>
              </w:rPr>
              <w:t>293</w:t>
            </w:r>
          </w:p>
        </w:tc>
      </w:tr>
      <w:tr w:rsidR="00635E99" w:rsidRPr="000A6D88" w14:paraId="36E344C7" w14:textId="77777777" w:rsidTr="008F77D1">
        <w:tc>
          <w:tcPr>
            <w:tcW w:w="0" w:type="auto"/>
            <w:shd w:val="clear" w:color="auto" w:fill="auto"/>
          </w:tcPr>
          <w:p w14:paraId="07DCB93A" w14:textId="17D4BCA6" w:rsidR="00635E99" w:rsidRPr="000A6D88" w:rsidRDefault="0071681E" w:rsidP="00B33EA8">
            <w:pPr>
              <w:rPr>
                <w:rFonts w:ascii="Arial Narrow" w:hAnsi="Arial Narrow" w:cs="Arial"/>
                <w:b/>
                <w:bCs/>
                <w:sz w:val="18"/>
                <w:szCs w:val="18"/>
              </w:rPr>
            </w:pPr>
            <w:r w:rsidRPr="000A6D88">
              <w:rPr>
                <w:rFonts w:ascii="Arial Narrow" w:hAnsi="Arial Narrow" w:cs="Arial"/>
                <w:b/>
                <w:bCs/>
                <w:sz w:val="18"/>
                <w:szCs w:val="18"/>
              </w:rPr>
              <w:t>Aboriginal and Torres Strait Isl</w:t>
            </w:r>
            <w:r w:rsidR="00211840" w:rsidRPr="000A6D88">
              <w:rPr>
                <w:rFonts w:ascii="Arial Narrow" w:hAnsi="Arial Narrow" w:cs="Arial"/>
                <w:b/>
                <w:bCs/>
                <w:sz w:val="18"/>
                <w:szCs w:val="18"/>
              </w:rPr>
              <w:t>a</w:t>
            </w:r>
            <w:r w:rsidRPr="000A6D88">
              <w:rPr>
                <w:rFonts w:ascii="Arial Narrow" w:hAnsi="Arial Narrow" w:cs="Arial"/>
                <w:b/>
                <w:bCs/>
                <w:sz w:val="18"/>
                <w:szCs w:val="18"/>
              </w:rPr>
              <w:t>nder</w:t>
            </w:r>
          </w:p>
        </w:tc>
        <w:tc>
          <w:tcPr>
            <w:tcW w:w="0" w:type="auto"/>
            <w:shd w:val="clear" w:color="auto" w:fill="auto"/>
          </w:tcPr>
          <w:p w14:paraId="39BA9CD8" w14:textId="0E7E2028" w:rsidR="00635E99" w:rsidRPr="000A6D88" w:rsidRDefault="00AF4B03" w:rsidP="001F7BDA">
            <w:pPr>
              <w:jc w:val="right"/>
              <w:rPr>
                <w:rFonts w:ascii="Arial Narrow" w:hAnsi="Arial Narrow" w:cs="Arial"/>
                <w:sz w:val="18"/>
                <w:szCs w:val="18"/>
              </w:rPr>
            </w:pPr>
            <w:r w:rsidRPr="000A6D88">
              <w:rPr>
                <w:rFonts w:ascii="Arial Narrow" w:hAnsi="Arial Narrow" w:cs="Arial"/>
                <w:sz w:val="18"/>
                <w:szCs w:val="18"/>
              </w:rPr>
              <w:t>35</w:t>
            </w:r>
          </w:p>
        </w:tc>
        <w:tc>
          <w:tcPr>
            <w:tcW w:w="0" w:type="auto"/>
            <w:shd w:val="clear" w:color="auto" w:fill="auto"/>
          </w:tcPr>
          <w:p w14:paraId="471FDBD7" w14:textId="50384CEE" w:rsidR="00635E99" w:rsidRPr="000A6D88" w:rsidRDefault="00FC7665" w:rsidP="001F7BDA">
            <w:pPr>
              <w:jc w:val="right"/>
              <w:rPr>
                <w:rFonts w:ascii="Arial Narrow" w:hAnsi="Arial Narrow" w:cs="Arial"/>
                <w:sz w:val="18"/>
                <w:szCs w:val="18"/>
              </w:rPr>
            </w:pPr>
            <w:r w:rsidRPr="000A6D88">
              <w:rPr>
                <w:rFonts w:ascii="Arial Narrow" w:hAnsi="Arial Narrow" w:cs="Arial"/>
                <w:sz w:val="18"/>
                <w:szCs w:val="18"/>
              </w:rPr>
              <w:t>286</w:t>
            </w:r>
          </w:p>
        </w:tc>
        <w:tc>
          <w:tcPr>
            <w:tcW w:w="0" w:type="auto"/>
            <w:shd w:val="clear" w:color="auto" w:fill="auto"/>
          </w:tcPr>
          <w:p w14:paraId="2C41AAFD" w14:textId="3C832ED2" w:rsidR="00635E99" w:rsidRPr="000A6D88" w:rsidRDefault="00FC7665" w:rsidP="001F7BDA">
            <w:pPr>
              <w:jc w:val="right"/>
              <w:rPr>
                <w:rFonts w:ascii="Arial Narrow" w:hAnsi="Arial Narrow" w:cs="Arial"/>
                <w:sz w:val="18"/>
                <w:szCs w:val="18"/>
              </w:rPr>
            </w:pPr>
            <w:r w:rsidRPr="000A6D88">
              <w:rPr>
                <w:rFonts w:ascii="Arial Narrow" w:hAnsi="Arial Narrow" w:cs="Arial"/>
                <w:sz w:val="18"/>
                <w:szCs w:val="18"/>
              </w:rPr>
              <w:t>242</w:t>
            </w:r>
          </w:p>
        </w:tc>
        <w:tc>
          <w:tcPr>
            <w:tcW w:w="0" w:type="auto"/>
            <w:shd w:val="clear" w:color="auto" w:fill="auto"/>
          </w:tcPr>
          <w:p w14:paraId="6E496441" w14:textId="2AF4851F" w:rsidR="00635E99" w:rsidRPr="000A6D88" w:rsidRDefault="002F735C" w:rsidP="001F7BDA">
            <w:pPr>
              <w:jc w:val="right"/>
              <w:rPr>
                <w:rFonts w:ascii="Arial Narrow" w:hAnsi="Arial Narrow" w:cs="Arial"/>
                <w:sz w:val="18"/>
                <w:szCs w:val="18"/>
              </w:rPr>
            </w:pPr>
            <w:r w:rsidRPr="000A6D88">
              <w:rPr>
                <w:rFonts w:ascii="Arial Narrow" w:hAnsi="Arial Narrow" w:cs="Arial"/>
                <w:sz w:val="18"/>
                <w:szCs w:val="18"/>
              </w:rPr>
              <w:t>168</w:t>
            </w:r>
          </w:p>
        </w:tc>
        <w:tc>
          <w:tcPr>
            <w:tcW w:w="0" w:type="auto"/>
            <w:shd w:val="clear" w:color="auto" w:fill="auto"/>
          </w:tcPr>
          <w:p w14:paraId="1098023C" w14:textId="73CA9161" w:rsidR="00635E99" w:rsidRPr="000A6D88" w:rsidRDefault="002F735C" w:rsidP="001F7BDA">
            <w:pPr>
              <w:jc w:val="right"/>
              <w:rPr>
                <w:rFonts w:ascii="Arial Narrow" w:hAnsi="Arial Narrow" w:cs="Arial"/>
                <w:sz w:val="18"/>
                <w:szCs w:val="18"/>
              </w:rPr>
            </w:pPr>
            <w:r w:rsidRPr="000A6D88">
              <w:rPr>
                <w:rFonts w:ascii="Arial Narrow" w:hAnsi="Arial Narrow" w:cs="Arial"/>
                <w:sz w:val="18"/>
                <w:szCs w:val="18"/>
              </w:rPr>
              <w:t>159</w:t>
            </w:r>
          </w:p>
        </w:tc>
        <w:tc>
          <w:tcPr>
            <w:tcW w:w="0" w:type="auto"/>
            <w:shd w:val="clear" w:color="auto" w:fill="auto"/>
          </w:tcPr>
          <w:p w14:paraId="329A6B93" w14:textId="2F8A21DD" w:rsidR="00635E99" w:rsidRPr="000A6D88" w:rsidRDefault="006E359E" w:rsidP="001F7BDA">
            <w:pPr>
              <w:jc w:val="right"/>
              <w:rPr>
                <w:rFonts w:ascii="Arial Narrow" w:hAnsi="Arial Narrow" w:cs="Arial"/>
                <w:sz w:val="18"/>
                <w:szCs w:val="18"/>
              </w:rPr>
            </w:pPr>
            <w:r w:rsidRPr="000A6D88">
              <w:rPr>
                <w:rFonts w:ascii="Arial Narrow" w:hAnsi="Arial Narrow" w:cs="Arial"/>
                <w:sz w:val="18"/>
                <w:szCs w:val="18"/>
              </w:rPr>
              <w:t>159</w:t>
            </w:r>
          </w:p>
        </w:tc>
        <w:tc>
          <w:tcPr>
            <w:tcW w:w="0" w:type="auto"/>
            <w:shd w:val="clear" w:color="auto" w:fill="auto"/>
          </w:tcPr>
          <w:p w14:paraId="691DAD95" w14:textId="440376C8" w:rsidR="00635E99" w:rsidRPr="000A6D88" w:rsidRDefault="006E359E" w:rsidP="001F7BDA">
            <w:pPr>
              <w:jc w:val="right"/>
              <w:rPr>
                <w:rFonts w:ascii="Arial Narrow" w:hAnsi="Arial Narrow" w:cs="Arial"/>
                <w:sz w:val="18"/>
                <w:szCs w:val="18"/>
              </w:rPr>
            </w:pPr>
            <w:r w:rsidRPr="000A6D88">
              <w:rPr>
                <w:rFonts w:ascii="Arial Narrow" w:hAnsi="Arial Narrow" w:cs="Arial"/>
                <w:sz w:val="18"/>
                <w:szCs w:val="18"/>
              </w:rPr>
              <w:t>237</w:t>
            </w:r>
          </w:p>
        </w:tc>
        <w:tc>
          <w:tcPr>
            <w:tcW w:w="0" w:type="auto"/>
            <w:shd w:val="clear" w:color="auto" w:fill="auto"/>
          </w:tcPr>
          <w:p w14:paraId="32991C66" w14:textId="2C242D81" w:rsidR="00635E99" w:rsidRPr="000A6D88" w:rsidRDefault="006E359E" w:rsidP="001F7BDA">
            <w:pPr>
              <w:jc w:val="right"/>
              <w:rPr>
                <w:rFonts w:ascii="Arial Narrow" w:hAnsi="Arial Narrow" w:cs="Arial"/>
                <w:sz w:val="18"/>
                <w:szCs w:val="18"/>
              </w:rPr>
            </w:pPr>
            <w:r w:rsidRPr="000A6D88">
              <w:rPr>
                <w:rFonts w:ascii="Arial Narrow" w:hAnsi="Arial Narrow" w:cs="Arial"/>
                <w:sz w:val="18"/>
                <w:szCs w:val="18"/>
              </w:rPr>
              <w:t>187</w:t>
            </w:r>
          </w:p>
        </w:tc>
      </w:tr>
      <w:tr w:rsidR="00635E99" w:rsidRPr="000A6D88" w14:paraId="2D0ADB2B" w14:textId="77777777" w:rsidTr="008F77D1">
        <w:tc>
          <w:tcPr>
            <w:tcW w:w="0" w:type="auto"/>
            <w:shd w:val="clear" w:color="auto" w:fill="auto"/>
          </w:tcPr>
          <w:p w14:paraId="50A5FEC7" w14:textId="4B280611" w:rsidR="00635E99" w:rsidRPr="000A6D88" w:rsidRDefault="00587E87" w:rsidP="00B33EA8">
            <w:pPr>
              <w:rPr>
                <w:rFonts w:ascii="Arial Narrow" w:hAnsi="Arial Narrow" w:cs="Arial"/>
                <w:b/>
                <w:bCs/>
                <w:sz w:val="18"/>
                <w:szCs w:val="18"/>
              </w:rPr>
            </w:pPr>
            <w:r w:rsidRPr="00587E87">
              <w:rPr>
                <w:rFonts w:ascii="Arial Narrow" w:hAnsi="Arial Narrow" w:cs="Arial"/>
                <w:b/>
                <w:bCs/>
                <w:sz w:val="18"/>
                <w:szCs w:val="18"/>
              </w:rPr>
              <w:t>N</w:t>
            </w:r>
            <w:r>
              <w:rPr>
                <w:rFonts w:ascii="Arial Narrow" w:hAnsi="Arial Narrow" w:cs="Arial"/>
                <w:b/>
                <w:bCs/>
                <w:sz w:val="18"/>
                <w:szCs w:val="18"/>
              </w:rPr>
              <w:t>ot</w:t>
            </w:r>
            <w:r w:rsidRPr="00587E87">
              <w:rPr>
                <w:rFonts w:ascii="Arial Narrow" w:hAnsi="Arial Narrow" w:cs="Arial"/>
                <w:b/>
                <w:bCs/>
                <w:sz w:val="18"/>
                <w:szCs w:val="18"/>
              </w:rPr>
              <w:t xml:space="preserve"> Aboriginal </w:t>
            </w:r>
            <w:r w:rsidR="008F77D1">
              <w:rPr>
                <w:rFonts w:ascii="Arial Narrow" w:hAnsi="Arial Narrow" w:cs="Arial"/>
                <w:b/>
                <w:bCs/>
                <w:sz w:val="18"/>
                <w:szCs w:val="18"/>
              </w:rPr>
              <w:t xml:space="preserve">or </w:t>
            </w:r>
            <w:r w:rsidRPr="00587E87">
              <w:rPr>
                <w:rFonts w:ascii="Arial Narrow" w:hAnsi="Arial Narrow" w:cs="Arial"/>
                <w:b/>
                <w:bCs/>
                <w:sz w:val="18"/>
                <w:szCs w:val="18"/>
              </w:rPr>
              <w:t>Torres Strait Islander</w:t>
            </w:r>
            <w:r w:rsidR="00446DC2">
              <w:rPr>
                <w:rFonts w:ascii="Arial Narrow" w:hAnsi="Arial Narrow" w:cs="Arial"/>
                <w:b/>
                <w:bCs/>
                <w:sz w:val="18"/>
                <w:szCs w:val="18"/>
              </w:rPr>
              <w:t>*</w:t>
            </w:r>
          </w:p>
        </w:tc>
        <w:tc>
          <w:tcPr>
            <w:tcW w:w="0" w:type="auto"/>
            <w:shd w:val="clear" w:color="auto" w:fill="auto"/>
          </w:tcPr>
          <w:p w14:paraId="0B2BEA7E" w14:textId="18212EED" w:rsidR="00635E99" w:rsidRPr="000A6D88" w:rsidRDefault="00AF4B03" w:rsidP="001F7BDA">
            <w:pPr>
              <w:jc w:val="right"/>
              <w:rPr>
                <w:rFonts w:ascii="Arial Narrow" w:hAnsi="Arial Narrow" w:cs="Arial"/>
                <w:sz w:val="18"/>
                <w:szCs w:val="18"/>
              </w:rPr>
            </w:pPr>
            <w:r w:rsidRPr="000A6D88">
              <w:rPr>
                <w:rFonts w:ascii="Arial Narrow" w:hAnsi="Arial Narrow" w:cs="Arial"/>
                <w:sz w:val="18"/>
                <w:szCs w:val="18"/>
              </w:rPr>
              <w:t>35</w:t>
            </w:r>
          </w:p>
        </w:tc>
        <w:tc>
          <w:tcPr>
            <w:tcW w:w="0" w:type="auto"/>
            <w:shd w:val="clear" w:color="auto" w:fill="auto"/>
          </w:tcPr>
          <w:p w14:paraId="2ECFA137" w14:textId="55AD0F1D" w:rsidR="00635E99" w:rsidRPr="000A6D88" w:rsidRDefault="00FC7665" w:rsidP="001F7BDA">
            <w:pPr>
              <w:jc w:val="right"/>
              <w:rPr>
                <w:rFonts w:ascii="Arial Narrow" w:hAnsi="Arial Narrow" w:cs="Arial"/>
                <w:sz w:val="18"/>
                <w:szCs w:val="18"/>
              </w:rPr>
            </w:pPr>
            <w:r w:rsidRPr="000A6D88">
              <w:rPr>
                <w:rFonts w:ascii="Arial Narrow" w:hAnsi="Arial Narrow" w:cs="Arial"/>
                <w:sz w:val="18"/>
                <w:szCs w:val="18"/>
              </w:rPr>
              <w:t>299</w:t>
            </w:r>
          </w:p>
        </w:tc>
        <w:tc>
          <w:tcPr>
            <w:tcW w:w="0" w:type="auto"/>
            <w:shd w:val="clear" w:color="auto" w:fill="auto"/>
          </w:tcPr>
          <w:p w14:paraId="6E6892B8" w14:textId="4BA81228" w:rsidR="00635E99" w:rsidRPr="000A6D88" w:rsidRDefault="00FC7665" w:rsidP="001F7BDA">
            <w:pPr>
              <w:jc w:val="right"/>
              <w:rPr>
                <w:rFonts w:ascii="Arial Narrow" w:hAnsi="Arial Narrow" w:cs="Arial"/>
                <w:sz w:val="18"/>
                <w:szCs w:val="18"/>
              </w:rPr>
            </w:pPr>
            <w:r w:rsidRPr="000A6D88">
              <w:rPr>
                <w:rFonts w:ascii="Arial Narrow" w:hAnsi="Arial Narrow" w:cs="Arial"/>
                <w:sz w:val="18"/>
                <w:szCs w:val="18"/>
              </w:rPr>
              <w:t>266</w:t>
            </w:r>
          </w:p>
        </w:tc>
        <w:tc>
          <w:tcPr>
            <w:tcW w:w="0" w:type="auto"/>
            <w:shd w:val="clear" w:color="auto" w:fill="auto"/>
          </w:tcPr>
          <w:p w14:paraId="3CD19195" w14:textId="7DCFBFAE" w:rsidR="00635E99" w:rsidRPr="000A6D88" w:rsidRDefault="002F735C" w:rsidP="001F7BDA">
            <w:pPr>
              <w:jc w:val="right"/>
              <w:rPr>
                <w:rFonts w:ascii="Arial Narrow" w:hAnsi="Arial Narrow" w:cs="Arial"/>
                <w:sz w:val="18"/>
                <w:szCs w:val="18"/>
              </w:rPr>
            </w:pPr>
            <w:r w:rsidRPr="000A6D88">
              <w:rPr>
                <w:rFonts w:ascii="Arial Narrow" w:hAnsi="Arial Narrow" w:cs="Arial"/>
                <w:sz w:val="18"/>
                <w:szCs w:val="18"/>
              </w:rPr>
              <w:t>177</w:t>
            </w:r>
          </w:p>
        </w:tc>
        <w:tc>
          <w:tcPr>
            <w:tcW w:w="0" w:type="auto"/>
            <w:shd w:val="clear" w:color="auto" w:fill="auto"/>
          </w:tcPr>
          <w:p w14:paraId="4ECADAF8" w14:textId="236D95A8" w:rsidR="00635E99" w:rsidRPr="000A6D88" w:rsidRDefault="002F735C" w:rsidP="001F7BDA">
            <w:pPr>
              <w:jc w:val="right"/>
              <w:rPr>
                <w:rFonts w:ascii="Arial Narrow" w:hAnsi="Arial Narrow" w:cs="Arial"/>
                <w:sz w:val="18"/>
                <w:szCs w:val="18"/>
              </w:rPr>
            </w:pPr>
            <w:r w:rsidRPr="000A6D88">
              <w:rPr>
                <w:rFonts w:ascii="Arial Narrow" w:hAnsi="Arial Narrow" w:cs="Arial"/>
                <w:sz w:val="18"/>
                <w:szCs w:val="18"/>
              </w:rPr>
              <w:t>162</w:t>
            </w:r>
          </w:p>
        </w:tc>
        <w:tc>
          <w:tcPr>
            <w:tcW w:w="0" w:type="auto"/>
            <w:shd w:val="clear" w:color="auto" w:fill="auto"/>
          </w:tcPr>
          <w:p w14:paraId="573F2DC4" w14:textId="22BBE1E7" w:rsidR="00635E99" w:rsidRPr="000A6D88" w:rsidRDefault="006E359E" w:rsidP="001F7BDA">
            <w:pPr>
              <w:jc w:val="right"/>
              <w:rPr>
                <w:rFonts w:ascii="Arial Narrow" w:hAnsi="Arial Narrow" w:cs="Arial"/>
                <w:sz w:val="18"/>
                <w:szCs w:val="18"/>
              </w:rPr>
            </w:pPr>
            <w:r w:rsidRPr="000A6D88">
              <w:rPr>
                <w:rFonts w:ascii="Arial Narrow" w:hAnsi="Arial Narrow" w:cs="Arial"/>
                <w:sz w:val="18"/>
                <w:szCs w:val="18"/>
              </w:rPr>
              <w:t>156</w:t>
            </w:r>
          </w:p>
        </w:tc>
        <w:tc>
          <w:tcPr>
            <w:tcW w:w="0" w:type="auto"/>
            <w:shd w:val="clear" w:color="auto" w:fill="auto"/>
          </w:tcPr>
          <w:p w14:paraId="2DCB9198" w14:textId="23FBE972" w:rsidR="00635E99" w:rsidRPr="000A6D88" w:rsidRDefault="006E359E" w:rsidP="001F7BDA">
            <w:pPr>
              <w:jc w:val="right"/>
              <w:rPr>
                <w:rFonts w:ascii="Arial Narrow" w:hAnsi="Arial Narrow" w:cs="Arial"/>
                <w:sz w:val="18"/>
                <w:szCs w:val="18"/>
              </w:rPr>
            </w:pPr>
            <w:r w:rsidRPr="000A6D88">
              <w:rPr>
                <w:rFonts w:ascii="Arial Narrow" w:hAnsi="Arial Narrow" w:cs="Arial"/>
                <w:sz w:val="18"/>
                <w:szCs w:val="18"/>
              </w:rPr>
              <w:t>234</w:t>
            </w:r>
          </w:p>
        </w:tc>
        <w:tc>
          <w:tcPr>
            <w:tcW w:w="0" w:type="auto"/>
            <w:shd w:val="clear" w:color="auto" w:fill="auto"/>
          </w:tcPr>
          <w:p w14:paraId="759D4271" w14:textId="0832B926" w:rsidR="00635E99" w:rsidRPr="000A6D88" w:rsidRDefault="006E359E" w:rsidP="001F7BDA">
            <w:pPr>
              <w:jc w:val="right"/>
              <w:rPr>
                <w:rFonts w:ascii="Arial Narrow" w:hAnsi="Arial Narrow" w:cs="Arial"/>
                <w:sz w:val="18"/>
                <w:szCs w:val="18"/>
              </w:rPr>
            </w:pPr>
            <w:r w:rsidRPr="000A6D88">
              <w:rPr>
                <w:rFonts w:ascii="Arial Narrow" w:hAnsi="Arial Narrow" w:cs="Arial"/>
                <w:sz w:val="18"/>
                <w:szCs w:val="18"/>
              </w:rPr>
              <w:t>184</w:t>
            </w:r>
          </w:p>
        </w:tc>
      </w:tr>
      <w:tr w:rsidR="00B33EA8" w:rsidRPr="000A6D88" w14:paraId="0D258216" w14:textId="77777777" w:rsidTr="008F77D1">
        <w:tc>
          <w:tcPr>
            <w:tcW w:w="0" w:type="auto"/>
            <w:shd w:val="clear" w:color="auto" w:fill="D9D9D9" w:themeFill="background1" w:themeFillShade="D9"/>
          </w:tcPr>
          <w:p w14:paraId="2FFE3FA5" w14:textId="77777777" w:rsidR="00B33EA8" w:rsidRPr="000A6D88" w:rsidRDefault="00B33EA8" w:rsidP="00B33EA8">
            <w:pPr>
              <w:rPr>
                <w:rFonts w:ascii="Arial Narrow" w:hAnsi="Arial Narrow" w:cs="Arial"/>
                <w:b/>
                <w:bCs/>
                <w:sz w:val="18"/>
                <w:szCs w:val="18"/>
              </w:rPr>
            </w:pPr>
            <w:r w:rsidRPr="000A6D88">
              <w:rPr>
                <w:rFonts w:ascii="Arial Narrow" w:hAnsi="Arial Narrow" w:cs="Arial"/>
                <w:b/>
                <w:bCs/>
                <w:sz w:val="18"/>
                <w:szCs w:val="18"/>
              </w:rPr>
              <w:t>SEIFA 1–2</w:t>
            </w:r>
          </w:p>
        </w:tc>
        <w:tc>
          <w:tcPr>
            <w:tcW w:w="0" w:type="auto"/>
            <w:shd w:val="clear" w:color="auto" w:fill="D9D9D9" w:themeFill="background1" w:themeFillShade="D9"/>
          </w:tcPr>
          <w:p w14:paraId="47DC67B8" w14:textId="6AE92CAD"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37</w:t>
            </w:r>
          </w:p>
        </w:tc>
        <w:tc>
          <w:tcPr>
            <w:tcW w:w="0" w:type="auto"/>
            <w:shd w:val="clear" w:color="auto" w:fill="D9D9D9" w:themeFill="background1" w:themeFillShade="D9"/>
          </w:tcPr>
          <w:p w14:paraId="6D83E252" w14:textId="499BDC9D"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317</w:t>
            </w:r>
          </w:p>
        </w:tc>
        <w:tc>
          <w:tcPr>
            <w:tcW w:w="0" w:type="auto"/>
            <w:shd w:val="clear" w:color="auto" w:fill="D9D9D9" w:themeFill="background1" w:themeFillShade="D9"/>
          </w:tcPr>
          <w:p w14:paraId="778E53E1" w14:textId="0AFA30BA"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263</w:t>
            </w:r>
          </w:p>
        </w:tc>
        <w:tc>
          <w:tcPr>
            <w:tcW w:w="0" w:type="auto"/>
            <w:shd w:val="clear" w:color="auto" w:fill="D9D9D9" w:themeFill="background1" w:themeFillShade="D9"/>
          </w:tcPr>
          <w:p w14:paraId="2A34D4C1" w14:textId="5DBE7F5B"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176</w:t>
            </w:r>
          </w:p>
        </w:tc>
        <w:tc>
          <w:tcPr>
            <w:tcW w:w="0" w:type="auto"/>
            <w:shd w:val="clear" w:color="auto" w:fill="D9D9D9" w:themeFill="background1" w:themeFillShade="D9"/>
          </w:tcPr>
          <w:p w14:paraId="47D2A6E3" w14:textId="281BC9FA"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157</w:t>
            </w:r>
          </w:p>
        </w:tc>
        <w:tc>
          <w:tcPr>
            <w:tcW w:w="0" w:type="auto"/>
            <w:shd w:val="clear" w:color="auto" w:fill="D9D9D9" w:themeFill="background1" w:themeFillShade="D9"/>
          </w:tcPr>
          <w:p w14:paraId="775923D5" w14:textId="09DB89B0"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150</w:t>
            </w:r>
          </w:p>
        </w:tc>
        <w:tc>
          <w:tcPr>
            <w:tcW w:w="0" w:type="auto"/>
            <w:shd w:val="clear" w:color="auto" w:fill="D9D9D9" w:themeFill="background1" w:themeFillShade="D9"/>
          </w:tcPr>
          <w:p w14:paraId="31C0AC9F" w14:textId="7B5742EF"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217</w:t>
            </w:r>
          </w:p>
        </w:tc>
        <w:tc>
          <w:tcPr>
            <w:tcW w:w="0" w:type="auto"/>
            <w:shd w:val="clear" w:color="auto" w:fill="D9D9D9" w:themeFill="background1" w:themeFillShade="D9"/>
          </w:tcPr>
          <w:p w14:paraId="47AB2E8C" w14:textId="13A7FA6D" w:rsidR="00B33EA8" w:rsidRPr="000A6D88" w:rsidRDefault="001F7BDA" w:rsidP="001F7BDA">
            <w:pPr>
              <w:jc w:val="right"/>
              <w:rPr>
                <w:rFonts w:ascii="Arial Narrow" w:hAnsi="Arial Narrow" w:cs="Arial"/>
                <w:sz w:val="18"/>
                <w:szCs w:val="18"/>
              </w:rPr>
            </w:pPr>
            <w:r w:rsidRPr="000A6D88">
              <w:rPr>
                <w:rFonts w:ascii="Arial Narrow" w:hAnsi="Arial Narrow" w:cs="Arial"/>
                <w:sz w:val="18"/>
                <w:szCs w:val="18"/>
              </w:rPr>
              <w:t>177</w:t>
            </w:r>
          </w:p>
        </w:tc>
      </w:tr>
      <w:tr w:rsidR="00B33EA8" w:rsidRPr="000A6D88" w14:paraId="33A84CC4" w14:textId="77777777" w:rsidTr="008F77D1">
        <w:tc>
          <w:tcPr>
            <w:tcW w:w="0" w:type="auto"/>
            <w:shd w:val="clear" w:color="auto" w:fill="D9D9D9" w:themeFill="background1" w:themeFillShade="D9"/>
          </w:tcPr>
          <w:p w14:paraId="72FC3592" w14:textId="77777777" w:rsidR="00B33EA8" w:rsidRPr="000A6D88" w:rsidRDefault="00B33EA8" w:rsidP="00B33EA8">
            <w:pPr>
              <w:rPr>
                <w:rFonts w:ascii="Arial Narrow" w:hAnsi="Arial Narrow" w:cs="Arial"/>
                <w:b/>
                <w:bCs/>
                <w:sz w:val="18"/>
                <w:szCs w:val="18"/>
              </w:rPr>
            </w:pPr>
            <w:r w:rsidRPr="000A6D88">
              <w:rPr>
                <w:rFonts w:ascii="Arial Narrow" w:hAnsi="Arial Narrow" w:cs="Arial"/>
                <w:b/>
                <w:bCs/>
                <w:sz w:val="18"/>
                <w:szCs w:val="18"/>
              </w:rPr>
              <w:t>SEIFA 3–5</w:t>
            </w:r>
          </w:p>
        </w:tc>
        <w:tc>
          <w:tcPr>
            <w:tcW w:w="0" w:type="auto"/>
            <w:shd w:val="clear" w:color="auto" w:fill="D9D9D9" w:themeFill="background1" w:themeFillShade="D9"/>
          </w:tcPr>
          <w:p w14:paraId="50A008FD" w14:textId="24F422E4"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34</w:t>
            </w:r>
          </w:p>
        </w:tc>
        <w:tc>
          <w:tcPr>
            <w:tcW w:w="0" w:type="auto"/>
            <w:shd w:val="clear" w:color="auto" w:fill="D9D9D9" w:themeFill="background1" w:themeFillShade="D9"/>
          </w:tcPr>
          <w:p w14:paraId="2685C1EE" w14:textId="2B1835A1"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290</w:t>
            </w:r>
          </w:p>
        </w:tc>
        <w:tc>
          <w:tcPr>
            <w:tcW w:w="0" w:type="auto"/>
            <w:shd w:val="clear" w:color="auto" w:fill="D9D9D9" w:themeFill="background1" w:themeFillShade="D9"/>
          </w:tcPr>
          <w:p w14:paraId="746D9023" w14:textId="3B2BFC87"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266</w:t>
            </w:r>
          </w:p>
        </w:tc>
        <w:tc>
          <w:tcPr>
            <w:tcW w:w="0" w:type="auto"/>
            <w:shd w:val="clear" w:color="auto" w:fill="D9D9D9" w:themeFill="background1" w:themeFillShade="D9"/>
          </w:tcPr>
          <w:p w14:paraId="2A3F9643" w14:textId="7028AFC8"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177</w:t>
            </w:r>
          </w:p>
        </w:tc>
        <w:tc>
          <w:tcPr>
            <w:tcW w:w="0" w:type="auto"/>
            <w:shd w:val="clear" w:color="auto" w:fill="D9D9D9" w:themeFill="background1" w:themeFillShade="D9"/>
          </w:tcPr>
          <w:p w14:paraId="64745271" w14:textId="15642F88"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164</w:t>
            </w:r>
          </w:p>
        </w:tc>
        <w:tc>
          <w:tcPr>
            <w:tcW w:w="0" w:type="auto"/>
            <w:shd w:val="clear" w:color="auto" w:fill="D9D9D9" w:themeFill="background1" w:themeFillShade="D9"/>
          </w:tcPr>
          <w:p w14:paraId="5D8BAB8A" w14:textId="051A5B11"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159</w:t>
            </w:r>
          </w:p>
        </w:tc>
        <w:tc>
          <w:tcPr>
            <w:tcW w:w="0" w:type="auto"/>
            <w:shd w:val="clear" w:color="auto" w:fill="D9D9D9" w:themeFill="background1" w:themeFillShade="D9"/>
          </w:tcPr>
          <w:p w14:paraId="5240BBF3" w14:textId="5DAFC5C8"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243</w:t>
            </w:r>
          </w:p>
        </w:tc>
        <w:tc>
          <w:tcPr>
            <w:tcW w:w="0" w:type="auto"/>
            <w:shd w:val="clear" w:color="auto" w:fill="D9D9D9" w:themeFill="background1" w:themeFillShade="D9"/>
          </w:tcPr>
          <w:p w14:paraId="18774BEC" w14:textId="101A38AD" w:rsidR="00B33EA8" w:rsidRPr="000A6D88" w:rsidRDefault="001F7BDA" w:rsidP="001F7BDA">
            <w:pPr>
              <w:jc w:val="right"/>
              <w:rPr>
                <w:rFonts w:ascii="Arial Narrow" w:hAnsi="Arial Narrow" w:cs="Arial"/>
                <w:sz w:val="18"/>
                <w:szCs w:val="18"/>
              </w:rPr>
            </w:pPr>
            <w:r w:rsidRPr="000A6D88">
              <w:rPr>
                <w:rFonts w:ascii="Arial Narrow" w:hAnsi="Arial Narrow" w:cs="Arial"/>
                <w:sz w:val="18"/>
                <w:szCs w:val="18"/>
              </w:rPr>
              <w:t>188</w:t>
            </w:r>
          </w:p>
        </w:tc>
      </w:tr>
      <w:tr w:rsidR="00B33EA8" w:rsidRPr="000A6D88" w14:paraId="7FA574B3" w14:textId="77777777" w:rsidTr="008F77D1">
        <w:tc>
          <w:tcPr>
            <w:tcW w:w="0" w:type="auto"/>
            <w:shd w:val="clear" w:color="auto" w:fill="auto"/>
          </w:tcPr>
          <w:p w14:paraId="5A95BF3D" w14:textId="6B30D3C9" w:rsidR="00B33EA8" w:rsidRPr="000A6D88" w:rsidRDefault="00B33EA8" w:rsidP="00B33EA8">
            <w:pPr>
              <w:rPr>
                <w:rFonts w:ascii="Arial Narrow" w:hAnsi="Arial Narrow" w:cs="Arial"/>
                <w:b/>
                <w:bCs/>
                <w:sz w:val="18"/>
                <w:szCs w:val="18"/>
              </w:rPr>
            </w:pPr>
            <w:r w:rsidRPr="000A6D88">
              <w:rPr>
                <w:rFonts w:ascii="Arial Narrow" w:hAnsi="Arial Narrow" w:cs="Arial"/>
                <w:b/>
                <w:bCs/>
                <w:sz w:val="18"/>
                <w:szCs w:val="18"/>
              </w:rPr>
              <w:t>Conc</w:t>
            </w:r>
            <w:r w:rsidR="00F91EB2" w:rsidRPr="000A6D88">
              <w:rPr>
                <w:rFonts w:ascii="Arial Narrow" w:hAnsi="Arial Narrow" w:cs="Arial"/>
                <w:b/>
                <w:bCs/>
                <w:sz w:val="18"/>
                <w:szCs w:val="18"/>
              </w:rPr>
              <w:t xml:space="preserve">ession </w:t>
            </w:r>
            <w:r w:rsidRPr="000A6D88">
              <w:rPr>
                <w:rFonts w:ascii="Arial Narrow" w:hAnsi="Arial Narrow" w:cs="Arial"/>
                <w:b/>
                <w:bCs/>
                <w:sz w:val="18"/>
                <w:szCs w:val="18"/>
              </w:rPr>
              <w:t>card</w:t>
            </w:r>
          </w:p>
        </w:tc>
        <w:tc>
          <w:tcPr>
            <w:tcW w:w="0" w:type="auto"/>
            <w:shd w:val="clear" w:color="auto" w:fill="auto"/>
          </w:tcPr>
          <w:p w14:paraId="3DD65E4D" w14:textId="13D540B8"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66</w:t>
            </w:r>
          </w:p>
        </w:tc>
        <w:tc>
          <w:tcPr>
            <w:tcW w:w="0" w:type="auto"/>
            <w:shd w:val="clear" w:color="auto" w:fill="auto"/>
          </w:tcPr>
          <w:p w14:paraId="63EC9353" w14:textId="200FD50D"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523</w:t>
            </w:r>
          </w:p>
        </w:tc>
        <w:tc>
          <w:tcPr>
            <w:tcW w:w="0" w:type="auto"/>
            <w:shd w:val="clear" w:color="auto" w:fill="auto"/>
          </w:tcPr>
          <w:p w14:paraId="05DCD1D0" w14:textId="51CDB2EC"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436</w:t>
            </w:r>
          </w:p>
        </w:tc>
        <w:tc>
          <w:tcPr>
            <w:tcW w:w="0" w:type="auto"/>
            <w:shd w:val="clear" w:color="auto" w:fill="auto"/>
          </w:tcPr>
          <w:p w14:paraId="0369D94E" w14:textId="59C94602"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300</w:t>
            </w:r>
          </w:p>
        </w:tc>
        <w:tc>
          <w:tcPr>
            <w:tcW w:w="0" w:type="auto"/>
            <w:shd w:val="clear" w:color="auto" w:fill="auto"/>
          </w:tcPr>
          <w:p w14:paraId="0EC2366B" w14:textId="4905A003"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267</w:t>
            </w:r>
          </w:p>
        </w:tc>
        <w:tc>
          <w:tcPr>
            <w:tcW w:w="0" w:type="auto"/>
            <w:shd w:val="clear" w:color="auto" w:fill="auto"/>
          </w:tcPr>
          <w:p w14:paraId="4BAE595F" w14:textId="30F6C529"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252</w:t>
            </w:r>
          </w:p>
        </w:tc>
        <w:tc>
          <w:tcPr>
            <w:tcW w:w="0" w:type="auto"/>
            <w:shd w:val="clear" w:color="auto" w:fill="auto"/>
          </w:tcPr>
          <w:p w14:paraId="7AA77BAF" w14:textId="06E610AC" w:rsidR="00B33EA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364</w:t>
            </w:r>
          </w:p>
        </w:tc>
        <w:tc>
          <w:tcPr>
            <w:tcW w:w="0" w:type="auto"/>
            <w:shd w:val="clear" w:color="auto" w:fill="auto"/>
          </w:tcPr>
          <w:p w14:paraId="0640D12E" w14:textId="0048165F" w:rsidR="00B33EA8" w:rsidRPr="000A6D88" w:rsidRDefault="001F7BDA" w:rsidP="001F7BDA">
            <w:pPr>
              <w:jc w:val="right"/>
              <w:rPr>
                <w:rFonts w:ascii="Arial Narrow" w:hAnsi="Arial Narrow" w:cs="Arial"/>
                <w:sz w:val="18"/>
                <w:szCs w:val="18"/>
              </w:rPr>
            </w:pPr>
            <w:r w:rsidRPr="000A6D88">
              <w:rPr>
                <w:rFonts w:ascii="Arial Narrow" w:hAnsi="Arial Narrow" w:cs="Arial"/>
                <w:sz w:val="18"/>
                <w:szCs w:val="18"/>
              </w:rPr>
              <w:t>299</w:t>
            </w:r>
          </w:p>
        </w:tc>
      </w:tr>
      <w:tr w:rsidR="001F7BDA" w:rsidRPr="000A6D88" w14:paraId="3A0CC9C5" w14:textId="77777777" w:rsidTr="008F77D1">
        <w:tc>
          <w:tcPr>
            <w:tcW w:w="0" w:type="auto"/>
            <w:shd w:val="clear" w:color="auto" w:fill="auto"/>
          </w:tcPr>
          <w:p w14:paraId="097AF091" w14:textId="7BB519BD"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No conc</w:t>
            </w:r>
            <w:r w:rsidR="00F91EB2" w:rsidRPr="000A6D88">
              <w:rPr>
                <w:rFonts w:ascii="Arial Narrow" w:hAnsi="Arial Narrow" w:cs="Arial"/>
                <w:b/>
                <w:bCs/>
                <w:sz w:val="18"/>
                <w:szCs w:val="18"/>
              </w:rPr>
              <w:t>ession</w:t>
            </w:r>
            <w:r w:rsidRPr="000A6D88">
              <w:rPr>
                <w:rFonts w:ascii="Arial Narrow" w:hAnsi="Arial Narrow" w:cs="Arial"/>
                <w:b/>
                <w:bCs/>
                <w:sz w:val="18"/>
                <w:szCs w:val="18"/>
              </w:rPr>
              <w:t xml:space="preserve"> card</w:t>
            </w:r>
          </w:p>
        </w:tc>
        <w:tc>
          <w:tcPr>
            <w:tcW w:w="0" w:type="auto"/>
            <w:shd w:val="clear" w:color="auto" w:fill="auto"/>
          </w:tcPr>
          <w:p w14:paraId="4C6B8FC4" w14:textId="381B0EF3" w:rsidR="00623488" w:rsidRPr="000A6D88" w:rsidRDefault="00DB474B" w:rsidP="001F7BDA">
            <w:pPr>
              <w:jc w:val="right"/>
              <w:rPr>
                <w:rFonts w:ascii="Arial Narrow" w:hAnsi="Arial Narrow" w:cs="Arial"/>
                <w:sz w:val="18"/>
                <w:szCs w:val="18"/>
              </w:rPr>
            </w:pPr>
            <w:r w:rsidRPr="000A6D88">
              <w:rPr>
                <w:rFonts w:ascii="Arial Narrow" w:hAnsi="Arial Narrow" w:cs="Arial"/>
                <w:sz w:val="18"/>
                <w:szCs w:val="18"/>
              </w:rPr>
              <w:t>25</w:t>
            </w:r>
          </w:p>
        </w:tc>
        <w:tc>
          <w:tcPr>
            <w:tcW w:w="0" w:type="auto"/>
            <w:shd w:val="clear" w:color="auto" w:fill="auto"/>
          </w:tcPr>
          <w:p w14:paraId="557728AB" w14:textId="20C87CA1" w:rsidR="00623488" w:rsidRPr="000A6D88" w:rsidRDefault="00E549BC" w:rsidP="001F7BDA">
            <w:pPr>
              <w:jc w:val="right"/>
              <w:rPr>
                <w:rFonts w:ascii="Arial Narrow" w:hAnsi="Arial Narrow" w:cs="Arial"/>
                <w:sz w:val="18"/>
                <w:szCs w:val="18"/>
              </w:rPr>
            </w:pPr>
            <w:r w:rsidRPr="000A6D88">
              <w:rPr>
                <w:rFonts w:ascii="Arial Narrow" w:hAnsi="Arial Narrow" w:cs="Arial"/>
                <w:sz w:val="18"/>
                <w:szCs w:val="18"/>
              </w:rPr>
              <w:t>223</w:t>
            </w:r>
          </w:p>
        </w:tc>
        <w:tc>
          <w:tcPr>
            <w:tcW w:w="0" w:type="auto"/>
            <w:shd w:val="clear" w:color="auto" w:fill="auto"/>
          </w:tcPr>
          <w:p w14:paraId="5760197D" w14:textId="014BD8B8" w:rsidR="00623488" w:rsidRPr="000A6D88" w:rsidRDefault="00DD1ABB" w:rsidP="001F7BDA">
            <w:pPr>
              <w:jc w:val="right"/>
              <w:rPr>
                <w:rFonts w:ascii="Arial Narrow" w:hAnsi="Arial Narrow" w:cs="Arial"/>
                <w:sz w:val="18"/>
                <w:szCs w:val="18"/>
              </w:rPr>
            </w:pPr>
            <w:r w:rsidRPr="000A6D88">
              <w:rPr>
                <w:rFonts w:ascii="Arial Narrow" w:hAnsi="Arial Narrow" w:cs="Arial"/>
                <w:sz w:val="18"/>
                <w:szCs w:val="18"/>
              </w:rPr>
              <w:t>206</w:t>
            </w:r>
          </w:p>
        </w:tc>
        <w:tc>
          <w:tcPr>
            <w:tcW w:w="0" w:type="auto"/>
            <w:shd w:val="clear" w:color="auto" w:fill="auto"/>
          </w:tcPr>
          <w:p w14:paraId="1CBEA36F" w14:textId="3FF62DA4" w:rsidR="00623488" w:rsidRPr="000A6D88" w:rsidRDefault="00DD1ABB" w:rsidP="001F7BDA">
            <w:pPr>
              <w:jc w:val="right"/>
              <w:rPr>
                <w:rFonts w:ascii="Arial Narrow" w:hAnsi="Arial Narrow" w:cs="Arial"/>
                <w:sz w:val="18"/>
                <w:szCs w:val="18"/>
              </w:rPr>
            </w:pPr>
            <w:r w:rsidRPr="000A6D88">
              <w:rPr>
                <w:rFonts w:ascii="Arial Narrow" w:hAnsi="Arial Narrow" w:cs="Arial"/>
                <w:sz w:val="18"/>
                <w:szCs w:val="18"/>
              </w:rPr>
              <w:t>133</w:t>
            </w:r>
          </w:p>
        </w:tc>
        <w:tc>
          <w:tcPr>
            <w:tcW w:w="0" w:type="auto"/>
            <w:shd w:val="clear" w:color="auto" w:fill="auto"/>
          </w:tcPr>
          <w:p w14:paraId="589096B0" w14:textId="59D37035" w:rsidR="00623488" w:rsidRPr="000A6D88" w:rsidRDefault="00E06D50" w:rsidP="001F7BDA">
            <w:pPr>
              <w:jc w:val="right"/>
              <w:rPr>
                <w:rFonts w:ascii="Arial Narrow" w:hAnsi="Arial Narrow" w:cs="Arial"/>
                <w:sz w:val="18"/>
                <w:szCs w:val="18"/>
              </w:rPr>
            </w:pPr>
            <w:r w:rsidRPr="000A6D88">
              <w:rPr>
                <w:rFonts w:ascii="Arial Narrow" w:hAnsi="Arial Narrow" w:cs="Arial"/>
                <w:sz w:val="18"/>
                <w:szCs w:val="18"/>
              </w:rPr>
              <w:t>125</w:t>
            </w:r>
          </w:p>
        </w:tc>
        <w:tc>
          <w:tcPr>
            <w:tcW w:w="0" w:type="auto"/>
            <w:shd w:val="clear" w:color="auto" w:fill="auto"/>
          </w:tcPr>
          <w:p w14:paraId="3DF1D513" w14:textId="1F526337" w:rsidR="00623488" w:rsidRPr="000A6D88" w:rsidRDefault="00B33EA8" w:rsidP="001F7BDA">
            <w:pPr>
              <w:jc w:val="right"/>
              <w:rPr>
                <w:rFonts w:ascii="Arial Narrow" w:hAnsi="Arial Narrow" w:cs="Arial"/>
                <w:sz w:val="18"/>
                <w:szCs w:val="18"/>
              </w:rPr>
            </w:pPr>
            <w:r w:rsidRPr="000A6D88">
              <w:rPr>
                <w:rFonts w:ascii="Arial Narrow" w:hAnsi="Arial Narrow" w:cs="Arial"/>
                <w:sz w:val="18"/>
                <w:szCs w:val="18"/>
              </w:rPr>
              <w:t>123</w:t>
            </w:r>
          </w:p>
        </w:tc>
        <w:tc>
          <w:tcPr>
            <w:tcW w:w="0" w:type="auto"/>
            <w:shd w:val="clear" w:color="auto" w:fill="auto"/>
          </w:tcPr>
          <w:p w14:paraId="01880C67" w14:textId="5E4CF413" w:rsidR="00623488" w:rsidRPr="000A6D88" w:rsidRDefault="001F7BDA" w:rsidP="001F7BDA">
            <w:pPr>
              <w:jc w:val="right"/>
              <w:rPr>
                <w:rFonts w:ascii="Arial Narrow" w:hAnsi="Arial Narrow" w:cs="Arial"/>
                <w:sz w:val="18"/>
                <w:szCs w:val="18"/>
              </w:rPr>
            </w:pPr>
            <w:r w:rsidRPr="000A6D88">
              <w:rPr>
                <w:rFonts w:ascii="Arial Narrow" w:hAnsi="Arial Narrow" w:cs="Arial"/>
                <w:sz w:val="18"/>
                <w:szCs w:val="18"/>
              </w:rPr>
              <w:t>192</w:t>
            </w:r>
          </w:p>
        </w:tc>
        <w:tc>
          <w:tcPr>
            <w:tcW w:w="0" w:type="auto"/>
            <w:shd w:val="clear" w:color="auto" w:fill="auto"/>
          </w:tcPr>
          <w:p w14:paraId="5B507E5E" w14:textId="4B1E2D48" w:rsidR="00623488" w:rsidRPr="000A6D88" w:rsidRDefault="001F7BDA" w:rsidP="001F7BDA">
            <w:pPr>
              <w:jc w:val="right"/>
              <w:rPr>
                <w:rFonts w:ascii="Arial Narrow" w:hAnsi="Arial Narrow" w:cs="Arial"/>
                <w:sz w:val="18"/>
                <w:szCs w:val="18"/>
              </w:rPr>
            </w:pPr>
            <w:r w:rsidRPr="000A6D88">
              <w:rPr>
                <w:rFonts w:ascii="Arial Narrow" w:hAnsi="Arial Narrow" w:cs="Arial"/>
                <w:sz w:val="18"/>
                <w:szCs w:val="18"/>
              </w:rPr>
              <w:t>145</w:t>
            </w:r>
          </w:p>
        </w:tc>
      </w:tr>
    </w:tbl>
    <w:p w14:paraId="49A07A15" w14:textId="4C1C2F15" w:rsidR="00C1745A" w:rsidRPr="000A6D88" w:rsidRDefault="00537166" w:rsidP="00537166">
      <w:pPr>
        <w:pStyle w:val="Tablefootnote"/>
      </w:pPr>
      <w:r w:rsidRPr="00537166">
        <w:t>*</w:t>
      </w:r>
      <w:r w:rsidR="00446DC2">
        <w:t>I</w:t>
      </w:r>
      <w:r w:rsidRPr="00537166">
        <w:t>ncludes</w:t>
      </w:r>
      <w:r>
        <w:t xml:space="preserve"> patients </w:t>
      </w:r>
      <w:r w:rsidR="00446DC2">
        <w:t xml:space="preserve">where </w:t>
      </w:r>
      <w:r w:rsidRPr="00537166">
        <w:t>Aboriginal and Torres Strait Islander status</w:t>
      </w:r>
      <w:r w:rsidR="00446DC2">
        <w:t xml:space="preserve"> is not recorded</w:t>
      </w:r>
    </w:p>
    <w:p w14:paraId="2C785418" w14:textId="11D98836" w:rsidR="00C1745A" w:rsidRPr="000A6D88" w:rsidRDefault="00C1745A" w:rsidP="001D71AC">
      <w:pPr>
        <w:pStyle w:val="ListBullet1"/>
        <w:numPr>
          <w:ilvl w:val="0"/>
          <w:numId w:val="0"/>
        </w:numPr>
        <w:rPr>
          <w:lang w:eastAsia="en-US"/>
        </w:rPr>
      </w:pPr>
      <w:r w:rsidRPr="000A6D88">
        <w:rPr>
          <w:lang w:eastAsia="en-US"/>
        </w:rPr>
        <w:t>Table 9.</w:t>
      </w:r>
      <w:r w:rsidR="00EF6BE3">
        <w:rPr>
          <w:lang w:eastAsia="en-US"/>
        </w:rPr>
        <w:t>3</w:t>
      </w:r>
      <w:r w:rsidRPr="000A6D88">
        <w:rPr>
          <w:lang w:eastAsia="en-US"/>
        </w:rPr>
        <w:t xml:space="preserve"> shows the rate of telehealth consultations per 1000 patients for chronic conditions (‘ever-recorded’ for each patient). Of the selected conditions, on average, </w:t>
      </w:r>
      <w:r w:rsidR="00E40EFF">
        <w:rPr>
          <w:lang w:eastAsia="en-US"/>
        </w:rPr>
        <w:t>CKD</w:t>
      </w:r>
      <w:r w:rsidRPr="000A6D88">
        <w:rPr>
          <w:lang w:eastAsia="en-US"/>
        </w:rPr>
        <w:t xml:space="preserve"> appears to have had the highest rates, and asthma the lowest.</w:t>
      </w:r>
    </w:p>
    <w:p w14:paraId="10E97059" w14:textId="1EA03E20" w:rsidR="00623488" w:rsidRPr="000A6D88" w:rsidRDefault="002E3E13" w:rsidP="00623488">
      <w:pPr>
        <w:pStyle w:val="Tabletitle"/>
        <w:ind w:left="0" w:firstLine="0"/>
      </w:pPr>
      <w:r w:rsidRPr="000A6D88">
        <w:rPr>
          <w:caps w:val="0"/>
        </w:rPr>
        <w:t>Table 9.</w:t>
      </w:r>
      <w:r w:rsidR="00EF6BE3">
        <w:rPr>
          <w:caps w:val="0"/>
        </w:rPr>
        <w:t>3</w:t>
      </w:r>
      <w:r w:rsidR="00C94E30">
        <w:rPr>
          <w:caps w:val="0"/>
        </w:rPr>
        <w:tab/>
      </w:r>
      <w:r w:rsidRPr="000A6D88">
        <w:rPr>
          <w:caps w:val="0"/>
        </w:rPr>
        <w:t>Rate of telehealth billed items per 1000 patients by recorded chronic conditions (ever) (all telehealth consultations)</w:t>
      </w:r>
    </w:p>
    <w:tbl>
      <w:tblPr>
        <w:tblStyle w:val="TableGrid"/>
        <w:tblW w:w="0" w:type="auto"/>
        <w:tblLook w:val="04A0" w:firstRow="1" w:lastRow="0" w:firstColumn="1" w:lastColumn="0" w:noHBand="0" w:noVBand="1"/>
        <w:tblCaption w:val="Rate of telehealth billed items per 1000 patients by recorded chronic conditions (ever) (all telehealth consultations)"/>
        <w:tblDescription w:val="This table shows the rate of telehealth consultations per 1000 patients for chronic conditions (‘ever-recorded’ for each patient). Of the selected conditions, on average, CKD appears to have had the highest rates, and asthma the lowest."/>
      </w:tblPr>
      <w:tblGrid>
        <w:gridCol w:w="3342"/>
        <w:gridCol w:w="714"/>
        <w:gridCol w:w="715"/>
        <w:gridCol w:w="715"/>
        <w:gridCol w:w="715"/>
        <w:gridCol w:w="715"/>
        <w:gridCol w:w="715"/>
        <w:gridCol w:w="715"/>
        <w:gridCol w:w="715"/>
      </w:tblGrid>
      <w:tr w:rsidR="00623488" w:rsidRPr="000A6D88" w14:paraId="04CC88EA" w14:textId="77777777" w:rsidTr="005223A2">
        <w:tc>
          <w:tcPr>
            <w:tcW w:w="0" w:type="auto"/>
          </w:tcPr>
          <w:p w14:paraId="6687B5AF" w14:textId="77777777" w:rsidR="00623488" w:rsidRPr="000A6D88" w:rsidRDefault="00623488" w:rsidP="00A71618">
            <w:pPr>
              <w:rPr>
                <w:rFonts w:ascii="Arial Narrow" w:hAnsi="Arial Narrow" w:cs="Arial"/>
                <w:sz w:val="18"/>
                <w:szCs w:val="18"/>
              </w:rPr>
            </w:pPr>
          </w:p>
        </w:tc>
        <w:tc>
          <w:tcPr>
            <w:tcW w:w="0" w:type="auto"/>
          </w:tcPr>
          <w:p w14:paraId="7F51F2FB"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Q1 2020</w:t>
            </w:r>
          </w:p>
        </w:tc>
        <w:tc>
          <w:tcPr>
            <w:tcW w:w="0" w:type="auto"/>
          </w:tcPr>
          <w:p w14:paraId="05E3836B"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Q2 2020</w:t>
            </w:r>
          </w:p>
        </w:tc>
        <w:tc>
          <w:tcPr>
            <w:tcW w:w="0" w:type="auto"/>
          </w:tcPr>
          <w:p w14:paraId="043559A5"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Q3 2020</w:t>
            </w:r>
          </w:p>
        </w:tc>
        <w:tc>
          <w:tcPr>
            <w:tcW w:w="0" w:type="auto"/>
          </w:tcPr>
          <w:p w14:paraId="0DBCC425"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Q4 2020</w:t>
            </w:r>
          </w:p>
        </w:tc>
        <w:tc>
          <w:tcPr>
            <w:tcW w:w="0" w:type="auto"/>
          </w:tcPr>
          <w:p w14:paraId="1DBD7192"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Q1 2021</w:t>
            </w:r>
          </w:p>
        </w:tc>
        <w:tc>
          <w:tcPr>
            <w:tcW w:w="0" w:type="auto"/>
          </w:tcPr>
          <w:p w14:paraId="07BAB560"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Q2 2021</w:t>
            </w:r>
          </w:p>
        </w:tc>
        <w:tc>
          <w:tcPr>
            <w:tcW w:w="0" w:type="auto"/>
          </w:tcPr>
          <w:p w14:paraId="20CCD45B"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Q3 2021</w:t>
            </w:r>
          </w:p>
        </w:tc>
        <w:tc>
          <w:tcPr>
            <w:tcW w:w="0" w:type="auto"/>
          </w:tcPr>
          <w:p w14:paraId="6CFB6E8A"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Q4 2021</w:t>
            </w:r>
          </w:p>
        </w:tc>
      </w:tr>
      <w:tr w:rsidR="00623488" w:rsidRPr="000A6D88" w14:paraId="33841A72" w14:textId="77777777" w:rsidTr="005223A2">
        <w:tc>
          <w:tcPr>
            <w:tcW w:w="0" w:type="auto"/>
          </w:tcPr>
          <w:p w14:paraId="35AD3853"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 xml:space="preserve">Anxiety </w:t>
            </w:r>
          </w:p>
        </w:tc>
        <w:tc>
          <w:tcPr>
            <w:tcW w:w="0" w:type="auto"/>
          </w:tcPr>
          <w:p w14:paraId="51568E49" w14:textId="5C484322" w:rsidR="00623488" w:rsidRPr="000A6D88" w:rsidRDefault="00613E84" w:rsidP="00A71618">
            <w:pPr>
              <w:rPr>
                <w:rFonts w:ascii="Arial Narrow" w:hAnsi="Arial Narrow" w:cs="Arial"/>
                <w:sz w:val="18"/>
                <w:szCs w:val="18"/>
              </w:rPr>
            </w:pPr>
            <w:r w:rsidRPr="000A6D88">
              <w:rPr>
                <w:rFonts w:ascii="Arial Narrow" w:hAnsi="Arial Narrow" w:cs="Arial"/>
                <w:sz w:val="18"/>
                <w:szCs w:val="18"/>
              </w:rPr>
              <w:t>75</w:t>
            </w:r>
          </w:p>
        </w:tc>
        <w:tc>
          <w:tcPr>
            <w:tcW w:w="0" w:type="auto"/>
          </w:tcPr>
          <w:p w14:paraId="009D60F6" w14:textId="1808DFB0" w:rsidR="00623488" w:rsidRPr="000A6D88" w:rsidRDefault="006405D4" w:rsidP="00A71618">
            <w:pPr>
              <w:rPr>
                <w:rFonts w:ascii="Arial Narrow" w:hAnsi="Arial Narrow" w:cs="Arial"/>
                <w:sz w:val="18"/>
                <w:szCs w:val="18"/>
              </w:rPr>
            </w:pPr>
            <w:r w:rsidRPr="000A6D88">
              <w:rPr>
                <w:rFonts w:ascii="Arial Narrow" w:hAnsi="Arial Narrow" w:cs="Arial"/>
                <w:sz w:val="18"/>
                <w:szCs w:val="18"/>
              </w:rPr>
              <w:t>674</w:t>
            </w:r>
          </w:p>
        </w:tc>
        <w:tc>
          <w:tcPr>
            <w:tcW w:w="0" w:type="auto"/>
          </w:tcPr>
          <w:p w14:paraId="309D7A0F" w14:textId="2F195674" w:rsidR="00623488" w:rsidRPr="000A6D88" w:rsidRDefault="000E6D1D" w:rsidP="00A71618">
            <w:pPr>
              <w:rPr>
                <w:rFonts w:ascii="Arial Narrow" w:hAnsi="Arial Narrow" w:cs="Arial"/>
                <w:sz w:val="18"/>
                <w:szCs w:val="18"/>
              </w:rPr>
            </w:pPr>
            <w:r w:rsidRPr="000A6D88">
              <w:rPr>
                <w:rFonts w:ascii="Arial Narrow" w:hAnsi="Arial Narrow" w:cs="Arial"/>
                <w:sz w:val="18"/>
                <w:szCs w:val="18"/>
              </w:rPr>
              <w:t>601</w:t>
            </w:r>
          </w:p>
        </w:tc>
        <w:tc>
          <w:tcPr>
            <w:tcW w:w="0" w:type="auto"/>
          </w:tcPr>
          <w:p w14:paraId="2460703D" w14:textId="6AA82D75" w:rsidR="00623488" w:rsidRPr="000A6D88" w:rsidRDefault="00173180" w:rsidP="00A71618">
            <w:pPr>
              <w:rPr>
                <w:rFonts w:ascii="Arial Narrow" w:hAnsi="Arial Narrow" w:cs="Arial"/>
                <w:sz w:val="18"/>
                <w:szCs w:val="18"/>
              </w:rPr>
            </w:pPr>
            <w:r w:rsidRPr="000A6D88">
              <w:rPr>
                <w:rFonts w:ascii="Arial Narrow" w:hAnsi="Arial Narrow" w:cs="Arial"/>
                <w:sz w:val="18"/>
                <w:szCs w:val="18"/>
              </w:rPr>
              <w:t>407</w:t>
            </w:r>
          </w:p>
        </w:tc>
        <w:tc>
          <w:tcPr>
            <w:tcW w:w="0" w:type="auto"/>
          </w:tcPr>
          <w:p w14:paraId="22BE8A86" w14:textId="48FB0DF2"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369</w:t>
            </w:r>
          </w:p>
        </w:tc>
        <w:tc>
          <w:tcPr>
            <w:tcW w:w="0" w:type="auto"/>
          </w:tcPr>
          <w:p w14:paraId="02D4F4E9" w14:textId="34C6BBC5"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354</w:t>
            </w:r>
          </w:p>
        </w:tc>
        <w:tc>
          <w:tcPr>
            <w:tcW w:w="0" w:type="auto"/>
          </w:tcPr>
          <w:p w14:paraId="3EC44FA5" w14:textId="7697F143" w:rsidR="00623488" w:rsidRPr="000A6D88" w:rsidRDefault="00CE6C75" w:rsidP="00A71618">
            <w:pPr>
              <w:rPr>
                <w:rFonts w:ascii="Arial Narrow" w:hAnsi="Arial Narrow" w:cs="Arial"/>
                <w:sz w:val="18"/>
                <w:szCs w:val="18"/>
              </w:rPr>
            </w:pPr>
            <w:r w:rsidRPr="000A6D88">
              <w:rPr>
                <w:rFonts w:ascii="Arial Narrow" w:hAnsi="Arial Narrow" w:cs="Arial"/>
                <w:sz w:val="18"/>
                <w:szCs w:val="18"/>
              </w:rPr>
              <w:t>521</w:t>
            </w:r>
          </w:p>
        </w:tc>
        <w:tc>
          <w:tcPr>
            <w:tcW w:w="0" w:type="auto"/>
          </w:tcPr>
          <w:p w14:paraId="0C304999" w14:textId="1BF21B85" w:rsidR="00623488" w:rsidRPr="000A6D88" w:rsidRDefault="0046390D" w:rsidP="00A71618">
            <w:pPr>
              <w:rPr>
                <w:rFonts w:ascii="Arial Narrow" w:hAnsi="Arial Narrow" w:cs="Arial"/>
                <w:sz w:val="18"/>
                <w:szCs w:val="18"/>
              </w:rPr>
            </w:pPr>
            <w:r w:rsidRPr="000A6D88">
              <w:rPr>
                <w:rFonts w:ascii="Arial Narrow" w:hAnsi="Arial Narrow" w:cs="Arial"/>
                <w:sz w:val="18"/>
                <w:szCs w:val="18"/>
              </w:rPr>
              <w:t>416</w:t>
            </w:r>
          </w:p>
        </w:tc>
      </w:tr>
      <w:tr w:rsidR="00623488" w:rsidRPr="000A6D88" w14:paraId="19E799E3" w14:textId="77777777" w:rsidTr="005223A2">
        <w:tc>
          <w:tcPr>
            <w:tcW w:w="0" w:type="auto"/>
          </w:tcPr>
          <w:p w14:paraId="6DF7532A"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Asthma/</w:t>
            </w:r>
            <w:r w:rsidRPr="00C94E30">
              <w:rPr>
                <w:rFonts w:ascii="Arial Narrow" w:hAnsi="Arial Narrow" w:cs="Arial"/>
                <w:b/>
                <w:sz w:val="18"/>
                <w:szCs w:val="18"/>
              </w:rPr>
              <w:t>COPD</w:t>
            </w:r>
          </w:p>
        </w:tc>
        <w:tc>
          <w:tcPr>
            <w:tcW w:w="0" w:type="auto"/>
          </w:tcPr>
          <w:p w14:paraId="443E6499" w14:textId="6A225BA5" w:rsidR="00623488" w:rsidRPr="000A6D88" w:rsidRDefault="00613E84" w:rsidP="00A71618">
            <w:pPr>
              <w:rPr>
                <w:rFonts w:ascii="Arial Narrow" w:hAnsi="Arial Narrow" w:cs="Arial"/>
                <w:sz w:val="18"/>
                <w:szCs w:val="18"/>
              </w:rPr>
            </w:pPr>
            <w:r w:rsidRPr="000A6D88">
              <w:rPr>
                <w:rFonts w:ascii="Arial Narrow" w:hAnsi="Arial Narrow" w:cs="Arial"/>
                <w:sz w:val="18"/>
                <w:szCs w:val="18"/>
              </w:rPr>
              <w:t>84</w:t>
            </w:r>
          </w:p>
        </w:tc>
        <w:tc>
          <w:tcPr>
            <w:tcW w:w="0" w:type="auto"/>
          </w:tcPr>
          <w:p w14:paraId="28A6229E" w14:textId="4620303A" w:rsidR="00623488" w:rsidRPr="000A6D88" w:rsidRDefault="006405D4" w:rsidP="00A71618">
            <w:pPr>
              <w:rPr>
                <w:rFonts w:ascii="Arial Narrow" w:hAnsi="Arial Narrow" w:cs="Arial"/>
                <w:sz w:val="18"/>
                <w:szCs w:val="18"/>
              </w:rPr>
            </w:pPr>
            <w:r w:rsidRPr="000A6D88">
              <w:rPr>
                <w:rFonts w:ascii="Arial Narrow" w:hAnsi="Arial Narrow" w:cs="Arial"/>
                <w:sz w:val="18"/>
                <w:szCs w:val="18"/>
              </w:rPr>
              <w:t>621</w:t>
            </w:r>
          </w:p>
        </w:tc>
        <w:tc>
          <w:tcPr>
            <w:tcW w:w="0" w:type="auto"/>
          </w:tcPr>
          <w:p w14:paraId="088AC37F" w14:textId="62A30F67" w:rsidR="00623488" w:rsidRPr="000A6D88" w:rsidRDefault="000E6D1D" w:rsidP="00A71618">
            <w:pPr>
              <w:rPr>
                <w:rFonts w:ascii="Arial Narrow" w:hAnsi="Arial Narrow" w:cs="Arial"/>
                <w:sz w:val="18"/>
                <w:szCs w:val="18"/>
              </w:rPr>
            </w:pPr>
            <w:r w:rsidRPr="000A6D88">
              <w:rPr>
                <w:rFonts w:ascii="Arial Narrow" w:hAnsi="Arial Narrow" w:cs="Arial"/>
                <w:sz w:val="18"/>
                <w:szCs w:val="18"/>
              </w:rPr>
              <w:t>536</w:t>
            </w:r>
          </w:p>
        </w:tc>
        <w:tc>
          <w:tcPr>
            <w:tcW w:w="0" w:type="auto"/>
          </w:tcPr>
          <w:p w14:paraId="4E7A862C" w14:textId="5B02FE9C" w:rsidR="00623488" w:rsidRPr="000A6D88" w:rsidRDefault="00173180" w:rsidP="00A71618">
            <w:pPr>
              <w:rPr>
                <w:rFonts w:ascii="Arial Narrow" w:hAnsi="Arial Narrow" w:cs="Arial"/>
                <w:sz w:val="18"/>
                <w:szCs w:val="18"/>
              </w:rPr>
            </w:pPr>
            <w:r w:rsidRPr="000A6D88">
              <w:rPr>
                <w:rFonts w:ascii="Arial Narrow" w:hAnsi="Arial Narrow" w:cs="Arial"/>
                <w:sz w:val="18"/>
                <w:szCs w:val="18"/>
              </w:rPr>
              <w:t>359</w:t>
            </w:r>
          </w:p>
        </w:tc>
        <w:tc>
          <w:tcPr>
            <w:tcW w:w="0" w:type="auto"/>
          </w:tcPr>
          <w:p w14:paraId="4D7A382D" w14:textId="78DA8C96"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323</w:t>
            </w:r>
          </w:p>
        </w:tc>
        <w:tc>
          <w:tcPr>
            <w:tcW w:w="0" w:type="auto"/>
          </w:tcPr>
          <w:p w14:paraId="64C9E94B" w14:textId="21C8784D"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310</w:t>
            </w:r>
          </w:p>
        </w:tc>
        <w:tc>
          <w:tcPr>
            <w:tcW w:w="0" w:type="auto"/>
          </w:tcPr>
          <w:p w14:paraId="3107BF02" w14:textId="0FF7E752" w:rsidR="00623488" w:rsidRPr="000A6D88" w:rsidRDefault="00CE6C75" w:rsidP="00A71618">
            <w:pPr>
              <w:rPr>
                <w:rFonts w:ascii="Arial Narrow" w:hAnsi="Arial Narrow" w:cs="Arial"/>
                <w:sz w:val="18"/>
                <w:szCs w:val="18"/>
              </w:rPr>
            </w:pPr>
            <w:r w:rsidRPr="000A6D88">
              <w:rPr>
                <w:rFonts w:ascii="Arial Narrow" w:hAnsi="Arial Narrow" w:cs="Arial"/>
                <w:sz w:val="18"/>
                <w:szCs w:val="18"/>
              </w:rPr>
              <w:t>456</w:t>
            </w:r>
          </w:p>
        </w:tc>
        <w:tc>
          <w:tcPr>
            <w:tcW w:w="0" w:type="auto"/>
          </w:tcPr>
          <w:p w14:paraId="113784A0" w14:textId="02940DE4" w:rsidR="00623488" w:rsidRPr="000A6D88" w:rsidRDefault="0046390D" w:rsidP="00A71618">
            <w:pPr>
              <w:rPr>
                <w:rFonts w:ascii="Arial Narrow" w:hAnsi="Arial Narrow" w:cs="Arial"/>
                <w:sz w:val="18"/>
                <w:szCs w:val="18"/>
              </w:rPr>
            </w:pPr>
            <w:r w:rsidRPr="000A6D88">
              <w:rPr>
                <w:rFonts w:ascii="Arial Narrow" w:hAnsi="Arial Narrow" w:cs="Arial"/>
                <w:sz w:val="18"/>
                <w:szCs w:val="18"/>
              </w:rPr>
              <w:t>360</w:t>
            </w:r>
          </w:p>
        </w:tc>
      </w:tr>
      <w:tr w:rsidR="00623488" w:rsidRPr="000A6D88" w14:paraId="1ED0F15F" w14:textId="77777777" w:rsidTr="005223A2">
        <w:tc>
          <w:tcPr>
            <w:tcW w:w="0" w:type="auto"/>
          </w:tcPr>
          <w:p w14:paraId="65074FF0"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Cancer (breast, colorectal, melanoma, prostate and skin)</w:t>
            </w:r>
          </w:p>
        </w:tc>
        <w:tc>
          <w:tcPr>
            <w:tcW w:w="0" w:type="auto"/>
          </w:tcPr>
          <w:p w14:paraId="6492860C" w14:textId="15B0C435" w:rsidR="00623488" w:rsidRPr="000A6D88" w:rsidRDefault="00613E84" w:rsidP="00A71618">
            <w:pPr>
              <w:rPr>
                <w:rFonts w:ascii="Arial Narrow" w:hAnsi="Arial Narrow" w:cs="Arial"/>
                <w:sz w:val="18"/>
                <w:szCs w:val="18"/>
              </w:rPr>
            </w:pPr>
            <w:r w:rsidRPr="000A6D88">
              <w:rPr>
                <w:rFonts w:ascii="Arial Narrow" w:hAnsi="Arial Narrow" w:cs="Arial"/>
                <w:sz w:val="18"/>
                <w:szCs w:val="18"/>
              </w:rPr>
              <w:t>98</w:t>
            </w:r>
          </w:p>
        </w:tc>
        <w:tc>
          <w:tcPr>
            <w:tcW w:w="0" w:type="auto"/>
          </w:tcPr>
          <w:p w14:paraId="642D6EB9" w14:textId="14A75E67" w:rsidR="00623488" w:rsidRPr="000A6D88" w:rsidRDefault="006405D4" w:rsidP="00A71618">
            <w:pPr>
              <w:rPr>
                <w:rFonts w:ascii="Arial Narrow" w:hAnsi="Arial Narrow" w:cs="Arial"/>
                <w:sz w:val="18"/>
                <w:szCs w:val="18"/>
              </w:rPr>
            </w:pPr>
            <w:r w:rsidRPr="000A6D88">
              <w:rPr>
                <w:rFonts w:ascii="Arial Narrow" w:hAnsi="Arial Narrow" w:cs="Arial"/>
                <w:sz w:val="18"/>
                <w:szCs w:val="18"/>
              </w:rPr>
              <w:t>702</w:t>
            </w:r>
          </w:p>
        </w:tc>
        <w:tc>
          <w:tcPr>
            <w:tcW w:w="0" w:type="auto"/>
          </w:tcPr>
          <w:p w14:paraId="3DFD8C6B" w14:textId="7F1D3D00" w:rsidR="00623488" w:rsidRPr="000A6D88" w:rsidRDefault="000E6D1D" w:rsidP="00A71618">
            <w:pPr>
              <w:rPr>
                <w:rFonts w:ascii="Arial Narrow" w:hAnsi="Arial Narrow" w:cs="Arial"/>
                <w:sz w:val="18"/>
                <w:szCs w:val="18"/>
              </w:rPr>
            </w:pPr>
            <w:r w:rsidRPr="000A6D88">
              <w:rPr>
                <w:rFonts w:ascii="Arial Narrow" w:hAnsi="Arial Narrow" w:cs="Arial"/>
                <w:sz w:val="18"/>
                <w:szCs w:val="18"/>
              </w:rPr>
              <w:t>565</w:t>
            </w:r>
          </w:p>
        </w:tc>
        <w:tc>
          <w:tcPr>
            <w:tcW w:w="0" w:type="auto"/>
          </w:tcPr>
          <w:p w14:paraId="4300BD36" w14:textId="40273FB2" w:rsidR="00623488" w:rsidRPr="000A6D88" w:rsidRDefault="00173180" w:rsidP="00A71618">
            <w:pPr>
              <w:rPr>
                <w:rFonts w:ascii="Arial Narrow" w:hAnsi="Arial Narrow" w:cs="Arial"/>
                <w:sz w:val="18"/>
                <w:szCs w:val="18"/>
              </w:rPr>
            </w:pPr>
            <w:r w:rsidRPr="000A6D88">
              <w:rPr>
                <w:rFonts w:ascii="Arial Narrow" w:hAnsi="Arial Narrow" w:cs="Arial"/>
                <w:sz w:val="18"/>
                <w:szCs w:val="18"/>
              </w:rPr>
              <w:t>382</w:t>
            </w:r>
          </w:p>
        </w:tc>
        <w:tc>
          <w:tcPr>
            <w:tcW w:w="0" w:type="auto"/>
          </w:tcPr>
          <w:p w14:paraId="0E67A061" w14:textId="44FD49BF"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333</w:t>
            </w:r>
          </w:p>
        </w:tc>
        <w:tc>
          <w:tcPr>
            <w:tcW w:w="0" w:type="auto"/>
          </w:tcPr>
          <w:p w14:paraId="388061F6" w14:textId="2400A4BD"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315</w:t>
            </w:r>
          </w:p>
        </w:tc>
        <w:tc>
          <w:tcPr>
            <w:tcW w:w="0" w:type="auto"/>
          </w:tcPr>
          <w:p w14:paraId="303AE11A" w14:textId="61A800EE" w:rsidR="00623488" w:rsidRPr="000A6D88" w:rsidRDefault="00CE6C75" w:rsidP="00A71618">
            <w:pPr>
              <w:rPr>
                <w:rFonts w:ascii="Arial Narrow" w:hAnsi="Arial Narrow" w:cs="Arial"/>
                <w:sz w:val="18"/>
                <w:szCs w:val="18"/>
              </w:rPr>
            </w:pPr>
            <w:r w:rsidRPr="000A6D88">
              <w:rPr>
                <w:rFonts w:ascii="Arial Narrow" w:hAnsi="Arial Narrow" w:cs="Arial"/>
                <w:sz w:val="18"/>
                <w:szCs w:val="18"/>
              </w:rPr>
              <w:t>457</w:t>
            </w:r>
          </w:p>
        </w:tc>
        <w:tc>
          <w:tcPr>
            <w:tcW w:w="0" w:type="auto"/>
          </w:tcPr>
          <w:p w14:paraId="5DDA67E7" w14:textId="225B462E" w:rsidR="00623488" w:rsidRPr="000A6D88" w:rsidRDefault="0046390D" w:rsidP="00A71618">
            <w:pPr>
              <w:rPr>
                <w:rFonts w:ascii="Arial Narrow" w:hAnsi="Arial Narrow" w:cs="Arial"/>
                <w:sz w:val="18"/>
                <w:szCs w:val="18"/>
              </w:rPr>
            </w:pPr>
            <w:r w:rsidRPr="000A6D88">
              <w:rPr>
                <w:rFonts w:ascii="Arial Narrow" w:hAnsi="Arial Narrow" w:cs="Arial"/>
                <w:sz w:val="18"/>
                <w:szCs w:val="18"/>
              </w:rPr>
              <w:t>368</w:t>
            </w:r>
          </w:p>
        </w:tc>
      </w:tr>
      <w:tr w:rsidR="00623488" w:rsidRPr="000A6D88" w14:paraId="74E0FE6B" w14:textId="77777777" w:rsidTr="005223A2">
        <w:tc>
          <w:tcPr>
            <w:tcW w:w="0" w:type="auto"/>
          </w:tcPr>
          <w:p w14:paraId="50C884EE"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Chronic kidney disease</w:t>
            </w:r>
          </w:p>
        </w:tc>
        <w:tc>
          <w:tcPr>
            <w:tcW w:w="0" w:type="auto"/>
          </w:tcPr>
          <w:p w14:paraId="37A079E0" w14:textId="470A7659" w:rsidR="00623488" w:rsidRPr="000A6D88" w:rsidRDefault="00613E84" w:rsidP="00A71618">
            <w:pPr>
              <w:rPr>
                <w:rFonts w:ascii="Arial Narrow" w:hAnsi="Arial Narrow" w:cs="Arial"/>
                <w:sz w:val="18"/>
                <w:szCs w:val="18"/>
              </w:rPr>
            </w:pPr>
            <w:r w:rsidRPr="000A6D88">
              <w:rPr>
                <w:rFonts w:ascii="Arial Narrow" w:hAnsi="Arial Narrow" w:cs="Arial"/>
                <w:sz w:val="18"/>
                <w:szCs w:val="18"/>
              </w:rPr>
              <w:t>163</w:t>
            </w:r>
          </w:p>
        </w:tc>
        <w:tc>
          <w:tcPr>
            <w:tcW w:w="0" w:type="auto"/>
          </w:tcPr>
          <w:p w14:paraId="227050EE" w14:textId="67E9B8A9" w:rsidR="00623488" w:rsidRPr="000A6D88" w:rsidRDefault="006405D4" w:rsidP="00A71618">
            <w:pPr>
              <w:rPr>
                <w:rFonts w:ascii="Arial Narrow" w:hAnsi="Arial Narrow" w:cs="Arial"/>
                <w:sz w:val="18"/>
                <w:szCs w:val="18"/>
              </w:rPr>
            </w:pPr>
            <w:r w:rsidRPr="000A6D88">
              <w:rPr>
                <w:rFonts w:ascii="Arial Narrow" w:hAnsi="Arial Narrow" w:cs="Arial"/>
                <w:sz w:val="18"/>
                <w:szCs w:val="18"/>
              </w:rPr>
              <w:t>1076</w:t>
            </w:r>
          </w:p>
        </w:tc>
        <w:tc>
          <w:tcPr>
            <w:tcW w:w="0" w:type="auto"/>
          </w:tcPr>
          <w:p w14:paraId="49DD8A09" w14:textId="5B547503" w:rsidR="00623488" w:rsidRPr="000A6D88" w:rsidRDefault="000E6D1D" w:rsidP="00A71618">
            <w:pPr>
              <w:rPr>
                <w:rFonts w:ascii="Arial Narrow" w:hAnsi="Arial Narrow" w:cs="Arial"/>
                <w:sz w:val="18"/>
                <w:szCs w:val="18"/>
              </w:rPr>
            </w:pPr>
            <w:r w:rsidRPr="000A6D88">
              <w:rPr>
                <w:rFonts w:ascii="Arial Narrow" w:hAnsi="Arial Narrow" w:cs="Arial"/>
                <w:sz w:val="18"/>
                <w:szCs w:val="18"/>
              </w:rPr>
              <w:t>830</w:t>
            </w:r>
          </w:p>
        </w:tc>
        <w:tc>
          <w:tcPr>
            <w:tcW w:w="0" w:type="auto"/>
          </w:tcPr>
          <w:p w14:paraId="5305515C" w14:textId="37D1B3F4" w:rsidR="00623488" w:rsidRPr="000A6D88" w:rsidRDefault="00173180" w:rsidP="00A71618">
            <w:pPr>
              <w:rPr>
                <w:rFonts w:ascii="Arial Narrow" w:hAnsi="Arial Narrow" w:cs="Arial"/>
                <w:sz w:val="18"/>
                <w:szCs w:val="18"/>
              </w:rPr>
            </w:pPr>
            <w:r w:rsidRPr="000A6D88">
              <w:rPr>
                <w:rFonts w:ascii="Arial Narrow" w:hAnsi="Arial Narrow" w:cs="Arial"/>
                <w:sz w:val="18"/>
                <w:szCs w:val="18"/>
              </w:rPr>
              <w:t>569</w:t>
            </w:r>
          </w:p>
        </w:tc>
        <w:tc>
          <w:tcPr>
            <w:tcW w:w="0" w:type="auto"/>
          </w:tcPr>
          <w:p w14:paraId="0E0F2B50" w14:textId="58B259D2"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490</w:t>
            </w:r>
          </w:p>
        </w:tc>
        <w:tc>
          <w:tcPr>
            <w:tcW w:w="0" w:type="auto"/>
          </w:tcPr>
          <w:p w14:paraId="76FD5D52" w14:textId="11E5841F"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452</w:t>
            </w:r>
          </w:p>
        </w:tc>
        <w:tc>
          <w:tcPr>
            <w:tcW w:w="0" w:type="auto"/>
          </w:tcPr>
          <w:p w14:paraId="70F21B02" w14:textId="49335E0D" w:rsidR="00623488" w:rsidRPr="000A6D88" w:rsidRDefault="00CE6C75" w:rsidP="00A71618">
            <w:pPr>
              <w:rPr>
                <w:rFonts w:ascii="Arial Narrow" w:hAnsi="Arial Narrow" w:cs="Arial"/>
                <w:sz w:val="18"/>
                <w:szCs w:val="18"/>
              </w:rPr>
            </w:pPr>
            <w:r w:rsidRPr="000A6D88">
              <w:rPr>
                <w:rFonts w:ascii="Arial Narrow" w:hAnsi="Arial Narrow" w:cs="Arial"/>
                <w:sz w:val="18"/>
                <w:szCs w:val="18"/>
              </w:rPr>
              <w:t>633</w:t>
            </w:r>
          </w:p>
        </w:tc>
        <w:tc>
          <w:tcPr>
            <w:tcW w:w="0" w:type="auto"/>
          </w:tcPr>
          <w:p w14:paraId="1302FE43" w14:textId="4937175A" w:rsidR="00623488" w:rsidRPr="000A6D88" w:rsidRDefault="0046390D" w:rsidP="00A71618">
            <w:pPr>
              <w:rPr>
                <w:rFonts w:ascii="Arial Narrow" w:hAnsi="Arial Narrow" w:cs="Arial"/>
                <w:sz w:val="18"/>
                <w:szCs w:val="18"/>
              </w:rPr>
            </w:pPr>
            <w:r w:rsidRPr="000A6D88">
              <w:rPr>
                <w:rFonts w:ascii="Arial Narrow" w:hAnsi="Arial Narrow" w:cs="Arial"/>
                <w:sz w:val="18"/>
                <w:szCs w:val="18"/>
              </w:rPr>
              <w:t>510</w:t>
            </w:r>
          </w:p>
        </w:tc>
      </w:tr>
      <w:tr w:rsidR="00623488" w:rsidRPr="000A6D88" w14:paraId="14CA3474" w14:textId="77777777" w:rsidTr="005223A2">
        <w:tc>
          <w:tcPr>
            <w:tcW w:w="0" w:type="auto"/>
          </w:tcPr>
          <w:p w14:paraId="768D43E8" w14:textId="77777777" w:rsidR="00623488" w:rsidRPr="000A6D88" w:rsidRDefault="00623488" w:rsidP="00A71618">
            <w:pPr>
              <w:rPr>
                <w:rFonts w:ascii="Arial Narrow" w:hAnsi="Arial Narrow" w:cs="Arial"/>
                <w:b/>
                <w:bCs/>
                <w:sz w:val="18"/>
                <w:szCs w:val="18"/>
              </w:rPr>
            </w:pPr>
            <w:r w:rsidRPr="00C94E30">
              <w:rPr>
                <w:rFonts w:ascii="Arial Narrow" w:hAnsi="Arial Narrow" w:cs="Arial"/>
                <w:b/>
                <w:sz w:val="18"/>
                <w:szCs w:val="18"/>
              </w:rPr>
              <w:t>CVD</w:t>
            </w:r>
          </w:p>
        </w:tc>
        <w:tc>
          <w:tcPr>
            <w:tcW w:w="0" w:type="auto"/>
          </w:tcPr>
          <w:p w14:paraId="247310FF" w14:textId="4453EA94" w:rsidR="00623488" w:rsidRPr="000A6D88" w:rsidRDefault="00613E84" w:rsidP="00A71618">
            <w:pPr>
              <w:rPr>
                <w:rFonts w:ascii="Arial Narrow" w:hAnsi="Arial Narrow" w:cs="Arial"/>
                <w:sz w:val="18"/>
                <w:szCs w:val="18"/>
              </w:rPr>
            </w:pPr>
            <w:r w:rsidRPr="000A6D88">
              <w:rPr>
                <w:rFonts w:ascii="Arial Narrow" w:hAnsi="Arial Narrow" w:cs="Arial"/>
                <w:sz w:val="18"/>
                <w:szCs w:val="18"/>
              </w:rPr>
              <w:t>129</w:t>
            </w:r>
          </w:p>
        </w:tc>
        <w:tc>
          <w:tcPr>
            <w:tcW w:w="0" w:type="auto"/>
          </w:tcPr>
          <w:p w14:paraId="6D5FC7E6" w14:textId="41A6EDE8" w:rsidR="00623488" w:rsidRPr="000A6D88" w:rsidRDefault="006405D4" w:rsidP="00A71618">
            <w:pPr>
              <w:rPr>
                <w:rFonts w:ascii="Arial Narrow" w:hAnsi="Arial Narrow" w:cs="Arial"/>
                <w:sz w:val="18"/>
                <w:szCs w:val="18"/>
              </w:rPr>
            </w:pPr>
            <w:r w:rsidRPr="000A6D88">
              <w:rPr>
                <w:rFonts w:ascii="Arial Narrow" w:hAnsi="Arial Narrow" w:cs="Arial"/>
                <w:sz w:val="18"/>
                <w:szCs w:val="18"/>
              </w:rPr>
              <w:t>900</w:t>
            </w:r>
          </w:p>
        </w:tc>
        <w:tc>
          <w:tcPr>
            <w:tcW w:w="0" w:type="auto"/>
          </w:tcPr>
          <w:p w14:paraId="0E84A46A" w14:textId="407789EA" w:rsidR="00623488" w:rsidRPr="000A6D88" w:rsidRDefault="000E6D1D" w:rsidP="00A71618">
            <w:pPr>
              <w:rPr>
                <w:rFonts w:ascii="Arial Narrow" w:hAnsi="Arial Narrow" w:cs="Arial"/>
                <w:sz w:val="18"/>
                <w:szCs w:val="18"/>
              </w:rPr>
            </w:pPr>
            <w:r w:rsidRPr="000A6D88">
              <w:rPr>
                <w:rFonts w:ascii="Arial Narrow" w:hAnsi="Arial Narrow" w:cs="Arial"/>
                <w:sz w:val="18"/>
                <w:szCs w:val="18"/>
              </w:rPr>
              <w:t>737</w:t>
            </w:r>
          </w:p>
        </w:tc>
        <w:tc>
          <w:tcPr>
            <w:tcW w:w="0" w:type="auto"/>
          </w:tcPr>
          <w:p w14:paraId="11A432AE" w14:textId="19418365" w:rsidR="00623488" w:rsidRPr="000A6D88" w:rsidRDefault="00173180" w:rsidP="00A71618">
            <w:pPr>
              <w:rPr>
                <w:rFonts w:ascii="Arial Narrow" w:hAnsi="Arial Narrow" w:cs="Arial"/>
                <w:sz w:val="18"/>
                <w:szCs w:val="18"/>
              </w:rPr>
            </w:pPr>
            <w:r w:rsidRPr="000A6D88">
              <w:rPr>
                <w:rFonts w:ascii="Arial Narrow" w:hAnsi="Arial Narrow" w:cs="Arial"/>
                <w:sz w:val="18"/>
                <w:szCs w:val="18"/>
              </w:rPr>
              <w:t>506</w:t>
            </w:r>
          </w:p>
        </w:tc>
        <w:tc>
          <w:tcPr>
            <w:tcW w:w="0" w:type="auto"/>
          </w:tcPr>
          <w:p w14:paraId="6338EB37" w14:textId="6D06E2C5"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439</w:t>
            </w:r>
          </w:p>
        </w:tc>
        <w:tc>
          <w:tcPr>
            <w:tcW w:w="0" w:type="auto"/>
          </w:tcPr>
          <w:p w14:paraId="19A48B0E" w14:textId="7426870F"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406</w:t>
            </w:r>
          </w:p>
        </w:tc>
        <w:tc>
          <w:tcPr>
            <w:tcW w:w="0" w:type="auto"/>
          </w:tcPr>
          <w:p w14:paraId="5877450B" w14:textId="72DDDCC9" w:rsidR="00623488" w:rsidRPr="000A6D88" w:rsidRDefault="00CE6C75" w:rsidP="00A71618">
            <w:pPr>
              <w:rPr>
                <w:rFonts w:ascii="Arial Narrow" w:hAnsi="Arial Narrow" w:cs="Arial"/>
                <w:sz w:val="18"/>
                <w:szCs w:val="18"/>
              </w:rPr>
            </w:pPr>
            <w:r w:rsidRPr="000A6D88">
              <w:rPr>
                <w:rFonts w:ascii="Arial Narrow" w:hAnsi="Arial Narrow" w:cs="Arial"/>
                <w:sz w:val="18"/>
                <w:szCs w:val="18"/>
              </w:rPr>
              <w:t>589</w:t>
            </w:r>
          </w:p>
        </w:tc>
        <w:tc>
          <w:tcPr>
            <w:tcW w:w="0" w:type="auto"/>
          </w:tcPr>
          <w:p w14:paraId="72A0903C" w14:textId="20720D2F" w:rsidR="00623488" w:rsidRPr="000A6D88" w:rsidRDefault="0046390D" w:rsidP="00A71618">
            <w:pPr>
              <w:rPr>
                <w:rFonts w:ascii="Arial Narrow" w:hAnsi="Arial Narrow" w:cs="Arial"/>
                <w:sz w:val="18"/>
                <w:szCs w:val="18"/>
              </w:rPr>
            </w:pPr>
            <w:r w:rsidRPr="000A6D88">
              <w:rPr>
                <w:rFonts w:ascii="Arial Narrow" w:hAnsi="Arial Narrow" w:cs="Arial"/>
                <w:sz w:val="18"/>
                <w:szCs w:val="18"/>
              </w:rPr>
              <w:t>478</w:t>
            </w:r>
          </w:p>
        </w:tc>
      </w:tr>
      <w:tr w:rsidR="00623488" w:rsidRPr="000A6D88" w14:paraId="529D09EF" w14:textId="77777777" w:rsidTr="005223A2">
        <w:tc>
          <w:tcPr>
            <w:tcW w:w="0" w:type="auto"/>
          </w:tcPr>
          <w:p w14:paraId="2C4AF3EC"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Depression</w:t>
            </w:r>
          </w:p>
        </w:tc>
        <w:tc>
          <w:tcPr>
            <w:tcW w:w="0" w:type="auto"/>
          </w:tcPr>
          <w:p w14:paraId="527C7DE6" w14:textId="59447436" w:rsidR="00623488" w:rsidRPr="000A6D88" w:rsidRDefault="00613E84" w:rsidP="00A71618">
            <w:pPr>
              <w:rPr>
                <w:rFonts w:ascii="Arial Narrow" w:hAnsi="Arial Narrow" w:cs="Arial"/>
                <w:sz w:val="18"/>
                <w:szCs w:val="18"/>
              </w:rPr>
            </w:pPr>
            <w:r w:rsidRPr="000A6D88">
              <w:rPr>
                <w:rFonts w:ascii="Arial Narrow" w:hAnsi="Arial Narrow" w:cs="Arial"/>
                <w:sz w:val="18"/>
                <w:szCs w:val="18"/>
              </w:rPr>
              <w:t>80</w:t>
            </w:r>
          </w:p>
        </w:tc>
        <w:tc>
          <w:tcPr>
            <w:tcW w:w="0" w:type="auto"/>
          </w:tcPr>
          <w:p w14:paraId="0CF6C03E" w14:textId="39B2DC28" w:rsidR="00623488" w:rsidRPr="000A6D88" w:rsidRDefault="000E6D1D" w:rsidP="00A71618">
            <w:pPr>
              <w:rPr>
                <w:rFonts w:ascii="Arial Narrow" w:hAnsi="Arial Narrow" w:cs="Arial"/>
                <w:sz w:val="18"/>
                <w:szCs w:val="18"/>
              </w:rPr>
            </w:pPr>
            <w:r w:rsidRPr="000A6D88">
              <w:rPr>
                <w:rFonts w:ascii="Arial Narrow" w:hAnsi="Arial Narrow" w:cs="Arial"/>
                <w:sz w:val="18"/>
                <w:szCs w:val="18"/>
              </w:rPr>
              <w:t>694</w:t>
            </w:r>
          </w:p>
        </w:tc>
        <w:tc>
          <w:tcPr>
            <w:tcW w:w="0" w:type="auto"/>
          </w:tcPr>
          <w:p w14:paraId="7139BC46" w14:textId="2C0589FC" w:rsidR="00623488" w:rsidRPr="000A6D88" w:rsidRDefault="000E6D1D" w:rsidP="00A71618">
            <w:pPr>
              <w:rPr>
                <w:rFonts w:ascii="Arial Narrow" w:hAnsi="Arial Narrow" w:cs="Arial"/>
                <w:sz w:val="18"/>
                <w:szCs w:val="18"/>
              </w:rPr>
            </w:pPr>
            <w:r w:rsidRPr="000A6D88">
              <w:rPr>
                <w:rFonts w:ascii="Arial Narrow" w:hAnsi="Arial Narrow" w:cs="Arial"/>
                <w:sz w:val="18"/>
                <w:szCs w:val="18"/>
              </w:rPr>
              <w:t>607</w:t>
            </w:r>
          </w:p>
        </w:tc>
        <w:tc>
          <w:tcPr>
            <w:tcW w:w="0" w:type="auto"/>
          </w:tcPr>
          <w:p w14:paraId="4EF8BAA5" w14:textId="783AEE73" w:rsidR="00623488" w:rsidRPr="000A6D88" w:rsidRDefault="00173180" w:rsidP="00A71618">
            <w:pPr>
              <w:rPr>
                <w:rFonts w:ascii="Arial Narrow" w:hAnsi="Arial Narrow" w:cs="Arial"/>
                <w:sz w:val="18"/>
                <w:szCs w:val="18"/>
              </w:rPr>
            </w:pPr>
            <w:r w:rsidRPr="000A6D88">
              <w:rPr>
                <w:rFonts w:ascii="Arial Narrow" w:hAnsi="Arial Narrow" w:cs="Arial"/>
                <w:sz w:val="18"/>
                <w:szCs w:val="18"/>
              </w:rPr>
              <w:t>413</w:t>
            </w:r>
          </w:p>
        </w:tc>
        <w:tc>
          <w:tcPr>
            <w:tcW w:w="0" w:type="auto"/>
          </w:tcPr>
          <w:p w14:paraId="371D3777" w14:textId="21D82A48"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370</w:t>
            </w:r>
          </w:p>
        </w:tc>
        <w:tc>
          <w:tcPr>
            <w:tcW w:w="0" w:type="auto"/>
          </w:tcPr>
          <w:p w14:paraId="76E59CCE" w14:textId="59CB4C05"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356</w:t>
            </w:r>
          </w:p>
        </w:tc>
        <w:tc>
          <w:tcPr>
            <w:tcW w:w="0" w:type="auto"/>
          </w:tcPr>
          <w:p w14:paraId="61BD7D1A" w14:textId="7F1384BD" w:rsidR="00623488" w:rsidRPr="000A6D88" w:rsidRDefault="00CE6C75" w:rsidP="00A71618">
            <w:pPr>
              <w:rPr>
                <w:rFonts w:ascii="Arial Narrow" w:hAnsi="Arial Narrow" w:cs="Arial"/>
                <w:sz w:val="18"/>
                <w:szCs w:val="18"/>
              </w:rPr>
            </w:pPr>
            <w:r w:rsidRPr="000A6D88">
              <w:rPr>
                <w:rFonts w:ascii="Arial Narrow" w:hAnsi="Arial Narrow" w:cs="Arial"/>
                <w:sz w:val="18"/>
                <w:szCs w:val="18"/>
              </w:rPr>
              <w:t>522</w:t>
            </w:r>
          </w:p>
        </w:tc>
        <w:tc>
          <w:tcPr>
            <w:tcW w:w="0" w:type="auto"/>
          </w:tcPr>
          <w:p w14:paraId="3D75286F" w14:textId="6F63904B" w:rsidR="00623488" w:rsidRPr="000A6D88" w:rsidRDefault="0046390D" w:rsidP="00A71618">
            <w:pPr>
              <w:rPr>
                <w:rFonts w:ascii="Arial Narrow" w:hAnsi="Arial Narrow" w:cs="Arial"/>
                <w:sz w:val="18"/>
                <w:szCs w:val="18"/>
              </w:rPr>
            </w:pPr>
            <w:r w:rsidRPr="000A6D88">
              <w:rPr>
                <w:rFonts w:ascii="Arial Narrow" w:hAnsi="Arial Narrow" w:cs="Arial"/>
                <w:sz w:val="18"/>
                <w:szCs w:val="18"/>
              </w:rPr>
              <w:t>418</w:t>
            </w:r>
          </w:p>
        </w:tc>
      </w:tr>
      <w:tr w:rsidR="00623488" w:rsidRPr="000A6D88" w14:paraId="78EE1771" w14:textId="77777777" w:rsidTr="005223A2">
        <w:tc>
          <w:tcPr>
            <w:tcW w:w="0" w:type="auto"/>
          </w:tcPr>
          <w:p w14:paraId="6D92E6F8" w14:textId="77777777" w:rsidR="00623488" w:rsidRPr="000A6D88" w:rsidRDefault="00623488" w:rsidP="00A71618">
            <w:pPr>
              <w:rPr>
                <w:rFonts w:ascii="Arial Narrow" w:hAnsi="Arial Narrow" w:cs="Arial"/>
                <w:b/>
                <w:bCs/>
                <w:sz w:val="18"/>
                <w:szCs w:val="18"/>
              </w:rPr>
            </w:pPr>
            <w:r w:rsidRPr="000A6D88">
              <w:rPr>
                <w:rFonts w:ascii="Arial Narrow" w:hAnsi="Arial Narrow" w:cs="Arial"/>
                <w:b/>
                <w:bCs/>
                <w:sz w:val="18"/>
                <w:szCs w:val="18"/>
              </w:rPr>
              <w:t>Diabetes (except gestational)</w:t>
            </w:r>
          </w:p>
        </w:tc>
        <w:tc>
          <w:tcPr>
            <w:tcW w:w="0" w:type="auto"/>
          </w:tcPr>
          <w:p w14:paraId="37B3AD6F" w14:textId="70AF7B03" w:rsidR="00623488" w:rsidRPr="000A6D88" w:rsidRDefault="00613E84" w:rsidP="00A71618">
            <w:pPr>
              <w:rPr>
                <w:rFonts w:ascii="Arial Narrow" w:hAnsi="Arial Narrow" w:cs="Arial"/>
                <w:sz w:val="18"/>
                <w:szCs w:val="18"/>
              </w:rPr>
            </w:pPr>
            <w:r w:rsidRPr="000A6D88">
              <w:rPr>
                <w:rFonts w:ascii="Arial Narrow" w:hAnsi="Arial Narrow" w:cs="Arial"/>
                <w:sz w:val="18"/>
                <w:szCs w:val="18"/>
              </w:rPr>
              <w:t>105</w:t>
            </w:r>
          </w:p>
        </w:tc>
        <w:tc>
          <w:tcPr>
            <w:tcW w:w="0" w:type="auto"/>
          </w:tcPr>
          <w:p w14:paraId="03114030" w14:textId="17374037" w:rsidR="00623488" w:rsidRPr="000A6D88" w:rsidRDefault="000E6D1D" w:rsidP="00A71618">
            <w:pPr>
              <w:rPr>
                <w:rFonts w:ascii="Arial Narrow" w:hAnsi="Arial Narrow" w:cs="Arial"/>
                <w:sz w:val="18"/>
                <w:szCs w:val="18"/>
              </w:rPr>
            </w:pPr>
            <w:r w:rsidRPr="000A6D88">
              <w:rPr>
                <w:rFonts w:ascii="Arial Narrow" w:hAnsi="Arial Narrow" w:cs="Arial"/>
                <w:sz w:val="18"/>
                <w:szCs w:val="18"/>
              </w:rPr>
              <w:t>756</w:t>
            </w:r>
          </w:p>
        </w:tc>
        <w:tc>
          <w:tcPr>
            <w:tcW w:w="0" w:type="auto"/>
          </w:tcPr>
          <w:p w14:paraId="47D82224" w14:textId="448C205D" w:rsidR="00623488" w:rsidRPr="000A6D88" w:rsidRDefault="000E6D1D" w:rsidP="00A71618">
            <w:pPr>
              <w:rPr>
                <w:rFonts w:ascii="Arial Narrow" w:hAnsi="Arial Narrow" w:cs="Arial"/>
                <w:sz w:val="18"/>
                <w:szCs w:val="18"/>
              </w:rPr>
            </w:pPr>
            <w:r w:rsidRPr="000A6D88">
              <w:rPr>
                <w:rFonts w:ascii="Arial Narrow" w:hAnsi="Arial Narrow" w:cs="Arial"/>
                <w:sz w:val="18"/>
                <w:szCs w:val="18"/>
              </w:rPr>
              <w:t>629</w:t>
            </w:r>
          </w:p>
        </w:tc>
        <w:tc>
          <w:tcPr>
            <w:tcW w:w="0" w:type="auto"/>
          </w:tcPr>
          <w:p w14:paraId="49A29B77" w14:textId="3C8B5C61" w:rsidR="00623488" w:rsidRPr="000A6D88" w:rsidRDefault="00173180" w:rsidP="00A71618">
            <w:pPr>
              <w:rPr>
                <w:rFonts w:ascii="Arial Narrow" w:hAnsi="Arial Narrow" w:cs="Arial"/>
                <w:sz w:val="18"/>
                <w:szCs w:val="18"/>
              </w:rPr>
            </w:pPr>
            <w:r w:rsidRPr="000A6D88">
              <w:rPr>
                <w:rFonts w:ascii="Arial Narrow" w:hAnsi="Arial Narrow" w:cs="Arial"/>
                <w:sz w:val="18"/>
                <w:szCs w:val="18"/>
              </w:rPr>
              <w:t>440</w:t>
            </w:r>
          </w:p>
        </w:tc>
        <w:tc>
          <w:tcPr>
            <w:tcW w:w="0" w:type="auto"/>
          </w:tcPr>
          <w:p w14:paraId="7E3313A5" w14:textId="0032EE6F"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383</w:t>
            </w:r>
          </w:p>
        </w:tc>
        <w:tc>
          <w:tcPr>
            <w:tcW w:w="0" w:type="auto"/>
          </w:tcPr>
          <w:p w14:paraId="0885A4F8" w14:textId="2155A7D7" w:rsidR="00623488" w:rsidRPr="000A6D88" w:rsidRDefault="00FA313B" w:rsidP="00A71618">
            <w:pPr>
              <w:rPr>
                <w:rFonts w:ascii="Arial Narrow" w:hAnsi="Arial Narrow" w:cs="Arial"/>
                <w:sz w:val="18"/>
                <w:szCs w:val="18"/>
              </w:rPr>
            </w:pPr>
            <w:r w:rsidRPr="000A6D88">
              <w:rPr>
                <w:rFonts w:ascii="Arial Narrow" w:hAnsi="Arial Narrow" w:cs="Arial"/>
                <w:sz w:val="18"/>
                <w:szCs w:val="18"/>
              </w:rPr>
              <w:t>363</w:t>
            </w:r>
          </w:p>
        </w:tc>
        <w:tc>
          <w:tcPr>
            <w:tcW w:w="0" w:type="auto"/>
          </w:tcPr>
          <w:p w14:paraId="0A1673AC" w14:textId="4440C043" w:rsidR="00623488" w:rsidRPr="000A6D88" w:rsidRDefault="00CE6C75" w:rsidP="00A71618">
            <w:pPr>
              <w:rPr>
                <w:rFonts w:ascii="Arial Narrow" w:hAnsi="Arial Narrow" w:cs="Arial"/>
                <w:sz w:val="18"/>
                <w:szCs w:val="18"/>
              </w:rPr>
            </w:pPr>
            <w:r w:rsidRPr="000A6D88">
              <w:rPr>
                <w:rFonts w:ascii="Arial Narrow" w:hAnsi="Arial Narrow" w:cs="Arial"/>
                <w:sz w:val="18"/>
                <w:szCs w:val="18"/>
              </w:rPr>
              <w:t>538</w:t>
            </w:r>
          </w:p>
        </w:tc>
        <w:tc>
          <w:tcPr>
            <w:tcW w:w="0" w:type="auto"/>
          </w:tcPr>
          <w:p w14:paraId="1A603C18" w14:textId="46562D82" w:rsidR="00623488" w:rsidRPr="000A6D88" w:rsidRDefault="0046390D" w:rsidP="00A71618">
            <w:pPr>
              <w:rPr>
                <w:rFonts w:ascii="Arial Narrow" w:hAnsi="Arial Narrow" w:cs="Arial"/>
                <w:sz w:val="18"/>
                <w:szCs w:val="18"/>
              </w:rPr>
            </w:pPr>
            <w:r w:rsidRPr="000A6D88">
              <w:rPr>
                <w:rFonts w:ascii="Arial Narrow" w:hAnsi="Arial Narrow" w:cs="Arial"/>
                <w:sz w:val="18"/>
                <w:szCs w:val="18"/>
              </w:rPr>
              <w:t>433</w:t>
            </w:r>
          </w:p>
        </w:tc>
      </w:tr>
    </w:tbl>
    <w:p w14:paraId="0C490C88" w14:textId="77777777" w:rsidR="000F3BE2" w:rsidRPr="000A6D88" w:rsidRDefault="000F3BE2" w:rsidP="000F3BE2">
      <w:pPr>
        <w:pStyle w:val="Heading3"/>
      </w:pPr>
      <w:r w:rsidRPr="000A6D88">
        <w:t>Variation by region</w:t>
      </w:r>
    </w:p>
    <w:p w14:paraId="730CEC52" w14:textId="439E55B4" w:rsidR="00132DBC" w:rsidRPr="000A6D88" w:rsidRDefault="0079567D" w:rsidP="001D71AC">
      <w:pPr>
        <w:pStyle w:val="BodyText1"/>
        <w:rPr>
          <w:lang w:eastAsia="en-US"/>
        </w:rPr>
      </w:pPr>
      <w:r w:rsidRPr="000A6D88">
        <w:rPr>
          <w:lang w:eastAsia="en-US"/>
        </w:rPr>
        <w:t xml:space="preserve">To investigate whether </w:t>
      </w:r>
      <w:r w:rsidR="000F3BE2" w:rsidRPr="000A6D88">
        <w:rPr>
          <w:lang w:eastAsia="en-US"/>
        </w:rPr>
        <w:t xml:space="preserve">rate of telehealth use </w:t>
      </w:r>
      <w:bookmarkStart w:id="88" w:name="_Hlk89438057"/>
      <w:r w:rsidRPr="000A6D88">
        <w:rPr>
          <w:lang w:eastAsia="en-US"/>
        </w:rPr>
        <w:t xml:space="preserve">varied </w:t>
      </w:r>
      <w:r w:rsidR="000F3BE2" w:rsidRPr="000A6D88">
        <w:rPr>
          <w:lang w:eastAsia="en-US"/>
        </w:rPr>
        <w:t>by patient characteristics in areas affected and not affected by COVID-19 lockdowns</w:t>
      </w:r>
      <w:bookmarkEnd w:id="88"/>
      <w:r w:rsidR="009D47FB" w:rsidRPr="000A6D88">
        <w:rPr>
          <w:lang w:eastAsia="en-US"/>
        </w:rPr>
        <w:t xml:space="preserve">, patients </w:t>
      </w:r>
      <w:r w:rsidR="003436A7" w:rsidRPr="000A6D88">
        <w:rPr>
          <w:lang w:eastAsia="en-US"/>
        </w:rPr>
        <w:t xml:space="preserve">were </w:t>
      </w:r>
      <w:r w:rsidR="005752EA" w:rsidRPr="000A6D88">
        <w:rPr>
          <w:lang w:eastAsia="en-US"/>
        </w:rPr>
        <w:t xml:space="preserve">categorised by their </w:t>
      </w:r>
      <w:r w:rsidR="00944731" w:rsidRPr="000A6D88">
        <w:rPr>
          <w:lang w:eastAsia="en-US"/>
        </w:rPr>
        <w:t>residential postcode a</w:t>
      </w:r>
      <w:r w:rsidR="00132DBC" w:rsidRPr="000A6D88">
        <w:rPr>
          <w:lang w:eastAsia="en-US"/>
        </w:rPr>
        <w:t>s follows:</w:t>
      </w:r>
    </w:p>
    <w:p w14:paraId="6697FD50" w14:textId="2C4AA625" w:rsidR="000F3BE2" w:rsidRPr="000A6D88" w:rsidRDefault="000F3BE2" w:rsidP="001D71AC">
      <w:pPr>
        <w:pStyle w:val="ListBullet1"/>
      </w:pPr>
      <w:r w:rsidRPr="000A6D88">
        <w:t>Sydney: Central and Eastern Sydney</w:t>
      </w:r>
      <w:r w:rsidR="009C7860" w:rsidRPr="000A6D88">
        <w:t xml:space="preserve"> PHN</w:t>
      </w:r>
      <w:r w:rsidRPr="000A6D88">
        <w:t>, Northern Sydney</w:t>
      </w:r>
      <w:r w:rsidR="009C7860" w:rsidRPr="000A6D88">
        <w:t xml:space="preserve"> PHN</w:t>
      </w:r>
      <w:r w:rsidRPr="000A6D88">
        <w:t xml:space="preserve">, South </w:t>
      </w:r>
      <w:r w:rsidR="00854978" w:rsidRPr="000A6D88">
        <w:t xml:space="preserve">Western </w:t>
      </w:r>
      <w:r w:rsidRPr="000A6D88">
        <w:t>Sydney</w:t>
      </w:r>
      <w:r w:rsidR="009C7860" w:rsidRPr="000A6D88">
        <w:t xml:space="preserve"> PHN</w:t>
      </w:r>
      <w:r w:rsidR="00842D50" w:rsidRPr="000A6D88">
        <w:t>,</w:t>
      </w:r>
      <w:r w:rsidRPr="000A6D88">
        <w:t xml:space="preserve"> Western Sydney</w:t>
      </w:r>
      <w:r w:rsidR="009C7860" w:rsidRPr="000A6D88">
        <w:t xml:space="preserve"> PHN</w:t>
      </w:r>
      <w:r w:rsidR="00C60C06" w:rsidRPr="000A6D88">
        <w:t>.</w:t>
      </w:r>
    </w:p>
    <w:p w14:paraId="2E89F3DE" w14:textId="46D4A56B" w:rsidR="000F3BE2" w:rsidRPr="000A6D88" w:rsidRDefault="000F3BE2" w:rsidP="001D71AC">
      <w:pPr>
        <w:pStyle w:val="ListBullet1"/>
      </w:pPr>
      <w:r w:rsidRPr="000A6D88">
        <w:t>Melbourne</w:t>
      </w:r>
      <w:r w:rsidR="00C60C06" w:rsidRPr="000A6D88">
        <w:t>:</w:t>
      </w:r>
      <w:r w:rsidRPr="000A6D88">
        <w:t xml:space="preserve"> Eastern Melbourne</w:t>
      </w:r>
      <w:r w:rsidR="009C7860" w:rsidRPr="000A6D88">
        <w:t xml:space="preserve"> PHN</w:t>
      </w:r>
      <w:r w:rsidR="00C60C06" w:rsidRPr="000A6D88">
        <w:t>,</w:t>
      </w:r>
      <w:r w:rsidRPr="000A6D88">
        <w:t xml:space="preserve"> North Western Melbourne</w:t>
      </w:r>
      <w:r w:rsidR="009C7860" w:rsidRPr="000A6D88">
        <w:t xml:space="preserve"> PHN</w:t>
      </w:r>
      <w:r w:rsidRPr="000A6D88">
        <w:t>, South Eastern Melbourne</w:t>
      </w:r>
      <w:r w:rsidR="009C7860" w:rsidRPr="000A6D88">
        <w:t xml:space="preserve"> PHN</w:t>
      </w:r>
      <w:r w:rsidR="00842D50" w:rsidRPr="000A6D88">
        <w:t>.</w:t>
      </w:r>
    </w:p>
    <w:p w14:paraId="026A4554" w14:textId="66DADAC0" w:rsidR="000F3BE2" w:rsidRPr="000A6D88" w:rsidRDefault="000F3BE2" w:rsidP="001D71AC">
      <w:pPr>
        <w:pStyle w:val="ListBullet1"/>
      </w:pPr>
      <w:r w:rsidRPr="000A6D88">
        <w:t>Brisbane: Brisbane North</w:t>
      </w:r>
      <w:r w:rsidR="009C7860" w:rsidRPr="000A6D88">
        <w:t xml:space="preserve"> PHN</w:t>
      </w:r>
      <w:r w:rsidRPr="000A6D88">
        <w:t>, Brisbane South</w:t>
      </w:r>
      <w:r w:rsidR="009C7860" w:rsidRPr="000A6D88">
        <w:t xml:space="preserve"> PHN</w:t>
      </w:r>
      <w:r w:rsidR="00D96B10" w:rsidRPr="000A6D88">
        <w:t>,</w:t>
      </w:r>
      <w:r w:rsidRPr="000A6D88">
        <w:t xml:space="preserve"> Gold Coast</w:t>
      </w:r>
      <w:r w:rsidR="009C7860" w:rsidRPr="000A6D88">
        <w:t xml:space="preserve"> PHN</w:t>
      </w:r>
      <w:r w:rsidR="00ED64EB" w:rsidRPr="000A6D88">
        <w:t>.</w:t>
      </w:r>
    </w:p>
    <w:p w14:paraId="09A5136F" w14:textId="7506F2A1" w:rsidR="000F3BE2" w:rsidRPr="000A6D88" w:rsidRDefault="000F3BE2" w:rsidP="001D71AC">
      <w:pPr>
        <w:pStyle w:val="ListBullet1"/>
      </w:pPr>
      <w:r w:rsidRPr="000A6D88">
        <w:t>Perth: Perth North</w:t>
      </w:r>
      <w:r w:rsidR="009C7860" w:rsidRPr="000A6D88">
        <w:t xml:space="preserve"> PHN</w:t>
      </w:r>
      <w:r w:rsidRPr="000A6D88">
        <w:t>, Perth South</w:t>
      </w:r>
      <w:r w:rsidR="009C7860" w:rsidRPr="000A6D88">
        <w:t xml:space="preserve"> PHN</w:t>
      </w:r>
      <w:r w:rsidR="00D96B10" w:rsidRPr="000A6D88">
        <w:t>.</w:t>
      </w:r>
    </w:p>
    <w:p w14:paraId="5992A41A" w14:textId="2697067F" w:rsidR="00647308" w:rsidRPr="000A6D88" w:rsidRDefault="009C7860">
      <w:pPr>
        <w:pStyle w:val="ListBullet1"/>
        <w:spacing w:before="0" w:after="0"/>
        <w:jc w:val="both"/>
      </w:pPr>
      <w:r w:rsidRPr="000A6D88">
        <w:t>R</w:t>
      </w:r>
      <w:r w:rsidR="000F3BE2" w:rsidRPr="000A6D88">
        <w:t xml:space="preserve">egional </w:t>
      </w:r>
      <w:r w:rsidR="00A86D49" w:rsidRPr="000A6D88">
        <w:t>NSW, Victoria,</w:t>
      </w:r>
      <w:r w:rsidR="007F2717" w:rsidRPr="000A6D88">
        <w:t xml:space="preserve"> Queensland </w:t>
      </w:r>
      <w:r w:rsidRPr="000A6D88">
        <w:t xml:space="preserve">or </w:t>
      </w:r>
      <w:r w:rsidR="000F3BE2" w:rsidRPr="000A6D88">
        <w:t xml:space="preserve">WA </w:t>
      </w:r>
      <w:r w:rsidR="007F2717" w:rsidRPr="000A6D88">
        <w:t xml:space="preserve">were </w:t>
      </w:r>
      <w:r w:rsidR="000F3BE2" w:rsidRPr="000A6D88">
        <w:t xml:space="preserve">defined by </w:t>
      </w:r>
      <w:r w:rsidR="007F2717" w:rsidRPr="000A6D88">
        <w:t xml:space="preserve">the </w:t>
      </w:r>
      <w:r w:rsidR="000F3BE2" w:rsidRPr="000A6D88">
        <w:t>ASGS Remoteness</w:t>
      </w:r>
      <w:r w:rsidR="007F2717" w:rsidRPr="000A6D88">
        <w:t xml:space="preserve"> status of their residence</w:t>
      </w:r>
      <w:r w:rsidR="006D6D4D" w:rsidRPr="000A6D88">
        <w:t xml:space="preserve"> (ie, not </w:t>
      </w:r>
      <w:r w:rsidR="00463D4A" w:rsidRPr="000A6D88">
        <w:t xml:space="preserve">living </w:t>
      </w:r>
      <w:r w:rsidR="006D6D4D" w:rsidRPr="000A6D88">
        <w:t>in a major city)</w:t>
      </w:r>
      <w:r w:rsidR="003436A7" w:rsidRPr="000A6D88">
        <w:t>.</w:t>
      </w:r>
    </w:p>
    <w:p w14:paraId="714F9C85" w14:textId="1F54D349" w:rsidR="00C1745A" w:rsidRPr="000A6D88" w:rsidRDefault="00C636CC" w:rsidP="001D71AC">
      <w:pPr>
        <w:pStyle w:val="BodyText1"/>
      </w:pPr>
      <w:r w:rsidRPr="000A6D88">
        <w:t>Q</w:t>
      </w:r>
      <w:r w:rsidR="00501D70" w:rsidRPr="000A6D88">
        <w:t>uarterly rates of</w:t>
      </w:r>
      <w:r w:rsidR="008713F5" w:rsidRPr="000A6D88">
        <w:t xml:space="preserve"> telehealth consult</w:t>
      </w:r>
      <w:r w:rsidR="00331D24" w:rsidRPr="000A6D88">
        <w:t>ation</w:t>
      </w:r>
      <w:r w:rsidR="008713F5" w:rsidRPr="000A6D88">
        <w:t>s</w:t>
      </w:r>
      <w:r w:rsidR="00144B68" w:rsidRPr="000A6D88">
        <w:t xml:space="preserve"> per 1000 patients</w:t>
      </w:r>
      <w:r w:rsidR="008713F5" w:rsidRPr="000A6D88">
        <w:t xml:space="preserve"> by patient characteristics</w:t>
      </w:r>
      <w:r w:rsidR="00274287" w:rsidRPr="000A6D88">
        <w:t xml:space="preserve"> and region</w:t>
      </w:r>
      <w:r w:rsidRPr="000A6D88">
        <w:t xml:space="preserve"> are presented in </w:t>
      </w:r>
      <w:r w:rsidR="000F3BE2" w:rsidRPr="000A6D88">
        <w:t xml:space="preserve">Table </w:t>
      </w:r>
      <w:r w:rsidRPr="000A6D88">
        <w:t>9.</w:t>
      </w:r>
      <w:r w:rsidR="00EF6BE3">
        <w:t>4</w:t>
      </w:r>
      <w:r w:rsidR="008713F5" w:rsidRPr="000A6D88">
        <w:t>.</w:t>
      </w:r>
      <w:r w:rsidR="0000760B" w:rsidRPr="000A6D88">
        <w:t xml:space="preserve"> R</w:t>
      </w:r>
      <w:r w:rsidR="00630CB4" w:rsidRPr="000A6D88">
        <w:t xml:space="preserve">ates </w:t>
      </w:r>
      <w:r w:rsidR="00C52ECD" w:rsidRPr="000A6D88">
        <w:t xml:space="preserve">per region </w:t>
      </w:r>
      <w:r w:rsidR="00F14FBF" w:rsidRPr="000A6D88">
        <w:t>for patient characteristics</w:t>
      </w:r>
      <w:r w:rsidR="00D73E83" w:rsidRPr="000A6D88">
        <w:t xml:space="preserve"> (other than SEIFA)</w:t>
      </w:r>
      <w:r w:rsidR="00F14FBF" w:rsidRPr="000A6D88">
        <w:t xml:space="preserve"> </w:t>
      </w:r>
      <w:r w:rsidR="00630CB4" w:rsidRPr="000A6D88">
        <w:t>show trend</w:t>
      </w:r>
      <w:r w:rsidR="008A4215" w:rsidRPr="000A6D88">
        <w:t>s</w:t>
      </w:r>
      <w:r w:rsidR="00CB6950" w:rsidRPr="000A6D88">
        <w:t>,</w:t>
      </w:r>
      <w:r w:rsidR="00630CB4" w:rsidRPr="000A6D88">
        <w:t xml:space="preserve"> </w:t>
      </w:r>
      <w:r w:rsidR="00AD279F" w:rsidRPr="000A6D88">
        <w:t>based on the point estimates</w:t>
      </w:r>
      <w:r w:rsidR="00CB6950" w:rsidRPr="000A6D88">
        <w:t xml:space="preserve">, </w:t>
      </w:r>
      <w:r w:rsidR="001148A4" w:rsidRPr="000A6D88">
        <w:t xml:space="preserve">similar to </w:t>
      </w:r>
      <w:r w:rsidR="00726FD4" w:rsidRPr="000A6D88">
        <w:t xml:space="preserve">those in the </w:t>
      </w:r>
      <w:r w:rsidR="00DD7148" w:rsidRPr="000A6D88">
        <w:t>national</w:t>
      </w:r>
      <w:r w:rsidR="00C52ECD" w:rsidRPr="000A6D88">
        <w:t xml:space="preserve"> patient characteristics</w:t>
      </w:r>
      <w:r w:rsidR="00814BE0" w:rsidRPr="000A6D88">
        <w:t xml:space="preserve"> (Table 9.</w:t>
      </w:r>
      <w:r w:rsidR="00CC474F">
        <w:t>2</w:t>
      </w:r>
      <w:r w:rsidR="00814BE0" w:rsidRPr="000A6D88">
        <w:t>)</w:t>
      </w:r>
      <w:r w:rsidR="001148A4" w:rsidRPr="000A6D88">
        <w:t>.</w:t>
      </w:r>
      <w:r w:rsidR="00CE7433" w:rsidRPr="000A6D88">
        <w:t xml:space="preserve"> </w:t>
      </w:r>
      <w:r w:rsidR="00A410A8" w:rsidRPr="000A6D88">
        <w:lastRenderedPageBreak/>
        <w:t xml:space="preserve">Results by </w:t>
      </w:r>
      <w:r w:rsidR="009445F1" w:rsidRPr="000A6D88">
        <w:t xml:space="preserve">residential </w:t>
      </w:r>
      <w:r w:rsidR="00A410A8" w:rsidRPr="000A6D88">
        <w:t>socioeco</w:t>
      </w:r>
      <w:r w:rsidR="009445F1" w:rsidRPr="000A6D88">
        <w:t>nomic status are mixed</w:t>
      </w:r>
      <w:r w:rsidR="00AD279F" w:rsidRPr="000A6D88">
        <w:t xml:space="preserve"> (</w:t>
      </w:r>
      <w:r w:rsidR="00BE4F59" w:rsidRPr="000A6D88">
        <w:t>eg, lower</w:t>
      </w:r>
      <w:r w:rsidR="00D01718" w:rsidRPr="000A6D88">
        <w:t xml:space="preserve"> telehealth</w:t>
      </w:r>
      <w:r w:rsidR="00BE4F59" w:rsidRPr="000A6D88">
        <w:t xml:space="preserve"> rates for </w:t>
      </w:r>
      <w:r w:rsidR="00D01718" w:rsidRPr="000A6D88">
        <w:t>SEIFA</w:t>
      </w:r>
      <w:r w:rsidR="00446173" w:rsidRPr="000A6D88">
        <w:t xml:space="preserve"> 1–2</w:t>
      </w:r>
      <w:r w:rsidR="00D01718" w:rsidRPr="000A6D88">
        <w:t xml:space="preserve"> in </w:t>
      </w:r>
      <w:r w:rsidR="00036217" w:rsidRPr="000A6D88">
        <w:t>metro</w:t>
      </w:r>
      <w:r w:rsidR="00E21EA3">
        <w:t>politan</w:t>
      </w:r>
      <w:r w:rsidR="00036217" w:rsidRPr="000A6D88">
        <w:t xml:space="preserve"> Sydney and regional WA, but higher rates </w:t>
      </w:r>
      <w:r w:rsidR="00074BE1" w:rsidRPr="000A6D88">
        <w:t>for SEIFA</w:t>
      </w:r>
      <w:r w:rsidR="00446173" w:rsidRPr="000A6D88">
        <w:t xml:space="preserve"> 1–2</w:t>
      </w:r>
      <w:r w:rsidR="00074BE1" w:rsidRPr="000A6D88">
        <w:t xml:space="preserve"> </w:t>
      </w:r>
      <w:r w:rsidR="00036217" w:rsidRPr="000A6D88">
        <w:t xml:space="preserve">in </w:t>
      </w:r>
      <w:r w:rsidR="00074BE1" w:rsidRPr="000A6D88">
        <w:t>metro Brisbane</w:t>
      </w:r>
      <w:r w:rsidR="00AD279F" w:rsidRPr="000A6D88">
        <w:t>)</w:t>
      </w:r>
      <w:r w:rsidR="009445F1" w:rsidRPr="000A6D88">
        <w:t xml:space="preserve"> and </w:t>
      </w:r>
      <w:r w:rsidR="00173386" w:rsidRPr="000A6D88">
        <w:t>may be</w:t>
      </w:r>
      <w:r w:rsidR="009445F1" w:rsidRPr="000A6D88">
        <w:t xml:space="preserve"> of uncertain significance</w:t>
      </w:r>
      <w:r w:rsidR="00C67AA9" w:rsidRPr="000A6D88">
        <w:t>.</w:t>
      </w:r>
    </w:p>
    <w:p w14:paraId="6C2F331A" w14:textId="3D5E6C0E" w:rsidR="003117BF" w:rsidRPr="000A6D88" w:rsidRDefault="003117BF" w:rsidP="001D71AC">
      <w:pPr>
        <w:pStyle w:val="BodyText1"/>
      </w:pPr>
      <w:r w:rsidRPr="000A6D88">
        <w:t xml:space="preserve">While rates of telehealth </w:t>
      </w:r>
      <w:r w:rsidR="00FF34F7" w:rsidRPr="000A6D88">
        <w:t>consultations</w:t>
      </w:r>
      <w:r w:rsidR="00294713" w:rsidRPr="000A6D88">
        <w:t xml:space="preserve"> were higher in the </w:t>
      </w:r>
      <w:r w:rsidRPr="000A6D88">
        <w:t xml:space="preserve">metropolitan regions of states </w:t>
      </w:r>
      <w:r w:rsidR="00294713" w:rsidRPr="000A6D88">
        <w:t xml:space="preserve">when compared with </w:t>
      </w:r>
      <w:r w:rsidRPr="000A6D88">
        <w:t>their corresponding regional areas</w:t>
      </w:r>
      <w:r w:rsidR="00294713" w:rsidRPr="000A6D88">
        <w:t>, patterns of use were similar.</w:t>
      </w:r>
    </w:p>
    <w:p w14:paraId="20D3BED4" w14:textId="7C38147B" w:rsidR="00DC17F3" w:rsidRPr="000A6D88" w:rsidRDefault="004E27D8" w:rsidP="001D71AC">
      <w:pPr>
        <w:pStyle w:val="BodyText1"/>
      </w:pPr>
      <w:r>
        <w:t xml:space="preserve">Rates of telehealth use </w:t>
      </w:r>
      <w:r w:rsidR="007E5518">
        <w:t xml:space="preserve">per quarter </w:t>
      </w:r>
      <w:r>
        <w:t xml:space="preserve">were </w:t>
      </w:r>
      <w:r w:rsidR="007E5518">
        <w:t xml:space="preserve">often </w:t>
      </w:r>
      <w:r>
        <w:t xml:space="preserve">higher among Aboriginal and Torres Strait Islander patients in </w:t>
      </w:r>
      <w:r w:rsidR="002F41D5">
        <w:t>Victoria</w:t>
      </w:r>
      <w:r w:rsidR="00E21EA3">
        <w:t xml:space="preserve"> and New South Wales</w:t>
      </w:r>
      <w:r w:rsidR="000E0346" w:rsidRPr="000E0346">
        <w:t xml:space="preserve"> </w:t>
      </w:r>
      <w:r w:rsidR="000E0346">
        <w:t>than among patients who were not identified as Aboriginal o</w:t>
      </w:r>
      <w:r w:rsidR="00EC441D">
        <w:t>r</w:t>
      </w:r>
      <w:r w:rsidR="000E0346">
        <w:t xml:space="preserve"> Torres Strait Islander</w:t>
      </w:r>
      <w:r w:rsidR="00E21EA3">
        <w:t>.</w:t>
      </w:r>
      <w:r w:rsidR="005C77AB">
        <w:t xml:space="preserve"> In Perth</w:t>
      </w:r>
      <w:r w:rsidR="00EC441D">
        <w:t>,</w:t>
      </w:r>
      <w:r w:rsidR="005C77AB">
        <w:t xml:space="preserve"> Aboriginal and Torres Strait Islander patients had higher rates of telehealth use</w:t>
      </w:r>
      <w:r w:rsidR="00EC441D">
        <w:t>,</w:t>
      </w:r>
      <w:r w:rsidR="005C77AB">
        <w:t xml:space="preserve"> while in regional </w:t>
      </w:r>
      <w:r w:rsidR="005273A0">
        <w:t>WA</w:t>
      </w:r>
      <w:r w:rsidR="004A1C2F">
        <w:t>,</w:t>
      </w:r>
      <w:r w:rsidR="00EC441D">
        <w:t xml:space="preserve"> </w:t>
      </w:r>
      <w:r w:rsidR="005273A0">
        <w:t>rates were higher among</w:t>
      </w:r>
      <w:r w:rsidR="005273A0" w:rsidRPr="005273A0">
        <w:t xml:space="preserve"> patients who were not identified as Aboriginal o</w:t>
      </w:r>
      <w:r w:rsidR="00EC441D">
        <w:t>r</w:t>
      </w:r>
      <w:r w:rsidR="005273A0" w:rsidRPr="005273A0">
        <w:t xml:space="preserve"> Torres Strait Islander</w:t>
      </w:r>
      <w:r w:rsidR="007E5518">
        <w:t>.</w:t>
      </w:r>
    </w:p>
    <w:p w14:paraId="6EFD2BAB" w14:textId="1DFF6BEB" w:rsidR="000F3BE2" w:rsidRPr="000A6D88" w:rsidRDefault="000F3BE2" w:rsidP="000F3BE2">
      <w:pPr>
        <w:pStyle w:val="Tabletitle"/>
        <w:ind w:left="0" w:firstLine="0"/>
      </w:pPr>
      <w:r w:rsidRPr="000A6D88">
        <w:rPr>
          <w:caps w:val="0"/>
        </w:rPr>
        <w:t xml:space="preserve">Table </w:t>
      </w:r>
      <w:r w:rsidR="004F6AAB" w:rsidRPr="000A6D88">
        <w:rPr>
          <w:caps w:val="0"/>
        </w:rPr>
        <w:t>9</w:t>
      </w:r>
      <w:r w:rsidRPr="000A6D88">
        <w:rPr>
          <w:caps w:val="0"/>
        </w:rPr>
        <w:t>.</w:t>
      </w:r>
      <w:r w:rsidR="00EF6BE3">
        <w:rPr>
          <w:caps w:val="0"/>
        </w:rPr>
        <w:t>4</w:t>
      </w:r>
      <w:r w:rsidR="00C94E30">
        <w:rPr>
          <w:caps w:val="0"/>
        </w:rPr>
        <w:tab/>
      </w:r>
      <w:r w:rsidR="002E3E13" w:rsidRPr="000A6D88">
        <w:rPr>
          <w:caps w:val="0"/>
        </w:rPr>
        <w:t>Rate of telehealth billed items per</w:t>
      </w:r>
      <w:r w:rsidRPr="000A6D88">
        <w:rPr>
          <w:caps w:val="0"/>
        </w:rPr>
        <w:t xml:space="preserve"> 1000 patients </w:t>
      </w:r>
      <w:r w:rsidR="002E3E13" w:rsidRPr="000A6D88">
        <w:rPr>
          <w:caps w:val="0"/>
        </w:rPr>
        <w:t>by</w:t>
      </w:r>
      <w:r w:rsidRPr="000A6D88">
        <w:rPr>
          <w:caps w:val="0"/>
        </w:rPr>
        <w:t xml:space="preserve"> patient characteristic and area of patient residence (</w:t>
      </w:r>
      <w:r w:rsidR="002E3E13" w:rsidRPr="000A6D88">
        <w:rPr>
          <w:caps w:val="0"/>
        </w:rPr>
        <w:t>all telehealth consultations</w:t>
      </w:r>
      <w:r w:rsidRPr="000A6D88">
        <w:rPr>
          <w:caps w:val="0"/>
        </w:rPr>
        <w:t>)</w:t>
      </w:r>
    </w:p>
    <w:tbl>
      <w:tblPr>
        <w:tblStyle w:val="TableGrid"/>
        <w:tblW w:w="0" w:type="auto"/>
        <w:tblLook w:val="04A0" w:firstRow="1" w:lastRow="0" w:firstColumn="1" w:lastColumn="0" w:noHBand="0" w:noVBand="1"/>
        <w:tblCaption w:val="Rate of telehealth billed items per 1000 patients by patient characteristic and area of patient residence (all telehealth consultations)"/>
        <w:tblDescription w:val="This table presents quarterly rates of telehealth consultations per 1000 patients by patient characteristics and region. While rates of telehealth consultations were higher in the metropolitan regions of states when compared with their corresponding regional areas, patterns of use were similar."/>
      </w:tblPr>
      <w:tblGrid>
        <w:gridCol w:w="2792"/>
        <w:gridCol w:w="783"/>
        <w:gridCol w:w="783"/>
        <w:gridCol w:w="783"/>
        <w:gridCol w:w="783"/>
        <w:gridCol w:w="783"/>
        <w:gridCol w:w="783"/>
        <w:gridCol w:w="783"/>
        <w:gridCol w:w="783"/>
      </w:tblGrid>
      <w:tr w:rsidR="000F3BE2" w:rsidRPr="000A6D88" w14:paraId="796861A5" w14:textId="77777777" w:rsidTr="005C767C">
        <w:tc>
          <w:tcPr>
            <w:tcW w:w="0" w:type="auto"/>
          </w:tcPr>
          <w:p w14:paraId="018123FB" w14:textId="77777777" w:rsidR="000F3BE2" w:rsidRPr="000A6D88" w:rsidRDefault="000F3BE2" w:rsidP="00A71618">
            <w:pPr>
              <w:rPr>
                <w:rFonts w:ascii="Arial Narrow" w:hAnsi="Arial Narrow" w:cs="Arial"/>
                <w:sz w:val="18"/>
                <w:szCs w:val="18"/>
              </w:rPr>
            </w:pPr>
          </w:p>
        </w:tc>
        <w:tc>
          <w:tcPr>
            <w:tcW w:w="0" w:type="auto"/>
          </w:tcPr>
          <w:p w14:paraId="524DF42D" w14:textId="77777777" w:rsidR="000F3BE2" w:rsidRPr="00A068F2" w:rsidRDefault="000F3BE2" w:rsidP="00A71618">
            <w:pPr>
              <w:rPr>
                <w:rFonts w:ascii="Arial Narrow" w:hAnsi="Arial Narrow" w:cs="Arial"/>
                <w:sz w:val="18"/>
                <w:szCs w:val="18"/>
              </w:rPr>
            </w:pPr>
            <w:r w:rsidRPr="00A068F2">
              <w:rPr>
                <w:rFonts w:ascii="Arial Narrow" w:hAnsi="Arial Narrow" w:cs="Arial"/>
                <w:sz w:val="18"/>
                <w:szCs w:val="18"/>
              </w:rPr>
              <w:t>Q1 2020</w:t>
            </w:r>
          </w:p>
        </w:tc>
        <w:tc>
          <w:tcPr>
            <w:tcW w:w="0" w:type="auto"/>
          </w:tcPr>
          <w:p w14:paraId="139D51B2" w14:textId="77777777" w:rsidR="000F3BE2" w:rsidRPr="00A068F2" w:rsidRDefault="000F3BE2" w:rsidP="00A71618">
            <w:pPr>
              <w:rPr>
                <w:rFonts w:ascii="Arial Narrow" w:hAnsi="Arial Narrow" w:cs="Arial"/>
                <w:sz w:val="18"/>
                <w:szCs w:val="18"/>
              </w:rPr>
            </w:pPr>
            <w:r w:rsidRPr="00A068F2">
              <w:rPr>
                <w:rFonts w:ascii="Arial Narrow" w:hAnsi="Arial Narrow" w:cs="Arial"/>
                <w:sz w:val="18"/>
                <w:szCs w:val="18"/>
              </w:rPr>
              <w:t>Q2 2020</w:t>
            </w:r>
          </w:p>
        </w:tc>
        <w:tc>
          <w:tcPr>
            <w:tcW w:w="0" w:type="auto"/>
          </w:tcPr>
          <w:p w14:paraId="1553D576" w14:textId="77777777" w:rsidR="000F3BE2" w:rsidRPr="00A068F2" w:rsidRDefault="000F3BE2" w:rsidP="00A71618">
            <w:pPr>
              <w:rPr>
                <w:rFonts w:ascii="Arial Narrow" w:hAnsi="Arial Narrow" w:cs="Arial"/>
                <w:sz w:val="18"/>
                <w:szCs w:val="18"/>
              </w:rPr>
            </w:pPr>
            <w:r w:rsidRPr="00A068F2">
              <w:rPr>
                <w:rFonts w:ascii="Arial Narrow" w:hAnsi="Arial Narrow" w:cs="Arial"/>
                <w:sz w:val="18"/>
                <w:szCs w:val="18"/>
              </w:rPr>
              <w:t>Q3 2020</w:t>
            </w:r>
          </w:p>
        </w:tc>
        <w:tc>
          <w:tcPr>
            <w:tcW w:w="0" w:type="auto"/>
          </w:tcPr>
          <w:p w14:paraId="4C30C165" w14:textId="77777777" w:rsidR="000F3BE2" w:rsidRPr="00A068F2" w:rsidRDefault="000F3BE2" w:rsidP="00A71618">
            <w:pPr>
              <w:rPr>
                <w:rFonts w:ascii="Arial Narrow" w:hAnsi="Arial Narrow" w:cs="Arial"/>
                <w:sz w:val="18"/>
                <w:szCs w:val="18"/>
              </w:rPr>
            </w:pPr>
            <w:r w:rsidRPr="00A068F2">
              <w:rPr>
                <w:rFonts w:ascii="Arial Narrow" w:hAnsi="Arial Narrow" w:cs="Arial"/>
                <w:sz w:val="18"/>
                <w:szCs w:val="18"/>
              </w:rPr>
              <w:t>Q4 2020</w:t>
            </w:r>
          </w:p>
        </w:tc>
        <w:tc>
          <w:tcPr>
            <w:tcW w:w="0" w:type="auto"/>
          </w:tcPr>
          <w:p w14:paraId="05781C02" w14:textId="77777777" w:rsidR="000F3BE2" w:rsidRPr="00A068F2" w:rsidRDefault="000F3BE2" w:rsidP="00A71618">
            <w:pPr>
              <w:rPr>
                <w:rFonts w:ascii="Arial Narrow" w:hAnsi="Arial Narrow" w:cs="Arial"/>
                <w:sz w:val="18"/>
                <w:szCs w:val="18"/>
              </w:rPr>
            </w:pPr>
            <w:r w:rsidRPr="00A068F2">
              <w:rPr>
                <w:rFonts w:ascii="Arial Narrow" w:hAnsi="Arial Narrow" w:cs="Arial"/>
                <w:sz w:val="18"/>
                <w:szCs w:val="18"/>
              </w:rPr>
              <w:t>Q1 2021</w:t>
            </w:r>
          </w:p>
        </w:tc>
        <w:tc>
          <w:tcPr>
            <w:tcW w:w="0" w:type="auto"/>
          </w:tcPr>
          <w:p w14:paraId="6BD723CF" w14:textId="77777777" w:rsidR="000F3BE2" w:rsidRPr="00A068F2" w:rsidRDefault="000F3BE2" w:rsidP="00A71618">
            <w:pPr>
              <w:rPr>
                <w:rFonts w:ascii="Arial Narrow" w:hAnsi="Arial Narrow" w:cs="Arial"/>
                <w:sz w:val="18"/>
                <w:szCs w:val="18"/>
              </w:rPr>
            </w:pPr>
            <w:r w:rsidRPr="00A068F2">
              <w:rPr>
                <w:rFonts w:ascii="Arial Narrow" w:hAnsi="Arial Narrow" w:cs="Arial"/>
                <w:sz w:val="18"/>
                <w:szCs w:val="18"/>
              </w:rPr>
              <w:t>Q2 2021</w:t>
            </w:r>
          </w:p>
        </w:tc>
        <w:tc>
          <w:tcPr>
            <w:tcW w:w="0" w:type="auto"/>
          </w:tcPr>
          <w:p w14:paraId="3785A70C" w14:textId="77777777" w:rsidR="000F3BE2" w:rsidRPr="00A068F2" w:rsidRDefault="000F3BE2" w:rsidP="00A71618">
            <w:pPr>
              <w:rPr>
                <w:rFonts w:ascii="Arial Narrow" w:hAnsi="Arial Narrow" w:cs="Arial"/>
                <w:sz w:val="18"/>
                <w:szCs w:val="18"/>
              </w:rPr>
            </w:pPr>
            <w:r w:rsidRPr="00A068F2">
              <w:rPr>
                <w:rFonts w:ascii="Arial Narrow" w:hAnsi="Arial Narrow" w:cs="Arial"/>
                <w:sz w:val="18"/>
                <w:szCs w:val="18"/>
              </w:rPr>
              <w:t>Q3 2021</w:t>
            </w:r>
          </w:p>
        </w:tc>
        <w:tc>
          <w:tcPr>
            <w:tcW w:w="0" w:type="auto"/>
          </w:tcPr>
          <w:p w14:paraId="1D66521A" w14:textId="77777777" w:rsidR="000F3BE2" w:rsidRPr="00A068F2" w:rsidRDefault="000F3BE2" w:rsidP="00A71618">
            <w:pPr>
              <w:rPr>
                <w:rFonts w:ascii="Arial Narrow" w:hAnsi="Arial Narrow" w:cs="Arial"/>
                <w:sz w:val="18"/>
                <w:szCs w:val="18"/>
              </w:rPr>
            </w:pPr>
            <w:r w:rsidRPr="00A068F2">
              <w:rPr>
                <w:rFonts w:ascii="Arial Narrow" w:hAnsi="Arial Narrow" w:cs="Arial"/>
                <w:sz w:val="18"/>
                <w:szCs w:val="18"/>
              </w:rPr>
              <w:t xml:space="preserve">Q4 2021 </w:t>
            </w:r>
          </w:p>
        </w:tc>
      </w:tr>
      <w:tr w:rsidR="00A068F2" w:rsidRPr="000A6D88" w14:paraId="5C03627A" w14:textId="77777777" w:rsidTr="00C35FDE">
        <w:tc>
          <w:tcPr>
            <w:tcW w:w="0" w:type="auto"/>
            <w:shd w:val="clear" w:color="auto" w:fill="BFBFBF" w:themeFill="background1" w:themeFillShade="BF"/>
          </w:tcPr>
          <w:p w14:paraId="59300479" w14:textId="1ED9315D" w:rsidR="00A068F2" w:rsidRPr="00D833F5" w:rsidRDefault="00A068F2" w:rsidP="002C2665">
            <w:pPr>
              <w:rPr>
                <w:rFonts w:ascii="Arial Narrow" w:hAnsi="Arial Narrow" w:cs="Arial"/>
                <w:b/>
                <w:sz w:val="18"/>
                <w:szCs w:val="18"/>
              </w:rPr>
            </w:pPr>
            <w:r w:rsidRPr="000A6D88">
              <w:rPr>
                <w:rFonts w:ascii="Arial Narrow" w:hAnsi="Arial Narrow" w:cs="Arial"/>
                <w:b/>
                <w:bCs/>
                <w:sz w:val="18"/>
                <w:szCs w:val="18"/>
              </w:rPr>
              <w:t>Metropolitan Sydney</w:t>
            </w:r>
          </w:p>
        </w:tc>
        <w:tc>
          <w:tcPr>
            <w:tcW w:w="0" w:type="auto"/>
            <w:shd w:val="clear" w:color="auto" w:fill="BFBFBF" w:themeFill="background1" w:themeFillShade="BF"/>
          </w:tcPr>
          <w:p w14:paraId="22287797" w14:textId="77777777" w:rsidR="00A068F2" w:rsidRPr="000A6D88" w:rsidRDefault="00A068F2" w:rsidP="00797CA7">
            <w:pPr>
              <w:jc w:val="right"/>
              <w:rPr>
                <w:rFonts w:ascii="Arial Narrow" w:hAnsi="Arial Narrow" w:cs="Calibri"/>
                <w:color w:val="000000"/>
                <w:sz w:val="18"/>
                <w:szCs w:val="18"/>
              </w:rPr>
            </w:pPr>
          </w:p>
        </w:tc>
        <w:tc>
          <w:tcPr>
            <w:tcW w:w="0" w:type="auto"/>
            <w:shd w:val="clear" w:color="auto" w:fill="BFBFBF" w:themeFill="background1" w:themeFillShade="BF"/>
          </w:tcPr>
          <w:p w14:paraId="0580A956" w14:textId="77777777" w:rsidR="00A068F2" w:rsidRPr="000A6D88" w:rsidRDefault="00A068F2" w:rsidP="00797CA7">
            <w:pPr>
              <w:jc w:val="right"/>
              <w:rPr>
                <w:rFonts w:ascii="Arial Narrow" w:hAnsi="Arial Narrow" w:cs="Calibri"/>
                <w:color w:val="000000"/>
                <w:sz w:val="18"/>
                <w:szCs w:val="18"/>
              </w:rPr>
            </w:pPr>
          </w:p>
        </w:tc>
        <w:tc>
          <w:tcPr>
            <w:tcW w:w="0" w:type="auto"/>
            <w:shd w:val="clear" w:color="auto" w:fill="BFBFBF" w:themeFill="background1" w:themeFillShade="BF"/>
          </w:tcPr>
          <w:p w14:paraId="33ECF4AD" w14:textId="77777777" w:rsidR="00A068F2" w:rsidRPr="000A6D88" w:rsidRDefault="00A068F2" w:rsidP="00797CA7">
            <w:pPr>
              <w:jc w:val="right"/>
              <w:rPr>
                <w:rFonts w:ascii="Arial Narrow" w:hAnsi="Arial Narrow" w:cs="Calibri"/>
                <w:color w:val="000000"/>
                <w:sz w:val="18"/>
                <w:szCs w:val="18"/>
              </w:rPr>
            </w:pPr>
          </w:p>
        </w:tc>
        <w:tc>
          <w:tcPr>
            <w:tcW w:w="0" w:type="auto"/>
            <w:shd w:val="clear" w:color="auto" w:fill="BFBFBF" w:themeFill="background1" w:themeFillShade="BF"/>
          </w:tcPr>
          <w:p w14:paraId="24735FAD" w14:textId="77777777" w:rsidR="00A068F2" w:rsidRPr="000A6D88" w:rsidRDefault="00A068F2" w:rsidP="00797CA7">
            <w:pPr>
              <w:jc w:val="right"/>
              <w:rPr>
                <w:rFonts w:ascii="Arial Narrow" w:hAnsi="Arial Narrow" w:cs="Calibri"/>
                <w:color w:val="000000"/>
                <w:sz w:val="18"/>
                <w:szCs w:val="18"/>
              </w:rPr>
            </w:pPr>
          </w:p>
        </w:tc>
        <w:tc>
          <w:tcPr>
            <w:tcW w:w="0" w:type="auto"/>
            <w:shd w:val="clear" w:color="auto" w:fill="BFBFBF" w:themeFill="background1" w:themeFillShade="BF"/>
          </w:tcPr>
          <w:p w14:paraId="792A269E" w14:textId="77777777" w:rsidR="00A068F2" w:rsidRPr="000A6D88" w:rsidRDefault="00A068F2" w:rsidP="00797CA7">
            <w:pPr>
              <w:jc w:val="right"/>
              <w:rPr>
                <w:rFonts w:ascii="Arial Narrow" w:hAnsi="Arial Narrow" w:cs="Calibri"/>
                <w:color w:val="000000"/>
                <w:sz w:val="18"/>
                <w:szCs w:val="18"/>
              </w:rPr>
            </w:pPr>
          </w:p>
        </w:tc>
        <w:tc>
          <w:tcPr>
            <w:tcW w:w="0" w:type="auto"/>
            <w:shd w:val="clear" w:color="auto" w:fill="BFBFBF" w:themeFill="background1" w:themeFillShade="BF"/>
          </w:tcPr>
          <w:p w14:paraId="61187322" w14:textId="77777777" w:rsidR="00A068F2" w:rsidRPr="000A6D88" w:rsidRDefault="00A068F2" w:rsidP="00797CA7">
            <w:pPr>
              <w:jc w:val="right"/>
              <w:rPr>
                <w:rFonts w:ascii="Arial Narrow" w:hAnsi="Arial Narrow" w:cs="Calibri"/>
                <w:color w:val="000000"/>
                <w:sz w:val="18"/>
                <w:szCs w:val="18"/>
              </w:rPr>
            </w:pPr>
          </w:p>
        </w:tc>
        <w:tc>
          <w:tcPr>
            <w:tcW w:w="0" w:type="auto"/>
            <w:shd w:val="clear" w:color="auto" w:fill="BFBFBF" w:themeFill="background1" w:themeFillShade="BF"/>
          </w:tcPr>
          <w:p w14:paraId="0205C363" w14:textId="77777777" w:rsidR="00A068F2" w:rsidRPr="000A6D88" w:rsidRDefault="00A068F2" w:rsidP="00797CA7">
            <w:pPr>
              <w:jc w:val="right"/>
              <w:rPr>
                <w:rFonts w:ascii="Arial Narrow" w:hAnsi="Arial Narrow" w:cs="Calibri"/>
                <w:color w:val="000000"/>
                <w:sz w:val="18"/>
                <w:szCs w:val="18"/>
              </w:rPr>
            </w:pPr>
          </w:p>
        </w:tc>
        <w:tc>
          <w:tcPr>
            <w:tcW w:w="0" w:type="auto"/>
            <w:shd w:val="clear" w:color="auto" w:fill="BFBFBF" w:themeFill="background1" w:themeFillShade="BF"/>
          </w:tcPr>
          <w:p w14:paraId="32254CE3" w14:textId="77777777" w:rsidR="00A068F2" w:rsidRPr="000A6D88" w:rsidRDefault="00A068F2" w:rsidP="00797CA7">
            <w:pPr>
              <w:jc w:val="right"/>
              <w:rPr>
                <w:rFonts w:ascii="Arial Narrow" w:hAnsi="Arial Narrow" w:cs="Calibri"/>
                <w:color w:val="000000"/>
                <w:sz w:val="18"/>
                <w:szCs w:val="18"/>
              </w:rPr>
            </w:pPr>
          </w:p>
        </w:tc>
      </w:tr>
      <w:tr w:rsidR="002C2665" w:rsidRPr="000A6D88" w14:paraId="5935E8D8" w14:textId="77777777" w:rsidTr="005C767C">
        <w:tc>
          <w:tcPr>
            <w:tcW w:w="0" w:type="auto"/>
          </w:tcPr>
          <w:p w14:paraId="22F516A3" w14:textId="77777777" w:rsidR="002C2665" w:rsidRPr="00A068F2" w:rsidRDefault="002C2665" w:rsidP="002C2665">
            <w:pPr>
              <w:rPr>
                <w:rFonts w:ascii="Arial Narrow" w:hAnsi="Arial Narrow" w:cs="Arial"/>
                <w:bCs/>
                <w:sz w:val="18"/>
                <w:szCs w:val="18"/>
              </w:rPr>
            </w:pPr>
            <w:r w:rsidRPr="00A068F2">
              <w:rPr>
                <w:rFonts w:ascii="Arial Narrow" w:hAnsi="Arial Narrow" w:cs="Arial"/>
                <w:bCs/>
                <w:sz w:val="18"/>
                <w:szCs w:val="18"/>
              </w:rPr>
              <w:t>Male</w:t>
            </w:r>
          </w:p>
        </w:tc>
        <w:tc>
          <w:tcPr>
            <w:tcW w:w="0" w:type="auto"/>
          </w:tcPr>
          <w:p w14:paraId="2F7221FD" w14:textId="2F938671"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22</w:t>
            </w:r>
          </w:p>
        </w:tc>
        <w:tc>
          <w:tcPr>
            <w:tcW w:w="0" w:type="auto"/>
          </w:tcPr>
          <w:p w14:paraId="488EB848" w14:textId="49997BE9"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218</w:t>
            </w:r>
          </w:p>
        </w:tc>
        <w:tc>
          <w:tcPr>
            <w:tcW w:w="0" w:type="auto"/>
          </w:tcPr>
          <w:p w14:paraId="2640860A" w14:textId="203371D6"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213</w:t>
            </w:r>
          </w:p>
        </w:tc>
        <w:tc>
          <w:tcPr>
            <w:tcW w:w="0" w:type="auto"/>
          </w:tcPr>
          <w:p w14:paraId="1462E5FB" w14:textId="70A2F090"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155</w:t>
            </w:r>
          </w:p>
        </w:tc>
        <w:tc>
          <w:tcPr>
            <w:tcW w:w="0" w:type="auto"/>
          </w:tcPr>
          <w:p w14:paraId="311D9870" w14:textId="35F3ABA4"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143</w:t>
            </w:r>
          </w:p>
        </w:tc>
        <w:tc>
          <w:tcPr>
            <w:tcW w:w="0" w:type="auto"/>
          </w:tcPr>
          <w:p w14:paraId="576DDAC0" w14:textId="600C78A2"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137</w:t>
            </w:r>
          </w:p>
        </w:tc>
        <w:tc>
          <w:tcPr>
            <w:tcW w:w="0" w:type="auto"/>
          </w:tcPr>
          <w:p w14:paraId="2C6DDE54" w14:textId="597CD8AF"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280</w:t>
            </w:r>
          </w:p>
        </w:tc>
        <w:tc>
          <w:tcPr>
            <w:tcW w:w="0" w:type="auto"/>
          </w:tcPr>
          <w:p w14:paraId="0DF7098C" w14:textId="259198C1"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185</w:t>
            </w:r>
          </w:p>
        </w:tc>
      </w:tr>
      <w:tr w:rsidR="002C2665" w:rsidRPr="000A6D88" w14:paraId="2EBA0E40" w14:textId="77777777" w:rsidTr="005C767C">
        <w:tc>
          <w:tcPr>
            <w:tcW w:w="0" w:type="auto"/>
          </w:tcPr>
          <w:p w14:paraId="04328E06" w14:textId="77777777" w:rsidR="002C2665" w:rsidRPr="00A068F2" w:rsidRDefault="002C2665" w:rsidP="002C2665">
            <w:pPr>
              <w:rPr>
                <w:rFonts w:ascii="Arial Narrow" w:hAnsi="Arial Narrow" w:cs="Arial"/>
                <w:bCs/>
                <w:sz w:val="18"/>
                <w:szCs w:val="18"/>
              </w:rPr>
            </w:pPr>
            <w:r w:rsidRPr="00A068F2">
              <w:rPr>
                <w:rFonts w:ascii="Arial Narrow" w:hAnsi="Arial Narrow" w:cs="Arial"/>
                <w:bCs/>
                <w:sz w:val="18"/>
                <w:szCs w:val="18"/>
              </w:rPr>
              <w:t>Female</w:t>
            </w:r>
          </w:p>
        </w:tc>
        <w:tc>
          <w:tcPr>
            <w:tcW w:w="0" w:type="auto"/>
          </w:tcPr>
          <w:p w14:paraId="227F30B5" w14:textId="5D9DDC28"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35</w:t>
            </w:r>
          </w:p>
        </w:tc>
        <w:tc>
          <w:tcPr>
            <w:tcW w:w="0" w:type="auto"/>
          </w:tcPr>
          <w:p w14:paraId="047C4FE6" w14:textId="0C13E5A4"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323</w:t>
            </w:r>
          </w:p>
        </w:tc>
        <w:tc>
          <w:tcPr>
            <w:tcW w:w="0" w:type="auto"/>
          </w:tcPr>
          <w:p w14:paraId="3011CA40" w14:textId="725D88C3"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315</w:t>
            </w:r>
          </w:p>
        </w:tc>
        <w:tc>
          <w:tcPr>
            <w:tcW w:w="0" w:type="auto"/>
          </w:tcPr>
          <w:p w14:paraId="3588CCB9" w14:textId="095485EC"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226</w:t>
            </w:r>
          </w:p>
        </w:tc>
        <w:tc>
          <w:tcPr>
            <w:tcW w:w="0" w:type="auto"/>
          </w:tcPr>
          <w:p w14:paraId="5C229605" w14:textId="0AA26390"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211</w:t>
            </w:r>
          </w:p>
        </w:tc>
        <w:tc>
          <w:tcPr>
            <w:tcW w:w="0" w:type="auto"/>
          </w:tcPr>
          <w:p w14:paraId="35E21C3A" w14:textId="12D240F7"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202</w:t>
            </w:r>
          </w:p>
        </w:tc>
        <w:tc>
          <w:tcPr>
            <w:tcW w:w="0" w:type="auto"/>
          </w:tcPr>
          <w:p w14:paraId="3E61B1D1" w14:textId="2712F94E"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394</w:t>
            </w:r>
          </w:p>
        </w:tc>
        <w:tc>
          <w:tcPr>
            <w:tcW w:w="0" w:type="auto"/>
          </w:tcPr>
          <w:p w14:paraId="44EF631C" w14:textId="1DF2FA4F"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266</w:t>
            </w:r>
          </w:p>
        </w:tc>
      </w:tr>
      <w:tr w:rsidR="002C2665" w:rsidRPr="000A6D88" w14:paraId="703B413B" w14:textId="77777777" w:rsidTr="005C767C">
        <w:tc>
          <w:tcPr>
            <w:tcW w:w="0" w:type="auto"/>
            <w:shd w:val="clear" w:color="auto" w:fill="D9D9D9" w:themeFill="background1" w:themeFillShade="D9"/>
          </w:tcPr>
          <w:p w14:paraId="32C1885D" w14:textId="77777777" w:rsidR="002C2665" w:rsidRPr="00A068F2" w:rsidRDefault="002C2665" w:rsidP="002C2665">
            <w:pPr>
              <w:rPr>
                <w:rFonts w:ascii="Arial Narrow" w:hAnsi="Arial Narrow" w:cs="Arial"/>
                <w:bCs/>
                <w:sz w:val="18"/>
                <w:szCs w:val="18"/>
              </w:rPr>
            </w:pPr>
            <w:r w:rsidRPr="00A068F2">
              <w:rPr>
                <w:rFonts w:ascii="Arial Narrow" w:hAnsi="Arial Narrow" w:cs="Arial"/>
                <w:bCs/>
                <w:sz w:val="18"/>
                <w:szCs w:val="18"/>
              </w:rPr>
              <w:t>0–17 years</w:t>
            </w:r>
          </w:p>
        </w:tc>
        <w:tc>
          <w:tcPr>
            <w:tcW w:w="0" w:type="auto"/>
            <w:shd w:val="clear" w:color="auto" w:fill="D9D9D9" w:themeFill="background1" w:themeFillShade="D9"/>
          </w:tcPr>
          <w:p w14:paraId="45992CD4" w14:textId="0D795B6E"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14</w:t>
            </w:r>
          </w:p>
        </w:tc>
        <w:tc>
          <w:tcPr>
            <w:tcW w:w="0" w:type="auto"/>
            <w:shd w:val="clear" w:color="auto" w:fill="D9D9D9" w:themeFill="background1" w:themeFillShade="D9"/>
          </w:tcPr>
          <w:p w14:paraId="2059A113" w14:textId="03B53D51"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184</w:t>
            </w:r>
          </w:p>
        </w:tc>
        <w:tc>
          <w:tcPr>
            <w:tcW w:w="0" w:type="auto"/>
            <w:shd w:val="clear" w:color="auto" w:fill="D9D9D9" w:themeFill="background1" w:themeFillShade="D9"/>
          </w:tcPr>
          <w:p w14:paraId="29852A80" w14:textId="5AFE024C"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191</w:t>
            </w:r>
          </w:p>
        </w:tc>
        <w:tc>
          <w:tcPr>
            <w:tcW w:w="0" w:type="auto"/>
            <w:shd w:val="clear" w:color="auto" w:fill="D9D9D9" w:themeFill="background1" w:themeFillShade="D9"/>
          </w:tcPr>
          <w:p w14:paraId="74BC26BF" w14:textId="5DAB0E73"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123</w:t>
            </w:r>
          </w:p>
        </w:tc>
        <w:tc>
          <w:tcPr>
            <w:tcW w:w="0" w:type="auto"/>
            <w:shd w:val="clear" w:color="auto" w:fill="D9D9D9" w:themeFill="background1" w:themeFillShade="D9"/>
          </w:tcPr>
          <w:p w14:paraId="71275AB4" w14:textId="065640C0"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107</w:t>
            </w:r>
          </w:p>
        </w:tc>
        <w:tc>
          <w:tcPr>
            <w:tcW w:w="0" w:type="auto"/>
            <w:shd w:val="clear" w:color="auto" w:fill="D9D9D9" w:themeFill="background1" w:themeFillShade="D9"/>
          </w:tcPr>
          <w:p w14:paraId="0DCFAC32" w14:textId="35FEB99A"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116</w:t>
            </w:r>
          </w:p>
        </w:tc>
        <w:tc>
          <w:tcPr>
            <w:tcW w:w="0" w:type="auto"/>
            <w:shd w:val="clear" w:color="auto" w:fill="D9D9D9" w:themeFill="background1" w:themeFillShade="D9"/>
          </w:tcPr>
          <w:p w14:paraId="730DB6EE" w14:textId="08231719"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176</w:t>
            </w:r>
          </w:p>
        </w:tc>
        <w:tc>
          <w:tcPr>
            <w:tcW w:w="0" w:type="auto"/>
            <w:shd w:val="clear" w:color="auto" w:fill="D9D9D9" w:themeFill="background1" w:themeFillShade="D9"/>
          </w:tcPr>
          <w:p w14:paraId="702FAE36" w14:textId="4539DEDE"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122</w:t>
            </w:r>
          </w:p>
        </w:tc>
      </w:tr>
      <w:tr w:rsidR="002C2665" w:rsidRPr="000A6D88" w14:paraId="050AD537" w14:textId="77777777" w:rsidTr="005C767C">
        <w:tc>
          <w:tcPr>
            <w:tcW w:w="0" w:type="auto"/>
            <w:shd w:val="clear" w:color="auto" w:fill="D9D9D9" w:themeFill="background1" w:themeFillShade="D9"/>
          </w:tcPr>
          <w:p w14:paraId="2C4258C4" w14:textId="77777777" w:rsidR="002C2665" w:rsidRPr="00A068F2" w:rsidRDefault="002C2665" w:rsidP="002C2665">
            <w:pPr>
              <w:rPr>
                <w:rFonts w:ascii="Arial Narrow" w:hAnsi="Arial Narrow" w:cs="Arial"/>
                <w:bCs/>
                <w:sz w:val="18"/>
                <w:szCs w:val="18"/>
              </w:rPr>
            </w:pPr>
            <w:r w:rsidRPr="00A068F2">
              <w:rPr>
                <w:rFonts w:ascii="Arial Narrow" w:hAnsi="Arial Narrow" w:cs="Arial"/>
                <w:bCs/>
                <w:sz w:val="18"/>
                <w:szCs w:val="18"/>
              </w:rPr>
              <w:t>18–44 years</w:t>
            </w:r>
          </w:p>
        </w:tc>
        <w:tc>
          <w:tcPr>
            <w:tcW w:w="0" w:type="auto"/>
            <w:shd w:val="clear" w:color="auto" w:fill="D9D9D9" w:themeFill="background1" w:themeFillShade="D9"/>
          </w:tcPr>
          <w:p w14:paraId="08541313" w14:textId="5827BABF"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19</w:t>
            </w:r>
          </w:p>
        </w:tc>
        <w:tc>
          <w:tcPr>
            <w:tcW w:w="0" w:type="auto"/>
            <w:shd w:val="clear" w:color="auto" w:fill="D9D9D9" w:themeFill="background1" w:themeFillShade="D9"/>
          </w:tcPr>
          <w:p w14:paraId="1C6C7867" w14:textId="073411E6"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211</w:t>
            </w:r>
          </w:p>
        </w:tc>
        <w:tc>
          <w:tcPr>
            <w:tcW w:w="0" w:type="auto"/>
            <w:shd w:val="clear" w:color="auto" w:fill="D9D9D9" w:themeFill="background1" w:themeFillShade="D9"/>
          </w:tcPr>
          <w:p w14:paraId="0853B940" w14:textId="739F563B"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222</w:t>
            </w:r>
          </w:p>
        </w:tc>
        <w:tc>
          <w:tcPr>
            <w:tcW w:w="0" w:type="auto"/>
            <w:shd w:val="clear" w:color="auto" w:fill="D9D9D9" w:themeFill="background1" w:themeFillShade="D9"/>
          </w:tcPr>
          <w:p w14:paraId="0EF677B6" w14:textId="42BBFFAF"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153</w:t>
            </w:r>
          </w:p>
        </w:tc>
        <w:tc>
          <w:tcPr>
            <w:tcW w:w="0" w:type="auto"/>
            <w:shd w:val="clear" w:color="auto" w:fill="D9D9D9" w:themeFill="background1" w:themeFillShade="D9"/>
          </w:tcPr>
          <w:p w14:paraId="205B4215" w14:textId="414CA5EE"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147</w:t>
            </w:r>
          </w:p>
        </w:tc>
        <w:tc>
          <w:tcPr>
            <w:tcW w:w="0" w:type="auto"/>
            <w:shd w:val="clear" w:color="auto" w:fill="D9D9D9" w:themeFill="background1" w:themeFillShade="D9"/>
          </w:tcPr>
          <w:p w14:paraId="6802E59C" w14:textId="34866EA2"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139</w:t>
            </w:r>
          </w:p>
        </w:tc>
        <w:tc>
          <w:tcPr>
            <w:tcW w:w="0" w:type="auto"/>
            <w:shd w:val="clear" w:color="auto" w:fill="D9D9D9" w:themeFill="background1" w:themeFillShade="D9"/>
          </w:tcPr>
          <w:p w14:paraId="522F8489" w14:textId="244F0828"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318</w:t>
            </w:r>
          </w:p>
        </w:tc>
        <w:tc>
          <w:tcPr>
            <w:tcW w:w="0" w:type="auto"/>
            <w:shd w:val="clear" w:color="auto" w:fill="D9D9D9" w:themeFill="background1" w:themeFillShade="D9"/>
          </w:tcPr>
          <w:p w14:paraId="03FC6712" w14:textId="06F8AF11"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193</w:t>
            </w:r>
          </w:p>
        </w:tc>
      </w:tr>
      <w:tr w:rsidR="002C2665" w:rsidRPr="000A6D88" w14:paraId="3C1549D2" w14:textId="77777777" w:rsidTr="005C767C">
        <w:tc>
          <w:tcPr>
            <w:tcW w:w="0" w:type="auto"/>
            <w:shd w:val="clear" w:color="auto" w:fill="D9D9D9" w:themeFill="background1" w:themeFillShade="D9"/>
          </w:tcPr>
          <w:p w14:paraId="0BA250E3" w14:textId="77777777" w:rsidR="002C2665" w:rsidRPr="00A068F2" w:rsidRDefault="002C2665" w:rsidP="002C2665">
            <w:pPr>
              <w:rPr>
                <w:rFonts w:ascii="Arial Narrow" w:hAnsi="Arial Narrow" w:cs="Arial"/>
                <w:bCs/>
                <w:sz w:val="18"/>
                <w:szCs w:val="18"/>
              </w:rPr>
            </w:pPr>
            <w:r w:rsidRPr="00A068F2">
              <w:rPr>
                <w:rFonts w:ascii="Arial Narrow" w:hAnsi="Arial Narrow" w:cs="Arial"/>
                <w:bCs/>
                <w:sz w:val="18"/>
                <w:szCs w:val="18"/>
              </w:rPr>
              <w:t>45–64 years</w:t>
            </w:r>
          </w:p>
        </w:tc>
        <w:tc>
          <w:tcPr>
            <w:tcW w:w="0" w:type="auto"/>
            <w:shd w:val="clear" w:color="auto" w:fill="D9D9D9" w:themeFill="background1" w:themeFillShade="D9"/>
          </w:tcPr>
          <w:p w14:paraId="6D05C6E4" w14:textId="0D60CC10"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28</w:t>
            </w:r>
          </w:p>
        </w:tc>
        <w:tc>
          <w:tcPr>
            <w:tcW w:w="0" w:type="auto"/>
            <w:shd w:val="clear" w:color="auto" w:fill="D9D9D9" w:themeFill="background1" w:themeFillShade="D9"/>
          </w:tcPr>
          <w:p w14:paraId="11ABFC09" w14:textId="55812DB8"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274</w:t>
            </w:r>
          </w:p>
        </w:tc>
        <w:tc>
          <w:tcPr>
            <w:tcW w:w="0" w:type="auto"/>
            <w:shd w:val="clear" w:color="auto" w:fill="D9D9D9" w:themeFill="background1" w:themeFillShade="D9"/>
          </w:tcPr>
          <w:p w14:paraId="0DF0ABA1" w14:textId="57C3D69E"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275</w:t>
            </w:r>
          </w:p>
        </w:tc>
        <w:tc>
          <w:tcPr>
            <w:tcW w:w="0" w:type="auto"/>
            <w:shd w:val="clear" w:color="auto" w:fill="D9D9D9" w:themeFill="background1" w:themeFillShade="D9"/>
          </w:tcPr>
          <w:p w14:paraId="64F50877" w14:textId="0F0D3F06"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203</w:t>
            </w:r>
          </w:p>
        </w:tc>
        <w:tc>
          <w:tcPr>
            <w:tcW w:w="0" w:type="auto"/>
            <w:shd w:val="clear" w:color="auto" w:fill="D9D9D9" w:themeFill="background1" w:themeFillShade="D9"/>
          </w:tcPr>
          <w:p w14:paraId="2752BA4A" w14:textId="0A377192"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190</w:t>
            </w:r>
          </w:p>
        </w:tc>
        <w:tc>
          <w:tcPr>
            <w:tcW w:w="0" w:type="auto"/>
            <w:shd w:val="clear" w:color="auto" w:fill="D9D9D9" w:themeFill="background1" w:themeFillShade="D9"/>
          </w:tcPr>
          <w:p w14:paraId="2BC1626E" w14:textId="0C0C9DD9"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181</w:t>
            </w:r>
          </w:p>
        </w:tc>
        <w:tc>
          <w:tcPr>
            <w:tcW w:w="0" w:type="auto"/>
            <w:shd w:val="clear" w:color="auto" w:fill="D9D9D9" w:themeFill="background1" w:themeFillShade="D9"/>
          </w:tcPr>
          <w:p w14:paraId="34E9DC9F" w14:textId="5B103CF6"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361</w:t>
            </w:r>
          </w:p>
        </w:tc>
        <w:tc>
          <w:tcPr>
            <w:tcW w:w="0" w:type="auto"/>
            <w:shd w:val="clear" w:color="auto" w:fill="D9D9D9" w:themeFill="background1" w:themeFillShade="D9"/>
          </w:tcPr>
          <w:p w14:paraId="0AC17E41" w14:textId="18FF8CE0"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249</w:t>
            </w:r>
          </w:p>
        </w:tc>
      </w:tr>
      <w:tr w:rsidR="002C2665" w:rsidRPr="000A6D88" w14:paraId="6FFB7796" w14:textId="77777777" w:rsidTr="005C767C">
        <w:tc>
          <w:tcPr>
            <w:tcW w:w="0" w:type="auto"/>
            <w:shd w:val="clear" w:color="auto" w:fill="D9D9D9" w:themeFill="background1" w:themeFillShade="D9"/>
          </w:tcPr>
          <w:p w14:paraId="17BDDEB3" w14:textId="77777777" w:rsidR="002C2665" w:rsidRPr="00A068F2" w:rsidRDefault="002C2665" w:rsidP="002C2665">
            <w:pPr>
              <w:rPr>
                <w:rFonts w:ascii="Arial Narrow" w:hAnsi="Arial Narrow" w:cs="Arial"/>
                <w:bCs/>
                <w:sz w:val="18"/>
                <w:szCs w:val="18"/>
              </w:rPr>
            </w:pPr>
            <w:r w:rsidRPr="00A068F2">
              <w:rPr>
                <w:rFonts w:ascii="Arial Narrow" w:hAnsi="Arial Narrow" w:cs="Arial"/>
                <w:bCs/>
                <w:sz w:val="18"/>
                <w:szCs w:val="18"/>
              </w:rPr>
              <w:t>65+ years</w:t>
            </w:r>
          </w:p>
        </w:tc>
        <w:tc>
          <w:tcPr>
            <w:tcW w:w="0" w:type="auto"/>
            <w:shd w:val="clear" w:color="auto" w:fill="D9D9D9" w:themeFill="background1" w:themeFillShade="D9"/>
          </w:tcPr>
          <w:p w14:paraId="6A153199" w14:textId="1ECC293F"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70</w:t>
            </w:r>
          </w:p>
        </w:tc>
        <w:tc>
          <w:tcPr>
            <w:tcW w:w="0" w:type="auto"/>
            <w:shd w:val="clear" w:color="auto" w:fill="D9D9D9" w:themeFill="background1" w:themeFillShade="D9"/>
          </w:tcPr>
          <w:p w14:paraId="4A1C99BE" w14:textId="19570E63"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516</w:t>
            </w:r>
          </w:p>
        </w:tc>
        <w:tc>
          <w:tcPr>
            <w:tcW w:w="0" w:type="auto"/>
            <w:shd w:val="clear" w:color="auto" w:fill="D9D9D9" w:themeFill="background1" w:themeFillShade="D9"/>
          </w:tcPr>
          <w:p w14:paraId="4642DBB9" w14:textId="3BCF9DCB"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446</w:t>
            </w:r>
          </w:p>
        </w:tc>
        <w:tc>
          <w:tcPr>
            <w:tcW w:w="0" w:type="auto"/>
            <w:shd w:val="clear" w:color="auto" w:fill="D9D9D9" w:themeFill="background1" w:themeFillShade="D9"/>
          </w:tcPr>
          <w:p w14:paraId="0DF42FE9" w14:textId="26E54692"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350</w:t>
            </w:r>
          </w:p>
        </w:tc>
        <w:tc>
          <w:tcPr>
            <w:tcW w:w="0" w:type="auto"/>
            <w:shd w:val="clear" w:color="auto" w:fill="D9D9D9" w:themeFill="background1" w:themeFillShade="D9"/>
          </w:tcPr>
          <w:p w14:paraId="6BDEC01B" w14:textId="44D11000"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321</w:t>
            </w:r>
          </w:p>
        </w:tc>
        <w:tc>
          <w:tcPr>
            <w:tcW w:w="0" w:type="auto"/>
            <w:shd w:val="clear" w:color="auto" w:fill="D9D9D9" w:themeFill="background1" w:themeFillShade="D9"/>
          </w:tcPr>
          <w:p w14:paraId="5B7CAA11" w14:textId="235FBC59"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298</w:t>
            </w:r>
          </w:p>
        </w:tc>
        <w:tc>
          <w:tcPr>
            <w:tcW w:w="0" w:type="auto"/>
            <w:shd w:val="clear" w:color="auto" w:fill="D9D9D9" w:themeFill="background1" w:themeFillShade="D9"/>
          </w:tcPr>
          <w:p w14:paraId="58953B7F" w14:textId="2AC96ED6"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556</w:t>
            </w:r>
          </w:p>
        </w:tc>
        <w:tc>
          <w:tcPr>
            <w:tcW w:w="0" w:type="auto"/>
            <w:shd w:val="clear" w:color="auto" w:fill="D9D9D9" w:themeFill="background1" w:themeFillShade="D9"/>
          </w:tcPr>
          <w:p w14:paraId="7018517F" w14:textId="0CADCCAE" w:rsidR="002C2665" w:rsidRPr="000A6D88" w:rsidRDefault="002C2665" w:rsidP="00797CA7">
            <w:pPr>
              <w:jc w:val="right"/>
              <w:rPr>
                <w:rFonts w:ascii="Arial Narrow" w:hAnsi="Arial Narrow" w:cs="Arial"/>
                <w:sz w:val="18"/>
                <w:szCs w:val="18"/>
              </w:rPr>
            </w:pPr>
            <w:r w:rsidRPr="000A6D88">
              <w:rPr>
                <w:rFonts w:ascii="Arial Narrow" w:hAnsi="Arial Narrow" w:cs="Calibri"/>
                <w:color w:val="000000"/>
                <w:sz w:val="18"/>
                <w:szCs w:val="18"/>
              </w:rPr>
              <w:t>402</w:t>
            </w:r>
          </w:p>
        </w:tc>
      </w:tr>
      <w:tr w:rsidR="00F91EB2" w:rsidRPr="000A6D88" w14:paraId="1B86A121" w14:textId="77777777" w:rsidTr="005C767C">
        <w:tc>
          <w:tcPr>
            <w:tcW w:w="0" w:type="auto"/>
            <w:shd w:val="clear" w:color="auto" w:fill="auto"/>
          </w:tcPr>
          <w:p w14:paraId="7B80BA04" w14:textId="66BFDD29" w:rsidR="00F91EB2" w:rsidRPr="00A068F2" w:rsidRDefault="00F91EB2" w:rsidP="00F91EB2">
            <w:pPr>
              <w:rPr>
                <w:rFonts w:ascii="Arial Narrow" w:hAnsi="Arial Narrow" w:cs="Arial"/>
                <w:bCs/>
                <w:sz w:val="18"/>
                <w:szCs w:val="18"/>
              </w:rPr>
            </w:pPr>
            <w:r w:rsidRPr="00A068F2">
              <w:rPr>
                <w:rFonts w:ascii="Arial Narrow" w:hAnsi="Arial Narrow" w:cs="Arial"/>
                <w:bCs/>
                <w:sz w:val="18"/>
                <w:szCs w:val="18"/>
              </w:rPr>
              <w:t>Aboriginal and Torres Strait Islander</w:t>
            </w:r>
          </w:p>
        </w:tc>
        <w:tc>
          <w:tcPr>
            <w:tcW w:w="0" w:type="auto"/>
            <w:shd w:val="clear" w:color="auto" w:fill="auto"/>
          </w:tcPr>
          <w:p w14:paraId="146D12C8" w14:textId="54B78C17" w:rsidR="00F91EB2" w:rsidRPr="000A6D88" w:rsidRDefault="00926C1C"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35</w:t>
            </w:r>
          </w:p>
        </w:tc>
        <w:tc>
          <w:tcPr>
            <w:tcW w:w="0" w:type="auto"/>
            <w:shd w:val="clear" w:color="auto" w:fill="auto"/>
          </w:tcPr>
          <w:p w14:paraId="377648B7" w14:textId="0F49CB9B" w:rsidR="00F91EB2" w:rsidRPr="000A6D88" w:rsidRDefault="00926C1C"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273</w:t>
            </w:r>
          </w:p>
        </w:tc>
        <w:tc>
          <w:tcPr>
            <w:tcW w:w="0" w:type="auto"/>
            <w:shd w:val="clear" w:color="auto" w:fill="auto"/>
          </w:tcPr>
          <w:p w14:paraId="4FD067F3" w14:textId="4B7C1221" w:rsidR="00F91EB2" w:rsidRPr="000A6D88" w:rsidRDefault="00926C1C"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296</w:t>
            </w:r>
          </w:p>
        </w:tc>
        <w:tc>
          <w:tcPr>
            <w:tcW w:w="0" w:type="auto"/>
            <w:shd w:val="clear" w:color="auto" w:fill="auto"/>
          </w:tcPr>
          <w:p w14:paraId="0930BC75" w14:textId="1D221AA2" w:rsidR="00F91EB2" w:rsidRPr="000A6D88" w:rsidRDefault="00AD7CB9"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228</w:t>
            </w:r>
          </w:p>
        </w:tc>
        <w:tc>
          <w:tcPr>
            <w:tcW w:w="0" w:type="auto"/>
            <w:shd w:val="clear" w:color="auto" w:fill="auto"/>
          </w:tcPr>
          <w:p w14:paraId="2DBA8C8D" w14:textId="748C0BCA" w:rsidR="00F91EB2" w:rsidRPr="000A6D88" w:rsidRDefault="00AD7CB9"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200</w:t>
            </w:r>
          </w:p>
        </w:tc>
        <w:tc>
          <w:tcPr>
            <w:tcW w:w="0" w:type="auto"/>
            <w:shd w:val="clear" w:color="auto" w:fill="auto"/>
          </w:tcPr>
          <w:p w14:paraId="68AED1F7" w14:textId="59361AF7" w:rsidR="00F91EB2" w:rsidRPr="000A6D88" w:rsidRDefault="00AD7CB9"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182</w:t>
            </w:r>
          </w:p>
        </w:tc>
        <w:tc>
          <w:tcPr>
            <w:tcW w:w="0" w:type="auto"/>
            <w:shd w:val="clear" w:color="auto" w:fill="auto"/>
          </w:tcPr>
          <w:p w14:paraId="15B9DB48" w14:textId="77F07FFD" w:rsidR="00F91EB2" w:rsidRPr="000A6D88" w:rsidRDefault="00AD7CB9"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404</w:t>
            </w:r>
          </w:p>
        </w:tc>
        <w:tc>
          <w:tcPr>
            <w:tcW w:w="0" w:type="auto"/>
            <w:shd w:val="clear" w:color="auto" w:fill="auto"/>
          </w:tcPr>
          <w:p w14:paraId="161E17E0" w14:textId="4C414DED" w:rsidR="00F91EB2" w:rsidRPr="000A6D88" w:rsidRDefault="00AD7CB9"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286</w:t>
            </w:r>
          </w:p>
        </w:tc>
      </w:tr>
      <w:tr w:rsidR="00F91EB2" w:rsidRPr="000A6D88" w14:paraId="2B5BAE34" w14:textId="77777777" w:rsidTr="005C767C">
        <w:tc>
          <w:tcPr>
            <w:tcW w:w="0" w:type="auto"/>
            <w:shd w:val="clear" w:color="auto" w:fill="auto"/>
          </w:tcPr>
          <w:p w14:paraId="27E55E2B" w14:textId="7D7BD052" w:rsidR="00F91EB2" w:rsidRPr="00A068F2" w:rsidRDefault="008F77D1" w:rsidP="00F91EB2">
            <w:pPr>
              <w:rPr>
                <w:rFonts w:ascii="Arial Narrow" w:hAnsi="Arial Narrow" w:cs="Arial"/>
                <w:bCs/>
                <w:sz w:val="18"/>
                <w:szCs w:val="18"/>
              </w:rPr>
            </w:pPr>
            <w:r w:rsidRPr="00A068F2">
              <w:rPr>
                <w:rFonts w:ascii="Arial Narrow" w:hAnsi="Arial Narrow" w:cs="Arial"/>
                <w:bCs/>
                <w:sz w:val="18"/>
                <w:szCs w:val="18"/>
              </w:rPr>
              <w:t>Not Aboriginal or Torres Strait Islander*</w:t>
            </w:r>
          </w:p>
        </w:tc>
        <w:tc>
          <w:tcPr>
            <w:tcW w:w="0" w:type="auto"/>
            <w:shd w:val="clear" w:color="auto" w:fill="auto"/>
          </w:tcPr>
          <w:p w14:paraId="255A5A62" w14:textId="555C3C5D" w:rsidR="00F91EB2" w:rsidRPr="000A6D88" w:rsidRDefault="00926C1C"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29</w:t>
            </w:r>
          </w:p>
        </w:tc>
        <w:tc>
          <w:tcPr>
            <w:tcW w:w="0" w:type="auto"/>
            <w:shd w:val="clear" w:color="auto" w:fill="auto"/>
          </w:tcPr>
          <w:p w14:paraId="164A3560" w14:textId="43344333" w:rsidR="00F91EB2" w:rsidRPr="000A6D88" w:rsidRDefault="00926C1C"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275</w:t>
            </w:r>
          </w:p>
        </w:tc>
        <w:tc>
          <w:tcPr>
            <w:tcW w:w="0" w:type="auto"/>
            <w:shd w:val="clear" w:color="auto" w:fill="auto"/>
          </w:tcPr>
          <w:p w14:paraId="37EE5A33" w14:textId="63FF198C" w:rsidR="00F91EB2" w:rsidRPr="000A6D88" w:rsidRDefault="00926C1C"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268</w:t>
            </w:r>
          </w:p>
        </w:tc>
        <w:tc>
          <w:tcPr>
            <w:tcW w:w="0" w:type="auto"/>
            <w:shd w:val="clear" w:color="auto" w:fill="auto"/>
          </w:tcPr>
          <w:p w14:paraId="4E072474" w14:textId="422DF4EC" w:rsidR="00F91EB2" w:rsidRPr="000A6D88" w:rsidRDefault="00AD7CB9"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193</w:t>
            </w:r>
          </w:p>
        </w:tc>
        <w:tc>
          <w:tcPr>
            <w:tcW w:w="0" w:type="auto"/>
            <w:shd w:val="clear" w:color="auto" w:fill="auto"/>
          </w:tcPr>
          <w:p w14:paraId="030E4C63" w14:textId="24B28E8A" w:rsidR="00F91EB2" w:rsidRPr="000A6D88" w:rsidRDefault="00AD7CB9"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180</w:t>
            </w:r>
          </w:p>
        </w:tc>
        <w:tc>
          <w:tcPr>
            <w:tcW w:w="0" w:type="auto"/>
            <w:shd w:val="clear" w:color="auto" w:fill="auto"/>
          </w:tcPr>
          <w:p w14:paraId="56952810" w14:textId="7D7BA7CC" w:rsidR="00F91EB2" w:rsidRPr="000A6D88" w:rsidRDefault="00AD7CB9"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172</w:t>
            </w:r>
          </w:p>
        </w:tc>
        <w:tc>
          <w:tcPr>
            <w:tcW w:w="0" w:type="auto"/>
            <w:shd w:val="clear" w:color="auto" w:fill="auto"/>
          </w:tcPr>
          <w:p w14:paraId="332ECD33" w14:textId="0DC269AC" w:rsidR="00F91EB2" w:rsidRPr="000A6D88" w:rsidRDefault="00AD7CB9"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341</w:t>
            </w:r>
          </w:p>
        </w:tc>
        <w:tc>
          <w:tcPr>
            <w:tcW w:w="0" w:type="auto"/>
            <w:shd w:val="clear" w:color="auto" w:fill="auto"/>
          </w:tcPr>
          <w:p w14:paraId="2582F0C6" w14:textId="2A61ACAD" w:rsidR="00F91EB2" w:rsidRPr="000A6D88" w:rsidRDefault="00AD7CB9" w:rsidP="00F91EB2">
            <w:pPr>
              <w:jc w:val="right"/>
              <w:rPr>
                <w:rFonts w:ascii="Arial Narrow" w:hAnsi="Arial Narrow" w:cs="Calibri"/>
                <w:color w:val="000000"/>
                <w:sz w:val="18"/>
                <w:szCs w:val="18"/>
              </w:rPr>
            </w:pPr>
            <w:r w:rsidRPr="000A6D88">
              <w:rPr>
                <w:rFonts w:ascii="Arial Narrow" w:hAnsi="Arial Narrow" w:cs="Calibri"/>
                <w:color w:val="000000"/>
                <w:sz w:val="18"/>
                <w:szCs w:val="18"/>
              </w:rPr>
              <w:t>228</w:t>
            </w:r>
          </w:p>
        </w:tc>
      </w:tr>
      <w:tr w:rsidR="00F91EB2" w:rsidRPr="000A6D88" w14:paraId="15DBA380" w14:textId="77777777" w:rsidTr="005C767C">
        <w:tc>
          <w:tcPr>
            <w:tcW w:w="0" w:type="auto"/>
            <w:shd w:val="clear" w:color="auto" w:fill="D9D9D9" w:themeFill="background1" w:themeFillShade="D9"/>
          </w:tcPr>
          <w:p w14:paraId="1D27987A" w14:textId="77777777" w:rsidR="00F91EB2" w:rsidRPr="00A068F2" w:rsidRDefault="00F91EB2" w:rsidP="00F91EB2">
            <w:pPr>
              <w:rPr>
                <w:rFonts w:ascii="Arial Narrow" w:hAnsi="Arial Narrow" w:cs="Arial"/>
                <w:bCs/>
                <w:sz w:val="18"/>
                <w:szCs w:val="18"/>
              </w:rPr>
            </w:pPr>
            <w:r w:rsidRPr="00A068F2">
              <w:rPr>
                <w:rFonts w:ascii="Arial Narrow" w:hAnsi="Arial Narrow" w:cs="Arial"/>
                <w:bCs/>
                <w:sz w:val="18"/>
                <w:szCs w:val="18"/>
              </w:rPr>
              <w:t>SEIFA 1–2</w:t>
            </w:r>
          </w:p>
        </w:tc>
        <w:tc>
          <w:tcPr>
            <w:tcW w:w="0" w:type="auto"/>
            <w:shd w:val="clear" w:color="auto" w:fill="D9D9D9" w:themeFill="background1" w:themeFillShade="D9"/>
          </w:tcPr>
          <w:p w14:paraId="131131DA" w14:textId="0291E6E3"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18</w:t>
            </w:r>
          </w:p>
        </w:tc>
        <w:tc>
          <w:tcPr>
            <w:tcW w:w="0" w:type="auto"/>
            <w:shd w:val="clear" w:color="auto" w:fill="D9D9D9" w:themeFill="background1" w:themeFillShade="D9"/>
          </w:tcPr>
          <w:p w14:paraId="15B22E26" w14:textId="3253445E"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143</w:t>
            </w:r>
          </w:p>
        </w:tc>
        <w:tc>
          <w:tcPr>
            <w:tcW w:w="0" w:type="auto"/>
            <w:shd w:val="clear" w:color="auto" w:fill="D9D9D9" w:themeFill="background1" w:themeFillShade="D9"/>
          </w:tcPr>
          <w:p w14:paraId="6FA112E3" w14:textId="3F72A2F1"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160</w:t>
            </w:r>
          </w:p>
        </w:tc>
        <w:tc>
          <w:tcPr>
            <w:tcW w:w="0" w:type="auto"/>
            <w:shd w:val="clear" w:color="auto" w:fill="D9D9D9" w:themeFill="background1" w:themeFillShade="D9"/>
          </w:tcPr>
          <w:p w14:paraId="115E7951" w14:textId="2BE1CB66"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124</w:t>
            </w:r>
          </w:p>
        </w:tc>
        <w:tc>
          <w:tcPr>
            <w:tcW w:w="0" w:type="auto"/>
            <w:shd w:val="clear" w:color="auto" w:fill="D9D9D9" w:themeFill="background1" w:themeFillShade="D9"/>
          </w:tcPr>
          <w:p w14:paraId="7060CCCC" w14:textId="1044C559"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116</w:t>
            </w:r>
          </w:p>
        </w:tc>
        <w:tc>
          <w:tcPr>
            <w:tcW w:w="0" w:type="auto"/>
            <w:shd w:val="clear" w:color="auto" w:fill="D9D9D9" w:themeFill="background1" w:themeFillShade="D9"/>
          </w:tcPr>
          <w:p w14:paraId="4C9DAD0A" w14:textId="3953B123"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109</w:t>
            </w:r>
          </w:p>
        </w:tc>
        <w:tc>
          <w:tcPr>
            <w:tcW w:w="0" w:type="auto"/>
            <w:shd w:val="clear" w:color="auto" w:fill="D9D9D9" w:themeFill="background1" w:themeFillShade="D9"/>
          </w:tcPr>
          <w:p w14:paraId="58042715" w14:textId="5ABF6255"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216</w:t>
            </w:r>
          </w:p>
        </w:tc>
        <w:tc>
          <w:tcPr>
            <w:tcW w:w="0" w:type="auto"/>
            <w:shd w:val="clear" w:color="auto" w:fill="D9D9D9" w:themeFill="background1" w:themeFillShade="D9"/>
          </w:tcPr>
          <w:p w14:paraId="325C314A" w14:textId="7B2C2FD1"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117</w:t>
            </w:r>
          </w:p>
        </w:tc>
      </w:tr>
      <w:tr w:rsidR="00F91EB2" w:rsidRPr="000A6D88" w14:paraId="7DE54978" w14:textId="77777777" w:rsidTr="005C767C">
        <w:tc>
          <w:tcPr>
            <w:tcW w:w="0" w:type="auto"/>
            <w:shd w:val="clear" w:color="auto" w:fill="D9D9D9" w:themeFill="background1" w:themeFillShade="D9"/>
          </w:tcPr>
          <w:p w14:paraId="261C2125" w14:textId="77777777" w:rsidR="00F91EB2" w:rsidRPr="00A068F2" w:rsidRDefault="00F91EB2" w:rsidP="00F91EB2">
            <w:pPr>
              <w:rPr>
                <w:rFonts w:ascii="Arial Narrow" w:hAnsi="Arial Narrow" w:cs="Arial"/>
                <w:bCs/>
                <w:sz w:val="18"/>
                <w:szCs w:val="18"/>
              </w:rPr>
            </w:pPr>
            <w:r w:rsidRPr="00A068F2">
              <w:rPr>
                <w:rFonts w:ascii="Arial Narrow" w:hAnsi="Arial Narrow" w:cs="Arial"/>
                <w:bCs/>
                <w:sz w:val="18"/>
                <w:szCs w:val="18"/>
              </w:rPr>
              <w:t>SEIFA 3–5</w:t>
            </w:r>
          </w:p>
        </w:tc>
        <w:tc>
          <w:tcPr>
            <w:tcW w:w="0" w:type="auto"/>
            <w:shd w:val="clear" w:color="auto" w:fill="D9D9D9" w:themeFill="background1" w:themeFillShade="D9"/>
          </w:tcPr>
          <w:p w14:paraId="20305266" w14:textId="69335611"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30</w:t>
            </w:r>
          </w:p>
        </w:tc>
        <w:tc>
          <w:tcPr>
            <w:tcW w:w="0" w:type="auto"/>
            <w:shd w:val="clear" w:color="auto" w:fill="D9D9D9" w:themeFill="background1" w:themeFillShade="D9"/>
          </w:tcPr>
          <w:p w14:paraId="78D5D13E" w14:textId="7179AECD"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286</w:t>
            </w:r>
          </w:p>
        </w:tc>
        <w:tc>
          <w:tcPr>
            <w:tcW w:w="0" w:type="auto"/>
            <w:shd w:val="clear" w:color="auto" w:fill="D9D9D9" w:themeFill="background1" w:themeFillShade="D9"/>
          </w:tcPr>
          <w:p w14:paraId="3DC92E96" w14:textId="6433EC80"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277</w:t>
            </w:r>
          </w:p>
        </w:tc>
        <w:tc>
          <w:tcPr>
            <w:tcW w:w="0" w:type="auto"/>
            <w:shd w:val="clear" w:color="auto" w:fill="D9D9D9" w:themeFill="background1" w:themeFillShade="D9"/>
          </w:tcPr>
          <w:p w14:paraId="6A0CFC18" w14:textId="3704D86C"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200</w:t>
            </w:r>
          </w:p>
        </w:tc>
        <w:tc>
          <w:tcPr>
            <w:tcW w:w="0" w:type="auto"/>
            <w:shd w:val="clear" w:color="auto" w:fill="D9D9D9" w:themeFill="background1" w:themeFillShade="D9"/>
          </w:tcPr>
          <w:p w14:paraId="0F300920" w14:textId="4FEF6C9E"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185</w:t>
            </w:r>
          </w:p>
        </w:tc>
        <w:tc>
          <w:tcPr>
            <w:tcW w:w="0" w:type="auto"/>
            <w:shd w:val="clear" w:color="auto" w:fill="D9D9D9" w:themeFill="background1" w:themeFillShade="D9"/>
          </w:tcPr>
          <w:p w14:paraId="40DAD363" w14:textId="2F26CAE2"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178</w:t>
            </w:r>
          </w:p>
        </w:tc>
        <w:tc>
          <w:tcPr>
            <w:tcW w:w="0" w:type="auto"/>
            <w:shd w:val="clear" w:color="auto" w:fill="D9D9D9" w:themeFill="background1" w:themeFillShade="D9"/>
          </w:tcPr>
          <w:p w14:paraId="25EC50BD" w14:textId="7E41FFA3"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352</w:t>
            </w:r>
          </w:p>
        </w:tc>
        <w:tc>
          <w:tcPr>
            <w:tcW w:w="0" w:type="auto"/>
            <w:shd w:val="clear" w:color="auto" w:fill="D9D9D9" w:themeFill="background1" w:themeFillShade="D9"/>
          </w:tcPr>
          <w:p w14:paraId="75E218FB" w14:textId="44F9119E"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238</w:t>
            </w:r>
          </w:p>
        </w:tc>
      </w:tr>
      <w:tr w:rsidR="00F91EB2" w:rsidRPr="000A6D88" w14:paraId="2F672A2C" w14:textId="77777777" w:rsidTr="005C767C">
        <w:tc>
          <w:tcPr>
            <w:tcW w:w="0" w:type="auto"/>
            <w:shd w:val="clear" w:color="auto" w:fill="auto"/>
          </w:tcPr>
          <w:p w14:paraId="60407D33" w14:textId="7E253FD5" w:rsidR="00F91EB2" w:rsidRPr="00A068F2" w:rsidRDefault="00F91EB2" w:rsidP="00F91EB2">
            <w:pPr>
              <w:rPr>
                <w:rFonts w:ascii="Arial Narrow" w:hAnsi="Arial Narrow" w:cs="Arial"/>
                <w:bCs/>
                <w:sz w:val="18"/>
                <w:szCs w:val="18"/>
              </w:rPr>
            </w:pPr>
            <w:r w:rsidRPr="00A068F2">
              <w:rPr>
                <w:rFonts w:ascii="Arial Narrow" w:hAnsi="Arial Narrow" w:cs="Arial"/>
                <w:bCs/>
                <w:sz w:val="18"/>
                <w:szCs w:val="18"/>
              </w:rPr>
              <w:t>Concession card</w:t>
            </w:r>
          </w:p>
        </w:tc>
        <w:tc>
          <w:tcPr>
            <w:tcW w:w="0" w:type="auto"/>
            <w:shd w:val="clear" w:color="auto" w:fill="auto"/>
          </w:tcPr>
          <w:p w14:paraId="250FEA11" w14:textId="52FCF4F0"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68</w:t>
            </w:r>
          </w:p>
        </w:tc>
        <w:tc>
          <w:tcPr>
            <w:tcW w:w="0" w:type="auto"/>
            <w:shd w:val="clear" w:color="auto" w:fill="auto"/>
          </w:tcPr>
          <w:p w14:paraId="6E934E29" w14:textId="4D4D6F8E"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531</w:t>
            </w:r>
          </w:p>
        </w:tc>
        <w:tc>
          <w:tcPr>
            <w:tcW w:w="0" w:type="auto"/>
            <w:shd w:val="clear" w:color="auto" w:fill="auto"/>
          </w:tcPr>
          <w:p w14:paraId="242A7FBF" w14:textId="2EBD88A8"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465</w:t>
            </w:r>
          </w:p>
        </w:tc>
        <w:tc>
          <w:tcPr>
            <w:tcW w:w="0" w:type="auto"/>
            <w:shd w:val="clear" w:color="auto" w:fill="auto"/>
          </w:tcPr>
          <w:p w14:paraId="0D7377D0" w14:textId="3830685A"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364</w:t>
            </w:r>
          </w:p>
        </w:tc>
        <w:tc>
          <w:tcPr>
            <w:tcW w:w="0" w:type="auto"/>
            <w:shd w:val="clear" w:color="auto" w:fill="auto"/>
          </w:tcPr>
          <w:p w14:paraId="21C82D99" w14:textId="34201DF0"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333</w:t>
            </w:r>
          </w:p>
        </w:tc>
        <w:tc>
          <w:tcPr>
            <w:tcW w:w="0" w:type="auto"/>
            <w:shd w:val="clear" w:color="auto" w:fill="auto"/>
          </w:tcPr>
          <w:p w14:paraId="178A018E" w14:textId="4F29407A"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307</w:t>
            </w:r>
          </w:p>
        </w:tc>
        <w:tc>
          <w:tcPr>
            <w:tcW w:w="0" w:type="auto"/>
            <w:shd w:val="clear" w:color="auto" w:fill="auto"/>
          </w:tcPr>
          <w:p w14:paraId="246A5631" w14:textId="7C9B5C50"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638</w:t>
            </w:r>
          </w:p>
        </w:tc>
        <w:tc>
          <w:tcPr>
            <w:tcW w:w="0" w:type="auto"/>
            <w:shd w:val="clear" w:color="auto" w:fill="auto"/>
          </w:tcPr>
          <w:p w14:paraId="1E7952B8" w14:textId="6F315AA7"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430</w:t>
            </w:r>
          </w:p>
        </w:tc>
      </w:tr>
      <w:tr w:rsidR="00F91EB2" w:rsidRPr="000A6D88" w14:paraId="4BE825BC" w14:textId="77777777" w:rsidTr="005C767C">
        <w:tc>
          <w:tcPr>
            <w:tcW w:w="0" w:type="auto"/>
            <w:shd w:val="clear" w:color="auto" w:fill="auto"/>
          </w:tcPr>
          <w:p w14:paraId="23C99ED8" w14:textId="760ED612" w:rsidR="00F91EB2" w:rsidRPr="00A068F2" w:rsidRDefault="00F91EB2" w:rsidP="00F91EB2">
            <w:pPr>
              <w:rPr>
                <w:rFonts w:ascii="Arial Narrow" w:hAnsi="Arial Narrow" w:cs="Arial"/>
                <w:bCs/>
                <w:sz w:val="18"/>
                <w:szCs w:val="18"/>
              </w:rPr>
            </w:pPr>
            <w:r w:rsidRPr="00A068F2">
              <w:rPr>
                <w:rFonts w:ascii="Arial Narrow" w:hAnsi="Arial Narrow" w:cs="Arial"/>
                <w:bCs/>
                <w:sz w:val="18"/>
                <w:szCs w:val="18"/>
              </w:rPr>
              <w:t>No concession card</w:t>
            </w:r>
          </w:p>
        </w:tc>
        <w:tc>
          <w:tcPr>
            <w:tcW w:w="0" w:type="auto"/>
            <w:shd w:val="clear" w:color="auto" w:fill="auto"/>
          </w:tcPr>
          <w:p w14:paraId="08DF9B8A" w14:textId="536FA098"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22</w:t>
            </w:r>
          </w:p>
        </w:tc>
        <w:tc>
          <w:tcPr>
            <w:tcW w:w="0" w:type="auto"/>
            <w:shd w:val="clear" w:color="auto" w:fill="auto"/>
          </w:tcPr>
          <w:p w14:paraId="055EB329" w14:textId="7C70BEA8"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233</w:t>
            </w:r>
          </w:p>
        </w:tc>
        <w:tc>
          <w:tcPr>
            <w:tcW w:w="0" w:type="auto"/>
            <w:shd w:val="clear" w:color="auto" w:fill="auto"/>
          </w:tcPr>
          <w:p w14:paraId="1D0BDDF3" w14:textId="0C4F3243"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234</w:t>
            </w:r>
          </w:p>
        </w:tc>
        <w:tc>
          <w:tcPr>
            <w:tcW w:w="0" w:type="auto"/>
            <w:shd w:val="clear" w:color="auto" w:fill="auto"/>
          </w:tcPr>
          <w:p w14:paraId="6B4E73A3" w14:textId="5547F84D"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160</w:t>
            </w:r>
          </w:p>
        </w:tc>
        <w:tc>
          <w:tcPr>
            <w:tcW w:w="0" w:type="auto"/>
            <w:shd w:val="clear" w:color="auto" w:fill="auto"/>
          </w:tcPr>
          <w:p w14:paraId="3BB7358B" w14:textId="450D7225"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148</w:t>
            </w:r>
          </w:p>
        </w:tc>
        <w:tc>
          <w:tcPr>
            <w:tcW w:w="0" w:type="auto"/>
            <w:shd w:val="clear" w:color="auto" w:fill="auto"/>
          </w:tcPr>
          <w:p w14:paraId="7E8DDCC0" w14:textId="2FE0DCEB"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145</w:t>
            </w:r>
          </w:p>
        </w:tc>
        <w:tc>
          <w:tcPr>
            <w:tcW w:w="0" w:type="auto"/>
            <w:shd w:val="clear" w:color="auto" w:fill="auto"/>
          </w:tcPr>
          <w:p w14:paraId="235AA7FD" w14:textId="6087F74A"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295</w:t>
            </w:r>
          </w:p>
        </w:tc>
        <w:tc>
          <w:tcPr>
            <w:tcW w:w="0" w:type="auto"/>
            <w:shd w:val="clear" w:color="auto" w:fill="auto"/>
          </w:tcPr>
          <w:p w14:paraId="67EB60A9" w14:textId="5B26BC81" w:rsidR="00F91EB2" w:rsidRPr="000A6D88" w:rsidRDefault="00F91EB2" w:rsidP="00F91EB2">
            <w:pPr>
              <w:jc w:val="right"/>
              <w:rPr>
                <w:rFonts w:ascii="Arial Narrow" w:hAnsi="Arial Narrow" w:cs="Arial"/>
                <w:sz w:val="18"/>
                <w:szCs w:val="18"/>
              </w:rPr>
            </w:pPr>
            <w:r w:rsidRPr="000A6D88">
              <w:rPr>
                <w:rFonts w:ascii="Arial Narrow" w:hAnsi="Arial Narrow" w:cs="Arial"/>
                <w:color w:val="000000"/>
                <w:sz w:val="18"/>
                <w:szCs w:val="18"/>
              </w:rPr>
              <w:t>194</w:t>
            </w:r>
          </w:p>
        </w:tc>
      </w:tr>
      <w:tr w:rsidR="00A068F2" w:rsidRPr="000A6D88" w14:paraId="48858937" w14:textId="77777777" w:rsidTr="00C35FDE">
        <w:tc>
          <w:tcPr>
            <w:tcW w:w="0" w:type="auto"/>
            <w:shd w:val="clear" w:color="auto" w:fill="BFBFBF" w:themeFill="background1" w:themeFillShade="BF"/>
          </w:tcPr>
          <w:p w14:paraId="09C8D144" w14:textId="45891970" w:rsidR="00A068F2" w:rsidRPr="00D833F5" w:rsidRDefault="00A068F2" w:rsidP="00F91EB2">
            <w:pPr>
              <w:rPr>
                <w:rFonts w:ascii="Arial Narrow" w:hAnsi="Arial Narrow" w:cs="Arial"/>
                <w:b/>
                <w:sz w:val="18"/>
                <w:szCs w:val="18"/>
              </w:rPr>
            </w:pPr>
            <w:r w:rsidRPr="000A6D88">
              <w:rPr>
                <w:rFonts w:ascii="Arial Narrow" w:hAnsi="Arial Narrow" w:cs="Arial"/>
                <w:b/>
                <w:bCs/>
                <w:sz w:val="18"/>
                <w:szCs w:val="18"/>
              </w:rPr>
              <w:t>Metropolitan Melbourne</w:t>
            </w:r>
          </w:p>
        </w:tc>
        <w:tc>
          <w:tcPr>
            <w:tcW w:w="0" w:type="auto"/>
            <w:shd w:val="clear" w:color="auto" w:fill="BFBFBF" w:themeFill="background1" w:themeFillShade="BF"/>
          </w:tcPr>
          <w:p w14:paraId="7810CD21" w14:textId="77777777" w:rsidR="00A068F2" w:rsidRPr="000A6D88" w:rsidRDefault="00A068F2" w:rsidP="00F91EB2">
            <w:pPr>
              <w:jc w:val="right"/>
              <w:rPr>
                <w:rFonts w:ascii="Arial Narrow" w:hAnsi="Arial Narrow" w:cs="Calibri"/>
                <w:color w:val="000000"/>
                <w:sz w:val="18"/>
                <w:szCs w:val="18"/>
              </w:rPr>
            </w:pPr>
          </w:p>
        </w:tc>
        <w:tc>
          <w:tcPr>
            <w:tcW w:w="0" w:type="auto"/>
            <w:shd w:val="clear" w:color="auto" w:fill="BFBFBF" w:themeFill="background1" w:themeFillShade="BF"/>
          </w:tcPr>
          <w:p w14:paraId="379A6A5E" w14:textId="77777777" w:rsidR="00A068F2" w:rsidRPr="000A6D88" w:rsidRDefault="00A068F2" w:rsidP="00F91EB2">
            <w:pPr>
              <w:jc w:val="right"/>
              <w:rPr>
                <w:rFonts w:ascii="Arial Narrow" w:hAnsi="Arial Narrow" w:cs="Calibri"/>
                <w:color w:val="000000"/>
                <w:sz w:val="18"/>
                <w:szCs w:val="18"/>
              </w:rPr>
            </w:pPr>
          </w:p>
        </w:tc>
        <w:tc>
          <w:tcPr>
            <w:tcW w:w="0" w:type="auto"/>
            <w:shd w:val="clear" w:color="auto" w:fill="BFBFBF" w:themeFill="background1" w:themeFillShade="BF"/>
          </w:tcPr>
          <w:p w14:paraId="39EF69E5" w14:textId="77777777" w:rsidR="00A068F2" w:rsidRPr="000A6D88" w:rsidRDefault="00A068F2" w:rsidP="00F91EB2">
            <w:pPr>
              <w:jc w:val="right"/>
              <w:rPr>
                <w:rFonts w:ascii="Arial Narrow" w:hAnsi="Arial Narrow" w:cs="Calibri"/>
                <w:color w:val="000000"/>
                <w:sz w:val="18"/>
                <w:szCs w:val="18"/>
              </w:rPr>
            </w:pPr>
          </w:p>
        </w:tc>
        <w:tc>
          <w:tcPr>
            <w:tcW w:w="0" w:type="auto"/>
            <w:shd w:val="clear" w:color="auto" w:fill="BFBFBF" w:themeFill="background1" w:themeFillShade="BF"/>
          </w:tcPr>
          <w:p w14:paraId="30BE568D" w14:textId="77777777" w:rsidR="00A068F2" w:rsidRPr="000A6D88" w:rsidRDefault="00A068F2" w:rsidP="00F91EB2">
            <w:pPr>
              <w:jc w:val="right"/>
              <w:rPr>
                <w:rFonts w:ascii="Arial Narrow" w:hAnsi="Arial Narrow" w:cs="Calibri"/>
                <w:color w:val="000000"/>
                <w:sz w:val="18"/>
                <w:szCs w:val="18"/>
              </w:rPr>
            </w:pPr>
          </w:p>
        </w:tc>
        <w:tc>
          <w:tcPr>
            <w:tcW w:w="0" w:type="auto"/>
            <w:shd w:val="clear" w:color="auto" w:fill="BFBFBF" w:themeFill="background1" w:themeFillShade="BF"/>
          </w:tcPr>
          <w:p w14:paraId="110B2954" w14:textId="77777777" w:rsidR="00A068F2" w:rsidRPr="000A6D88" w:rsidRDefault="00A068F2" w:rsidP="00F91EB2">
            <w:pPr>
              <w:jc w:val="right"/>
              <w:rPr>
                <w:rFonts w:ascii="Arial Narrow" w:hAnsi="Arial Narrow" w:cs="Calibri"/>
                <w:color w:val="000000"/>
                <w:sz w:val="18"/>
                <w:szCs w:val="18"/>
              </w:rPr>
            </w:pPr>
          </w:p>
        </w:tc>
        <w:tc>
          <w:tcPr>
            <w:tcW w:w="0" w:type="auto"/>
            <w:shd w:val="clear" w:color="auto" w:fill="BFBFBF" w:themeFill="background1" w:themeFillShade="BF"/>
          </w:tcPr>
          <w:p w14:paraId="743D47A4" w14:textId="77777777" w:rsidR="00A068F2" w:rsidRPr="000A6D88" w:rsidRDefault="00A068F2" w:rsidP="00F91EB2">
            <w:pPr>
              <w:jc w:val="right"/>
              <w:rPr>
                <w:rFonts w:ascii="Arial Narrow" w:hAnsi="Arial Narrow" w:cs="Calibri"/>
                <w:color w:val="000000"/>
                <w:sz w:val="18"/>
                <w:szCs w:val="18"/>
              </w:rPr>
            </w:pPr>
          </w:p>
        </w:tc>
        <w:tc>
          <w:tcPr>
            <w:tcW w:w="0" w:type="auto"/>
            <w:shd w:val="clear" w:color="auto" w:fill="BFBFBF" w:themeFill="background1" w:themeFillShade="BF"/>
          </w:tcPr>
          <w:p w14:paraId="6DF24D65" w14:textId="77777777" w:rsidR="00A068F2" w:rsidRPr="000A6D88" w:rsidRDefault="00A068F2" w:rsidP="00F91EB2">
            <w:pPr>
              <w:jc w:val="right"/>
              <w:rPr>
                <w:rFonts w:ascii="Arial Narrow" w:hAnsi="Arial Narrow" w:cs="Calibri"/>
                <w:color w:val="000000"/>
                <w:sz w:val="18"/>
                <w:szCs w:val="18"/>
              </w:rPr>
            </w:pPr>
          </w:p>
        </w:tc>
        <w:tc>
          <w:tcPr>
            <w:tcW w:w="0" w:type="auto"/>
            <w:shd w:val="clear" w:color="auto" w:fill="BFBFBF" w:themeFill="background1" w:themeFillShade="BF"/>
          </w:tcPr>
          <w:p w14:paraId="03900E69" w14:textId="77777777" w:rsidR="00A068F2" w:rsidRPr="000A6D88" w:rsidRDefault="00A068F2" w:rsidP="00F91EB2">
            <w:pPr>
              <w:jc w:val="right"/>
              <w:rPr>
                <w:rFonts w:ascii="Arial Narrow" w:hAnsi="Arial Narrow" w:cs="Calibri"/>
                <w:color w:val="000000"/>
                <w:sz w:val="18"/>
                <w:szCs w:val="18"/>
              </w:rPr>
            </w:pPr>
          </w:p>
        </w:tc>
      </w:tr>
      <w:tr w:rsidR="00F91EB2" w:rsidRPr="000A6D88" w14:paraId="78553A1F" w14:textId="77777777" w:rsidTr="005C767C">
        <w:tc>
          <w:tcPr>
            <w:tcW w:w="0" w:type="auto"/>
          </w:tcPr>
          <w:p w14:paraId="0AFAD015" w14:textId="77777777" w:rsidR="00F91EB2" w:rsidRPr="00A068F2" w:rsidRDefault="00F91EB2" w:rsidP="00F91EB2">
            <w:pPr>
              <w:rPr>
                <w:rFonts w:ascii="Arial Narrow" w:hAnsi="Arial Narrow" w:cs="Arial"/>
                <w:bCs/>
                <w:sz w:val="18"/>
                <w:szCs w:val="18"/>
              </w:rPr>
            </w:pPr>
            <w:r w:rsidRPr="00A068F2">
              <w:rPr>
                <w:rFonts w:ascii="Arial Narrow" w:hAnsi="Arial Narrow" w:cs="Arial"/>
                <w:bCs/>
                <w:sz w:val="18"/>
                <w:szCs w:val="18"/>
              </w:rPr>
              <w:t>Male</w:t>
            </w:r>
          </w:p>
        </w:tc>
        <w:tc>
          <w:tcPr>
            <w:tcW w:w="0" w:type="auto"/>
          </w:tcPr>
          <w:p w14:paraId="530D5A58" w14:textId="26C0EBE6"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23</w:t>
            </w:r>
          </w:p>
        </w:tc>
        <w:tc>
          <w:tcPr>
            <w:tcW w:w="0" w:type="auto"/>
          </w:tcPr>
          <w:p w14:paraId="424FBBF5" w14:textId="5226A561"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256</w:t>
            </w:r>
          </w:p>
        </w:tc>
        <w:tc>
          <w:tcPr>
            <w:tcW w:w="0" w:type="auto"/>
          </w:tcPr>
          <w:p w14:paraId="07EA859E" w14:textId="2FA35760"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365</w:t>
            </w:r>
          </w:p>
        </w:tc>
        <w:tc>
          <w:tcPr>
            <w:tcW w:w="0" w:type="auto"/>
          </w:tcPr>
          <w:p w14:paraId="4B14A92F" w14:textId="285BCF40"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246</w:t>
            </w:r>
          </w:p>
        </w:tc>
        <w:tc>
          <w:tcPr>
            <w:tcW w:w="0" w:type="auto"/>
          </w:tcPr>
          <w:p w14:paraId="72AB3F0C" w14:textId="652A87C4"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201</w:t>
            </w:r>
          </w:p>
        </w:tc>
        <w:tc>
          <w:tcPr>
            <w:tcW w:w="0" w:type="auto"/>
          </w:tcPr>
          <w:p w14:paraId="2E9E9A6F" w14:textId="2BA748EA"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186</w:t>
            </w:r>
          </w:p>
        </w:tc>
        <w:tc>
          <w:tcPr>
            <w:tcW w:w="0" w:type="auto"/>
          </w:tcPr>
          <w:p w14:paraId="15975D88" w14:textId="4BA50343"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241</w:t>
            </w:r>
          </w:p>
        </w:tc>
        <w:tc>
          <w:tcPr>
            <w:tcW w:w="0" w:type="auto"/>
          </w:tcPr>
          <w:p w14:paraId="6AEBEFA3" w14:textId="147AFB68"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233</w:t>
            </w:r>
          </w:p>
        </w:tc>
      </w:tr>
      <w:tr w:rsidR="00F91EB2" w:rsidRPr="000A6D88" w14:paraId="0AB7727B" w14:textId="77777777" w:rsidTr="005C767C">
        <w:tc>
          <w:tcPr>
            <w:tcW w:w="0" w:type="auto"/>
          </w:tcPr>
          <w:p w14:paraId="78A3A57A" w14:textId="77777777" w:rsidR="00F91EB2" w:rsidRPr="00A068F2" w:rsidRDefault="00F91EB2" w:rsidP="00F91EB2">
            <w:pPr>
              <w:rPr>
                <w:rFonts w:ascii="Arial Narrow" w:hAnsi="Arial Narrow" w:cs="Arial"/>
                <w:bCs/>
                <w:sz w:val="18"/>
                <w:szCs w:val="18"/>
              </w:rPr>
            </w:pPr>
            <w:r w:rsidRPr="00A068F2">
              <w:rPr>
                <w:rFonts w:ascii="Arial Narrow" w:hAnsi="Arial Narrow" w:cs="Arial"/>
                <w:bCs/>
                <w:sz w:val="18"/>
                <w:szCs w:val="18"/>
              </w:rPr>
              <w:t>Female</w:t>
            </w:r>
          </w:p>
        </w:tc>
        <w:tc>
          <w:tcPr>
            <w:tcW w:w="0" w:type="auto"/>
          </w:tcPr>
          <w:p w14:paraId="39104104" w14:textId="4D0B84FF"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37</w:t>
            </w:r>
          </w:p>
        </w:tc>
        <w:tc>
          <w:tcPr>
            <w:tcW w:w="0" w:type="auto"/>
          </w:tcPr>
          <w:p w14:paraId="3F9B0E7F" w14:textId="4DF9F7AA"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364</w:t>
            </w:r>
          </w:p>
        </w:tc>
        <w:tc>
          <w:tcPr>
            <w:tcW w:w="0" w:type="auto"/>
          </w:tcPr>
          <w:p w14:paraId="3A87E206" w14:textId="099F041C"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525</w:t>
            </w:r>
          </w:p>
        </w:tc>
        <w:tc>
          <w:tcPr>
            <w:tcW w:w="0" w:type="auto"/>
          </w:tcPr>
          <w:p w14:paraId="09F6C963" w14:textId="346D675C"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349</w:t>
            </w:r>
          </w:p>
        </w:tc>
        <w:tc>
          <w:tcPr>
            <w:tcW w:w="0" w:type="auto"/>
          </w:tcPr>
          <w:p w14:paraId="5B98A032" w14:textId="64230F4F"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280</w:t>
            </w:r>
          </w:p>
        </w:tc>
        <w:tc>
          <w:tcPr>
            <w:tcW w:w="0" w:type="auto"/>
          </w:tcPr>
          <w:p w14:paraId="09469813" w14:textId="300F3034"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266</w:t>
            </w:r>
          </w:p>
        </w:tc>
        <w:tc>
          <w:tcPr>
            <w:tcW w:w="0" w:type="auto"/>
          </w:tcPr>
          <w:p w14:paraId="7444D8AE" w14:textId="51B900F3"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343</w:t>
            </w:r>
          </w:p>
        </w:tc>
        <w:tc>
          <w:tcPr>
            <w:tcW w:w="0" w:type="auto"/>
          </w:tcPr>
          <w:p w14:paraId="10398BDE" w14:textId="41663DBF"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328</w:t>
            </w:r>
          </w:p>
        </w:tc>
      </w:tr>
      <w:tr w:rsidR="00F91EB2" w:rsidRPr="000A6D88" w14:paraId="7AB078E3" w14:textId="77777777" w:rsidTr="005C767C">
        <w:tc>
          <w:tcPr>
            <w:tcW w:w="0" w:type="auto"/>
            <w:shd w:val="clear" w:color="auto" w:fill="D9D9D9" w:themeFill="background1" w:themeFillShade="D9"/>
          </w:tcPr>
          <w:p w14:paraId="3AAFA051" w14:textId="77777777" w:rsidR="00F91EB2" w:rsidRPr="00A068F2" w:rsidRDefault="00F91EB2" w:rsidP="00F91EB2">
            <w:pPr>
              <w:rPr>
                <w:rFonts w:ascii="Arial Narrow" w:hAnsi="Arial Narrow" w:cs="Arial"/>
                <w:bCs/>
                <w:sz w:val="18"/>
                <w:szCs w:val="18"/>
              </w:rPr>
            </w:pPr>
            <w:r w:rsidRPr="00A068F2">
              <w:rPr>
                <w:rFonts w:ascii="Arial Narrow" w:hAnsi="Arial Narrow" w:cs="Arial"/>
                <w:bCs/>
                <w:sz w:val="18"/>
                <w:szCs w:val="18"/>
              </w:rPr>
              <w:t>0–17 years</w:t>
            </w:r>
          </w:p>
        </w:tc>
        <w:tc>
          <w:tcPr>
            <w:tcW w:w="0" w:type="auto"/>
            <w:shd w:val="clear" w:color="auto" w:fill="D9D9D9" w:themeFill="background1" w:themeFillShade="D9"/>
          </w:tcPr>
          <w:p w14:paraId="7EA60FC6" w14:textId="0A5BAF91"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13</w:t>
            </w:r>
          </w:p>
        </w:tc>
        <w:tc>
          <w:tcPr>
            <w:tcW w:w="0" w:type="auto"/>
            <w:shd w:val="clear" w:color="auto" w:fill="D9D9D9" w:themeFill="background1" w:themeFillShade="D9"/>
          </w:tcPr>
          <w:p w14:paraId="43B822A7" w14:textId="7A6B05B8"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158</w:t>
            </w:r>
          </w:p>
        </w:tc>
        <w:tc>
          <w:tcPr>
            <w:tcW w:w="0" w:type="auto"/>
            <w:shd w:val="clear" w:color="auto" w:fill="D9D9D9" w:themeFill="background1" w:themeFillShade="D9"/>
          </w:tcPr>
          <w:p w14:paraId="0A164719" w14:textId="76C75EF3"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190</w:t>
            </w:r>
          </w:p>
        </w:tc>
        <w:tc>
          <w:tcPr>
            <w:tcW w:w="0" w:type="auto"/>
            <w:shd w:val="clear" w:color="auto" w:fill="D9D9D9" w:themeFill="background1" w:themeFillShade="D9"/>
          </w:tcPr>
          <w:p w14:paraId="13B2492D" w14:textId="59927AE6"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148</w:t>
            </w:r>
          </w:p>
        </w:tc>
        <w:tc>
          <w:tcPr>
            <w:tcW w:w="0" w:type="auto"/>
            <w:shd w:val="clear" w:color="auto" w:fill="D9D9D9" w:themeFill="background1" w:themeFillShade="D9"/>
          </w:tcPr>
          <w:p w14:paraId="39ADF494" w14:textId="6381B5AD"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147</w:t>
            </w:r>
          </w:p>
        </w:tc>
        <w:tc>
          <w:tcPr>
            <w:tcW w:w="0" w:type="auto"/>
            <w:shd w:val="clear" w:color="auto" w:fill="D9D9D9" w:themeFill="background1" w:themeFillShade="D9"/>
          </w:tcPr>
          <w:p w14:paraId="618C9234" w14:textId="02238BD0"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113</w:t>
            </w:r>
          </w:p>
        </w:tc>
        <w:tc>
          <w:tcPr>
            <w:tcW w:w="0" w:type="auto"/>
            <w:shd w:val="clear" w:color="auto" w:fill="D9D9D9" w:themeFill="background1" w:themeFillShade="D9"/>
          </w:tcPr>
          <w:p w14:paraId="68D1B6D2" w14:textId="28B75580"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144</w:t>
            </w:r>
          </w:p>
        </w:tc>
        <w:tc>
          <w:tcPr>
            <w:tcW w:w="0" w:type="auto"/>
            <w:shd w:val="clear" w:color="auto" w:fill="D9D9D9" w:themeFill="background1" w:themeFillShade="D9"/>
          </w:tcPr>
          <w:p w14:paraId="505F7FA3" w14:textId="1C57C60D"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141</w:t>
            </w:r>
          </w:p>
        </w:tc>
      </w:tr>
      <w:tr w:rsidR="00F91EB2" w:rsidRPr="000A6D88" w14:paraId="4C3DBF93" w14:textId="77777777" w:rsidTr="005C767C">
        <w:tc>
          <w:tcPr>
            <w:tcW w:w="0" w:type="auto"/>
            <w:shd w:val="clear" w:color="auto" w:fill="D9D9D9" w:themeFill="background1" w:themeFillShade="D9"/>
          </w:tcPr>
          <w:p w14:paraId="5F1A9326" w14:textId="77777777" w:rsidR="00F91EB2" w:rsidRPr="00A068F2" w:rsidRDefault="00F91EB2" w:rsidP="00F91EB2">
            <w:pPr>
              <w:rPr>
                <w:rFonts w:ascii="Arial Narrow" w:hAnsi="Arial Narrow" w:cs="Arial"/>
                <w:bCs/>
                <w:sz w:val="18"/>
                <w:szCs w:val="18"/>
              </w:rPr>
            </w:pPr>
            <w:r w:rsidRPr="00A068F2">
              <w:rPr>
                <w:rFonts w:ascii="Arial Narrow" w:hAnsi="Arial Narrow" w:cs="Arial"/>
                <w:bCs/>
                <w:sz w:val="18"/>
                <w:szCs w:val="18"/>
              </w:rPr>
              <w:t>18–44 years</w:t>
            </w:r>
          </w:p>
        </w:tc>
        <w:tc>
          <w:tcPr>
            <w:tcW w:w="0" w:type="auto"/>
            <w:shd w:val="clear" w:color="auto" w:fill="D9D9D9" w:themeFill="background1" w:themeFillShade="D9"/>
          </w:tcPr>
          <w:p w14:paraId="198C0E38" w14:textId="6E55B431"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20</w:t>
            </w:r>
          </w:p>
        </w:tc>
        <w:tc>
          <w:tcPr>
            <w:tcW w:w="0" w:type="auto"/>
            <w:shd w:val="clear" w:color="auto" w:fill="D9D9D9" w:themeFill="background1" w:themeFillShade="D9"/>
          </w:tcPr>
          <w:p w14:paraId="2D0A4606" w14:textId="68EEA2FA"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239</w:t>
            </w:r>
          </w:p>
        </w:tc>
        <w:tc>
          <w:tcPr>
            <w:tcW w:w="0" w:type="auto"/>
            <w:shd w:val="clear" w:color="auto" w:fill="D9D9D9" w:themeFill="background1" w:themeFillShade="D9"/>
          </w:tcPr>
          <w:p w14:paraId="7E2D192F" w14:textId="25EF2F4F"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353</w:t>
            </w:r>
          </w:p>
        </w:tc>
        <w:tc>
          <w:tcPr>
            <w:tcW w:w="0" w:type="auto"/>
            <w:shd w:val="clear" w:color="auto" w:fill="D9D9D9" w:themeFill="background1" w:themeFillShade="D9"/>
          </w:tcPr>
          <w:p w14:paraId="232C2B71" w14:textId="63F69F0C"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240</w:t>
            </w:r>
          </w:p>
        </w:tc>
        <w:tc>
          <w:tcPr>
            <w:tcW w:w="0" w:type="auto"/>
            <w:shd w:val="clear" w:color="auto" w:fill="D9D9D9" w:themeFill="background1" w:themeFillShade="D9"/>
          </w:tcPr>
          <w:p w14:paraId="708B6231" w14:textId="074075CA"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204</w:t>
            </w:r>
          </w:p>
        </w:tc>
        <w:tc>
          <w:tcPr>
            <w:tcW w:w="0" w:type="auto"/>
            <w:shd w:val="clear" w:color="auto" w:fill="D9D9D9" w:themeFill="background1" w:themeFillShade="D9"/>
          </w:tcPr>
          <w:p w14:paraId="2E42F155" w14:textId="4EF38579"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189</w:t>
            </w:r>
          </w:p>
        </w:tc>
        <w:tc>
          <w:tcPr>
            <w:tcW w:w="0" w:type="auto"/>
            <w:shd w:val="clear" w:color="auto" w:fill="D9D9D9" w:themeFill="background1" w:themeFillShade="D9"/>
          </w:tcPr>
          <w:p w14:paraId="59310359" w14:textId="6F544A8C"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257</w:t>
            </w:r>
          </w:p>
        </w:tc>
        <w:tc>
          <w:tcPr>
            <w:tcW w:w="0" w:type="auto"/>
            <w:shd w:val="clear" w:color="auto" w:fill="D9D9D9" w:themeFill="background1" w:themeFillShade="D9"/>
          </w:tcPr>
          <w:p w14:paraId="485A5362" w14:textId="0FBCC3AA"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248</w:t>
            </w:r>
          </w:p>
        </w:tc>
      </w:tr>
      <w:tr w:rsidR="00F91EB2" w:rsidRPr="000A6D88" w14:paraId="7417D46C" w14:textId="77777777" w:rsidTr="005C767C">
        <w:tc>
          <w:tcPr>
            <w:tcW w:w="0" w:type="auto"/>
            <w:shd w:val="clear" w:color="auto" w:fill="D9D9D9" w:themeFill="background1" w:themeFillShade="D9"/>
          </w:tcPr>
          <w:p w14:paraId="77EB5699" w14:textId="77777777" w:rsidR="00F91EB2" w:rsidRPr="00A068F2" w:rsidRDefault="00F91EB2" w:rsidP="00F91EB2">
            <w:pPr>
              <w:rPr>
                <w:rFonts w:ascii="Arial Narrow" w:hAnsi="Arial Narrow" w:cs="Arial"/>
                <w:bCs/>
                <w:sz w:val="18"/>
                <w:szCs w:val="18"/>
              </w:rPr>
            </w:pPr>
            <w:r w:rsidRPr="00A068F2">
              <w:rPr>
                <w:rFonts w:ascii="Arial Narrow" w:hAnsi="Arial Narrow" w:cs="Arial"/>
                <w:bCs/>
                <w:sz w:val="18"/>
                <w:szCs w:val="18"/>
              </w:rPr>
              <w:t>45–64 years</w:t>
            </w:r>
          </w:p>
        </w:tc>
        <w:tc>
          <w:tcPr>
            <w:tcW w:w="0" w:type="auto"/>
            <w:shd w:val="clear" w:color="auto" w:fill="D9D9D9" w:themeFill="background1" w:themeFillShade="D9"/>
          </w:tcPr>
          <w:p w14:paraId="1A661083" w14:textId="57AB0C53"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31</w:t>
            </w:r>
          </w:p>
        </w:tc>
        <w:tc>
          <w:tcPr>
            <w:tcW w:w="0" w:type="auto"/>
            <w:shd w:val="clear" w:color="auto" w:fill="D9D9D9" w:themeFill="background1" w:themeFillShade="D9"/>
          </w:tcPr>
          <w:p w14:paraId="58943ED7" w14:textId="5804B580"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354</w:t>
            </w:r>
          </w:p>
        </w:tc>
        <w:tc>
          <w:tcPr>
            <w:tcW w:w="0" w:type="auto"/>
            <w:shd w:val="clear" w:color="auto" w:fill="D9D9D9" w:themeFill="background1" w:themeFillShade="D9"/>
          </w:tcPr>
          <w:p w14:paraId="4A3BA25C" w14:textId="47B3D82D"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508</w:t>
            </w:r>
          </w:p>
        </w:tc>
        <w:tc>
          <w:tcPr>
            <w:tcW w:w="0" w:type="auto"/>
            <w:shd w:val="clear" w:color="auto" w:fill="D9D9D9" w:themeFill="background1" w:themeFillShade="D9"/>
          </w:tcPr>
          <w:p w14:paraId="6CD07E9B" w14:textId="597906AB"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342</w:t>
            </w:r>
          </w:p>
        </w:tc>
        <w:tc>
          <w:tcPr>
            <w:tcW w:w="0" w:type="auto"/>
            <w:shd w:val="clear" w:color="auto" w:fill="D9D9D9" w:themeFill="background1" w:themeFillShade="D9"/>
          </w:tcPr>
          <w:p w14:paraId="159602B0" w14:textId="1301C389"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271</w:t>
            </w:r>
          </w:p>
        </w:tc>
        <w:tc>
          <w:tcPr>
            <w:tcW w:w="0" w:type="auto"/>
            <w:shd w:val="clear" w:color="auto" w:fill="D9D9D9" w:themeFill="background1" w:themeFillShade="D9"/>
          </w:tcPr>
          <w:p w14:paraId="36F1CF83" w14:textId="45B72A72"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268</w:t>
            </w:r>
          </w:p>
        </w:tc>
        <w:tc>
          <w:tcPr>
            <w:tcW w:w="0" w:type="auto"/>
            <w:shd w:val="clear" w:color="auto" w:fill="D9D9D9" w:themeFill="background1" w:themeFillShade="D9"/>
          </w:tcPr>
          <w:p w14:paraId="75B2A98E" w14:textId="1EE442CA"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341</w:t>
            </w:r>
          </w:p>
        </w:tc>
        <w:tc>
          <w:tcPr>
            <w:tcW w:w="0" w:type="auto"/>
            <w:shd w:val="clear" w:color="auto" w:fill="D9D9D9" w:themeFill="background1" w:themeFillShade="D9"/>
          </w:tcPr>
          <w:p w14:paraId="621FAC0A" w14:textId="35E2FE06"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330</w:t>
            </w:r>
          </w:p>
        </w:tc>
      </w:tr>
      <w:tr w:rsidR="00F91EB2" w:rsidRPr="000A6D88" w14:paraId="10A1AA2A" w14:textId="77777777" w:rsidTr="005C767C">
        <w:tc>
          <w:tcPr>
            <w:tcW w:w="0" w:type="auto"/>
            <w:shd w:val="clear" w:color="auto" w:fill="D9D9D9" w:themeFill="background1" w:themeFillShade="D9"/>
          </w:tcPr>
          <w:p w14:paraId="513D1670" w14:textId="77777777" w:rsidR="00F91EB2" w:rsidRPr="00A068F2" w:rsidRDefault="00F91EB2" w:rsidP="00F91EB2">
            <w:pPr>
              <w:rPr>
                <w:rFonts w:ascii="Arial Narrow" w:hAnsi="Arial Narrow" w:cs="Arial"/>
                <w:bCs/>
                <w:sz w:val="18"/>
                <w:szCs w:val="18"/>
              </w:rPr>
            </w:pPr>
            <w:r w:rsidRPr="00A068F2">
              <w:rPr>
                <w:rFonts w:ascii="Arial Narrow" w:hAnsi="Arial Narrow" w:cs="Arial"/>
                <w:bCs/>
                <w:sz w:val="18"/>
                <w:szCs w:val="18"/>
              </w:rPr>
              <w:t>65+ years</w:t>
            </w:r>
          </w:p>
        </w:tc>
        <w:tc>
          <w:tcPr>
            <w:tcW w:w="0" w:type="auto"/>
            <w:shd w:val="clear" w:color="auto" w:fill="D9D9D9" w:themeFill="background1" w:themeFillShade="D9"/>
          </w:tcPr>
          <w:p w14:paraId="2F92B369" w14:textId="60380053"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74</w:t>
            </w:r>
          </w:p>
        </w:tc>
        <w:tc>
          <w:tcPr>
            <w:tcW w:w="0" w:type="auto"/>
            <w:shd w:val="clear" w:color="auto" w:fill="D9D9D9" w:themeFill="background1" w:themeFillShade="D9"/>
          </w:tcPr>
          <w:p w14:paraId="29F98C20" w14:textId="5F714951"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602</w:t>
            </w:r>
          </w:p>
        </w:tc>
        <w:tc>
          <w:tcPr>
            <w:tcW w:w="0" w:type="auto"/>
            <w:shd w:val="clear" w:color="auto" w:fill="D9D9D9" w:themeFill="background1" w:themeFillShade="D9"/>
          </w:tcPr>
          <w:p w14:paraId="65817E51" w14:textId="1816881D"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885</w:t>
            </w:r>
          </w:p>
        </w:tc>
        <w:tc>
          <w:tcPr>
            <w:tcW w:w="0" w:type="auto"/>
            <w:shd w:val="clear" w:color="auto" w:fill="D9D9D9" w:themeFill="background1" w:themeFillShade="D9"/>
          </w:tcPr>
          <w:p w14:paraId="33D7C956" w14:textId="3370724A"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557</w:t>
            </w:r>
          </w:p>
        </w:tc>
        <w:tc>
          <w:tcPr>
            <w:tcW w:w="0" w:type="auto"/>
            <w:shd w:val="clear" w:color="auto" w:fill="D9D9D9" w:themeFill="background1" w:themeFillShade="D9"/>
          </w:tcPr>
          <w:p w14:paraId="7853AEE5" w14:textId="7BDD4BBC"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400</w:t>
            </w:r>
          </w:p>
        </w:tc>
        <w:tc>
          <w:tcPr>
            <w:tcW w:w="0" w:type="auto"/>
            <w:shd w:val="clear" w:color="auto" w:fill="D9D9D9" w:themeFill="background1" w:themeFillShade="D9"/>
          </w:tcPr>
          <w:p w14:paraId="3D699269" w14:textId="73AF56BE"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393</w:t>
            </w:r>
          </w:p>
        </w:tc>
        <w:tc>
          <w:tcPr>
            <w:tcW w:w="0" w:type="auto"/>
            <w:shd w:val="clear" w:color="auto" w:fill="D9D9D9" w:themeFill="background1" w:themeFillShade="D9"/>
          </w:tcPr>
          <w:p w14:paraId="16228C81" w14:textId="289FA326"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489</w:t>
            </w:r>
          </w:p>
        </w:tc>
        <w:tc>
          <w:tcPr>
            <w:tcW w:w="0" w:type="auto"/>
            <w:shd w:val="clear" w:color="auto" w:fill="D9D9D9" w:themeFill="background1" w:themeFillShade="D9"/>
          </w:tcPr>
          <w:p w14:paraId="4674F9D8" w14:textId="0F42A07B" w:rsidR="00F91EB2" w:rsidRPr="000A6D88" w:rsidRDefault="00F91EB2" w:rsidP="00F91EB2">
            <w:pPr>
              <w:jc w:val="right"/>
              <w:rPr>
                <w:rFonts w:ascii="Arial Narrow" w:hAnsi="Arial Narrow" w:cs="Arial"/>
                <w:sz w:val="18"/>
                <w:szCs w:val="18"/>
              </w:rPr>
            </w:pPr>
            <w:r w:rsidRPr="000A6D88">
              <w:rPr>
                <w:rFonts w:ascii="Arial Narrow" w:hAnsi="Arial Narrow" w:cs="Calibri"/>
                <w:color w:val="000000"/>
                <w:sz w:val="18"/>
                <w:szCs w:val="18"/>
              </w:rPr>
              <w:t>460</w:t>
            </w:r>
          </w:p>
        </w:tc>
      </w:tr>
      <w:tr w:rsidR="00F27753" w:rsidRPr="000A6D88" w14:paraId="79BD25BC" w14:textId="77777777" w:rsidTr="005C767C">
        <w:tc>
          <w:tcPr>
            <w:tcW w:w="0" w:type="auto"/>
            <w:shd w:val="clear" w:color="auto" w:fill="auto"/>
          </w:tcPr>
          <w:p w14:paraId="3463C7FD" w14:textId="3F456C0D" w:rsidR="00F27753" w:rsidRPr="00A068F2" w:rsidRDefault="00F27753" w:rsidP="00F27753">
            <w:pPr>
              <w:rPr>
                <w:rFonts w:ascii="Arial Narrow" w:hAnsi="Arial Narrow" w:cs="Arial"/>
                <w:bCs/>
                <w:sz w:val="18"/>
                <w:szCs w:val="18"/>
              </w:rPr>
            </w:pPr>
            <w:r w:rsidRPr="00A068F2">
              <w:rPr>
                <w:rFonts w:ascii="Arial Narrow" w:hAnsi="Arial Narrow" w:cs="Arial"/>
                <w:bCs/>
                <w:sz w:val="18"/>
                <w:szCs w:val="18"/>
              </w:rPr>
              <w:t>Aboriginal and Torres Strait Islander</w:t>
            </w:r>
          </w:p>
        </w:tc>
        <w:tc>
          <w:tcPr>
            <w:tcW w:w="0" w:type="auto"/>
            <w:shd w:val="clear" w:color="auto" w:fill="auto"/>
          </w:tcPr>
          <w:p w14:paraId="72FBFF29" w14:textId="3C22C651" w:rsidR="00F27753" w:rsidRPr="000A6D88" w:rsidRDefault="003A332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32</w:t>
            </w:r>
          </w:p>
        </w:tc>
        <w:tc>
          <w:tcPr>
            <w:tcW w:w="0" w:type="auto"/>
            <w:shd w:val="clear" w:color="auto" w:fill="auto"/>
          </w:tcPr>
          <w:p w14:paraId="4878C852" w14:textId="35CB70AF" w:rsidR="00F27753" w:rsidRPr="000A6D88" w:rsidRDefault="003A332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374</w:t>
            </w:r>
          </w:p>
        </w:tc>
        <w:tc>
          <w:tcPr>
            <w:tcW w:w="0" w:type="auto"/>
            <w:shd w:val="clear" w:color="auto" w:fill="auto"/>
          </w:tcPr>
          <w:p w14:paraId="5CA9D884" w14:textId="4A8322C9" w:rsidR="00F27753" w:rsidRPr="000A6D88" w:rsidRDefault="003A332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544</w:t>
            </w:r>
          </w:p>
        </w:tc>
        <w:tc>
          <w:tcPr>
            <w:tcW w:w="0" w:type="auto"/>
            <w:shd w:val="clear" w:color="auto" w:fill="auto"/>
          </w:tcPr>
          <w:p w14:paraId="7AE41AEA" w14:textId="2CB98241" w:rsidR="00F27753" w:rsidRPr="000A6D88" w:rsidRDefault="003A332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391</w:t>
            </w:r>
          </w:p>
        </w:tc>
        <w:tc>
          <w:tcPr>
            <w:tcW w:w="0" w:type="auto"/>
            <w:shd w:val="clear" w:color="auto" w:fill="auto"/>
          </w:tcPr>
          <w:p w14:paraId="1BE9707B" w14:textId="5881A4E4"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369</w:t>
            </w:r>
          </w:p>
        </w:tc>
        <w:tc>
          <w:tcPr>
            <w:tcW w:w="0" w:type="auto"/>
            <w:shd w:val="clear" w:color="auto" w:fill="auto"/>
          </w:tcPr>
          <w:p w14:paraId="658CE0B2" w14:textId="4346D073"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369</w:t>
            </w:r>
          </w:p>
        </w:tc>
        <w:tc>
          <w:tcPr>
            <w:tcW w:w="0" w:type="auto"/>
            <w:shd w:val="clear" w:color="auto" w:fill="auto"/>
          </w:tcPr>
          <w:p w14:paraId="6894E77A" w14:textId="3C08727A"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398</w:t>
            </w:r>
          </w:p>
        </w:tc>
        <w:tc>
          <w:tcPr>
            <w:tcW w:w="0" w:type="auto"/>
            <w:shd w:val="clear" w:color="auto" w:fill="auto"/>
          </w:tcPr>
          <w:p w14:paraId="338112DB" w14:textId="23FDE53E"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361</w:t>
            </w:r>
          </w:p>
        </w:tc>
      </w:tr>
      <w:tr w:rsidR="00F27753" w:rsidRPr="000A6D88" w14:paraId="2D3A107D" w14:textId="77777777" w:rsidTr="005C767C">
        <w:tc>
          <w:tcPr>
            <w:tcW w:w="0" w:type="auto"/>
            <w:shd w:val="clear" w:color="auto" w:fill="auto"/>
          </w:tcPr>
          <w:p w14:paraId="4A6FB26E" w14:textId="23EB8F48" w:rsidR="00F27753" w:rsidRPr="00A068F2" w:rsidRDefault="008F77D1" w:rsidP="00F27753">
            <w:pPr>
              <w:rPr>
                <w:rFonts w:ascii="Arial Narrow" w:hAnsi="Arial Narrow" w:cs="Arial"/>
                <w:bCs/>
                <w:sz w:val="18"/>
                <w:szCs w:val="18"/>
              </w:rPr>
            </w:pPr>
            <w:r w:rsidRPr="00A068F2">
              <w:rPr>
                <w:rFonts w:ascii="Arial Narrow" w:hAnsi="Arial Narrow" w:cs="Arial"/>
                <w:bCs/>
                <w:sz w:val="18"/>
                <w:szCs w:val="18"/>
              </w:rPr>
              <w:t>Not Aboriginal or Torres Strait Islander*</w:t>
            </w:r>
          </w:p>
        </w:tc>
        <w:tc>
          <w:tcPr>
            <w:tcW w:w="0" w:type="auto"/>
            <w:shd w:val="clear" w:color="auto" w:fill="auto"/>
          </w:tcPr>
          <w:p w14:paraId="3A1D0220" w14:textId="4822CB21" w:rsidR="00F27753" w:rsidRPr="000A6D88" w:rsidRDefault="003A332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30</w:t>
            </w:r>
          </w:p>
        </w:tc>
        <w:tc>
          <w:tcPr>
            <w:tcW w:w="0" w:type="auto"/>
            <w:shd w:val="clear" w:color="auto" w:fill="auto"/>
          </w:tcPr>
          <w:p w14:paraId="05E74924" w14:textId="3C9BA4C2" w:rsidR="00F27753" w:rsidRPr="000A6D88" w:rsidRDefault="003A332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313</w:t>
            </w:r>
          </w:p>
        </w:tc>
        <w:tc>
          <w:tcPr>
            <w:tcW w:w="0" w:type="auto"/>
            <w:shd w:val="clear" w:color="auto" w:fill="auto"/>
          </w:tcPr>
          <w:p w14:paraId="14ED9072" w14:textId="2C6D191E" w:rsidR="00F27753" w:rsidRPr="000A6D88" w:rsidRDefault="003A332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450</w:t>
            </w:r>
          </w:p>
        </w:tc>
        <w:tc>
          <w:tcPr>
            <w:tcW w:w="0" w:type="auto"/>
            <w:shd w:val="clear" w:color="auto" w:fill="auto"/>
          </w:tcPr>
          <w:p w14:paraId="78CB18E3" w14:textId="42FA09CB" w:rsidR="00F27753" w:rsidRPr="000A6D88" w:rsidRDefault="003A332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301</w:t>
            </w:r>
          </w:p>
        </w:tc>
        <w:tc>
          <w:tcPr>
            <w:tcW w:w="0" w:type="auto"/>
            <w:shd w:val="clear" w:color="auto" w:fill="auto"/>
          </w:tcPr>
          <w:p w14:paraId="2286B481" w14:textId="43CC9F78"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242</w:t>
            </w:r>
          </w:p>
        </w:tc>
        <w:tc>
          <w:tcPr>
            <w:tcW w:w="0" w:type="auto"/>
            <w:shd w:val="clear" w:color="auto" w:fill="auto"/>
          </w:tcPr>
          <w:p w14:paraId="24C76C0B" w14:textId="1CAEAC81"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228</w:t>
            </w:r>
          </w:p>
        </w:tc>
        <w:tc>
          <w:tcPr>
            <w:tcW w:w="0" w:type="auto"/>
            <w:shd w:val="clear" w:color="auto" w:fill="auto"/>
          </w:tcPr>
          <w:p w14:paraId="118897CC" w14:textId="70F0E3DD"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295</w:t>
            </w:r>
          </w:p>
        </w:tc>
        <w:tc>
          <w:tcPr>
            <w:tcW w:w="0" w:type="auto"/>
            <w:shd w:val="clear" w:color="auto" w:fill="auto"/>
          </w:tcPr>
          <w:p w14:paraId="4034309F" w14:textId="689C1B53"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283</w:t>
            </w:r>
          </w:p>
        </w:tc>
      </w:tr>
      <w:tr w:rsidR="00F27753" w:rsidRPr="000A6D88" w14:paraId="5F72098E" w14:textId="77777777" w:rsidTr="005C767C">
        <w:tc>
          <w:tcPr>
            <w:tcW w:w="0" w:type="auto"/>
            <w:shd w:val="clear" w:color="auto" w:fill="D9D9D9" w:themeFill="background1" w:themeFillShade="D9"/>
          </w:tcPr>
          <w:p w14:paraId="2509C6CE" w14:textId="77777777" w:rsidR="00F27753" w:rsidRPr="00A068F2" w:rsidRDefault="00F27753" w:rsidP="00F27753">
            <w:pPr>
              <w:rPr>
                <w:rFonts w:ascii="Arial Narrow" w:hAnsi="Arial Narrow" w:cs="Arial"/>
                <w:bCs/>
                <w:sz w:val="18"/>
                <w:szCs w:val="18"/>
              </w:rPr>
            </w:pPr>
            <w:r w:rsidRPr="00A068F2">
              <w:rPr>
                <w:rFonts w:ascii="Arial Narrow" w:hAnsi="Arial Narrow" w:cs="Arial"/>
                <w:bCs/>
                <w:sz w:val="18"/>
                <w:szCs w:val="18"/>
              </w:rPr>
              <w:t>SEIFA 1–2</w:t>
            </w:r>
          </w:p>
        </w:tc>
        <w:tc>
          <w:tcPr>
            <w:tcW w:w="0" w:type="auto"/>
            <w:shd w:val="clear" w:color="auto" w:fill="D9D9D9" w:themeFill="background1" w:themeFillShade="D9"/>
          </w:tcPr>
          <w:p w14:paraId="031C937F" w14:textId="0A13409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23</w:t>
            </w:r>
          </w:p>
        </w:tc>
        <w:tc>
          <w:tcPr>
            <w:tcW w:w="0" w:type="auto"/>
            <w:shd w:val="clear" w:color="auto" w:fill="D9D9D9" w:themeFill="background1" w:themeFillShade="D9"/>
          </w:tcPr>
          <w:p w14:paraId="7A532DA0" w14:textId="1FA1934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267</w:t>
            </w:r>
          </w:p>
        </w:tc>
        <w:tc>
          <w:tcPr>
            <w:tcW w:w="0" w:type="auto"/>
            <w:shd w:val="clear" w:color="auto" w:fill="D9D9D9" w:themeFill="background1" w:themeFillShade="D9"/>
          </w:tcPr>
          <w:p w14:paraId="640A3FB2" w14:textId="149C145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426</w:t>
            </w:r>
          </w:p>
        </w:tc>
        <w:tc>
          <w:tcPr>
            <w:tcW w:w="0" w:type="auto"/>
            <w:shd w:val="clear" w:color="auto" w:fill="D9D9D9" w:themeFill="background1" w:themeFillShade="D9"/>
          </w:tcPr>
          <w:p w14:paraId="783A8812" w14:textId="42C5FA2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311</w:t>
            </w:r>
          </w:p>
        </w:tc>
        <w:tc>
          <w:tcPr>
            <w:tcW w:w="0" w:type="auto"/>
            <w:shd w:val="clear" w:color="auto" w:fill="D9D9D9" w:themeFill="background1" w:themeFillShade="D9"/>
          </w:tcPr>
          <w:p w14:paraId="788316C4" w14:textId="401A266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260</w:t>
            </w:r>
          </w:p>
        </w:tc>
        <w:tc>
          <w:tcPr>
            <w:tcW w:w="0" w:type="auto"/>
            <w:shd w:val="clear" w:color="auto" w:fill="D9D9D9" w:themeFill="background1" w:themeFillShade="D9"/>
          </w:tcPr>
          <w:p w14:paraId="580D63B3" w14:textId="4640D3E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226</w:t>
            </w:r>
          </w:p>
        </w:tc>
        <w:tc>
          <w:tcPr>
            <w:tcW w:w="0" w:type="auto"/>
            <w:shd w:val="clear" w:color="auto" w:fill="D9D9D9" w:themeFill="background1" w:themeFillShade="D9"/>
          </w:tcPr>
          <w:p w14:paraId="14B6A5AB" w14:textId="400F0B0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312</w:t>
            </w:r>
          </w:p>
        </w:tc>
        <w:tc>
          <w:tcPr>
            <w:tcW w:w="0" w:type="auto"/>
            <w:shd w:val="clear" w:color="auto" w:fill="D9D9D9" w:themeFill="background1" w:themeFillShade="D9"/>
          </w:tcPr>
          <w:p w14:paraId="3DFE4A38" w14:textId="1C26126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304</w:t>
            </w:r>
          </w:p>
        </w:tc>
      </w:tr>
      <w:tr w:rsidR="00F27753" w:rsidRPr="000A6D88" w14:paraId="50A62B34" w14:textId="77777777" w:rsidTr="005C767C">
        <w:tc>
          <w:tcPr>
            <w:tcW w:w="0" w:type="auto"/>
            <w:shd w:val="clear" w:color="auto" w:fill="D9D9D9" w:themeFill="background1" w:themeFillShade="D9"/>
          </w:tcPr>
          <w:p w14:paraId="34E563CE" w14:textId="77777777" w:rsidR="00F27753" w:rsidRPr="00A068F2" w:rsidRDefault="00F27753" w:rsidP="00F27753">
            <w:pPr>
              <w:rPr>
                <w:rFonts w:ascii="Arial Narrow" w:hAnsi="Arial Narrow" w:cs="Arial"/>
                <w:bCs/>
                <w:sz w:val="18"/>
                <w:szCs w:val="18"/>
              </w:rPr>
            </w:pPr>
            <w:r w:rsidRPr="00A068F2">
              <w:rPr>
                <w:rFonts w:ascii="Arial Narrow" w:hAnsi="Arial Narrow" w:cs="Arial"/>
                <w:bCs/>
                <w:sz w:val="18"/>
                <w:szCs w:val="18"/>
              </w:rPr>
              <w:t>SEIFA 3–5</w:t>
            </w:r>
          </w:p>
        </w:tc>
        <w:tc>
          <w:tcPr>
            <w:tcW w:w="0" w:type="auto"/>
            <w:shd w:val="clear" w:color="auto" w:fill="D9D9D9" w:themeFill="background1" w:themeFillShade="D9"/>
          </w:tcPr>
          <w:p w14:paraId="5F3299CB" w14:textId="7B9C1E7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32</w:t>
            </w:r>
          </w:p>
        </w:tc>
        <w:tc>
          <w:tcPr>
            <w:tcW w:w="0" w:type="auto"/>
            <w:shd w:val="clear" w:color="auto" w:fill="D9D9D9" w:themeFill="background1" w:themeFillShade="D9"/>
          </w:tcPr>
          <w:p w14:paraId="3342F749" w14:textId="2F4934B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322</w:t>
            </w:r>
          </w:p>
        </w:tc>
        <w:tc>
          <w:tcPr>
            <w:tcW w:w="0" w:type="auto"/>
            <w:shd w:val="clear" w:color="auto" w:fill="D9D9D9" w:themeFill="background1" w:themeFillShade="D9"/>
          </w:tcPr>
          <w:p w14:paraId="2B156CA2" w14:textId="26780B9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455</w:t>
            </w:r>
          </w:p>
        </w:tc>
        <w:tc>
          <w:tcPr>
            <w:tcW w:w="0" w:type="auto"/>
            <w:shd w:val="clear" w:color="auto" w:fill="D9D9D9" w:themeFill="background1" w:themeFillShade="D9"/>
          </w:tcPr>
          <w:p w14:paraId="6FF556C5" w14:textId="6661D27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299</w:t>
            </w:r>
          </w:p>
        </w:tc>
        <w:tc>
          <w:tcPr>
            <w:tcW w:w="0" w:type="auto"/>
            <w:shd w:val="clear" w:color="auto" w:fill="D9D9D9" w:themeFill="background1" w:themeFillShade="D9"/>
          </w:tcPr>
          <w:p w14:paraId="320EAE31" w14:textId="51D4BA1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239</w:t>
            </w:r>
          </w:p>
        </w:tc>
        <w:tc>
          <w:tcPr>
            <w:tcW w:w="0" w:type="auto"/>
            <w:shd w:val="clear" w:color="auto" w:fill="D9D9D9" w:themeFill="background1" w:themeFillShade="D9"/>
          </w:tcPr>
          <w:p w14:paraId="783D538E" w14:textId="68F3AC1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229</w:t>
            </w:r>
          </w:p>
        </w:tc>
        <w:tc>
          <w:tcPr>
            <w:tcW w:w="0" w:type="auto"/>
            <w:shd w:val="clear" w:color="auto" w:fill="D9D9D9" w:themeFill="background1" w:themeFillShade="D9"/>
          </w:tcPr>
          <w:p w14:paraId="63BB72E8" w14:textId="671CEC5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292</w:t>
            </w:r>
          </w:p>
        </w:tc>
        <w:tc>
          <w:tcPr>
            <w:tcW w:w="0" w:type="auto"/>
            <w:shd w:val="clear" w:color="auto" w:fill="D9D9D9" w:themeFill="background1" w:themeFillShade="D9"/>
          </w:tcPr>
          <w:p w14:paraId="29342618" w14:textId="5BA4334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280</w:t>
            </w:r>
          </w:p>
        </w:tc>
      </w:tr>
      <w:tr w:rsidR="00F27753" w:rsidRPr="000A6D88" w14:paraId="29D96BBD" w14:textId="77777777" w:rsidTr="005C767C">
        <w:tc>
          <w:tcPr>
            <w:tcW w:w="0" w:type="auto"/>
            <w:shd w:val="clear" w:color="auto" w:fill="auto"/>
          </w:tcPr>
          <w:p w14:paraId="11D4447B" w14:textId="32376EF2" w:rsidR="00F27753" w:rsidRPr="00A068F2" w:rsidRDefault="00F27753" w:rsidP="00F27753">
            <w:pPr>
              <w:rPr>
                <w:rFonts w:ascii="Arial Narrow" w:hAnsi="Arial Narrow" w:cs="Arial"/>
                <w:bCs/>
                <w:sz w:val="18"/>
                <w:szCs w:val="18"/>
              </w:rPr>
            </w:pPr>
            <w:r w:rsidRPr="00A068F2">
              <w:rPr>
                <w:rFonts w:ascii="Arial Narrow" w:hAnsi="Arial Narrow" w:cs="Arial"/>
                <w:bCs/>
                <w:sz w:val="18"/>
                <w:szCs w:val="18"/>
              </w:rPr>
              <w:t>Concession card</w:t>
            </w:r>
          </w:p>
        </w:tc>
        <w:tc>
          <w:tcPr>
            <w:tcW w:w="0" w:type="auto"/>
            <w:shd w:val="clear" w:color="auto" w:fill="auto"/>
          </w:tcPr>
          <w:p w14:paraId="1753ED51" w14:textId="38E7601A"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60</w:t>
            </w:r>
          </w:p>
        </w:tc>
        <w:tc>
          <w:tcPr>
            <w:tcW w:w="0" w:type="auto"/>
            <w:shd w:val="clear" w:color="auto" w:fill="auto"/>
          </w:tcPr>
          <w:p w14:paraId="09C3EC9C" w14:textId="1F5E868F"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545</w:t>
            </w:r>
          </w:p>
        </w:tc>
        <w:tc>
          <w:tcPr>
            <w:tcW w:w="0" w:type="auto"/>
            <w:shd w:val="clear" w:color="auto" w:fill="auto"/>
          </w:tcPr>
          <w:p w14:paraId="3C58C848" w14:textId="085CEFDF"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804</w:t>
            </w:r>
          </w:p>
        </w:tc>
        <w:tc>
          <w:tcPr>
            <w:tcW w:w="0" w:type="auto"/>
            <w:shd w:val="clear" w:color="auto" w:fill="auto"/>
          </w:tcPr>
          <w:p w14:paraId="3508410F" w14:textId="706B0245"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535</w:t>
            </w:r>
          </w:p>
        </w:tc>
        <w:tc>
          <w:tcPr>
            <w:tcW w:w="0" w:type="auto"/>
            <w:shd w:val="clear" w:color="auto" w:fill="auto"/>
          </w:tcPr>
          <w:p w14:paraId="18B49A31" w14:textId="5442FD1D"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414</w:t>
            </w:r>
          </w:p>
        </w:tc>
        <w:tc>
          <w:tcPr>
            <w:tcW w:w="0" w:type="auto"/>
            <w:shd w:val="clear" w:color="auto" w:fill="auto"/>
          </w:tcPr>
          <w:p w14:paraId="638C170D" w14:textId="28F518AE"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395</w:t>
            </w:r>
          </w:p>
        </w:tc>
        <w:tc>
          <w:tcPr>
            <w:tcW w:w="0" w:type="auto"/>
            <w:shd w:val="clear" w:color="auto" w:fill="auto"/>
          </w:tcPr>
          <w:p w14:paraId="105D31FB" w14:textId="5DC08833"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499</w:t>
            </w:r>
          </w:p>
        </w:tc>
        <w:tc>
          <w:tcPr>
            <w:tcW w:w="0" w:type="auto"/>
            <w:shd w:val="clear" w:color="auto" w:fill="auto"/>
          </w:tcPr>
          <w:p w14:paraId="62531F02" w14:textId="3E36072F"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477</w:t>
            </w:r>
          </w:p>
        </w:tc>
      </w:tr>
      <w:tr w:rsidR="00F27753" w:rsidRPr="000A6D88" w14:paraId="2BED4F7D" w14:textId="77777777" w:rsidTr="005C767C">
        <w:tc>
          <w:tcPr>
            <w:tcW w:w="0" w:type="auto"/>
            <w:shd w:val="clear" w:color="auto" w:fill="auto"/>
          </w:tcPr>
          <w:p w14:paraId="15070D9A" w14:textId="13A7FDE1" w:rsidR="00F27753" w:rsidRPr="00A068F2" w:rsidRDefault="00F27753" w:rsidP="00F27753">
            <w:pPr>
              <w:rPr>
                <w:rFonts w:ascii="Arial Narrow" w:hAnsi="Arial Narrow" w:cs="Arial"/>
                <w:bCs/>
                <w:sz w:val="18"/>
                <w:szCs w:val="18"/>
              </w:rPr>
            </w:pPr>
            <w:r w:rsidRPr="00A068F2">
              <w:rPr>
                <w:rFonts w:ascii="Arial Narrow" w:hAnsi="Arial Narrow" w:cs="Arial"/>
                <w:bCs/>
                <w:sz w:val="18"/>
                <w:szCs w:val="18"/>
              </w:rPr>
              <w:t>No concession card</w:t>
            </w:r>
          </w:p>
        </w:tc>
        <w:tc>
          <w:tcPr>
            <w:tcW w:w="0" w:type="auto"/>
            <w:shd w:val="clear" w:color="auto" w:fill="auto"/>
          </w:tcPr>
          <w:p w14:paraId="4AA17B8D" w14:textId="39BE7D2D"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24</w:t>
            </w:r>
          </w:p>
        </w:tc>
        <w:tc>
          <w:tcPr>
            <w:tcW w:w="0" w:type="auto"/>
            <w:shd w:val="clear" w:color="auto" w:fill="auto"/>
          </w:tcPr>
          <w:p w14:paraId="300DA950" w14:textId="5BD4FECA"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265</w:t>
            </w:r>
          </w:p>
        </w:tc>
        <w:tc>
          <w:tcPr>
            <w:tcW w:w="0" w:type="auto"/>
            <w:shd w:val="clear" w:color="auto" w:fill="auto"/>
          </w:tcPr>
          <w:p w14:paraId="17253AC8" w14:textId="153F6440"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374</w:t>
            </w:r>
          </w:p>
        </w:tc>
        <w:tc>
          <w:tcPr>
            <w:tcW w:w="0" w:type="auto"/>
            <w:shd w:val="clear" w:color="auto" w:fill="auto"/>
          </w:tcPr>
          <w:p w14:paraId="0A4CC089" w14:textId="3BF5AF10"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250</w:t>
            </w:r>
          </w:p>
        </w:tc>
        <w:tc>
          <w:tcPr>
            <w:tcW w:w="0" w:type="auto"/>
            <w:shd w:val="clear" w:color="auto" w:fill="auto"/>
          </w:tcPr>
          <w:p w14:paraId="3D82EBE3" w14:textId="5B49BB0C"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205</w:t>
            </w:r>
          </w:p>
        </w:tc>
        <w:tc>
          <w:tcPr>
            <w:tcW w:w="0" w:type="auto"/>
            <w:shd w:val="clear" w:color="auto" w:fill="auto"/>
          </w:tcPr>
          <w:p w14:paraId="62A02C12" w14:textId="3699AB14"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194</w:t>
            </w:r>
          </w:p>
        </w:tc>
        <w:tc>
          <w:tcPr>
            <w:tcW w:w="0" w:type="auto"/>
            <w:shd w:val="clear" w:color="auto" w:fill="auto"/>
          </w:tcPr>
          <w:p w14:paraId="35C788C1" w14:textId="4044F170"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257</w:t>
            </w:r>
          </w:p>
        </w:tc>
        <w:tc>
          <w:tcPr>
            <w:tcW w:w="0" w:type="auto"/>
            <w:shd w:val="clear" w:color="auto" w:fill="auto"/>
          </w:tcPr>
          <w:p w14:paraId="42D62243" w14:textId="2FEF20FE"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243</w:t>
            </w:r>
          </w:p>
        </w:tc>
      </w:tr>
      <w:tr w:rsidR="00C35FDE" w:rsidRPr="000A6D88" w14:paraId="1DFC2EAC" w14:textId="77777777" w:rsidTr="00C35FDE">
        <w:tc>
          <w:tcPr>
            <w:tcW w:w="0" w:type="auto"/>
            <w:shd w:val="clear" w:color="auto" w:fill="BFBFBF" w:themeFill="background1" w:themeFillShade="BF"/>
          </w:tcPr>
          <w:p w14:paraId="537218E5" w14:textId="041B34D1" w:rsidR="00C35FDE" w:rsidRPr="00D833F5" w:rsidRDefault="00C35FDE" w:rsidP="00F27753">
            <w:pPr>
              <w:rPr>
                <w:rFonts w:ascii="Arial Narrow" w:hAnsi="Arial Narrow" w:cs="Arial"/>
                <w:b/>
                <w:sz w:val="18"/>
                <w:szCs w:val="18"/>
              </w:rPr>
            </w:pPr>
            <w:r w:rsidRPr="000A6D88">
              <w:rPr>
                <w:rFonts w:ascii="Arial Narrow" w:hAnsi="Arial Narrow" w:cs="Arial"/>
                <w:b/>
                <w:bCs/>
                <w:sz w:val="18"/>
                <w:szCs w:val="18"/>
              </w:rPr>
              <w:t>Metropolitan Brisbane</w:t>
            </w:r>
          </w:p>
        </w:tc>
        <w:tc>
          <w:tcPr>
            <w:tcW w:w="0" w:type="auto"/>
            <w:shd w:val="clear" w:color="auto" w:fill="BFBFBF" w:themeFill="background1" w:themeFillShade="BF"/>
          </w:tcPr>
          <w:p w14:paraId="5B31F04B"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25DC44B0"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0E43ECCE"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5EE05EA5"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09BC88A"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536945DA"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08A98F5F"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BEDD473" w14:textId="77777777" w:rsidR="00C35FDE" w:rsidRPr="000A6D88" w:rsidRDefault="00C35FDE" w:rsidP="00F27753">
            <w:pPr>
              <w:jc w:val="right"/>
              <w:rPr>
                <w:rFonts w:ascii="Arial Narrow" w:hAnsi="Arial Narrow" w:cs="Calibri"/>
                <w:color w:val="000000"/>
                <w:sz w:val="18"/>
                <w:szCs w:val="18"/>
              </w:rPr>
            </w:pPr>
          </w:p>
        </w:tc>
      </w:tr>
      <w:tr w:rsidR="00F27753" w:rsidRPr="000A6D88" w14:paraId="79EDDCF6" w14:textId="77777777" w:rsidTr="005C767C">
        <w:tc>
          <w:tcPr>
            <w:tcW w:w="0" w:type="auto"/>
          </w:tcPr>
          <w:p w14:paraId="6C29C156"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Male</w:t>
            </w:r>
          </w:p>
        </w:tc>
        <w:tc>
          <w:tcPr>
            <w:tcW w:w="0" w:type="auto"/>
          </w:tcPr>
          <w:p w14:paraId="18EAEA7E" w14:textId="5B367CF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27</w:t>
            </w:r>
          </w:p>
        </w:tc>
        <w:tc>
          <w:tcPr>
            <w:tcW w:w="0" w:type="auto"/>
          </w:tcPr>
          <w:p w14:paraId="0732AD22" w14:textId="5463D87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224</w:t>
            </w:r>
          </w:p>
        </w:tc>
        <w:tc>
          <w:tcPr>
            <w:tcW w:w="0" w:type="auto"/>
          </w:tcPr>
          <w:p w14:paraId="3E289E29" w14:textId="1573CF1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203</w:t>
            </w:r>
          </w:p>
        </w:tc>
        <w:tc>
          <w:tcPr>
            <w:tcW w:w="0" w:type="auto"/>
          </w:tcPr>
          <w:p w14:paraId="37485633" w14:textId="16DD070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116</w:t>
            </w:r>
          </w:p>
        </w:tc>
        <w:tc>
          <w:tcPr>
            <w:tcW w:w="0" w:type="auto"/>
          </w:tcPr>
          <w:p w14:paraId="6D1FAB0E" w14:textId="3863E85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117</w:t>
            </w:r>
          </w:p>
        </w:tc>
        <w:tc>
          <w:tcPr>
            <w:tcW w:w="0" w:type="auto"/>
          </w:tcPr>
          <w:p w14:paraId="72F231B1" w14:textId="6BD640E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112</w:t>
            </w:r>
          </w:p>
        </w:tc>
        <w:tc>
          <w:tcPr>
            <w:tcW w:w="0" w:type="auto"/>
          </w:tcPr>
          <w:p w14:paraId="50694C02" w14:textId="1584C73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146</w:t>
            </w:r>
          </w:p>
        </w:tc>
        <w:tc>
          <w:tcPr>
            <w:tcW w:w="0" w:type="auto"/>
          </w:tcPr>
          <w:p w14:paraId="7295DA8A" w14:textId="21DA849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112</w:t>
            </w:r>
          </w:p>
        </w:tc>
      </w:tr>
      <w:tr w:rsidR="00F27753" w:rsidRPr="000A6D88" w14:paraId="5443C995" w14:textId="77777777" w:rsidTr="005C767C">
        <w:tc>
          <w:tcPr>
            <w:tcW w:w="0" w:type="auto"/>
          </w:tcPr>
          <w:p w14:paraId="3542BAE2"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Female</w:t>
            </w:r>
          </w:p>
        </w:tc>
        <w:tc>
          <w:tcPr>
            <w:tcW w:w="0" w:type="auto"/>
          </w:tcPr>
          <w:p w14:paraId="5C085122" w14:textId="13E9560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38</w:t>
            </w:r>
          </w:p>
        </w:tc>
        <w:tc>
          <w:tcPr>
            <w:tcW w:w="0" w:type="auto"/>
          </w:tcPr>
          <w:p w14:paraId="461D67CF" w14:textId="7997004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322</w:t>
            </w:r>
          </w:p>
        </w:tc>
        <w:tc>
          <w:tcPr>
            <w:tcW w:w="0" w:type="auto"/>
          </w:tcPr>
          <w:p w14:paraId="71243D99" w14:textId="30F339B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294</w:t>
            </w:r>
          </w:p>
        </w:tc>
        <w:tc>
          <w:tcPr>
            <w:tcW w:w="0" w:type="auto"/>
          </w:tcPr>
          <w:p w14:paraId="165C08C7" w14:textId="7DF97CF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179</w:t>
            </w:r>
          </w:p>
        </w:tc>
        <w:tc>
          <w:tcPr>
            <w:tcW w:w="0" w:type="auto"/>
          </w:tcPr>
          <w:p w14:paraId="63C966E0" w14:textId="673CE48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175</w:t>
            </w:r>
          </w:p>
        </w:tc>
        <w:tc>
          <w:tcPr>
            <w:tcW w:w="0" w:type="auto"/>
          </w:tcPr>
          <w:p w14:paraId="407C7C23" w14:textId="2617069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170</w:t>
            </w:r>
          </w:p>
        </w:tc>
        <w:tc>
          <w:tcPr>
            <w:tcW w:w="0" w:type="auto"/>
          </w:tcPr>
          <w:p w14:paraId="02B31F9D" w14:textId="5C64FE5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221</w:t>
            </w:r>
          </w:p>
        </w:tc>
        <w:tc>
          <w:tcPr>
            <w:tcW w:w="0" w:type="auto"/>
          </w:tcPr>
          <w:p w14:paraId="2CD075CB" w14:textId="297E128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172</w:t>
            </w:r>
          </w:p>
        </w:tc>
      </w:tr>
      <w:tr w:rsidR="00F27753" w:rsidRPr="000A6D88" w14:paraId="059C3E8F" w14:textId="77777777" w:rsidTr="005C767C">
        <w:tc>
          <w:tcPr>
            <w:tcW w:w="0" w:type="auto"/>
            <w:shd w:val="clear" w:color="auto" w:fill="D9D9D9" w:themeFill="background1" w:themeFillShade="D9"/>
          </w:tcPr>
          <w:p w14:paraId="47994BFE"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0–17 years</w:t>
            </w:r>
          </w:p>
        </w:tc>
        <w:tc>
          <w:tcPr>
            <w:tcW w:w="0" w:type="auto"/>
            <w:shd w:val="clear" w:color="auto" w:fill="D9D9D9" w:themeFill="background1" w:themeFillShade="D9"/>
          </w:tcPr>
          <w:p w14:paraId="5F053A92" w14:textId="645FAED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w:t>
            </w:r>
          </w:p>
        </w:tc>
        <w:tc>
          <w:tcPr>
            <w:tcW w:w="0" w:type="auto"/>
            <w:shd w:val="clear" w:color="auto" w:fill="D9D9D9" w:themeFill="background1" w:themeFillShade="D9"/>
          </w:tcPr>
          <w:p w14:paraId="66A4D112" w14:textId="45C33CC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134</w:t>
            </w:r>
          </w:p>
        </w:tc>
        <w:tc>
          <w:tcPr>
            <w:tcW w:w="0" w:type="auto"/>
            <w:shd w:val="clear" w:color="auto" w:fill="D9D9D9" w:themeFill="background1" w:themeFillShade="D9"/>
          </w:tcPr>
          <w:p w14:paraId="5BF59E2B" w14:textId="6DFF93D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144</w:t>
            </w:r>
          </w:p>
        </w:tc>
        <w:tc>
          <w:tcPr>
            <w:tcW w:w="0" w:type="auto"/>
            <w:shd w:val="clear" w:color="auto" w:fill="D9D9D9" w:themeFill="background1" w:themeFillShade="D9"/>
          </w:tcPr>
          <w:p w14:paraId="78C1B068" w14:textId="00D8122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68</w:t>
            </w:r>
          </w:p>
        </w:tc>
        <w:tc>
          <w:tcPr>
            <w:tcW w:w="0" w:type="auto"/>
            <w:shd w:val="clear" w:color="auto" w:fill="D9D9D9" w:themeFill="background1" w:themeFillShade="D9"/>
          </w:tcPr>
          <w:p w14:paraId="39998F5A" w14:textId="7C3E051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79</w:t>
            </w:r>
          </w:p>
        </w:tc>
        <w:tc>
          <w:tcPr>
            <w:tcW w:w="0" w:type="auto"/>
            <w:shd w:val="clear" w:color="auto" w:fill="D9D9D9" w:themeFill="background1" w:themeFillShade="D9"/>
          </w:tcPr>
          <w:p w14:paraId="531D360D" w14:textId="72570F4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73</w:t>
            </w:r>
          </w:p>
        </w:tc>
        <w:tc>
          <w:tcPr>
            <w:tcW w:w="0" w:type="auto"/>
            <w:shd w:val="clear" w:color="auto" w:fill="D9D9D9" w:themeFill="background1" w:themeFillShade="D9"/>
          </w:tcPr>
          <w:p w14:paraId="22AF8011" w14:textId="10F2628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103</w:t>
            </w:r>
          </w:p>
        </w:tc>
        <w:tc>
          <w:tcPr>
            <w:tcW w:w="0" w:type="auto"/>
            <w:shd w:val="clear" w:color="auto" w:fill="D9D9D9" w:themeFill="background1" w:themeFillShade="D9"/>
          </w:tcPr>
          <w:p w14:paraId="41D0E2DE" w14:textId="3DBA840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63</w:t>
            </w:r>
          </w:p>
        </w:tc>
      </w:tr>
      <w:tr w:rsidR="00F27753" w:rsidRPr="000A6D88" w14:paraId="3FCC469B" w14:textId="77777777" w:rsidTr="005C767C">
        <w:tc>
          <w:tcPr>
            <w:tcW w:w="0" w:type="auto"/>
            <w:shd w:val="clear" w:color="auto" w:fill="D9D9D9" w:themeFill="background1" w:themeFillShade="D9"/>
          </w:tcPr>
          <w:p w14:paraId="5618BA9B"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18–44 years</w:t>
            </w:r>
          </w:p>
        </w:tc>
        <w:tc>
          <w:tcPr>
            <w:tcW w:w="0" w:type="auto"/>
            <w:shd w:val="clear" w:color="auto" w:fill="D9D9D9" w:themeFill="background1" w:themeFillShade="D9"/>
          </w:tcPr>
          <w:p w14:paraId="0DBBB12A" w14:textId="1FCE1CD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21</w:t>
            </w:r>
          </w:p>
        </w:tc>
        <w:tc>
          <w:tcPr>
            <w:tcW w:w="0" w:type="auto"/>
            <w:shd w:val="clear" w:color="auto" w:fill="D9D9D9" w:themeFill="background1" w:themeFillShade="D9"/>
          </w:tcPr>
          <w:p w14:paraId="74885E76" w14:textId="4136020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223</w:t>
            </w:r>
          </w:p>
        </w:tc>
        <w:tc>
          <w:tcPr>
            <w:tcW w:w="0" w:type="auto"/>
            <w:shd w:val="clear" w:color="auto" w:fill="D9D9D9" w:themeFill="background1" w:themeFillShade="D9"/>
          </w:tcPr>
          <w:p w14:paraId="2E9CDCA3" w14:textId="4FF8CC2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221</w:t>
            </w:r>
          </w:p>
        </w:tc>
        <w:tc>
          <w:tcPr>
            <w:tcW w:w="0" w:type="auto"/>
            <w:shd w:val="clear" w:color="auto" w:fill="D9D9D9" w:themeFill="background1" w:themeFillShade="D9"/>
          </w:tcPr>
          <w:p w14:paraId="52C93826" w14:textId="16BC55C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130</w:t>
            </w:r>
          </w:p>
        </w:tc>
        <w:tc>
          <w:tcPr>
            <w:tcW w:w="0" w:type="auto"/>
            <w:shd w:val="clear" w:color="auto" w:fill="D9D9D9" w:themeFill="background1" w:themeFillShade="D9"/>
          </w:tcPr>
          <w:p w14:paraId="0C7BE8F8" w14:textId="523263F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132</w:t>
            </w:r>
          </w:p>
        </w:tc>
        <w:tc>
          <w:tcPr>
            <w:tcW w:w="0" w:type="auto"/>
            <w:shd w:val="clear" w:color="auto" w:fill="D9D9D9" w:themeFill="background1" w:themeFillShade="D9"/>
          </w:tcPr>
          <w:p w14:paraId="08A5196F" w14:textId="7231E3E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131</w:t>
            </w:r>
          </w:p>
        </w:tc>
        <w:tc>
          <w:tcPr>
            <w:tcW w:w="0" w:type="auto"/>
            <w:shd w:val="clear" w:color="auto" w:fill="D9D9D9" w:themeFill="background1" w:themeFillShade="D9"/>
          </w:tcPr>
          <w:p w14:paraId="40CD78A9" w14:textId="7F01FC3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173</w:t>
            </w:r>
          </w:p>
        </w:tc>
        <w:tc>
          <w:tcPr>
            <w:tcW w:w="0" w:type="auto"/>
            <w:shd w:val="clear" w:color="auto" w:fill="D9D9D9" w:themeFill="background1" w:themeFillShade="D9"/>
          </w:tcPr>
          <w:p w14:paraId="259AD439" w14:textId="0A35092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136</w:t>
            </w:r>
          </w:p>
        </w:tc>
      </w:tr>
      <w:tr w:rsidR="00F27753" w:rsidRPr="000A6D88" w14:paraId="530F50A1" w14:textId="77777777" w:rsidTr="005C767C">
        <w:tc>
          <w:tcPr>
            <w:tcW w:w="0" w:type="auto"/>
            <w:shd w:val="clear" w:color="auto" w:fill="D9D9D9" w:themeFill="background1" w:themeFillShade="D9"/>
          </w:tcPr>
          <w:p w14:paraId="1ABD6F1E"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45–64 years</w:t>
            </w:r>
          </w:p>
        </w:tc>
        <w:tc>
          <w:tcPr>
            <w:tcW w:w="0" w:type="auto"/>
            <w:shd w:val="clear" w:color="auto" w:fill="D9D9D9" w:themeFill="background1" w:themeFillShade="D9"/>
          </w:tcPr>
          <w:p w14:paraId="705C9E53" w14:textId="2FDF584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33</w:t>
            </w:r>
          </w:p>
        </w:tc>
        <w:tc>
          <w:tcPr>
            <w:tcW w:w="0" w:type="auto"/>
            <w:shd w:val="clear" w:color="auto" w:fill="D9D9D9" w:themeFill="background1" w:themeFillShade="D9"/>
          </w:tcPr>
          <w:p w14:paraId="2C32BA7C" w14:textId="264B461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304</w:t>
            </w:r>
          </w:p>
        </w:tc>
        <w:tc>
          <w:tcPr>
            <w:tcW w:w="0" w:type="auto"/>
            <w:shd w:val="clear" w:color="auto" w:fill="D9D9D9" w:themeFill="background1" w:themeFillShade="D9"/>
          </w:tcPr>
          <w:p w14:paraId="3128E2EA" w14:textId="30CC71B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278</w:t>
            </w:r>
          </w:p>
        </w:tc>
        <w:tc>
          <w:tcPr>
            <w:tcW w:w="0" w:type="auto"/>
            <w:shd w:val="clear" w:color="auto" w:fill="D9D9D9" w:themeFill="background1" w:themeFillShade="D9"/>
          </w:tcPr>
          <w:p w14:paraId="089609DF" w14:textId="2E343EE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172</w:t>
            </w:r>
          </w:p>
        </w:tc>
        <w:tc>
          <w:tcPr>
            <w:tcW w:w="0" w:type="auto"/>
            <w:shd w:val="clear" w:color="auto" w:fill="D9D9D9" w:themeFill="background1" w:themeFillShade="D9"/>
          </w:tcPr>
          <w:p w14:paraId="7F0561D6" w14:textId="255DABD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166</w:t>
            </w:r>
          </w:p>
        </w:tc>
        <w:tc>
          <w:tcPr>
            <w:tcW w:w="0" w:type="auto"/>
            <w:shd w:val="clear" w:color="auto" w:fill="D9D9D9" w:themeFill="background1" w:themeFillShade="D9"/>
          </w:tcPr>
          <w:p w14:paraId="0C8746EE" w14:textId="1596FA8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166</w:t>
            </w:r>
          </w:p>
        </w:tc>
        <w:tc>
          <w:tcPr>
            <w:tcW w:w="0" w:type="auto"/>
            <w:shd w:val="clear" w:color="auto" w:fill="D9D9D9" w:themeFill="background1" w:themeFillShade="D9"/>
          </w:tcPr>
          <w:p w14:paraId="3CB8D96D" w14:textId="5C14E9B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210</w:t>
            </w:r>
          </w:p>
        </w:tc>
        <w:tc>
          <w:tcPr>
            <w:tcW w:w="0" w:type="auto"/>
            <w:shd w:val="clear" w:color="auto" w:fill="D9D9D9" w:themeFill="background1" w:themeFillShade="D9"/>
          </w:tcPr>
          <w:p w14:paraId="1A79F095" w14:textId="295652C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168</w:t>
            </w:r>
          </w:p>
        </w:tc>
      </w:tr>
      <w:tr w:rsidR="00F27753" w:rsidRPr="000A6D88" w14:paraId="55B23A55" w14:textId="77777777" w:rsidTr="005C767C">
        <w:tc>
          <w:tcPr>
            <w:tcW w:w="0" w:type="auto"/>
            <w:shd w:val="clear" w:color="auto" w:fill="D9D9D9" w:themeFill="background1" w:themeFillShade="D9"/>
          </w:tcPr>
          <w:p w14:paraId="0D951BCA"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65+ years</w:t>
            </w:r>
          </w:p>
        </w:tc>
        <w:tc>
          <w:tcPr>
            <w:tcW w:w="0" w:type="auto"/>
            <w:shd w:val="clear" w:color="auto" w:fill="D9D9D9" w:themeFill="background1" w:themeFillShade="D9"/>
          </w:tcPr>
          <w:p w14:paraId="2C57CC0E" w14:textId="1AFAB0D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82</w:t>
            </w:r>
          </w:p>
        </w:tc>
        <w:tc>
          <w:tcPr>
            <w:tcW w:w="0" w:type="auto"/>
            <w:shd w:val="clear" w:color="auto" w:fill="D9D9D9" w:themeFill="background1" w:themeFillShade="D9"/>
          </w:tcPr>
          <w:p w14:paraId="3F3C0D5A" w14:textId="1E60077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538</w:t>
            </w:r>
          </w:p>
        </w:tc>
        <w:tc>
          <w:tcPr>
            <w:tcW w:w="0" w:type="auto"/>
            <w:shd w:val="clear" w:color="auto" w:fill="D9D9D9" w:themeFill="background1" w:themeFillShade="D9"/>
          </w:tcPr>
          <w:p w14:paraId="7DD90E7B" w14:textId="650A6F3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419</w:t>
            </w:r>
          </w:p>
        </w:tc>
        <w:tc>
          <w:tcPr>
            <w:tcW w:w="0" w:type="auto"/>
            <w:shd w:val="clear" w:color="auto" w:fill="D9D9D9" w:themeFill="background1" w:themeFillShade="D9"/>
          </w:tcPr>
          <w:p w14:paraId="0B0D8E41" w14:textId="5C5A544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265</w:t>
            </w:r>
          </w:p>
        </w:tc>
        <w:tc>
          <w:tcPr>
            <w:tcW w:w="0" w:type="auto"/>
            <w:shd w:val="clear" w:color="auto" w:fill="D9D9D9" w:themeFill="background1" w:themeFillShade="D9"/>
          </w:tcPr>
          <w:p w14:paraId="221719F9" w14:textId="1060B8F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244</w:t>
            </w:r>
          </w:p>
        </w:tc>
        <w:tc>
          <w:tcPr>
            <w:tcW w:w="0" w:type="auto"/>
            <w:shd w:val="clear" w:color="auto" w:fill="D9D9D9" w:themeFill="background1" w:themeFillShade="D9"/>
          </w:tcPr>
          <w:p w14:paraId="6B4C2E6F" w14:textId="69A5591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225</w:t>
            </w:r>
          </w:p>
        </w:tc>
        <w:tc>
          <w:tcPr>
            <w:tcW w:w="0" w:type="auto"/>
            <w:shd w:val="clear" w:color="auto" w:fill="D9D9D9" w:themeFill="background1" w:themeFillShade="D9"/>
          </w:tcPr>
          <w:p w14:paraId="649E5561" w14:textId="0756998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283</w:t>
            </w:r>
          </w:p>
        </w:tc>
        <w:tc>
          <w:tcPr>
            <w:tcW w:w="0" w:type="auto"/>
            <w:shd w:val="clear" w:color="auto" w:fill="D9D9D9" w:themeFill="background1" w:themeFillShade="D9"/>
          </w:tcPr>
          <w:p w14:paraId="293E4A39" w14:textId="204C73F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229</w:t>
            </w:r>
          </w:p>
        </w:tc>
      </w:tr>
      <w:tr w:rsidR="00F27753" w:rsidRPr="000A6D88" w14:paraId="012CAC66" w14:textId="77777777" w:rsidTr="005C767C">
        <w:tc>
          <w:tcPr>
            <w:tcW w:w="0" w:type="auto"/>
            <w:shd w:val="clear" w:color="auto" w:fill="auto"/>
          </w:tcPr>
          <w:p w14:paraId="16F4B700" w14:textId="32237DCD"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lastRenderedPageBreak/>
              <w:t>Aboriginal and Torres Strait Islander</w:t>
            </w:r>
          </w:p>
        </w:tc>
        <w:tc>
          <w:tcPr>
            <w:tcW w:w="0" w:type="auto"/>
            <w:shd w:val="clear" w:color="auto" w:fill="auto"/>
          </w:tcPr>
          <w:p w14:paraId="451D3405" w14:textId="46966CA4" w:rsidR="00F27753" w:rsidRPr="000A6D88" w:rsidRDefault="00C1632B"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33</w:t>
            </w:r>
          </w:p>
        </w:tc>
        <w:tc>
          <w:tcPr>
            <w:tcW w:w="0" w:type="auto"/>
            <w:shd w:val="clear" w:color="auto" w:fill="auto"/>
          </w:tcPr>
          <w:p w14:paraId="0C61866D" w14:textId="4F966C7D"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267</w:t>
            </w:r>
          </w:p>
        </w:tc>
        <w:tc>
          <w:tcPr>
            <w:tcW w:w="0" w:type="auto"/>
            <w:shd w:val="clear" w:color="auto" w:fill="auto"/>
          </w:tcPr>
          <w:p w14:paraId="146EB893" w14:textId="7B2F5AD7"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244</w:t>
            </w:r>
          </w:p>
        </w:tc>
        <w:tc>
          <w:tcPr>
            <w:tcW w:w="0" w:type="auto"/>
            <w:shd w:val="clear" w:color="auto" w:fill="auto"/>
          </w:tcPr>
          <w:p w14:paraId="76ABA2FC" w14:textId="55D8E749"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158</w:t>
            </w:r>
          </w:p>
        </w:tc>
        <w:tc>
          <w:tcPr>
            <w:tcW w:w="0" w:type="auto"/>
            <w:shd w:val="clear" w:color="auto" w:fill="auto"/>
          </w:tcPr>
          <w:p w14:paraId="3198979B" w14:textId="2C1E7FAF"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157</w:t>
            </w:r>
          </w:p>
        </w:tc>
        <w:tc>
          <w:tcPr>
            <w:tcW w:w="0" w:type="auto"/>
            <w:shd w:val="clear" w:color="auto" w:fill="auto"/>
          </w:tcPr>
          <w:p w14:paraId="45FCEB1A" w14:textId="20A6C97B"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164</w:t>
            </w:r>
          </w:p>
        </w:tc>
        <w:tc>
          <w:tcPr>
            <w:tcW w:w="0" w:type="auto"/>
            <w:shd w:val="clear" w:color="auto" w:fill="auto"/>
          </w:tcPr>
          <w:p w14:paraId="12D41D77" w14:textId="4E6DCE88"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216</w:t>
            </w:r>
          </w:p>
        </w:tc>
        <w:tc>
          <w:tcPr>
            <w:tcW w:w="0" w:type="auto"/>
            <w:shd w:val="clear" w:color="auto" w:fill="auto"/>
          </w:tcPr>
          <w:p w14:paraId="6E7B099D" w14:textId="449B0DAF"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171</w:t>
            </w:r>
          </w:p>
        </w:tc>
      </w:tr>
      <w:tr w:rsidR="00F27753" w:rsidRPr="000A6D88" w14:paraId="25D18117" w14:textId="77777777" w:rsidTr="005C767C">
        <w:tc>
          <w:tcPr>
            <w:tcW w:w="0" w:type="auto"/>
            <w:shd w:val="clear" w:color="auto" w:fill="auto"/>
          </w:tcPr>
          <w:p w14:paraId="7753457B" w14:textId="436358E5" w:rsidR="00F27753" w:rsidRPr="00C35FDE" w:rsidRDefault="008F77D1" w:rsidP="00F27753">
            <w:pPr>
              <w:rPr>
                <w:rFonts w:ascii="Arial Narrow" w:hAnsi="Arial Narrow" w:cs="Arial"/>
                <w:bCs/>
                <w:sz w:val="18"/>
                <w:szCs w:val="18"/>
              </w:rPr>
            </w:pPr>
            <w:r w:rsidRPr="00C35FDE">
              <w:rPr>
                <w:rFonts w:ascii="Arial Narrow" w:hAnsi="Arial Narrow" w:cs="Arial"/>
                <w:bCs/>
                <w:sz w:val="18"/>
                <w:szCs w:val="18"/>
              </w:rPr>
              <w:t>Not Aboriginal or Torres Strait Islander*</w:t>
            </w:r>
          </w:p>
        </w:tc>
        <w:tc>
          <w:tcPr>
            <w:tcW w:w="0" w:type="auto"/>
            <w:shd w:val="clear" w:color="auto" w:fill="auto"/>
          </w:tcPr>
          <w:p w14:paraId="509D825C" w14:textId="55527670" w:rsidR="00F27753" w:rsidRPr="000A6D88" w:rsidRDefault="00C1632B"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31</w:t>
            </w:r>
          </w:p>
        </w:tc>
        <w:tc>
          <w:tcPr>
            <w:tcW w:w="0" w:type="auto"/>
            <w:shd w:val="clear" w:color="auto" w:fill="auto"/>
          </w:tcPr>
          <w:p w14:paraId="459ED4DE" w14:textId="77C5CE73"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278</w:t>
            </w:r>
          </w:p>
        </w:tc>
        <w:tc>
          <w:tcPr>
            <w:tcW w:w="0" w:type="auto"/>
            <w:shd w:val="clear" w:color="auto" w:fill="auto"/>
          </w:tcPr>
          <w:p w14:paraId="7959337E" w14:textId="77F88FE6"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253</w:t>
            </w:r>
          </w:p>
        </w:tc>
        <w:tc>
          <w:tcPr>
            <w:tcW w:w="0" w:type="auto"/>
            <w:shd w:val="clear" w:color="auto" w:fill="auto"/>
          </w:tcPr>
          <w:p w14:paraId="6E1969B9" w14:textId="1D6DCCD5"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150</w:t>
            </w:r>
          </w:p>
        </w:tc>
        <w:tc>
          <w:tcPr>
            <w:tcW w:w="0" w:type="auto"/>
            <w:shd w:val="clear" w:color="auto" w:fill="auto"/>
          </w:tcPr>
          <w:p w14:paraId="5FF9CF46" w14:textId="1C75D044"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148</w:t>
            </w:r>
          </w:p>
        </w:tc>
        <w:tc>
          <w:tcPr>
            <w:tcW w:w="0" w:type="auto"/>
            <w:shd w:val="clear" w:color="auto" w:fill="auto"/>
          </w:tcPr>
          <w:p w14:paraId="0D918E05" w14:textId="11B429EC"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143</w:t>
            </w:r>
          </w:p>
        </w:tc>
        <w:tc>
          <w:tcPr>
            <w:tcW w:w="0" w:type="auto"/>
            <w:shd w:val="clear" w:color="auto" w:fill="auto"/>
          </w:tcPr>
          <w:p w14:paraId="24020446" w14:textId="5E8F0D86"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186</w:t>
            </w:r>
          </w:p>
        </w:tc>
        <w:tc>
          <w:tcPr>
            <w:tcW w:w="0" w:type="auto"/>
            <w:shd w:val="clear" w:color="auto" w:fill="auto"/>
          </w:tcPr>
          <w:p w14:paraId="7C6ABC94" w14:textId="223E3D46" w:rsidR="00F27753" w:rsidRPr="000A6D88" w:rsidRDefault="000F7688"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144</w:t>
            </w:r>
          </w:p>
        </w:tc>
      </w:tr>
      <w:tr w:rsidR="00F27753" w:rsidRPr="000A6D88" w14:paraId="3D277242" w14:textId="77777777" w:rsidTr="005C767C">
        <w:tc>
          <w:tcPr>
            <w:tcW w:w="0" w:type="auto"/>
            <w:shd w:val="clear" w:color="auto" w:fill="D9D9D9" w:themeFill="background1" w:themeFillShade="D9"/>
          </w:tcPr>
          <w:p w14:paraId="3174AF9D"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1–2</w:t>
            </w:r>
          </w:p>
        </w:tc>
        <w:tc>
          <w:tcPr>
            <w:tcW w:w="0" w:type="auto"/>
            <w:shd w:val="clear" w:color="auto" w:fill="D9D9D9" w:themeFill="background1" w:themeFillShade="D9"/>
          </w:tcPr>
          <w:p w14:paraId="6481E09E" w14:textId="4F05F80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37</w:t>
            </w:r>
          </w:p>
        </w:tc>
        <w:tc>
          <w:tcPr>
            <w:tcW w:w="0" w:type="auto"/>
            <w:shd w:val="clear" w:color="auto" w:fill="D9D9D9" w:themeFill="background1" w:themeFillShade="D9"/>
          </w:tcPr>
          <w:p w14:paraId="6592EB48" w14:textId="33098B0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343</w:t>
            </w:r>
          </w:p>
        </w:tc>
        <w:tc>
          <w:tcPr>
            <w:tcW w:w="0" w:type="auto"/>
            <w:shd w:val="clear" w:color="auto" w:fill="D9D9D9" w:themeFill="background1" w:themeFillShade="D9"/>
          </w:tcPr>
          <w:p w14:paraId="505919D9" w14:textId="1027348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303</w:t>
            </w:r>
          </w:p>
        </w:tc>
        <w:tc>
          <w:tcPr>
            <w:tcW w:w="0" w:type="auto"/>
            <w:shd w:val="clear" w:color="auto" w:fill="D9D9D9" w:themeFill="background1" w:themeFillShade="D9"/>
          </w:tcPr>
          <w:p w14:paraId="05417ADE" w14:textId="4B17069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184</w:t>
            </w:r>
          </w:p>
        </w:tc>
        <w:tc>
          <w:tcPr>
            <w:tcW w:w="0" w:type="auto"/>
            <w:shd w:val="clear" w:color="auto" w:fill="D9D9D9" w:themeFill="background1" w:themeFillShade="D9"/>
          </w:tcPr>
          <w:p w14:paraId="3C1352BE" w14:textId="4D64D01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182</w:t>
            </w:r>
          </w:p>
        </w:tc>
        <w:tc>
          <w:tcPr>
            <w:tcW w:w="0" w:type="auto"/>
            <w:shd w:val="clear" w:color="auto" w:fill="D9D9D9" w:themeFill="background1" w:themeFillShade="D9"/>
          </w:tcPr>
          <w:p w14:paraId="4C5A106D" w14:textId="2F90825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172</w:t>
            </w:r>
          </w:p>
        </w:tc>
        <w:tc>
          <w:tcPr>
            <w:tcW w:w="0" w:type="auto"/>
            <w:shd w:val="clear" w:color="auto" w:fill="D9D9D9" w:themeFill="background1" w:themeFillShade="D9"/>
          </w:tcPr>
          <w:p w14:paraId="3634F16D" w14:textId="55E3FD1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222</w:t>
            </w:r>
          </w:p>
        </w:tc>
        <w:tc>
          <w:tcPr>
            <w:tcW w:w="0" w:type="auto"/>
            <w:shd w:val="clear" w:color="auto" w:fill="D9D9D9" w:themeFill="background1" w:themeFillShade="D9"/>
          </w:tcPr>
          <w:p w14:paraId="281EB58C" w14:textId="267261B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168</w:t>
            </w:r>
          </w:p>
        </w:tc>
      </w:tr>
      <w:tr w:rsidR="00F27753" w:rsidRPr="000A6D88" w14:paraId="444FB2E8" w14:textId="77777777" w:rsidTr="005C767C">
        <w:tc>
          <w:tcPr>
            <w:tcW w:w="0" w:type="auto"/>
            <w:shd w:val="clear" w:color="auto" w:fill="D9D9D9" w:themeFill="background1" w:themeFillShade="D9"/>
          </w:tcPr>
          <w:p w14:paraId="2D5722DF"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3–5</w:t>
            </w:r>
          </w:p>
        </w:tc>
        <w:tc>
          <w:tcPr>
            <w:tcW w:w="0" w:type="auto"/>
            <w:shd w:val="clear" w:color="auto" w:fill="D9D9D9" w:themeFill="background1" w:themeFillShade="D9"/>
          </w:tcPr>
          <w:p w14:paraId="02E19723" w14:textId="0C88529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32</w:t>
            </w:r>
          </w:p>
        </w:tc>
        <w:tc>
          <w:tcPr>
            <w:tcW w:w="0" w:type="auto"/>
            <w:shd w:val="clear" w:color="auto" w:fill="D9D9D9" w:themeFill="background1" w:themeFillShade="D9"/>
          </w:tcPr>
          <w:p w14:paraId="236FD031" w14:textId="64D4F2D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260</w:t>
            </w:r>
          </w:p>
        </w:tc>
        <w:tc>
          <w:tcPr>
            <w:tcW w:w="0" w:type="auto"/>
            <w:shd w:val="clear" w:color="auto" w:fill="D9D9D9" w:themeFill="background1" w:themeFillShade="D9"/>
          </w:tcPr>
          <w:p w14:paraId="13929D4E" w14:textId="58763F8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239</w:t>
            </w:r>
          </w:p>
        </w:tc>
        <w:tc>
          <w:tcPr>
            <w:tcW w:w="0" w:type="auto"/>
            <w:shd w:val="clear" w:color="auto" w:fill="D9D9D9" w:themeFill="background1" w:themeFillShade="D9"/>
          </w:tcPr>
          <w:p w14:paraId="7AA977F9" w14:textId="4B71360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141</w:t>
            </w:r>
          </w:p>
        </w:tc>
        <w:tc>
          <w:tcPr>
            <w:tcW w:w="0" w:type="auto"/>
            <w:shd w:val="clear" w:color="auto" w:fill="D9D9D9" w:themeFill="background1" w:themeFillShade="D9"/>
          </w:tcPr>
          <w:p w14:paraId="526C85F7" w14:textId="513285A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140</w:t>
            </w:r>
          </w:p>
        </w:tc>
        <w:tc>
          <w:tcPr>
            <w:tcW w:w="0" w:type="auto"/>
            <w:shd w:val="clear" w:color="auto" w:fill="D9D9D9" w:themeFill="background1" w:themeFillShade="D9"/>
          </w:tcPr>
          <w:p w14:paraId="285C2DF9" w14:textId="1A3E531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136</w:t>
            </w:r>
          </w:p>
        </w:tc>
        <w:tc>
          <w:tcPr>
            <w:tcW w:w="0" w:type="auto"/>
            <w:shd w:val="clear" w:color="auto" w:fill="D9D9D9" w:themeFill="background1" w:themeFillShade="D9"/>
          </w:tcPr>
          <w:p w14:paraId="735C69BE" w14:textId="6405DFF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178</w:t>
            </w:r>
          </w:p>
        </w:tc>
        <w:tc>
          <w:tcPr>
            <w:tcW w:w="0" w:type="auto"/>
            <w:shd w:val="clear" w:color="auto" w:fill="D9D9D9" w:themeFill="background1" w:themeFillShade="D9"/>
          </w:tcPr>
          <w:p w14:paraId="3B519862" w14:textId="506DB4F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139</w:t>
            </w:r>
          </w:p>
        </w:tc>
      </w:tr>
      <w:tr w:rsidR="00F27753" w:rsidRPr="000A6D88" w14:paraId="74B93796" w14:textId="77777777" w:rsidTr="005C767C">
        <w:tc>
          <w:tcPr>
            <w:tcW w:w="0" w:type="auto"/>
            <w:shd w:val="clear" w:color="auto" w:fill="auto"/>
          </w:tcPr>
          <w:p w14:paraId="408F36D0" w14:textId="2EC34A8D"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Concession card</w:t>
            </w:r>
          </w:p>
        </w:tc>
        <w:tc>
          <w:tcPr>
            <w:tcW w:w="0" w:type="auto"/>
            <w:shd w:val="clear" w:color="auto" w:fill="auto"/>
          </w:tcPr>
          <w:p w14:paraId="51369CCF" w14:textId="7BA250C6"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66</w:t>
            </w:r>
          </w:p>
        </w:tc>
        <w:tc>
          <w:tcPr>
            <w:tcW w:w="0" w:type="auto"/>
            <w:shd w:val="clear" w:color="auto" w:fill="auto"/>
          </w:tcPr>
          <w:p w14:paraId="372A8379" w14:textId="1D01BFE2"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510</w:t>
            </w:r>
          </w:p>
        </w:tc>
        <w:tc>
          <w:tcPr>
            <w:tcW w:w="0" w:type="auto"/>
            <w:shd w:val="clear" w:color="auto" w:fill="auto"/>
          </w:tcPr>
          <w:p w14:paraId="75027D5D" w14:textId="672AEFA1"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416</w:t>
            </w:r>
          </w:p>
        </w:tc>
        <w:tc>
          <w:tcPr>
            <w:tcW w:w="0" w:type="auto"/>
            <w:shd w:val="clear" w:color="auto" w:fill="auto"/>
          </w:tcPr>
          <w:p w14:paraId="7B9052C4" w14:textId="7537EBF8"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262</w:t>
            </w:r>
          </w:p>
        </w:tc>
        <w:tc>
          <w:tcPr>
            <w:tcW w:w="0" w:type="auto"/>
            <w:shd w:val="clear" w:color="auto" w:fill="auto"/>
          </w:tcPr>
          <w:p w14:paraId="6AC41E50" w14:textId="7D648C4A"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251</w:t>
            </w:r>
          </w:p>
        </w:tc>
        <w:tc>
          <w:tcPr>
            <w:tcW w:w="0" w:type="auto"/>
            <w:shd w:val="clear" w:color="auto" w:fill="auto"/>
          </w:tcPr>
          <w:p w14:paraId="00CBDFAC" w14:textId="1566F530"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238</w:t>
            </w:r>
          </w:p>
        </w:tc>
        <w:tc>
          <w:tcPr>
            <w:tcW w:w="0" w:type="auto"/>
            <w:shd w:val="clear" w:color="auto" w:fill="auto"/>
          </w:tcPr>
          <w:p w14:paraId="28507FA9" w14:textId="29D8E11F"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296</w:t>
            </w:r>
          </w:p>
        </w:tc>
        <w:tc>
          <w:tcPr>
            <w:tcW w:w="0" w:type="auto"/>
            <w:shd w:val="clear" w:color="auto" w:fill="auto"/>
          </w:tcPr>
          <w:p w14:paraId="333E3663" w14:textId="00411BF6"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241</w:t>
            </w:r>
          </w:p>
        </w:tc>
      </w:tr>
      <w:tr w:rsidR="00F27753" w:rsidRPr="000A6D88" w14:paraId="0B463E4E" w14:textId="77777777" w:rsidTr="005C767C">
        <w:tc>
          <w:tcPr>
            <w:tcW w:w="0" w:type="auto"/>
            <w:shd w:val="clear" w:color="auto" w:fill="auto"/>
          </w:tcPr>
          <w:p w14:paraId="00965FDB" w14:textId="150FC45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No concession card</w:t>
            </w:r>
          </w:p>
        </w:tc>
        <w:tc>
          <w:tcPr>
            <w:tcW w:w="0" w:type="auto"/>
            <w:shd w:val="clear" w:color="auto" w:fill="auto"/>
          </w:tcPr>
          <w:p w14:paraId="23E81513" w14:textId="5CDA5A99"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23</w:t>
            </w:r>
          </w:p>
        </w:tc>
        <w:tc>
          <w:tcPr>
            <w:tcW w:w="0" w:type="auto"/>
            <w:shd w:val="clear" w:color="auto" w:fill="auto"/>
          </w:tcPr>
          <w:p w14:paraId="197D3C71" w14:textId="3FD27C32"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206</w:t>
            </w:r>
          </w:p>
        </w:tc>
        <w:tc>
          <w:tcPr>
            <w:tcW w:w="0" w:type="auto"/>
            <w:shd w:val="clear" w:color="auto" w:fill="auto"/>
          </w:tcPr>
          <w:p w14:paraId="7484856A" w14:textId="08F35F83"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206</w:t>
            </w:r>
          </w:p>
        </w:tc>
        <w:tc>
          <w:tcPr>
            <w:tcW w:w="0" w:type="auto"/>
            <w:shd w:val="clear" w:color="auto" w:fill="auto"/>
          </w:tcPr>
          <w:p w14:paraId="1AFF2B35" w14:textId="7BA3D3CB"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117</w:t>
            </w:r>
          </w:p>
        </w:tc>
        <w:tc>
          <w:tcPr>
            <w:tcW w:w="0" w:type="auto"/>
            <w:shd w:val="clear" w:color="auto" w:fill="auto"/>
          </w:tcPr>
          <w:p w14:paraId="4A295D81" w14:textId="5700FD38"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119</w:t>
            </w:r>
          </w:p>
        </w:tc>
        <w:tc>
          <w:tcPr>
            <w:tcW w:w="0" w:type="auto"/>
            <w:shd w:val="clear" w:color="auto" w:fill="auto"/>
          </w:tcPr>
          <w:p w14:paraId="2FF5021E" w14:textId="5BFF2B87"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116</w:t>
            </w:r>
          </w:p>
        </w:tc>
        <w:tc>
          <w:tcPr>
            <w:tcW w:w="0" w:type="auto"/>
            <w:shd w:val="clear" w:color="auto" w:fill="auto"/>
          </w:tcPr>
          <w:p w14:paraId="655F1416" w14:textId="6735C03E"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154</w:t>
            </w:r>
          </w:p>
        </w:tc>
        <w:tc>
          <w:tcPr>
            <w:tcW w:w="0" w:type="auto"/>
            <w:shd w:val="clear" w:color="auto" w:fill="auto"/>
          </w:tcPr>
          <w:p w14:paraId="0B926C02" w14:textId="141D0170"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115</w:t>
            </w:r>
          </w:p>
        </w:tc>
      </w:tr>
      <w:tr w:rsidR="00C35FDE" w:rsidRPr="000A6D88" w14:paraId="6277856F" w14:textId="77777777" w:rsidTr="00C35FDE">
        <w:tc>
          <w:tcPr>
            <w:tcW w:w="0" w:type="auto"/>
            <w:shd w:val="clear" w:color="auto" w:fill="BFBFBF" w:themeFill="background1" w:themeFillShade="BF"/>
          </w:tcPr>
          <w:p w14:paraId="09F709E2" w14:textId="77869A42" w:rsidR="00C35FDE" w:rsidRPr="00D833F5" w:rsidRDefault="00C35FDE" w:rsidP="00F27753">
            <w:pPr>
              <w:rPr>
                <w:rFonts w:ascii="Arial Narrow" w:hAnsi="Arial Narrow" w:cs="Arial"/>
                <w:b/>
                <w:sz w:val="18"/>
                <w:szCs w:val="18"/>
              </w:rPr>
            </w:pPr>
            <w:r w:rsidRPr="000A6D88">
              <w:rPr>
                <w:rFonts w:ascii="Arial Narrow" w:hAnsi="Arial Narrow" w:cs="Arial"/>
                <w:b/>
                <w:bCs/>
                <w:sz w:val="18"/>
                <w:szCs w:val="18"/>
              </w:rPr>
              <w:t>Metropolitan Perth</w:t>
            </w:r>
          </w:p>
        </w:tc>
        <w:tc>
          <w:tcPr>
            <w:tcW w:w="0" w:type="auto"/>
            <w:shd w:val="clear" w:color="auto" w:fill="BFBFBF" w:themeFill="background1" w:themeFillShade="BF"/>
          </w:tcPr>
          <w:p w14:paraId="6542D8D3"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5084F98F"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1866B3CD"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370C7293"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73944698"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1A652337"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3504C155"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1279B73E" w14:textId="77777777" w:rsidR="00C35FDE" w:rsidRPr="000A6D88" w:rsidRDefault="00C35FDE" w:rsidP="00F27753">
            <w:pPr>
              <w:jc w:val="right"/>
              <w:rPr>
                <w:rFonts w:ascii="Arial Narrow" w:hAnsi="Arial Narrow" w:cs="Calibri"/>
                <w:color w:val="000000"/>
                <w:sz w:val="18"/>
                <w:szCs w:val="18"/>
              </w:rPr>
            </w:pPr>
          </w:p>
        </w:tc>
      </w:tr>
      <w:tr w:rsidR="00F27753" w:rsidRPr="000A6D88" w14:paraId="572E6BB2" w14:textId="77777777" w:rsidTr="005C767C">
        <w:tc>
          <w:tcPr>
            <w:tcW w:w="0" w:type="auto"/>
          </w:tcPr>
          <w:p w14:paraId="58C9CE4B"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Male</w:t>
            </w:r>
          </w:p>
        </w:tc>
        <w:tc>
          <w:tcPr>
            <w:tcW w:w="0" w:type="auto"/>
          </w:tcPr>
          <w:p w14:paraId="50FBEF7B" w14:textId="2B8B14E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w:t>
            </w:r>
          </w:p>
        </w:tc>
        <w:tc>
          <w:tcPr>
            <w:tcW w:w="0" w:type="auto"/>
          </w:tcPr>
          <w:p w14:paraId="6C1F3286" w14:textId="11AEB3E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196</w:t>
            </w:r>
          </w:p>
        </w:tc>
        <w:tc>
          <w:tcPr>
            <w:tcW w:w="0" w:type="auto"/>
          </w:tcPr>
          <w:p w14:paraId="03E22DA7" w14:textId="763926D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123</w:t>
            </w:r>
          </w:p>
        </w:tc>
        <w:tc>
          <w:tcPr>
            <w:tcW w:w="0" w:type="auto"/>
          </w:tcPr>
          <w:p w14:paraId="16FE1399" w14:textId="0993281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90</w:t>
            </w:r>
          </w:p>
        </w:tc>
        <w:tc>
          <w:tcPr>
            <w:tcW w:w="0" w:type="auto"/>
          </w:tcPr>
          <w:p w14:paraId="2C428357" w14:textId="6D75160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109</w:t>
            </w:r>
          </w:p>
        </w:tc>
        <w:tc>
          <w:tcPr>
            <w:tcW w:w="0" w:type="auto"/>
          </w:tcPr>
          <w:p w14:paraId="0EB56146" w14:textId="3FDADC1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101</w:t>
            </w:r>
          </w:p>
        </w:tc>
        <w:tc>
          <w:tcPr>
            <w:tcW w:w="0" w:type="auto"/>
          </w:tcPr>
          <w:p w14:paraId="5F61648A" w14:textId="4A3943A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111</w:t>
            </w:r>
          </w:p>
        </w:tc>
        <w:tc>
          <w:tcPr>
            <w:tcW w:w="0" w:type="auto"/>
          </w:tcPr>
          <w:p w14:paraId="365ADF1F" w14:textId="11E44DF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86</w:t>
            </w:r>
          </w:p>
        </w:tc>
      </w:tr>
      <w:tr w:rsidR="00F27753" w:rsidRPr="000A6D88" w14:paraId="50AC60BD" w14:textId="77777777" w:rsidTr="005C767C">
        <w:tc>
          <w:tcPr>
            <w:tcW w:w="0" w:type="auto"/>
          </w:tcPr>
          <w:p w14:paraId="2AE677CA"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Female</w:t>
            </w:r>
          </w:p>
        </w:tc>
        <w:tc>
          <w:tcPr>
            <w:tcW w:w="0" w:type="auto"/>
          </w:tcPr>
          <w:p w14:paraId="668E37FA" w14:textId="7E8F7B0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35</w:t>
            </w:r>
          </w:p>
        </w:tc>
        <w:tc>
          <w:tcPr>
            <w:tcW w:w="0" w:type="auto"/>
          </w:tcPr>
          <w:p w14:paraId="7906697A" w14:textId="616ECEB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283</w:t>
            </w:r>
          </w:p>
        </w:tc>
        <w:tc>
          <w:tcPr>
            <w:tcW w:w="0" w:type="auto"/>
          </w:tcPr>
          <w:p w14:paraId="06097099" w14:textId="72FE591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188</w:t>
            </w:r>
          </w:p>
        </w:tc>
        <w:tc>
          <w:tcPr>
            <w:tcW w:w="0" w:type="auto"/>
          </w:tcPr>
          <w:p w14:paraId="33315A0D" w14:textId="22ADA4A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138</w:t>
            </w:r>
          </w:p>
        </w:tc>
        <w:tc>
          <w:tcPr>
            <w:tcW w:w="0" w:type="auto"/>
          </w:tcPr>
          <w:p w14:paraId="07586E9B" w14:textId="7A932D2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166</w:t>
            </w:r>
          </w:p>
        </w:tc>
        <w:tc>
          <w:tcPr>
            <w:tcW w:w="0" w:type="auto"/>
          </w:tcPr>
          <w:p w14:paraId="6697E787" w14:textId="7B37323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154</w:t>
            </w:r>
          </w:p>
        </w:tc>
        <w:tc>
          <w:tcPr>
            <w:tcW w:w="0" w:type="auto"/>
          </w:tcPr>
          <w:p w14:paraId="6C9A2139" w14:textId="0F8F33B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162</w:t>
            </w:r>
          </w:p>
        </w:tc>
        <w:tc>
          <w:tcPr>
            <w:tcW w:w="0" w:type="auto"/>
          </w:tcPr>
          <w:p w14:paraId="6FF97939" w14:textId="03BEC59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131</w:t>
            </w:r>
          </w:p>
        </w:tc>
      </w:tr>
      <w:tr w:rsidR="00F27753" w:rsidRPr="000A6D88" w14:paraId="2BAA5605" w14:textId="77777777" w:rsidTr="005C767C">
        <w:tc>
          <w:tcPr>
            <w:tcW w:w="0" w:type="auto"/>
            <w:shd w:val="clear" w:color="auto" w:fill="D9D9D9" w:themeFill="background1" w:themeFillShade="D9"/>
          </w:tcPr>
          <w:p w14:paraId="00081532"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0–17 years</w:t>
            </w:r>
          </w:p>
        </w:tc>
        <w:tc>
          <w:tcPr>
            <w:tcW w:w="0" w:type="auto"/>
            <w:shd w:val="clear" w:color="auto" w:fill="D9D9D9" w:themeFill="background1" w:themeFillShade="D9"/>
          </w:tcPr>
          <w:p w14:paraId="5121CD2B" w14:textId="48AE5BB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w:t>
            </w:r>
          </w:p>
        </w:tc>
        <w:tc>
          <w:tcPr>
            <w:tcW w:w="0" w:type="auto"/>
            <w:shd w:val="clear" w:color="auto" w:fill="D9D9D9" w:themeFill="background1" w:themeFillShade="D9"/>
          </w:tcPr>
          <w:p w14:paraId="18C8D8B2" w14:textId="64004D1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102</w:t>
            </w:r>
          </w:p>
        </w:tc>
        <w:tc>
          <w:tcPr>
            <w:tcW w:w="0" w:type="auto"/>
            <w:shd w:val="clear" w:color="auto" w:fill="D9D9D9" w:themeFill="background1" w:themeFillShade="D9"/>
          </w:tcPr>
          <w:p w14:paraId="6C2DDF41" w14:textId="7A9B847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65</w:t>
            </w:r>
          </w:p>
        </w:tc>
        <w:tc>
          <w:tcPr>
            <w:tcW w:w="0" w:type="auto"/>
            <w:shd w:val="clear" w:color="auto" w:fill="D9D9D9" w:themeFill="background1" w:themeFillShade="D9"/>
          </w:tcPr>
          <w:p w14:paraId="36DAC277" w14:textId="3B3599C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43</w:t>
            </w:r>
          </w:p>
        </w:tc>
        <w:tc>
          <w:tcPr>
            <w:tcW w:w="0" w:type="auto"/>
            <w:shd w:val="clear" w:color="auto" w:fill="D9D9D9" w:themeFill="background1" w:themeFillShade="D9"/>
          </w:tcPr>
          <w:p w14:paraId="016320D5" w14:textId="12594B5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52</w:t>
            </w:r>
          </w:p>
        </w:tc>
        <w:tc>
          <w:tcPr>
            <w:tcW w:w="0" w:type="auto"/>
            <w:shd w:val="clear" w:color="auto" w:fill="D9D9D9" w:themeFill="background1" w:themeFillShade="D9"/>
          </w:tcPr>
          <w:p w14:paraId="52EF3770" w14:textId="06AB757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55</w:t>
            </w:r>
          </w:p>
        </w:tc>
        <w:tc>
          <w:tcPr>
            <w:tcW w:w="0" w:type="auto"/>
            <w:shd w:val="clear" w:color="auto" w:fill="D9D9D9" w:themeFill="background1" w:themeFillShade="D9"/>
          </w:tcPr>
          <w:p w14:paraId="3E2E9609" w14:textId="7AC50BB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60</w:t>
            </w:r>
          </w:p>
        </w:tc>
        <w:tc>
          <w:tcPr>
            <w:tcW w:w="0" w:type="auto"/>
            <w:shd w:val="clear" w:color="auto" w:fill="D9D9D9" w:themeFill="background1" w:themeFillShade="D9"/>
          </w:tcPr>
          <w:p w14:paraId="1C3EAE1D" w14:textId="745EACD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38</w:t>
            </w:r>
          </w:p>
        </w:tc>
      </w:tr>
      <w:tr w:rsidR="00F27753" w:rsidRPr="000A6D88" w14:paraId="1B770BB6" w14:textId="77777777" w:rsidTr="005C767C">
        <w:tc>
          <w:tcPr>
            <w:tcW w:w="0" w:type="auto"/>
            <w:shd w:val="clear" w:color="auto" w:fill="D9D9D9" w:themeFill="background1" w:themeFillShade="D9"/>
          </w:tcPr>
          <w:p w14:paraId="40B2BC3B"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18–44 years</w:t>
            </w:r>
          </w:p>
        </w:tc>
        <w:tc>
          <w:tcPr>
            <w:tcW w:w="0" w:type="auto"/>
            <w:shd w:val="clear" w:color="auto" w:fill="D9D9D9" w:themeFill="background1" w:themeFillShade="D9"/>
          </w:tcPr>
          <w:p w14:paraId="23EC090A" w14:textId="6F1993A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21</w:t>
            </w:r>
          </w:p>
        </w:tc>
        <w:tc>
          <w:tcPr>
            <w:tcW w:w="0" w:type="auto"/>
            <w:shd w:val="clear" w:color="auto" w:fill="D9D9D9" w:themeFill="background1" w:themeFillShade="D9"/>
          </w:tcPr>
          <w:p w14:paraId="312383CC" w14:textId="4341C4D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207</w:t>
            </w:r>
          </w:p>
        </w:tc>
        <w:tc>
          <w:tcPr>
            <w:tcW w:w="0" w:type="auto"/>
            <w:shd w:val="clear" w:color="auto" w:fill="D9D9D9" w:themeFill="background1" w:themeFillShade="D9"/>
          </w:tcPr>
          <w:p w14:paraId="3A8407AB" w14:textId="4D28F98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147</w:t>
            </w:r>
          </w:p>
        </w:tc>
        <w:tc>
          <w:tcPr>
            <w:tcW w:w="0" w:type="auto"/>
            <w:shd w:val="clear" w:color="auto" w:fill="D9D9D9" w:themeFill="background1" w:themeFillShade="D9"/>
          </w:tcPr>
          <w:p w14:paraId="76270DCC" w14:textId="37F92A8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107</w:t>
            </w:r>
          </w:p>
        </w:tc>
        <w:tc>
          <w:tcPr>
            <w:tcW w:w="0" w:type="auto"/>
            <w:shd w:val="clear" w:color="auto" w:fill="D9D9D9" w:themeFill="background1" w:themeFillShade="D9"/>
          </w:tcPr>
          <w:p w14:paraId="534953C7" w14:textId="6CE0396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127</w:t>
            </w:r>
          </w:p>
        </w:tc>
        <w:tc>
          <w:tcPr>
            <w:tcW w:w="0" w:type="auto"/>
            <w:shd w:val="clear" w:color="auto" w:fill="D9D9D9" w:themeFill="background1" w:themeFillShade="D9"/>
          </w:tcPr>
          <w:p w14:paraId="3F1FDF1F" w14:textId="71071A8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123</w:t>
            </w:r>
          </w:p>
        </w:tc>
        <w:tc>
          <w:tcPr>
            <w:tcW w:w="0" w:type="auto"/>
            <w:shd w:val="clear" w:color="auto" w:fill="D9D9D9" w:themeFill="background1" w:themeFillShade="D9"/>
          </w:tcPr>
          <w:p w14:paraId="44BF7C55" w14:textId="3890AAE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133</w:t>
            </w:r>
          </w:p>
        </w:tc>
        <w:tc>
          <w:tcPr>
            <w:tcW w:w="0" w:type="auto"/>
            <w:shd w:val="clear" w:color="auto" w:fill="D9D9D9" w:themeFill="background1" w:themeFillShade="D9"/>
          </w:tcPr>
          <w:p w14:paraId="01119B14" w14:textId="20F8D98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106</w:t>
            </w:r>
          </w:p>
        </w:tc>
      </w:tr>
      <w:tr w:rsidR="00F27753" w:rsidRPr="000A6D88" w14:paraId="05C38D18" w14:textId="77777777" w:rsidTr="005C767C">
        <w:tc>
          <w:tcPr>
            <w:tcW w:w="0" w:type="auto"/>
            <w:shd w:val="clear" w:color="auto" w:fill="D9D9D9" w:themeFill="background1" w:themeFillShade="D9"/>
          </w:tcPr>
          <w:p w14:paraId="4108F67F"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45–64 years</w:t>
            </w:r>
          </w:p>
        </w:tc>
        <w:tc>
          <w:tcPr>
            <w:tcW w:w="0" w:type="auto"/>
            <w:shd w:val="clear" w:color="auto" w:fill="D9D9D9" w:themeFill="background1" w:themeFillShade="D9"/>
          </w:tcPr>
          <w:p w14:paraId="0FE54004" w14:textId="05BEBF3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34</w:t>
            </w:r>
          </w:p>
        </w:tc>
        <w:tc>
          <w:tcPr>
            <w:tcW w:w="0" w:type="auto"/>
            <w:shd w:val="clear" w:color="auto" w:fill="D9D9D9" w:themeFill="background1" w:themeFillShade="D9"/>
          </w:tcPr>
          <w:p w14:paraId="68D59B63" w14:textId="01BA049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292</w:t>
            </w:r>
          </w:p>
        </w:tc>
        <w:tc>
          <w:tcPr>
            <w:tcW w:w="0" w:type="auto"/>
            <w:shd w:val="clear" w:color="auto" w:fill="D9D9D9" w:themeFill="background1" w:themeFillShade="D9"/>
          </w:tcPr>
          <w:p w14:paraId="65B71F2C" w14:textId="584EA80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193</w:t>
            </w:r>
          </w:p>
        </w:tc>
        <w:tc>
          <w:tcPr>
            <w:tcW w:w="0" w:type="auto"/>
            <w:shd w:val="clear" w:color="auto" w:fill="D9D9D9" w:themeFill="background1" w:themeFillShade="D9"/>
          </w:tcPr>
          <w:p w14:paraId="3D33BEA4" w14:textId="5C914E4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148</w:t>
            </w:r>
          </w:p>
        </w:tc>
        <w:tc>
          <w:tcPr>
            <w:tcW w:w="0" w:type="auto"/>
            <w:shd w:val="clear" w:color="auto" w:fill="D9D9D9" w:themeFill="background1" w:themeFillShade="D9"/>
          </w:tcPr>
          <w:p w14:paraId="05256363" w14:textId="4D7568B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172</w:t>
            </w:r>
          </w:p>
        </w:tc>
        <w:tc>
          <w:tcPr>
            <w:tcW w:w="0" w:type="auto"/>
            <w:shd w:val="clear" w:color="auto" w:fill="D9D9D9" w:themeFill="background1" w:themeFillShade="D9"/>
          </w:tcPr>
          <w:p w14:paraId="06627D39" w14:textId="2C3FFE2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164</w:t>
            </w:r>
          </w:p>
        </w:tc>
        <w:tc>
          <w:tcPr>
            <w:tcW w:w="0" w:type="auto"/>
            <w:shd w:val="clear" w:color="auto" w:fill="D9D9D9" w:themeFill="background1" w:themeFillShade="D9"/>
          </w:tcPr>
          <w:p w14:paraId="0B6AA64A" w14:textId="2E06737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174</w:t>
            </w:r>
          </w:p>
        </w:tc>
        <w:tc>
          <w:tcPr>
            <w:tcW w:w="0" w:type="auto"/>
            <w:shd w:val="clear" w:color="auto" w:fill="D9D9D9" w:themeFill="background1" w:themeFillShade="D9"/>
          </w:tcPr>
          <w:p w14:paraId="157A094D" w14:textId="4889614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141</w:t>
            </w:r>
          </w:p>
        </w:tc>
      </w:tr>
      <w:tr w:rsidR="00F27753" w:rsidRPr="000A6D88" w14:paraId="7B9AEE75" w14:textId="77777777" w:rsidTr="005C767C">
        <w:tc>
          <w:tcPr>
            <w:tcW w:w="0" w:type="auto"/>
            <w:shd w:val="clear" w:color="auto" w:fill="D9D9D9" w:themeFill="background1" w:themeFillShade="D9"/>
          </w:tcPr>
          <w:p w14:paraId="3A087516"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65+ years</w:t>
            </w:r>
          </w:p>
        </w:tc>
        <w:tc>
          <w:tcPr>
            <w:tcW w:w="0" w:type="auto"/>
            <w:shd w:val="clear" w:color="auto" w:fill="D9D9D9" w:themeFill="background1" w:themeFillShade="D9"/>
          </w:tcPr>
          <w:p w14:paraId="71809CA3" w14:textId="59656C4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76</w:t>
            </w:r>
          </w:p>
        </w:tc>
        <w:tc>
          <w:tcPr>
            <w:tcW w:w="0" w:type="auto"/>
            <w:shd w:val="clear" w:color="auto" w:fill="D9D9D9" w:themeFill="background1" w:themeFillShade="D9"/>
          </w:tcPr>
          <w:p w14:paraId="6E061CA3" w14:textId="22F6F1C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461</w:t>
            </w:r>
          </w:p>
        </w:tc>
        <w:tc>
          <w:tcPr>
            <w:tcW w:w="0" w:type="auto"/>
            <w:shd w:val="clear" w:color="auto" w:fill="D9D9D9" w:themeFill="background1" w:themeFillShade="D9"/>
          </w:tcPr>
          <w:p w14:paraId="7B858A21" w14:textId="76A7066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267</w:t>
            </w:r>
          </w:p>
        </w:tc>
        <w:tc>
          <w:tcPr>
            <w:tcW w:w="0" w:type="auto"/>
            <w:shd w:val="clear" w:color="auto" w:fill="D9D9D9" w:themeFill="background1" w:themeFillShade="D9"/>
          </w:tcPr>
          <w:p w14:paraId="4D110A00" w14:textId="00AEBCA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199</w:t>
            </w:r>
          </w:p>
        </w:tc>
        <w:tc>
          <w:tcPr>
            <w:tcW w:w="0" w:type="auto"/>
            <w:shd w:val="clear" w:color="auto" w:fill="D9D9D9" w:themeFill="background1" w:themeFillShade="D9"/>
          </w:tcPr>
          <w:p w14:paraId="21B97F23" w14:textId="4A88DF2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247</w:t>
            </w:r>
          </w:p>
        </w:tc>
        <w:tc>
          <w:tcPr>
            <w:tcW w:w="0" w:type="auto"/>
            <w:shd w:val="clear" w:color="auto" w:fill="D9D9D9" w:themeFill="background1" w:themeFillShade="D9"/>
          </w:tcPr>
          <w:p w14:paraId="644F3316" w14:textId="7FE5149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203</w:t>
            </w:r>
          </w:p>
        </w:tc>
        <w:tc>
          <w:tcPr>
            <w:tcW w:w="0" w:type="auto"/>
            <w:shd w:val="clear" w:color="auto" w:fill="D9D9D9" w:themeFill="background1" w:themeFillShade="D9"/>
          </w:tcPr>
          <w:p w14:paraId="4D67B6DF" w14:textId="12539FC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213</w:t>
            </w:r>
          </w:p>
        </w:tc>
        <w:tc>
          <w:tcPr>
            <w:tcW w:w="0" w:type="auto"/>
            <w:shd w:val="clear" w:color="auto" w:fill="D9D9D9" w:themeFill="background1" w:themeFillShade="D9"/>
          </w:tcPr>
          <w:p w14:paraId="1EDF67B9" w14:textId="2D2459E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178</w:t>
            </w:r>
          </w:p>
        </w:tc>
      </w:tr>
      <w:tr w:rsidR="00F27753" w:rsidRPr="000A6D88" w14:paraId="735F0962" w14:textId="77777777" w:rsidTr="005C767C">
        <w:tc>
          <w:tcPr>
            <w:tcW w:w="0" w:type="auto"/>
            <w:shd w:val="clear" w:color="auto" w:fill="auto"/>
          </w:tcPr>
          <w:p w14:paraId="6C6DD2C4" w14:textId="45441DBA"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Aboriginal and Torres Strait Islander</w:t>
            </w:r>
          </w:p>
        </w:tc>
        <w:tc>
          <w:tcPr>
            <w:tcW w:w="0" w:type="auto"/>
            <w:shd w:val="clear" w:color="auto" w:fill="auto"/>
          </w:tcPr>
          <w:p w14:paraId="4C3B8CA2" w14:textId="41A93588"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28</w:t>
            </w:r>
          </w:p>
        </w:tc>
        <w:tc>
          <w:tcPr>
            <w:tcW w:w="0" w:type="auto"/>
            <w:shd w:val="clear" w:color="auto" w:fill="auto"/>
          </w:tcPr>
          <w:p w14:paraId="238EFE31" w14:textId="4D63EAC2"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309</w:t>
            </w:r>
          </w:p>
        </w:tc>
        <w:tc>
          <w:tcPr>
            <w:tcW w:w="0" w:type="auto"/>
            <w:shd w:val="clear" w:color="auto" w:fill="auto"/>
          </w:tcPr>
          <w:p w14:paraId="3FBA6163" w14:textId="586F6EFF"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201</w:t>
            </w:r>
          </w:p>
        </w:tc>
        <w:tc>
          <w:tcPr>
            <w:tcW w:w="0" w:type="auto"/>
            <w:shd w:val="clear" w:color="auto" w:fill="auto"/>
          </w:tcPr>
          <w:p w14:paraId="6C36E6A8" w14:textId="283C7BBD" w:rsidR="00F27753" w:rsidRPr="000A6D88" w:rsidRDefault="00751A9E"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154</w:t>
            </w:r>
          </w:p>
        </w:tc>
        <w:tc>
          <w:tcPr>
            <w:tcW w:w="0" w:type="auto"/>
            <w:shd w:val="clear" w:color="auto" w:fill="auto"/>
          </w:tcPr>
          <w:p w14:paraId="113BB71E" w14:textId="6BDBF09B" w:rsidR="00F27753" w:rsidRPr="000A6D88" w:rsidRDefault="00751A9E"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180</w:t>
            </w:r>
          </w:p>
        </w:tc>
        <w:tc>
          <w:tcPr>
            <w:tcW w:w="0" w:type="auto"/>
            <w:shd w:val="clear" w:color="auto" w:fill="auto"/>
          </w:tcPr>
          <w:p w14:paraId="3AECA595" w14:textId="0236500D" w:rsidR="00F27753" w:rsidRPr="000A6D88" w:rsidRDefault="00751A9E"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169</w:t>
            </w:r>
          </w:p>
        </w:tc>
        <w:tc>
          <w:tcPr>
            <w:tcW w:w="0" w:type="auto"/>
            <w:shd w:val="clear" w:color="auto" w:fill="auto"/>
          </w:tcPr>
          <w:p w14:paraId="23991B00" w14:textId="57447167" w:rsidR="00F27753" w:rsidRPr="000A6D88" w:rsidRDefault="00751A9E"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188</w:t>
            </w:r>
          </w:p>
        </w:tc>
        <w:tc>
          <w:tcPr>
            <w:tcW w:w="0" w:type="auto"/>
            <w:shd w:val="clear" w:color="auto" w:fill="auto"/>
          </w:tcPr>
          <w:p w14:paraId="43AD889F" w14:textId="6B0E0325" w:rsidR="00F27753" w:rsidRPr="000A6D88" w:rsidRDefault="00926C1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139</w:t>
            </w:r>
          </w:p>
        </w:tc>
      </w:tr>
      <w:tr w:rsidR="00F27753" w:rsidRPr="000A6D88" w14:paraId="51CCC025" w14:textId="77777777" w:rsidTr="005C767C">
        <w:tc>
          <w:tcPr>
            <w:tcW w:w="0" w:type="auto"/>
            <w:shd w:val="clear" w:color="auto" w:fill="auto"/>
          </w:tcPr>
          <w:p w14:paraId="462C5128" w14:textId="508CC6FC" w:rsidR="00F27753" w:rsidRPr="00C35FDE" w:rsidRDefault="008F77D1" w:rsidP="00F27753">
            <w:pPr>
              <w:rPr>
                <w:rFonts w:ascii="Arial Narrow" w:hAnsi="Arial Narrow" w:cs="Arial"/>
                <w:bCs/>
                <w:sz w:val="18"/>
                <w:szCs w:val="18"/>
              </w:rPr>
            </w:pPr>
            <w:r w:rsidRPr="00C35FDE">
              <w:rPr>
                <w:rFonts w:ascii="Arial Narrow" w:hAnsi="Arial Narrow" w:cs="Arial"/>
                <w:bCs/>
                <w:sz w:val="18"/>
                <w:szCs w:val="18"/>
              </w:rPr>
              <w:t>Not Aboriginal or Torres Strait Islander*</w:t>
            </w:r>
          </w:p>
        </w:tc>
        <w:tc>
          <w:tcPr>
            <w:tcW w:w="0" w:type="auto"/>
            <w:shd w:val="clear" w:color="auto" w:fill="auto"/>
          </w:tcPr>
          <w:p w14:paraId="2D323FC1" w14:textId="6AD4E3D2"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30</w:t>
            </w:r>
          </w:p>
        </w:tc>
        <w:tc>
          <w:tcPr>
            <w:tcW w:w="0" w:type="auto"/>
            <w:shd w:val="clear" w:color="auto" w:fill="auto"/>
          </w:tcPr>
          <w:p w14:paraId="7BC488E1" w14:textId="3B36B3F9"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242</w:t>
            </w:r>
          </w:p>
        </w:tc>
        <w:tc>
          <w:tcPr>
            <w:tcW w:w="0" w:type="auto"/>
            <w:shd w:val="clear" w:color="auto" w:fill="auto"/>
          </w:tcPr>
          <w:p w14:paraId="3DC421AA" w14:textId="104BB6E6" w:rsidR="00F27753" w:rsidRPr="000A6D88" w:rsidRDefault="00633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157</w:t>
            </w:r>
          </w:p>
        </w:tc>
        <w:tc>
          <w:tcPr>
            <w:tcW w:w="0" w:type="auto"/>
            <w:shd w:val="clear" w:color="auto" w:fill="auto"/>
          </w:tcPr>
          <w:p w14:paraId="284C4F66" w14:textId="2714B82F" w:rsidR="00F27753" w:rsidRPr="000A6D88" w:rsidRDefault="00751A9E"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116</w:t>
            </w:r>
          </w:p>
        </w:tc>
        <w:tc>
          <w:tcPr>
            <w:tcW w:w="0" w:type="auto"/>
            <w:shd w:val="clear" w:color="auto" w:fill="auto"/>
          </w:tcPr>
          <w:p w14:paraId="128ED154" w14:textId="095DBDB5" w:rsidR="00F27753" w:rsidRPr="000A6D88" w:rsidRDefault="00751A9E"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139</w:t>
            </w:r>
          </w:p>
        </w:tc>
        <w:tc>
          <w:tcPr>
            <w:tcW w:w="0" w:type="auto"/>
            <w:shd w:val="clear" w:color="auto" w:fill="auto"/>
          </w:tcPr>
          <w:p w14:paraId="0C012BC1" w14:textId="72C12F10" w:rsidR="00F27753" w:rsidRPr="000A6D88" w:rsidRDefault="00751A9E"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129</w:t>
            </w:r>
          </w:p>
        </w:tc>
        <w:tc>
          <w:tcPr>
            <w:tcW w:w="0" w:type="auto"/>
            <w:shd w:val="clear" w:color="auto" w:fill="auto"/>
          </w:tcPr>
          <w:p w14:paraId="23F85359" w14:textId="29498329" w:rsidR="00F27753" w:rsidRPr="000A6D88" w:rsidRDefault="00751A9E"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138</w:t>
            </w:r>
          </w:p>
        </w:tc>
        <w:tc>
          <w:tcPr>
            <w:tcW w:w="0" w:type="auto"/>
            <w:shd w:val="clear" w:color="auto" w:fill="auto"/>
          </w:tcPr>
          <w:p w14:paraId="08A234B5" w14:textId="65B7089A" w:rsidR="00F27753" w:rsidRPr="000A6D88" w:rsidRDefault="00926C1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110</w:t>
            </w:r>
          </w:p>
        </w:tc>
      </w:tr>
      <w:tr w:rsidR="00F27753" w:rsidRPr="000A6D88" w14:paraId="62005F6E" w14:textId="77777777" w:rsidTr="005C767C">
        <w:tc>
          <w:tcPr>
            <w:tcW w:w="0" w:type="auto"/>
            <w:shd w:val="clear" w:color="auto" w:fill="D9D9D9" w:themeFill="background1" w:themeFillShade="D9"/>
          </w:tcPr>
          <w:p w14:paraId="01BAFEEF"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1–2</w:t>
            </w:r>
          </w:p>
        </w:tc>
        <w:tc>
          <w:tcPr>
            <w:tcW w:w="0" w:type="auto"/>
            <w:shd w:val="clear" w:color="auto" w:fill="D9D9D9" w:themeFill="background1" w:themeFillShade="D9"/>
          </w:tcPr>
          <w:p w14:paraId="7DD2D72F" w14:textId="66999B8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35</w:t>
            </w:r>
          </w:p>
        </w:tc>
        <w:tc>
          <w:tcPr>
            <w:tcW w:w="0" w:type="auto"/>
            <w:shd w:val="clear" w:color="auto" w:fill="D9D9D9" w:themeFill="background1" w:themeFillShade="D9"/>
          </w:tcPr>
          <w:p w14:paraId="1C962768" w14:textId="2DF0751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275</w:t>
            </w:r>
          </w:p>
        </w:tc>
        <w:tc>
          <w:tcPr>
            <w:tcW w:w="0" w:type="auto"/>
            <w:shd w:val="clear" w:color="auto" w:fill="D9D9D9" w:themeFill="background1" w:themeFillShade="D9"/>
          </w:tcPr>
          <w:p w14:paraId="4772789A" w14:textId="7CC9C90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162</w:t>
            </w:r>
          </w:p>
        </w:tc>
        <w:tc>
          <w:tcPr>
            <w:tcW w:w="0" w:type="auto"/>
            <w:shd w:val="clear" w:color="auto" w:fill="D9D9D9" w:themeFill="background1" w:themeFillShade="D9"/>
          </w:tcPr>
          <w:p w14:paraId="0D899227" w14:textId="6431F62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121</w:t>
            </w:r>
          </w:p>
        </w:tc>
        <w:tc>
          <w:tcPr>
            <w:tcW w:w="0" w:type="auto"/>
            <w:shd w:val="clear" w:color="auto" w:fill="D9D9D9" w:themeFill="background1" w:themeFillShade="D9"/>
          </w:tcPr>
          <w:p w14:paraId="71B88C5A" w14:textId="6BBDCDB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141</w:t>
            </w:r>
          </w:p>
        </w:tc>
        <w:tc>
          <w:tcPr>
            <w:tcW w:w="0" w:type="auto"/>
            <w:shd w:val="clear" w:color="auto" w:fill="D9D9D9" w:themeFill="background1" w:themeFillShade="D9"/>
          </w:tcPr>
          <w:p w14:paraId="4FED3CA6" w14:textId="6B8A26F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126</w:t>
            </w:r>
          </w:p>
        </w:tc>
        <w:tc>
          <w:tcPr>
            <w:tcW w:w="0" w:type="auto"/>
            <w:shd w:val="clear" w:color="auto" w:fill="D9D9D9" w:themeFill="background1" w:themeFillShade="D9"/>
          </w:tcPr>
          <w:p w14:paraId="5B3C9222" w14:textId="2E04EBC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130</w:t>
            </w:r>
          </w:p>
        </w:tc>
        <w:tc>
          <w:tcPr>
            <w:tcW w:w="0" w:type="auto"/>
            <w:shd w:val="clear" w:color="auto" w:fill="D9D9D9" w:themeFill="background1" w:themeFillShade="D9"/>
          </w:tcPr>
          <w:p w14:paraId="3DBEF66C" w14:textId="0DD51CD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107</w:t>
            </w:r>
          </w:p>
        </w:tc>
      </w:tr>
      <w:tr w:rsidR="00F27753" w:rsidRPr="000A6D88" w14:paraId="1DC37435" w14:textId="77777777" w:rsidTr="005C767C">
        <w:tc>
          <w:tcPr>
            <w:tcW w:w="0" w:type="auto"/>
            <w:shd w:val="clear" w:color="auto" w:fill="D9D9D9" w:themeFill="background1" w:themeFillShade="D9"/>
          </w:tcPr>
          <w:p w14:paraId="4359E2C4"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3–5</w:t>
            </w:r>
          </w:p>
        </w:tc>
        <w:tc>
          <w:tcPr>
            <w:tcW w:w="0" w:type="auto"/>
            <w:shd w:val="clear" w:color="auto" w:fill="D9D9D9" w:themeFill="background1" w:themeFillShade="D9"/>
          </w:tcPr>
          <w:p w14:paraId="6A5D50F1" w14:textId="43C1044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29</w:t>
            </w:r>
          </w:p>
        </w:tc>
        <w:tc>
          <w:tcPr>
            <w:tcW w:w="0" w:type="auto"/>
            <w:shd w:val="clear" w:color="auto" w:fill="D9D9D9" w:themeFill="background1" w:themeFillShade="D9"/>
          </w:tcPr>
          <w:p w14:paraId="18F7224B" w14:textId="5ECE084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235</w:t>
            </w:r>
          </w:p>
        </w:tc>
        <w:tc>
          <w:tcPr>
            <w:tcW w:w="0" w:type="auto"/>
            <w:shd w:val="clear" w:color="auto" w:fill="D9D9D9" w:themeFill="background1" w:themeFillShade="D9"/>
          </w:tcPr>
          <w:p w14:paraId="5BEB4A92" w14:textId="211FBE7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157</w:t>
            </w:r>
          </w:p>
        </w:tc>
        <w:tc>
          <w:tcPr>
            <w:tcW w:w="0" w:type="auto"/>
            <w:shd w:val="clear" w:color="auto" w:fill="D9D9D9" w:themeFill="background1" w:themeFillShade="D9"/>
          </w:tcPr>
          <w:p w14:paraId="6C98AD23" w14:textId="59DACA0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115</w:t>
            </w:r>
          </w:p>
        </w:tc>
        <w:tc>
          <w:tcPr>
            <w:tcW w:w="0" w:type="auto"/>
            <w:shd w:val="clear" w:color="auto" w:fill="D9D9D9" w:themeFill="background1" w:themeFillShade="D9"/>
          </w:tcPr>
          <w:p w14:paraId="3836F959" w14:textId="3986210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139</w:t>
            </w:r>
          </w:p>
        </w:tc>
        <w:tc>
          <w:tcPr>
            <w:tcW w:w="0" w:type="auto"/>
            <w:shd w:val="clear" w:color="auto" w:fill="D9D9D9" w:themeFill="background1" w:themeFillShade="D9"/>
          </w:tcPr>
          <w:p w14:paraId="300898E2" w14:textId="69ACD36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131</w:t>
            </w:r>
          </w:p>
        </w:tc>
        <w:tc>
          <w:tcPr>
            <w:tcW w:w="0" w:type="auto"/>
            <w:shd w:val="clear" w:color="auto" w:fill="D9D9D9" w:themeFill="background1" w:themeFillShade="D9"/>
          </w:tcPr>
          <w:p w14:paraId="54DDEFDD" w14:textId="26368DB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141</w:t>
            </w:r>
          </w:p>
        </w:tc>
        <w:tc>
          <w:tcPr>
            <w:tcW w:w="0" w:type="auto"/>
            <w:shd w:val="clear" w:color="auto" w:fill="D9D9D9" w:themeFill="background1" w:themeFillShade="D9"/>
          </w:tcPr>
          <w:p w14:paraId="6147E25A" w14:textId="15E7EFB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111</w:t>
            </w:r>
          </w:p>
        </w:tc>
      </w:tr>
      <w:tr w:rsidR="00F27753" w:rsidRPr="000A6D88" w14:paraId="68D22079" w14:textId="77777777" w:rsidTr="005C767C">
        <w:tc>
          <w:tcPr>
            <w:tcW w:w="0" w:type="auto"/>
          </w:tcPr>
          <w:p w14:paraId="6E4DE31A" w14:textId="18EBEB2A"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Concession card</w:t>
            </w:r>
          </w:p>
        </w:tc>
        <w:tc>
          <w:tcPr>
            <w:tcW w:w="0" w:type="auto"/>
          </w:tcPr>
          <w:p w14:paraId="3D0E5215" w14:textId="151AAC87"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63</w:t>
            </w:r>
          </w:p>
        </w:tc>
        <w:tc>
          <w:tcPr>
            <w:tcW w:w="0" w:type="auto"/>
          </w:tcPr>
          <w:p w14:paraId="696FD05C" w14:textId="3B5968F2"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461</w:t>
            </w:r>
          </w:p>
        </w:tc>
        <w:tc>
          <w:tcPr>
            <w:tcW w:w="0" w:type="auto"/>
          </w:tcPr>
          <w:p w14:paraId="0199465F" w14:textId="701BE4B4"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285</w:t>
            </w:r>
          </w:p>
        </w:tc>
        <w:tc>
          <w:tcPr>
            <w:tcW w:w="0" w:type="auto"/>
          </w:tcPr>
          <w:p w14:paraId="702D6208" w14:textId="7921B098"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217</w:t>
            </w:r>
          </w:p>
        </w:tc>
        <w:tc>
          <w:tcPr>
            <w:tcW w:w="0" w:type="auto"/>
          </w:tcPr>
          <w:p w14:paraId="1816BD9A" w14:textId="1C80A3F1"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262</w:t>
            </w:r>
          </w:p>
        </w:tc>
        <w:tc>
          <w:tcPr>
            <w:tcW w:w="0" w:type="auto"/>
          </w:tcPr>
          <w:p w14:paraId="3B748327" w14:textId="0E1E1D9C"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226</w:t>
            </w:r>
          </w:p>
        </w:tc>
        <w:tc>
          <w:tcPr>
            <w:tcW w:w="0" w:type="auto"/>
          </w:tcPr>
          <w:p w14:paraId="7FD85092" w14:textId="3462A0F8"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236</w:t>
            </w:r>
          </w:p>
        </w:tc>
        <w:tc>
          <w:tcPr>
            <w:tcW w:w="0" w:type="auto"/>
          </w:tcPr>
          <w:p w14:paraId="2897F657" w14:textId="46C625E1"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197</w:t>
            </w:r>
          </w:p>
        </w:tc>
      </w:tr>
      <w:tr w:rsidR="00F27753" w:rsidRPr="000A6D88" w14:paraId="75B00CA1" w14:textId="77777777" w:rsidTr="005C767C">
        <w:tc>
          <w:tcPr>
            <w:tcW w:w="0" w:type="auto"/>
          </w:tcPr>
          <w:p w14:paraId="6034BCFD" w14:textId="2DA96E85"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No concession card</w:t>
            </w:r>
          </w:p>
        </w:tc>
        <w:tc>
          <w:tcPr>
            <w:tcW w:w="0" w:type="auto"/>
          </w:tcPr>
          <w:p w14:paraId="6243197D" w14:textId="3AA81622"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22</w:t>
            </w:r>
          </w:p>
        </w:tc>
        <w:tc>
          <w:tcPr>
            <w:tcW w:w="0" w:type="auto"/>
          </w:tcPr>
          <w:p w14:paraId="4335B99C" w14:textId="5D65F7AF"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183</w:t>
            </w:r>
          </w:p>
        </w:tc>
        <w:tc>
          <w:tcPr>
            <w:tcW w:w="0" w:type="auto"/>
          </w:tcPr>
          <w:p w14:paraId="7F1E7068" w14:textId="2BDBCC8B"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124</w:t>
            </w:r>
          </w:p>
        </w:tc>
        <w:tc>
          <w:tcPr>
            <w:tcW w:w="0" w:type="auto"/>
          </w:tcPr>
          <w:p w14:paraId="4DCB44B6" w14:textId="2A42AD6A"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90</w:t>
            </w:r>
          </w:p>
        </w:tc>
        <w:tc>
          <w:tcPr>
            <w:tcW w:w="0" w:type="auto"/>
          </w:tcPr>
          <w:p w14:paraId="0A17C892" w14:textId="5B0388D5"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107</w:t>
            </w:r>
          </w:p>
        </w:tc>
        <w:tc>
          <w:tcPr>
            <w:tcW w:w="0" w:type="auto"/>
          </w:tcPr>
          <w:p w14:paraId="4D764355" w14:textId="31A53E9A"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105</w:t>
            </w:r>
          </w:p>
        </w:tc>
        <w:tc>
          <w:tcPr>
            <w:tcW w:w="0" w:type="auto"/>
          </w:tcPr>
          <w:p w14:paraId="4D01F9DB" w14:textId="2B5F7103"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114</w:t>
            </w:r>
          </w:p>
        </w:tc>
        <w:tc>
          <w:tcPr>
            <w:tcW w:w="0" w:type="auto"/>
          </w:tcPr>
          <w:p w14:paraId="5FDB2890" w14:textId="077F5C7B"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89</w:t>
            </w:r>
          </w:p>
        </w:tc>
      </w:tr>
      <w:tr w:rsidR="00C35FDE" w:rsidRPr="000A6D88" w14:paraId="6092ACF2" w14:textId="77777777" w:rsidTr="00C35FDE">
        <w:tc>
          <w:tcPr>
            <w:tcW w:w="0" w:type="auto"/>
            <w:shd w:val="clear" w:color="auto" w:fill="BFBFBF" w:themeFill="background1" w:themeFillShade="BF"/>
          </w:tcPr>
          <w:p w14:paraId="76A5E854" w14:textId="46A2950A" w:rsidR="00C35FDE" w:rsidRPr="00D833F5" w:rsidRDefault="00C35FDE" w:rsidP="00F27753">
            <w:pPr>
              <w:rPr>
                <w:rFonts w:ascii="Arial Narrow" w:hAnsi="Arial Narrow" w:cs="Arial"/>
                <w:b/>
                <w:sz w:val="18"/>
                <w:szCs w:val="18"/>
              </w:rPr>
            </w:pPr>
            <w:r w:rsidRPr="000A6D88">
              <w:rPr>
                <w:rFonts w:ascii="Arial Narrow" w:hAnsi="Arial Narrow" w:cs="Arial"/>
                <w:b/>
                <w:bCs/>
                <w:sz w:val="18"/>
                <w:szCs w:val="18"/>
              </w:rPr>
              <w:t>Regional NSW</w:t>
            </w:r>
          </w:p>
        </w:tc>
        <w:tc>
          <w:tcPr>
            <w:tcW w:w="0" w:type="auto"/>
            <w:shd w:val="clear" w:color="auto" w:fill="BFBFBF" w:themeFill="background1" w:themeFillShade="BF"/>
          </w:tcPr>
          <w:p w14:paraId="55CEDF8B"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7C62A93D"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70038FE1"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53B39B5B"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2C5BCC33"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58B587B5"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47241A06"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4F0727E7" w14:textId="77777777" w:rsidR="00C35FDE" w:rsidRPr="000A6D88" w:rsidRDefault="00C35FDE" w:rsidP="00F27753">
            <w:pPr>
              <w:jc w:val="right"/>
              <w:rPr>
                <w:rFonts w:ascii="Arial Narrow" w:hAnsi="Arial Narrow" w:cs="Calibri"/>
                <w:color w:val="000000"/>
                <w:sz w:val="18"/>
                <w:szCs w:val="18"/>
              </w:rPr>
            </w:pPr>
          </w:p>
        </w:tc>
      </w:tr>
      <w:tr w:rsidR="00F27753" w:rsidRPr="000A6D88" w14:paraId="27373080" w14:textId="77777777" w:rsidTr="005C767C">
        <w:tc>
          <w:tcPr>
            <w:tcW w:w="0" w:type="auto"/>
          </w:tcPr>
          <w:p w14:paraId="2E843F02"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Male</w:t>
            </w:r>
          </w:p>
        </w:tc>
        <w:tc>
          <w:tcPr>
            <w:tcW w:w="0" w:type="auto"/>
          </w:tcPr>
          <w:p w14:paraId="22720BE4" w14:textId="24CD6A6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32</w:t>
            </w:r>
          </w:p>
        </w:tc>
        <w:tc>
          <w:tcPr>
            <w:tcW w:w="0" w:type="auto"/>
          </w:tcPr>
          <w:p w14:paraId="0C3EED58" w14:textId="7777E76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248</w:t>
            </w:r>
          </w:p>
        </w:tc>
        <w:tc>
          <w:tcPr>
            <w:tcW w:w="0" w:type="auto"/>
          </w:tcPr>
          <w:p w14:paraId="6523EF55" w14:textId="4DF6440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202</w:t>
            </w:r>
          </w:p>
        </w:tc>
        <w:tc>
          <w:tcPr>
            <w:tcW w:w="0" w:type="auto"/>
          </w:tcPr>
          <w:p w14:paraId="2EA169B8" w14:textId="7B9C64B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138</w:t>
            </w:r>
          </w:p>
        </w:tc>
        <w:tc>
          <w:tcPr>
            <w:tcW w:w="0" w:type="auto"/>
          </w:tcPr>
          <w:p w14:paraId="01618985" w14:textId="39D14FD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123</w:t>
            </w:r>
          </w:p>
        </w:tc>
        <w:tc>
          <w:tcPr>
            <w:tcW w:w="0" w:type="auto"/>
          </w:tcPr>
          <w:p w14:paraId="15E56658" w14:textId="2DF1F44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121</w:t>
            </w:r>
          </w:p>
        </w:tc>
        <w:tc>
          <w:tcPr>
            <w:tcW w:w="0" w:type="auto"/>
          </w:tcPr>
          <w:p w14:paraId="1C940C33" w14:textId="36343E1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204</w:t>
            </w:r>
          </w:p>
        </w:tc>
        <w:tc>
          <w:tcPr>
            <w:tcW w:w="0" w:type="auto"/>
          </w:tcPr>
          <w:p w14:paraId="76A4B16A" w14:textId="0D3E3E4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148</w:t>
            </w:r>
          </w:p>
        </w:tc>
      </w:tr>
      <w:tr w:rsidR="00F27753" w:rsidRPr="000A6D88" w14:paraId="3028AB4A" w14:textId="77777777" w:rsidTr="005C767C">
        <w:tc>
          <w:tcPr>
            <w:tcW w:w="0" w:type="auto"/>
          </w:tcPr>
          <w:p w14:paraId="0B4C5979"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Female</w:t>
            </w:r>
          </w:p>
        </w:tc>
        <w:tc>
          <w:tcPr>
            <w:tcW w:w="0" w:type="auto"/>
          </w:tcPr>
          <w:p w14:paraId="0B112890" w14:textId="27E8592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47</w:t>
            </w:r>
          </w:p>
        </w:tc>
        <w:tc>
          <w:tcPr>
            <w:tcW w:w="0" w:type="auto"/>
          </w:tcPr>
          <w:p w14:paraId="2C4DD93B" w14:textId="17AFFBF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354</w:t>
            </w:r>
          </w:p>
        </w:tc>
        <w:tc>
          <w:tcPr>
            <w:tcW w:w="0" w:type="auto"/>
          </w:tcPr>
          <w:p w14:paraId="419379C3" w14:textId="5561F65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283</w:t>
            </w:r>
          </w:p>
        </w:tc>
        <w:tc>
          <w:tcPr>
            <w:tcW w:w="0" w:type="auto"/>
          </w:tcPr>
          <w:p w14:paraId="51B2F2B3" w14:textId="2A33551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195</w:t>
            </w:r>
          </w:p>
        </w:tc>
        <w:tc>
          <w:tcPr>
            <w:tcW w:w="0" w:type="auto"/>
          </w:tcPr>
          <w:p w14:paraId="59159418" w14:textId="0E555BF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175</w:t>
            </w:r>
          </w:p>
        </w:tc>
        <w:tc>
          <w:tcPr>
            <w:tcW w:w="0" w:type="auto"/>
          </w:tcPr>
          <w:p w14:paraId="2BDF391B" w14:textId="7BB67E3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171</w:t>
            </w:r>
          </w:p>
        </w:tc>
        <w:tc>
          <w:tcPr>
            <w:tcW w:w="0" w:type="auto"/>
          </w:tcPr>
          <w:p w14:paraId="2D9E993A" w14:textId="2315734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285</w:t>
            </w:r>
          </w:p>
        </w:tc>
        <w:tc>
          <w:tcPr>
            <w:tcW w:w="0" w:type="auto"/>
          </w:tcPr>
          <w:p w14:paraId="3869066F" w14:textId="08F5311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208</w:t>
            </w:r>
          </w:p>
        </w:tc>
      </w:tr>
      <w:tr w:rsidR="00F27753" w:rsidRPr="000A6D88" w14:paraId="2B614F61" w14:textId="77777777" w:rsidTr="005C767C">
        <w:tc>
          <w:tcPr>
            <w:tcW w:w="0" w:type="auto"/>
            <w:shd w:val="clear" w:color="auto" w:fill="D9D9D9" w:themeFill="background1" w:themeFillShade="D9"/>
          </w:tcPr>
          <w:p w14:paraId="233FFCFE"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0–17 years</w:t>
            </w:r>
          </w:p>
        </w:tc>
        <w:tc>
          <w:tcPr>
            <w:tcW w:w="0" w:type="auto"/>
            <w:shd w:val="clear" w:color="auto" w:fill="D9D9D9" w:themeFill="background1" w:themeFillShade="D9"/>
          </w:tcPr>
          <w:p w14:paraId="68D95E35" w14:textId="4169B45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w:t>
            </w:r>
          </w:p>
        </w:tc>
        <w:tc>
          <w:tcPr>
            <w:tcW w:w="0" w:type="auto"/>
            <w:shd w:val="clear" w:color="auto" w:fill="D9D9D9" w:themeFill="background1" w:themeFillShade="D9"/>
          </w:tcPr>
          <w:p w14:paraId="76001175" w14:textId="0F39790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127</w:t>
            </w:r>
          </w:p>
        </w:tc>
        <w:tc>
          <w:tcPr>
            <w:tcW w:w="0" w:type="auto"/>
            <w:shd w:val="clear" w:color="auto" w:fill="D9D9D9" w:themeFill="background1" w:themeFillShade="D9"/>
          </w:tcPr>
          <w:p w14:paraId="7BAABF85" w14:textId="2AE3E2B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129</w:t>
            </w:r>
          </w:p>
        </w:tc>
        <w:tc>
          <w:tcPr>
            <w:tcW w:w="0" w:type="auto"/>
            <w:shd w:val="clear" w:color="auto" w:fill="D9D9D9" w:themeFill="background1" w:themeFillShade="D9"/>
          </w:tcPr>
          <w:p w14:paraId="608241A2" w14:textId="037C9D8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75</w:t>
            </w:r>
          </w:p>
        </w:tc>
        <w:tc>
          <w:tcPr>
            <w:tcW w:w="0" w:type="auto"/>
            <w:shd w:val="clear" w:color="auto" w:fill="D9D9D9" w:themeFill="background1" w:themeFillShade="D9"/>
          </w:tcPr>
          <w:p w14:paraId="001CC87C" w14:textId="5EB34BB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71</w:t>
            </w:r>
          </w:p>
        </w:tc>
        <w:tc>
          <w:tcPr>
            <w:tcW w:w="0" w:type="auto"/>
            <w:shd w:val="clear" w:color="auto" w:fill="D9D9D9" w:themeFill="background1" w:themeFillShade="D9"/>
          </w:tcPr>
          <w:p w14:paraId="6B43EE59" w14:textId="1F6C438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79</w:t>
            </w:r>
          </w:p>
        </w:tc>
        <w:tc>
          <w:tcPr>
            <w:tcW w:w="0" w:type="auto"/>
            <w:shd w:val="clear" w:color="auto" w:fill="D9D9D9" w:themeFill="background1" w:themeFillShade="D9"/>
          </w:tcPr>
          <w:p w14:paraId="281BBA1B" w14:textId="17679E0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120</w:t>
            </w:r>
          </w:p>
        </w:tc>
        <w:tc>
          <w:tcPr>
            <w:tcW w:w="0" w:type="auto"/>
            <w:shd w:val="clear" w:color="auto" w:fill="D9D9D9" w:themeFill="background1" w:themeFillShade="D9"/>
          </w:tcPr>
          <w:p w14:paraId="4ABF63B7" w14:textId="7D25984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74</w:t>
            </w:r>
          </w:p>
        </w:tc>
      </w:tr>
      <w:tr w:rsidR="00F27753" w:rsidRPr="000A6D88" w14:paraId="45EEBD1A" w14:textId="77777777" w:rsidTr="005C767C">
        <w:tc>
          <w:tcPr>
            <w:tcW w:w="0" w:type="auto"/>
            <w:shd w:val="clear" w:color="auto" w:fill="D9D9D9" w:themeFill="background1" w:themeFillShade="D9"/>
          </w:tcPr>
          <w:p w14:paraId="4F2F054B"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18–44 years</w:t>
            </w:r>
          </w:p>
        </w:tc>
        <w:tc>
          <w:tcPr>
            <w:tcW w:w="0" w:type="auto"/>
            <w:shd w:val="clear" w:color="auto" w:fill="D9D9D9" w:themeFill="background1" w:themeFillShade="D9"/>
          </w:tcPr>
          <w:p w14:paraId="59EAEBE8" w14:textId="264ED42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27</w:t>
            </w:r>
          </w:p>
        </w:tc>
        <w:tc>
          <w:tcPr>
            <w:tcW w:w="0" w:type="auto"/>
            <w:shd w:val="clear" w:color="auto" w:fill="D9D9D9" w:themeFill="background1" w:themeFillShade="D9"/>
          </w:tcPr>
          <w:p w14:paraId="2468FF12" w14:textId="392E7ED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235</w:t>
            </w:r>
          </w:p>
        </w:tc>
        <w:tc>
          <w:tcPr>
            <w:tcW w:w="0" w:type="auto"/>
            <w:shd w:val="clear" w:color="auto" w:fill="D9D9D9" w:themeFill="background1" w:themeFillShade="D9"/>
          </w:tcPr>
          <w:p w14:paraId="6B0E1C92" w14:textId="47C3E1C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205</w:t>
            </w:r>
          </w:p>
        </w:tc>
        <w:tc>
          <w:tcPr>
            <w:tcW w:w="0" w:type="auto"/>
            <w:shd w:val="clear" w:color="auto" w:fill="D9D9D9" w:themeFill="background1" w:themeFillShade="D9"/>
          </w:tcPr>
          <w:p w14:paraId="176AEE60" w14:textId="40BA796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135</w:t>
            </w:r>
          </w:p>
        </w:tc>
        <w:tc>
          <w:tcPr>
            <w:tcW w:w="0" w:type="auto"/>
            <w:shd w:val="clear" w:color="auto" w:fill="D9D9D9" w:themeFill="background1" w:themeFillShade="D9"/>
          </w:tcPr>
          <w:p w14:paraId="7C478A8D" w14:textId="4CD0F90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124</w:t>
            </w:r>
          </w:p>
        </w:tc>
        <w:tc>
          <w:tcPr>
            <w:tcW w:w="0" w:type="auto"/>
            <w:shd w:val="clear" w:color="auto" w:fill="D9D9D9" w:themeFill="background1" w:themeFillShade="D9"/>
          </w:tcPr>
          <w:p w14:paraId="5F9B2D78" w14:textId="07EF593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122</w:t>
            </w:r>
          </w:p>
        </w:tc>
        <w:tc>
          <w:tcPr>
            <w:tcW w:w="0" w:type="auto"/>
            <w:shd w:val="clear" w:color="auto" w:fill="D9D9D9" w:themeFill="background1" w:themeFillShade="D9"/>
          </w:tcPr>
          <w:p w14:paraId="5F2C444F" w14:textId="043F5A1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217</w:t>
            </w:r>
          </w:p>
        </w:tc>
        <w:tc>
          <w:tcPr>
            <w:tcW w:w="0" w:type="auto"/>
            <w:shd w:val="clear" w:color="auto" w:fill="D9D9D9" w:themeFill="background1" w:themeFillShade="D9"/>
          </w:tcPr>
          <w:p w14:paraId="4045843C" w14:textId="0D710C6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154</w:t>
            </w:r>
          </w:p>
        </w:tc>
      </w:tr>
      <w:tr w:rsidR="00F27753" w:rsidRPr="000A6D88" w14:paraId="29152D51" w14:textId="77777777" w:rsidTr="005C767C">
        <w:tc>
          <w:tcPr>
            <w:tcW w:w="0" w:type="auto"/>
            <w:shd w:val="clear" w:color="auto" w:fill="D9D9D9" w:themeFill="background1" w:themeFillShade="D9"/>
          </w:tcPr>
          <w:p w14:paraId="72D956F9"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45–64 years</w:t>
            </w:r>
          </w:p>
        </w:tc>
        <w:tc>
          <w:tcPr>
            <w:tcW w:w="0" w:type="auto"/>
            <w:shd w:val="clear" w:color="auto" w:fill="D9D9D9" w:themeFill="background1" w:themeFillShade="D9"/>
          </w:tcPr>
          <w:p w14:paraId="16EA8812" w14:textId="44F5037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42</w:t>
            </w:r>
          </w:p>
        </w:tc>
        <w:tc>
          <w:tcPr>
            <w:tcW w:w="0" w:type="auto"/>
            <w:shd w:val="clear" w:color="auto" w:fill="D9D9D9" w:themeFill="background1" w:themeFillShade="D9"/>
          </w:tcPr>
          <w:p w14:paraId="3E72C686" w14:textId="06939DD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327</w:t>
            </w:r>
          </w:p>
        </w:tc>
        <w:tc>
          <w:tcPr>
            <w:tcW w:w="0" w:type="auto"/>
            <w:shd w:val="clear" w:color="auto" w:fill="D9D9D9" w:themeFill="background1" w:themeFillShade="D9"/>
          </w:tcPr>
          <w:p w14:paraId="5436CE0F" w14:textId="681BFDC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264</w:t>
            </w:r>
          </w:p>
        </w:tc>
        <w:tc>
          <w:tcPr>
            <w:tcW w:w="0" w:type="auto"/>
            <w:shd w:val="clear" w:color="auto" w:fill="D9D9D9" w:themeFill="background1" w:themeFillShade="D9"/>
          </w:tcPr>
          <w:p w14:paraId="558BE4F2" w14:textId="14E2A01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187</w:t>
            </w:r>
          </w:p>
        </w:tc>
        <w:tc>
          <w:tcPr>
            <w:tcW w:w="0" w:type="auto"/>
            <w:shd w:val="clear" w:color="auto" w:fill="D9D9D9" w:themeFill="background1" w:themeFillShade="D9"/>
          </w:tcPr>
          <w:p w14:paraId="72DB0D66" w14:textId="552571E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167</w:t>
            </w:r>
          </w:p>
        </w:tc>
        <w:tc>
          <w:tcPr>
            <w:tcW w:w="0" w:type="auto"/>
            <w:shd w:val="clear" w:color="auto" w:fill="D9D9D9" w:themeFill="background1" w:themeFillShade="D9"/>
          </w:tcPr>
          <w:p w14:paraId="589DFB10" w14:textId="1890281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161</w:t>
            </w:r>
          </w:p>
        </w:tc>
        <w:tc>
          <w:tcPr>
            <w:tcW w:w="0" w:type="auto"/>
            <w:shd w:val="clear" w:color="auto" w:fill="D9D9D9" w:themeFill="background1" w:themeFillShade="D9"/>
          </w:tcPr>
          <w:p w14:paraId="3FB57C24" w14:textId="6D5F3E3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278</w:t>
            </w:r>
          </w:p>
        </w:tc>
        <w:tc>
          <w:tcPr>
            <w:tcW w:w="0" w:type="auto"/>
            <w:shd w:val="clear" w:color="auto" w:fill="D9D9D9" w:themeFill="background1" w:themeFillShade="D9"/>
          </w:tcPr>
          <w:p w14:paraId="30683710" w14:textId="79E2BCD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202</w:t>
            </w:r>
          </w:p>
        </w:tc>
      </w:tr>
      <w:tr w:rsidR="00F27753" w:rsidRPr="000A6D88" w14:paraId="4F78FB3D" w14:textId="77777777" w:rsidTr="005C767C">
        <w:tc>
          <w:tcPr>
            <w:tcW w:w="0" w:type="auto"/>
            <w:shd w:val="clear" w:color="auto" w:fill="D9D9D9" w:themeFill="background1" w:themeFillShade="D9"/>
          </w:tcPr>
          <w:p w14:paraId="2C78415D"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65+ years</w:t>
            </w:r>
          </w:p>
        </w:tc>
        <w:tc>
          <w:tcPr>
            <w:tcW w:w="0" w:type="auto"/>
            <w:shd w:val="clear" w:color="auto" w:fill="D9D9D9" w:themeFill="background1" w:themeFillShade="D9"/>
          </w:tcPr>
          <w:p w14:paraId="1C704476" w14:textId="0A735D8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75</w:t>
            </w:r>
          </w:p>
        </w:tc>
        <w:tc>
          <w:tcPr>
            <w:tcW w:w="0" w:type="auto"/>
            <w:shd w:val="clear" w:color="auto" w:fill="D9D9D9" w:themeFill="background1" w:themeFillShade="D9"/>
          </w:tcPr>
          <w:p w14:paraId="19FF14C6" w14:textId="06D69F7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510</w:t>
            </w:r>
          </w:p>
        </w:tc>
        <w:tc>
          <w:tcPr>
            <w:tcW w:w="0" w:type="auto"/>
            <w:shd w:val="clear" w:color="auto" w:fill="D9D9D9" w:themeFill="background1" w:themeFillShade="D9"/>
          </w:tcPr>
          <w:p w14:paraId="69CCA25B" w14:textId="72AF5E6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367</w:t>
            </w:r>
          </w:p>
        </w:tc>
        <w:tc>
          <w:tcPr>
            <w:tcW w:w="0" w:type="auto"/>
            <w:shd w:val="clear" w:color="auto" w:fill="D9D9D9" w:themeFill="background1" w:themeFillShade="D9"/>
          </w:tcPr>
          <w:p w14:paraId="6A7D6043" w14:textId="4CC5AA0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262</w:t>
            </w:r>
          </w:p>
        </w:tc>
        <w:tc>
          <w:tcPr>
            <w:tcW w:w="0" w:type="auto"/>
            <w:shd w:val="clear" w:color="auto" w:fill="D9D9D9" w:themeFill="background1" w:themeFillShade="D9"/>
          </w:tcPr>
          <w:p w14:paraId="66E2D70F" w14:textId="5617A35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230</w:t>
            </w:r>
          </w:p>
        </w:tc>
        <w:tc>
          <w:tcPr>
            <w:tcW w:w="0" w:type="auto"/>
            <w:shd w:val="clear" w:color="auto" w:fill="D9D9D9" w:themeFill="background1" w:themeFillShade="D9"/>
          </w:tcPr>
          <w:p w14:paraId="276149CB" w14:textId="63E1CBD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219</w:t>
            </w:r>
          </w:p>
        </w:tc>
        <w:tc>
          <w:tcPr>
            <w:tcW w:w="0" w:type="auto"/>
            <w:shd w:val="clear" w:color="auto" w:fill="D9D9D9" w:themeFill="background1" w:themeFillShade="D9"/>
          </w:tcPr>
          <w:p w14:paraId="5A58C770" w14:textId="685600B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350</w:t>
            </w:r>
          </w:p>
        </w:tc>
        <w:tc>
          <w:tcPr>
            <w:tcW w:w="0" w:type="auto"/>
            <w:shd w:val="clear" w:color="auto" w:fill="D9D9D9" w:themeFill="background1" w:themeFillShade="D9"/>
          </w:tcPr>
          <w:p w14:paraId="1AE7F399" w14:textId="4667931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271</w:t>
            </w:r>
          </w:p>
        </w:tc>
      </w:tr>
      <w:tr w:rsidR="00F27753" w:rsidRPr="000A6D88" w14:paraId="0FF736A8" w14:textId="77777777" w:rsidTr="005C767C">
        <w:tc>
          <w:tcPr>
            <w:tcW w:w="0" w:type="auto"/>
            <w:shd w:val="clear" w:color="auto" w:fill="auto"/>
          </w:tcPr>
          <w:p w14:paraId="63BE10BD" w14:textId="010D23C1"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Aboriginal and Torres Strait Islander</w:t>
            </w:r>
          </w:p>
        </w:tc>
        <w:tc>
          <w:tcPr>
            <w:tcW w:w="0" w:type="auto"/>
            <w:shd w:val="clear" w:color="auto" w:fill="auto"/>
          </w:tcPr>
          <w:p w14:paraId="0D95129B" w14:textId="090FFB26" w:rsidR="00F27753" w:rsidRPr="000A6D88" w:rsidRDefault="002C5FC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36</w:t>
            </w:r>
          </w:p>
        </w:tc>
        <w:tc>
          <w:tcPr>
            <w:tcW w:w="0" w:type="auto"/>
            <w:shd w:val="clear" w:color="auto" w:fill="auto"/>
          </w:tcPr>
          <w:p w14:paraId="2AF78606" w14:textId="1A716AA9" w:rsidR="00F27753" w:rsidRPr="000A6D88" w:rsidRDefault="002C5FC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291</w:t>
            </w:r>
          </w:p>
        </w:tc>
        <w:tc>
          <w:tcPr>
            <w:tcW w:w="0" w:type="auto"/>
            <w:shd w:val="clear" w:color="auto" w:fill="auto"/>
          </w:tcPr>
          <w:p w14:paraId="74DD531E" w14:textId="3D72F1B8" w:rsidR="00F27753" w:rsidRPr="000A6D88" w:rsidRDefault="002C5FC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259</w:t>
            </w:r>
          </w:p>
        </w:tc>
        <w:tc>
          <w:tcPr>
            <w:tcW w:w="0" w:type="auto"/>
            <w:shd w:val="clear" w:color="auto" w:fill="auto"/>
          </w:tcPr>
          <w:p w14:paraId="69CA95EA" w14:textId="3679FA36" w:rsidR="00F27753" w:rsidRPr="000A6D88" w:rsidRDefault="000152E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178</w:t>
            </w:r>
          </w:p>
        </w:tc>
        <w:tc>
          <w:tcPr>
            <w:tcW w:w="0" w:type="auto"/>
            <w:shd w:val="clear" w:color="auto" w:fill="auto"/>
          </w:tcPr>
          <w:p w14:paraId="1BE62121" w14:textId="73230D34" w:rsidR="00F27753" w:rsidRPr="000A6D88" w:rsidRDefault="000152E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160</w:t>
            </w:r>
          </w:p>
        </w:tc>
        <w:tc>
          <w:tcPr>
            <w:tcW w:w="0" w:type="auto"/>
            <w:shd w:val="clear" w:color="auto" w:fill="auto"/>
          </w:tcPr>
          <w:p w14:paraId="6691B0C6" w14:textId="5C78C187" w:rsidR="00F27753" w:rsidRPr="000A6D88" w:rsidRDefault="000152E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157</w:t>
            </w:r>
          </w:p>
        </w:tc>
        <w:tc>
          <w:tcPr>
            <w:tcW w:w="0" w:type="auto"/>
            <w:shd w:val="clear" w:color="auto" w:fill="auto"/>
          </w:tcPr>
          <w:p w14:paraId="7E378833" w14:textId="744A898E" w:rsidR="00F27753" w:rsidRPr="000A6D88" w:rsidRDefault="000152E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276</w:t>
            </w:r>
          </w:p>
        </w:tc>
        <w:tc>
          <w:tcPr>
            <w:tcW w:w="0" w:type="auto"/>
            <w:shd w:val="clear" w:color="auto" w:fill="auto"/>
          </w:tcPr>
          <w:p w14:paraId="3370F86D" w14:textId="02AE1268" w:rsidR="00F27753" w:rsidRPr="000A6D88" w:rsidRDefault="000152E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212</w:t>
            </w:r>
          </w:p>
        </w:tc>
      </w:tr>
      <w:tr w:rsidR="00F27753" w:rsidRPr="000A6D88" w14:paraId="098BD608" w14:textId="77777777" w:rsidTr="005C767C">
        <w:tc>
          <w:tcPr>
            <w:tcW w:w="0" w:type="auto"/>
            <w:shd w:val="clear" w:color="auto" w:fill="auto"/>
          </w:tcPr>
          <w:p w14:paraId="558D2677" w14:textId="46C7D5C6" w:rsidR="00F27753" w:rsidRPr="00C35FDE" w:rsidRDefault="008F77D1" w:rsidP="00F27753">
            <w:pPr>
              <w:rPr>
                <w:rFonts w:ascii="Arial Narrow" w:hAnsi="Arial Narrow" w:cs="Arial"/>
                <w:bCs/>
                <w:sz w:val="18"/>
                <w:szCs w:val="18"/>
              </w:rPr>
            </w:pPr>
            <w:r w:rsidRPr="00C35FDE">
              <w:rPr>
                <w:rFonts w:ascii="Arial Narrow" w:hAnsi="Arial Narrow" w:cs="Arial"/>
                <w:bCs/>
                <w:sz w:val="18"/>
                <w:szCs w:val="18"/>
              </w:rPr>
              <w:t>Not Aboriginal or Torres Strait Islander*</w:t>
            </w:r>
          </w:p>
        </w:tc>
        <w:tc>
          <w:tcPr>
            <w:tcW w:w="0" w:type="auto"/>
            <w:shd w:val="clear" w:color="auto" w:fill="auto"/>
          </w:tcPr>
          <w:p w14:paraId="230995CC" w14:textId="5D17C360" w:rsidR="00F27753" w:rsidRPr="000A6D88" w:rsidRDefault="002C5FC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40</w:t>
            </w:r>
          </w:p>
        </w:tc>
        <w:tc>
          <w:tcPr>
            <w:tcW w:w="0" w:type="auto"/>
            <w:shd w:val="clear" w:color="auto" w:fill="auto"/>
          </w:tcPr>
          <w:p w14:paraId="41C48289" w14:textId="5F012A65" w:rsidR="00F27753" w:rsidRPr="000A6D88" w:rsidRDefault="002C5FC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305</w:t>
            </w:r>
          </w:p>
        </w:tc>
        <w:tc>
          <w:tcPr>
            <w:tcW w:w="0" w:type="auto"/>
            <w:shd w:val="clear" w:color="auto" w:fill="auto"/>
          </w:tcPr>
          <w:p w14:paraId="2AD089ED" w14:textId="69C7219E" w:rsidR="00F27753" w:rsidRPr="000A6D88" w:rsidRDefault="002C5FC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244</w:t>
            </w:r>
          </w:p>
        </w:tc>
        <w:tc>
          <w:tcPr>
            <w:tcW w:w="0" w:type="auto"/>
            <w:shd w:val="clear" w:color="auto" w:fill="auto"/>
          </w:tcPr>
          <w:p w14:paraId="1D481FDE" w14:textId="495D7513" w:rsidR="00F27753" w:rsidRPr="000A6D88" w:rsidRDefault="000152E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167</w:t>
            </w:r>
          </w:p>
        </w:tc>
        <w:tc>
          <w:tcPr>
            <w:tcW w:w="0" w:type="auto"/>
            <w:shd w:val="clear" w:color="auto" w:fill="auto"/>
          </w:tcPr>
          <w:p w14:paraId="72FB4829" w14:textId="11E33102" w:rsidR="00F27753" w:rsidRPr="000A6D88" w:rsidRDefault="000152E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150</w:t>
            </w:r>
          </w:p>
        </w:tc>
        <w:tc>
          <w:tcPr>
            <w:tcW w:w="0" w:type="auto"/>
            <w:shd w:val="clear" w:color="auto" w:fill="auto"/>
          </w:tcPr>
          <w:p w14:paraId="2D0C35CC" w14:textId="18887C5B" w:rsidR="00F27753" w:rsidRPr="000A6D88" w:rsidRDefault="000152E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147</w:t>
            </w:r>
          </w:p>
        </w:tc>
        <w:tc>
          <w:tcPr>
            <w:tcW w:w="0" w:type="auto"/>
            <w:shd w:val="clear" w:color="auto" w:fill="auto"/>
          </w:tcPr>
          <w:p w14:paraId="487891F9" w14:textId="3A5C4EDA" w:rsidR="00F27753" w:rsidRPr="000A6D88" w:rsidRDefault="000152E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245</w:t>
            </w:r>
          </w:p>
        </w:tc>
        <w:tc>
          <w:tcPr>
            <w:tcW w:w="0" w:type="auto"/>
            <w:shd w:val="clear" w:color="auto" w:fill="auto"/>
          </w:tcPr>
          <w:p w14:paraId="5484E681" w14:textId="2F7A2C7E" w:rsidR="00F27753" w:rsidRPr="000A6D88" w:rsidRDefault="000152ED"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178</w:t>
            </w:r>
          </w:p>
        </w:tc>
      </w:tr>
      <w:tr w:rsidR="00F27753" w:rsidRPr="000A6D88" w14:paraId="39D1647C" w14:textId="77777777" w:rsidTr="005C767C">
        <w:tc>
          <w:tcPr>
            <w:tcW w:w="0" w:type="auto"/>
            <w:shd w:val="clear" w:color="auto" w:fill="D9D9D9" w:themeFill="background1" w:themeFillShade="D9"/>
          </w:tcPr>
          <w:p w14:paraId="6F4B3803"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1–2</w:t>
            </w:r>
          </w:p>
        </w:tc>
        <w:tc>
          <w:tcPr>
            <w:tcW w:w="0" w:type="auto"/>
            <w:shd w:val="clear" w:color="auto" w:fill="D9D9D9" w:themeFill="background1" w:themeFillShade="D9"/>
          </w:tcPr>
          <w:p w14:paraId="33B0B7A9" w14:textId="0E822B2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38</w:t>
            </w:r>
          </w:p>
        </w:tc>
        <w:tc>
          <w:tcPr>
            <w:tcW w:w="0" w:type="auto"/>
            <w:shd w:val="clear" w:color="auto" w:fill="D9D9D9" w:themeFill="background1" w:themeFillShade="D9"/>
          </w:tcPr>
          <w:p w14:paraId="1D82AFE1" w14:textId="32BD41B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303</w:t>
            </w:r>
          </w:p>
        </w:tc>
        <w:tc>
          <w:tcPr>
            <w:tcW w:w="0" w:type="auto"/>
            <w:shd w:val="clear" w:color="auto" w:fill="D9D9D9" w:themeFill="background1" w:themeFillShade="D9"/>
          </w:tcPr>
          <w:p w14:paraId="39A20A47" w14:textId="218DFFB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248</w:t>
            </w:r>
          </w:p>
        </w:tc>
        <w:tc>
          <w:tcPr>
            <w:tcW w:w="0" w:type="auto"/>
            <w:shd w:val="clear" w:color="auto" w:fill="D9D9D9" w:themeFill="background1" w:themeFillShade="D9"/>
          </w:tcPr>
          <w:p w14:paraId="187120D5" w14:textId="5F96DB5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165</w:t>
            </w:r>
          </w:p>
        </w:tc>
        <w:tc>
          <w:tcPr>
            <w:tcW w:w="0" w:type="auto"/>
            <w:shd w:val="clear" w:color="auto" w:fill="D9D9D9" w:themeFill="background1" w:themeFillShade="D9"/>
          </w:tcPr>
          <w:p w14:paraId="47055974" w14:textId="3969F26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151</w:t>
            </w:r>
          </w:p>
        </w:tc>
        <w:tc>
          <w:tcPr>
            <w:tcW w:w="0" w:type="auto"/>
            <w:shd w:val="clear" w:color="auto" w:fill="D9D9D9" w:themeFill="background1" w:themeFillShade="D9"/>
          </w:tcPr>
          <w:p w14:paraId="33459B52" w14:textId="3085F43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146</w:t>
            </w:r>
          </w:p>
        </w:tc>
        <w:tc>
          <w:tcPr>
            <w:tcW w:w="0" w:type="auto"/>
            <w:shd w:val="clear" w:color="auto" w:fill="D9D9D9" w:themeFill="background1" w:themeFillShade="D9"/>
          </w:tcPr>
          <w:p w14:paraId="10646D03" w14:textId="1DF60FA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247</w:t>
            </w:r>
          </w:p>
        </w:tc>
        <w:tc>
          <w:tcPr>
            <w:tcW w:w="0" w:type="auto"/>
            <w:shd w:val="clear" w:color="auto" w:fill="D9D9D9" w:themeFill="background1" w:themeFillShade="D9"/>
          </w:tcPr>
          <w:p w14:paraId="77B6C5DB" w14:textId="03C2A22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183</w:t>
            </w:r>
          </w:p>
        </w:tc>
      </w:tr>
      <w:tr w:rsidR="00F27753" w:rsidRPr="000A6D88" w14:paraId="2A607DE9" w14:textId="77777777" w:rsidTr="005C767C">
        <w:tc>
          <w:tcPr>
            <w:tcW w:w="0" w:type="auto"/>
            <w:shd w:val="clear" w:color="auto" w:fill="D9D9D9" w:themeFill="background1" w:themeFillShade="D9"/>
          </w:tcPr>
          <w:p w14:paraId="3108C1B0"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3–5</w:t>
            </w:r>
          </w:p>
        </w:tc>
        <w:tc>
          <w:tcPr>
            <w:tcW w:w="0" w:type="auto"/>
            <w:shd w:val="clear" w:color="auto" w:fill="D9D9D9" w:themeFill="background1" w:themeFillShade="D9"/>
          </w:tcPr>
          <w:p w14:paraId="37FB5235" w14:textId="5CD3860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43</w:t>
            </w:r>
          </w:p>
        </w:tc>
        <w:tc>
          <w:tcPr>
            <w:tcW w:w="0" w:type="auto"/>
            <w:shd w:val="clear" w:color="auto" w:fill="D9D9D9" w:themeFill="background1" w:themeFillShade="D9"/>
          </w:tcPr>
          <w:p w14:paraId="3F8D89DB" w14:textId="39C904B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307</w:t>
            </w:r>
          </w:p>
        </w:tc>
        <w:tc>
          <w:tcPr>
            <w:tcW w:w="0" w:type="auto"/>
            <w:shd w:val="clear" w:color="auto" w:fill="D9D9D9" w:themeFill="background1" w:themeFillShade="D9"/>
          </w:tcPr>
          <w:p w14:paraId="33EE5ECA" w14:textId="6FC7DD3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239</w:t>
            </w:r>
          </w:p>
        </w:tc>
        <w:tc>
          <w:tcPr>
            <w:tcW w:w="0" w:type="auto"/>
            <w:shd w:val="clear" w:color="auto" w:fill="D9D9D9" w:themeFill="background1" w:themeFillShade="D9"/>
          </w:tcPr>
          <w:p w14:paraId="5AB7491E" w14:textId="617D776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173</w:t>
            </w:r>
          </w:p>
        </w:tc>
        <w:tc>
          <w:tcPr>
            <w:tcW w:w="0" w:type="auto"/>
            <w:shd w:val="clear" w:color="auto" w:fill="D9D9D9" w:themeFill="background1" w:themeFillShade="D9"/>
          </w:tcPr>
          <w:p w14:paraId="447CE6A7" w14:textId="255B1CD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149</w:t>
            </w:r>
          </w:p>
        </w:tc>
        <w:tc>
          <w:tcPr>
            <w:tcW w:w="0" w:type="auto"/>
            <w:shd w:val="clear" w:color="auto" w:fill="D9D9D9" w:themeFill="background1" w:themeFillShade="D9"/>
          </w:tcPr>
          <w:p w14:paraId="06A97DF2" w14:textId="336D225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149</w:t>
            </w:r>
          </w:p>
        </w:tc>
        <w:tc>
          <w:tcPr>
            <w:tcW w:w="0" w:type="auto"/>
            <w:shd w:val="clear" w:color="auto" w:fill="D9D9D9" w:themeFill="background1" w:themeFillShade="D9"/>
          </w:tcPr>
          <w:p w14:paraId="2F516842" w14:textId="7CCB481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245</w:t>
            </w:r>
          </w:p>
        </w:tc>
        <w:tc>
          <w:tcPr>
            <w:tcW w:w="0" w:type="auto"/>
            <w:shd w:val="clear" w:color="auto" w:fill="D9D9D9" w:themeFill="background1" w:themeFillShade="D9"/>
          </w:tcPr>
          <w:p w14:paraId="6119806B" w14:textId="1D993DB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172</w:t>
            </w:r>
          </w:p>
        </w:tc>
      </w:tr>
      <w:tr w:rsidR="00F27753" w:rsidRPr="000A6D88" w14:paraId="76043F9B" w14:textId="77777777" w:rsidTr="005C767C">
        <w:tc>
          <w:tcPr>
            <w:tcW w:w="0" w:type="auto"/>
            <w:shd w:val="clear" w:color="auto" w:fill="auto"/>
          </w:tcPr>
          <w:p w14:paraId="52CB22D8" w14:textId="5801AA00"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Concession card</w:t>
            </w:r>
          </w:p>
        </w:tc>
        <w:tc>
          <w:tcPr>
            <w:tcW w:w="0" w:type="auto"/>
            <w:shd w:val="clear" w:color="auto" w:fill="auto"/>
          </w:tcPr>
          <w:p w14:paraId="56049215" w14:textId="17C64156"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68</w:t>
            </w:r>
          </w:p>
        </w:tc>
        <w:tc>
          <w:tcPr>
            <w:tcW w:w="0" w:type="auto"/>
            <w:shd w:val="clear" w:color="auto" w:fill="auto"/>
          </w:tcPr>
          <w:p w14:paraId="086512C3" w14:textId="2BC53CC9"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503</w:t>
            </w:r>
          </w:p>
        </w:tc>
        <w:tc>
          <w:tcPr>
            <w:tcW w:w="0" w:type="auto"/>
            <w:shd w:val="clear" w:color="auto" w:fill="auto"/>
          </w:tcPr>
          <w:p w14:paraId="288D823B" w14:textId="48B9BBDE"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380</w:t>
            </w:r>
          </w:p>
        </w:tc>
        <w:tc>
          <w:tcPr>
            <w:tcW w:w="0" w:type="auto"/>
            <w:shd w:val="clear" w:color="auto" w:fill="auto"/>
          </w:tcPr>
          <w:p w14:paraId="57C9DE89" w14:textId="18690D1E"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272</w:t>
            </w:r>
          </w:p>
        </w:tc>
        <w:tc>
          <w:tcPr>
            <w:tcW w:w="0" w:type="auto"/>
            <w:shd w:val="clear" w:color="auto" w:fill="auto"/>
          </w:tcPr>
          <w:p w14:paraId="766B0415" w14:textId="1128E6BB"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245</w:t>
            </w:r>
          </w:p>
        </w:tc>
        <w:tc>
          <w:tcPr>
            <w:tcW w:w="0" w:type="auto"/>
            <w:shd w:val="clear" w:color="auto" w:fill="auto"/>
          </w:tcPr>
          <w:p w14:paraId="0288A36D" w14:textId="69285B90"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230</w:t>
            </w:r>
          </w:p>
        </w:tc>
        <w:tc>
          <w:tcPr>
            <w:tcW w:w="0" w:type="auto"/>
            <w:shd w:val="clear" w:color="auto" w:fill="auto"/>
          </w:tcPr>
          <w:p w14:paraId="4EF24192" w14:textId="4C4D9607"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365</w:t>
            </w:r>
          </w:p>
        </w:tc>
        <w:tc>
          <w:tcPr>
            <w:tcW w:w="0" w:type="auto"/>
            <w:shd w:val="clear" w:color="auto" w:fill="auto"/>
          </w:tcPr>
          <w:p w14:paraId="3ECA67FE" w14:textId="578167E7"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285</w:t>
            </w:r>
          </w:p>
        </w:tc>
      </w:tr>
      <w:tr w:rsidR="00F27753" w:rsidRPr="000A6D88" w14:paraId="4B38D7C4" w14:textId="77777777" w:rsidTr="005C767C">
        <w:tc>
          <w:tcPr>
            <w:tcW w:w="0" w:type="auto"/>
            <w:shd w:val="clear" w:color="auto" w:fill="auto"/>
          </w:tcPr>
          <w:p w14:paraId="1C091053" w14:textId="52E398FE"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No concession card</w:t>
            </w:r>
          </w:p>
        </w:tc>
        <w:tc>
          <w:tcPr>
            <w:tcW w:w="0" w:type="auto"/>
            <w:shd w:val="clear" w:color="auto" w:fill="auto"/>
          </w:tcPr>
          <w:p w14:paraId="22C4131A" w14:textId="1A7BEF33"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29</w:t>
            </w:r>
          </w:p>
        </w:tc>
        <w:tc>
          <w:tcPr>
            <w:tcW w:w="0" w:type="auto"/>
            <w:shd w:val="clear" w:color="auto" w:fill="auto"/>
          </w:tcPr>
          <w:p w14:paraId="571D82D8" w14:textId="1F9428AF"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229</w:t>
            </w:r>
          </w:p>
        </w:tc>
        <w:tc>
          <w:tcPr>
            <w:tcW w:w="0" w:type="auto"/>
            <w:shd w:val="clear" w:color="auto" w:fill="auto"/>
          </w:tcPr>
          <w:p w14:paraId="22316D5D" w14:textId="11E97B0C"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195</w:t>
            </w:r>
          </w:p>
        </w:tc>
        <w:tc>
          <w:tcPr>
            <w:tcW w:w="0" w:type="auto"/>
            <w:shd w:val="clear" w:color="auto" w:fill="auto"/>
          </w:tcPr>
          <w:p w14:paraId="5D3D5AE8" w14:textId="45223B0C"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128</w:t>
            </w:r>
          </w:p>
        </w:tc>
        <w:tc>
          <w:tcPr>
            <w:tcW w:w="0" w:type="auto"/>
            <w:shd w:val="clear" w:color="auto" w:fill="auto"/>
          </w:tcPr>
          <w:p w14:paraId="15D5531F" w14:textId="4D402455"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113</w:t>
            </w:r>
          </w:p>
        </w:tc>
        <w:tc>
          <w:tcPr>
            <w:tcW w:w="0" w:type="auto"/>
            <w:shd w:val="clear" w:color="auto" w:fill="auto"/>
          </w:tcPr>
          <w:p w14:paraId="33E281C3" w14:textId="30BEBD14"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113</w:t>
            </w:r>
          </w:p>
        </w:tc>
        <w:tc>
          <w:tcPr>
            <w:tcW w:w="0" w:type="auto"/>
            <w:shd w:val="clear" w:color="auto" w:fill="auto"/>
          </w:tcPr>
          <w:p w14:paraId="1398E3D8" w14:textId="206866D5"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205</w:t>
            </w:r>
          </w:p>
        </w:tc>
        <w:tc>
          <w:tcPr>
            <w:tcW w:w="0" w:type="auto"/>
            <w:shd w:val="clear" w:color="auto" w:fill="auto"/>
          </w:tcPr>
          <w:p w14:paraId="6B698C50" w14:textId="603DC68E"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139</w:t>
            </w:r>
          </w:p>
        </w:tc>
      </w:tr>
      <w:tr w:rsidR="00C35FDE" w:rsidRPr="000A6D88" w14:paraId="07863D88" w14:textId="77777777" w:rsidTr="00C35FDE">
        <w:tc>
          <w:tcPr>
            <w:tcW w:w="0" w:type="auto"/>
            <w:shd w:val="clear" w:color="auto" w:fill="BFBFBF" w:themeFill="background1" w:themeFillShade="BF"/>
          </w:tcPr>
          <w:p w14:paraId="0727D6DC" w14:textId="02940EFD" w:rsidR="00C35FDE" w:rsidRPr="00D833F5" w:rsidRDefault="00C35FDE" w:rsidP="00F27753">
            <w:pPr>
              <w:rPr>
                <w:rFonts w:ascii="Arial Narrow" w:hAnsi="Arial Narrow" w:cs="Arial"/>
                <w:b/>
                <w:sz w:val="18"/>
                <w:szCs w:val="18"/>
              </w:rPr>
            </w:pPr>
            <w:r w:rsidRPr="000A6D88">
              <w:rPr>
                <w:rFonts w:ascii="Arial Narrow" w:hAnsi="Arial Narrow" w:cs="Arial"/>
                <w:b/>
                <w:bCs/>
                <w:sz w:val="18"/>
                <w:szCs w:val="18"/>
              </w:rPr>
              <w:t>Regional Victoria</w:t>
            </w:r>
          </w:p>
        </w:tc>
        <w:tc>
          <w:tcPr>
            <w:tcW w:w="0" w:type="auto"/>
            <w:shd w:val="clear" w:color="auto" w:fill="BFBFBF" w:themeFill="background1" w:themeFillShade="BF"/>
          </w:tcPr>
          <w:p w14:paraId="1E6A69ED"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736E5ED2"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C388131"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4EC12C03"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3C248A1"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2F6924A7"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FAFDE2D"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48EB5770" w14:textId="77777777" w:rsidR="00C35FDE" w:rsidRPr="000A6D88" w:rsidRDefault="00C35FDE" w:rsidP="00F27753">
            <w:pPr>
              <w:jc w:val="right"/>
              <w:rPr>
                <w:rFonts w:ascii="Arial Narrow" w:hAnsi="Arial Narrow" w:cs="Calibri"/>
                <w:color w:val="000000"/>
                <w:sz w:val="18"/>
                <w:szCs w:val="18"/>
              </w:rPr>
            </w:pPr>
          </w:p>
        </w:tc>
      </w:tr>
      <w:tr w:rsidR="00F27753" w:rsidRPr="000A6D88" w14:paraId="3CE95AB1" w14:textId="77777777" w:rsidTr="005C767C">
        <w:tc>
          <w:tcPr>
            <w:tcW w:w="0" w:type="auto"/>
          </w:tcPr>
          <w:p w14:paraId="2762BFC4"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Male</w:t>
            </w:r>
          </w:p>
        </w:tc>
        <w:tc>
          <w:tcPr>
            <w:tcW w:w="0" w:type="auto"/>
          </w:tcPr>
          <w:p w14:paraId="1263880A" w14:textId="5A279F2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35</w:t>
            </w:r>
          </w:p>
        </w:tc>
        <w:tc>
          <w:tcPr>
            <w:tcW w:w="0" w:type="auto"/>
          </w:tcPr>
          <w:p w14:paraId="0F66A634" w14:textId="3D1173F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332</w:t>
            </w:r>
          </w:p>
        </w:tc>
        <w:tc>
          <w:tcPr>
            <w:tcW w:w="0" w:type="auto"/>
          </w:tcPr>
          <w:p w14:paraId="7002BFB3" w14:textId="619A613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394</w:t>
            </w:r>
          </w:p>
        </w:tc>
        <w:tc>
          <w:tcPr>
            <w:tcW w:w="0" w:type="auto"/>
          </w:tcPr>
          <w:p w14:paraId="348139AD" w14:textId="7A901AF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227</w:t>
            </w:r>
          </w:p>
        </w:tc>
        <w:tc>
          <w:tcPr>
            <w:tcW w:w="0" w:type="auto"/>
          </w:tcPr>
          <w:p w14:paraId="5C8E813B" w14:textId="0567B1C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175</w:t>
            </w:r>
          </w:p>
        </w:tc>
        <w:tc>
          <w:tcPr>
            <w:tcW w:w="0" w:type="auto"/>
          </w:tcPr>
          <w:p w14:paraId="6200970A" w14:textId="761CDC5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174</w:t>
            </w:r>
          </w:p>
        </w:tc>
        <w:tc>
          <w:tcPr>
            <w:tcW w:w="0" w:type="auto"/>
          </w:tcPr>
          <w:p w14:paraId="4BAF35F8" w14:textId="4C3CD6E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223</w:t>
            </w:r>
          </w:p>
        </w:tc>
        <w:tc>
          <w:tcPr>
            <w:tcW w:w="0" w:type="auto"/>
          </w:tcPr>
          <w:p w14:paraId="1BB6550B" w14:textId="550D673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218</w:t>
            </w:r>
          </w:p>
        </w:tc>
      </w:tr>
      <w:tr w:rsidR="00F27753" w:rsidRPr="000A6D88" w14:paraId="49E4A21B" w14:textId="77777777" w:rsidTr="005C767C">
        <w:tc>
          <w:tcPr>
            <w:tcW w:w="0" w:type="auto"/>
          </w:tcPr>
          <w:p w14:paraId="5F490E04"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Female</w:t>
            </w:r>
          </w:p>
        </w:tc>
        <w:tc>
          <w:tcPr>
            <w:tcW w:w="0" w:type="auto"/>
          </w:tcPr>
          <w:p w14:paraId="10ABA7DE" w14:textId="7E3D4FC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46</w:t>
            </w:r>
          </w:p>
        </w:tc>
        <w:tc>
          <w:tcPr>
            <w:tcW w:w="0" w:type="auto"/>
          </w:tcPr>
          <w:p w14:paraId="24539F28" w14:textId="112AFC0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443</w:t>
            </w:r>
          </w:p>
        </w:tc>
        <w:tc>
          <w:tcPr>
            <w:tcW w:w="0" w:type="auto"/>
          </w:tcPr>
          <w:p w14:paraId="370D7B27" w14:textId="39139E4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529</w:t>
            </w:r>
          </w:p>
        </w:tc>
        <w:tc>
          <w:tcPr>
            <w:tcW w:w="0" w:type="auto"/>
          </w:tcPr>
          <w:p w14:paraId="1B3A54CC" w14:textId="40AC5F7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317</w:t>
            </w:r>
          </w:p>
        </w:tc>
        <w:tc>
          <w:tcPr>
            <w:tcW w:w="0" w:type="auto"/>
          </w:tcPr>
          <w:p w14:paraId="27D3D07B" w14:textId="2FD819C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250</w:t>
            </w:r>
          </w:p>
        </w:tc>
        <w:tc>
          <w:tcPr>
            <w:tcW w:w="0" w:type="auto"/>
          </w:tcPr>
          <w:p w14:paraId="03F1C545" w14:textId="10609E5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246</w:t>
            </w:r>
          </w:p>
        </w:tc>
        <w:tc>
          <w:tcPr>
            <w:tcW w:w="0" w:type="auto"/>
          </w:tcPr>
          <w:p w14:paraId="6D299F96" w14:textId="65A71CE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310</w:t>
            </w:r>
          </w:p>
        </w:tc>
        <w:tc>
          <w:tcPr>
            <w:tcW w:w="0" w:type="auto"/>
          </w:tcPr>
          <w:p w14:paraId="70DC2E2F" w14:textId="570DF8E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294</w:t>
            </w:r>
          </w:p>
        </w:tc>
      </w:tr>
      <w:tr w:rsidR="00F27753" w:rsidRPr="000A6D88" w14:paraId="42801FE1" w14:textId="77777777" w:rsidTr="005C767C">
        <w:tc>
          <w:tcPr>
            <w:tcW w:w="0" w:type="auto"/>
            <w:shd w:val="clear" w:color="auto" w:fill="D9D9D9" w:themeFill="background1" w:themeFillShade="D9"/>
          </w:tcPr>
          <w:p w14:paraId="632BC856"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0–17 years</w:t>
            </w:r>
          </w:p>
        </w:tc>
        <w:tc>
          <w:tcPr>
            <w:tcW w:w="0" w:type="auto"/>
            <w:shd w:val="clear" w:color="auto" w:fill="D9D9D9" w:themeFill="background1" w:themeFillShade="D9"/>
          </w:tcPr>
          <w:p w14:paraId="21B185FA" w14:textId="4E12AE5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w:t>
            </w:r>
          </w:p>
        </w:tc>
        <w:tc>
          <w:tcPr>
            <w:tcW w:w="0" w:type="auto"/>
            <w:shd w:val="clear" w:color="auto" w:fill="D9D9D9" w:themeFill="background1" w:themeFillShade="D9"/>
          </w:tcPr>
          <w:p w14:paraId="326D8F87" w14:textId="3DB6A26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134</w:t>
            </w:r>
          </w:p>
        </w:tc>
        <w:tc>
          <w:tcPr>
            <w:tcW w:w="0" w:type="auto"/>
            <w:shd w:val="clear" w:color="auto" w:fill="D9D9D9" w:themeFill="background1" w:themeFillShade="D9"/>
          </w:tcPr>
          <w:p w14:paraId="3028015D" w14:textId="2280699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181</w:t>
            </w:r>
          </w:p>
        </w:tc>
        <w:tc>
          <w:tcPr>
            <w:tcW w:w="0" w:type="auto"/>
            <w:shd w:val="clear" w:color="auto" w:fill="D9D9D9" w:themeFill="background1" w:themeFillShade="D9"/>
          </w:tcPr>
          <w:p w14:paraId="09C92607" w14:textId="335F6D1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104</w:t>
            </w:r>
          </w:p>
        </w:tc>
        <w:tc>
          <w:tcPr>
            <w:tcW w:w="0" w:type="auto"/>
            <w:shd w:val="clear" w:color="auto" w:fill="D9D9D9" w:themeFill="background1" w:themeFillShade="D9"/>
          </w:tcPr>
          <w:p w14:paraId="04C49AD6" w14:textId="6EE9F8A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94</w:t>
            </w:r>
          </w:p>
        </w:tc>
        <w:tc>
          <w:tcPr>
            <w:tcW w:w="0" w:type="auto"/>
            <w:shd w:val="clear" w:color="auto" w:fill="D9D9D9" w:themeFill="background1" w:themeFillShade="D9"/>
          </w:tcPr>
          <w:p w14:paraId="0574B161" w14:textId="20F4257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97</w:t>
            </w:r>
          </w:p>
        </w:tc>
        <w:tc>
          <w:tcPr>
            <w:tcW w:w="0" w:type="auto"/>
            <w:shd w:val="clear" w:color="auto" w:fill="D9D9D9" w:themeFill="background1" w:themeFillShade="D9"/>
          </w:tcPr>
          <w:p w14:paraId="68C57B1A" w14:textId="514CF15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117</w:t>
            </w:r>
          </w:p>
        </w:tc>
        <w:tc>
          <w:tcPr>
            <w:tcW w:w="0" w:type="auto"/>
            <w:shd w:val="clear" w:color="auto" w:fill="D9D9D9" w:themeFill="background1" w:themeFillShade="D9"/>
          </w:tcPr>
          <w:p w14:paraId="7B107C5E" w14:textId="0FD42EB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111</w:t>
            </w:r>
          </w:p>
        </w:tc>
      </w:tr>
      <w:tr w:rsidR="00F27753" w:rsidRPr="000A6D88" w14:paraId="3FEE8FE8" w14:textId="77777777" w:rsidTr="005C767C">
        <w:tc>
          <w:tcPr>
            <w:tcW w:w="0" w:type="auto"/>
            <w:shd w:val="clear" w:color="auto" w:fill="D9D9D9" w:themeFill="background1" w:themeFillShade="D9"/>
          </w:tcPr>
          <w:p w14:paraId="4853CCC9"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18–44 years</w:t>
            </w:r>
          </w:p>
        </w:tc>
        <w:tc>
          <w:tcPr>
            <w:tcW w:w="0" w:type="auto"/>
            <w:shd w:val="clear" w:color="auto" w:fill="D9D9D9" w:themeFill="background1" w:themeFillShade="D9"/>
          </w:tcPr>
          <w:p w14:paraId="51E410E3" w14:textId="5A0FEEB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25</w:t>
            </w:r>
          </w:p>
        </w:tc>
        <w:tc>
          <w:tcPr>
            <w:tcW w:w="0" w:type="auto"/>
            <w:shd w:val="clear" w:color="auto" w:fill="D9D9D9" w:themeFill="background1" w:themeFillShade="D9"/>
          </w:tcPr>
          <w:p w14:paraId="3568B473" w14:textId="304638C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297</w:t>
            </w:r>
          </w:p>
        </w:tc>
        <w:tc>
          <w:tcPr>
            <w:tcW w:w="0" w:type="auto"/>
            <w:shd w:val="clear" w:color="auto" w:fill="D9D9D9" w:themeFill="background1" w:themeFillShade="D9"/>
          </w:tcPr>
          <w:p w14:paraId="0CDF6D68" w14:textId="10FCF0A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374</w:t>
            </w:r>
          </w:p>
        </w:tc>
        <w:tc>
          <w:tcPr>
            <w:tcW w:w="0" w:type="auto"/>
            <w:shd w:val="clear" w:color="auto" w:fill="D9D9D9" w:themeFill="background1" w:themeFillShade="D9"/>
          </w:tcPr>
          <w:p w14:paraId="7274E926" w14:textId="52A8FFA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216</w:t>
            </w:r>
          </w:p>
        </w:tc>
        <w:tc>
          <w:tcPr>
            <w:tcW w:w="0" w:type="auto"/>
            <w:shd w:val="clear" w:color="auto" w:fill="D9D9D9" w:themeFill="background1" w:themeFillShade="D9"/>
          </w:tcPr>
          <w:p w14:paraId="0A2143C1" w14:textId="386459F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180</w:t>
            </w:r>
          </w:p>
        </w:tc>
        <w:tc>
          <w:tcPr>
            <w:tcW w:w="0" w:type="auto"/>
            <w:shd w:val="clear" w:color="auto" w:fill="D9D9D9" w:themeFill="background1" w:themeFillShade="D9"/>
          </w:tcPr>
          <w:p w14:paraId="3930FAC9" w14:textId="7CDD6B8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173</w:t>
            </w:r>
          </w:p>
        </w:tc>
        <w:tc>
          <w:tcPr>
            <w:tcW w:w="0" w:type="auto"/>
            <w:shd w:val="clear" w:color="auto" w:fill="D9D9D9" w:themeFill="background1" w:themeFillShade="D9"/>
          </w:tcPr>
          <w:p w14:paraId="2711C949" w14:textId="5573A08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223</w:t>
            </w:r>
          </w:p>
        </w:tc>
        <w:tc>
          <w:tcPr>
            <w:tcW w:w="0" w:type="auto"/>
            <w:shd w:val="clear" w:color="auto" w:fill="D9D9D9" w:themeFill="background1" w:themeFillShade="D9"/>
          </w:tcPr>
          <w:p w14:paraId="7063CE4F" w14:textId="4FE1CCE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212</w:t>
            </w:r>
          </w:p>
        </w:tc>
      </w:tr>
      <w:tr w:rsidR="00F27753" w:rsidRPr="000A6D88" w14:paraId="2B2FED35" w14:textId="77777777" w:rsidTr="005C767C">
        <w:tc>
          <w:tcPr>
            <w:tcW w:w="0" w:type="auto"/>
            <w:shd w:val="clear" w:color="auto" w:fill="D9D9D9" w:themeFill="background1" w:themeFillShade="D9"/>
          </w:tcPr>
          <w:p w14:paraId="3E137DA4"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45–64 years</w:t>
            </w:r>
          </w:p>
        </w:tc>
        <w:tc>
          <w:tcPr>
            <w:tcW w:w="0" w:type="auto"/>
            <w:shd w:val="clear" w:color="auto" w:fill="D9D9D9" w:themeFill="background1" w:themeFillShade="D9"/>
          </w:tcPr>
          <w:p w14:paraId="0CC7C590" w14:textId="247DC74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40</w:t>
            </w:r>
          </w:p>
        </w:tc>
        <w:tc>
          <w:tcPr>
            <w:tcW w:w="0" w:type="auto"/>
            <w:shd w:val="clear" w:color="auto" w:fill="D9D9D9" w:themeFill="background1" w:themeFillShade="D9"/>
          </w:tcPr>
          <w:p w14:paraId="66F2D5A4" w14:textId="0852CC1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419</w:t>
            </w:r>
          </w:p>
        </w:tc>
        <w:tc>
          <w:tcPr>
            <w:tcW w:w="0" w:type="auto"/>
            <w:shd w:val="clear" w:color="auto" w:fill="D9D9D9" w:themeFill="background1" w:themeFillShade="D9"/>
          </w:tcPr>
          <w:p w14:paraId="0CFAD47D" w14:textId="6B6BFA9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503</w:t>
            </w:r>
          </w:p>
        </w:tc>
        <w:tc>
          <w:tcPr>
            <w:tcW w:w="0" w:type="auto"/>
            <w:shd w:val="clear" w:color="auto" w:fill="D9D9D9" w:themeFill="background1" w:themeFillShade="D9"/>
          </w:tcPr>
          <w:p w14:paraId="0DB68612" w14:textId="2878B50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309</w:t>
            </w:r>
          </w:p>
        </w:tc>
        <w:tc>
          <w:tcPr>
            <w:tcW w:w="0" w:type="auto"/>
            <w:shd w:val="clear" w:color="auto" w:fill="D9D9D9" w:themeFill="background1" w:themeFillShade="D9"/>
          </w:tcPr>
          <w:p w14:paraId="2E421F08" w14:textId="39C6202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240</w:t>
            </w:r>
          </w:p>
        </w:tc>
        <w:tc>
          <w:tcPr>
            <w:tcW w:w="0" w:type="auto"/>
            <w:shd w:val="clear" w:color="auto" w:fill="D9D9D9" w:themeFill="background1" w:themeFillShade="D9"/>
          </w:tcPr>
          <w:p w14:paraId="39AD3C1D" w14:textId="00CCDBC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244</w:t>
            </w:r>
          </w:p>
        </w:tc>
        <w:tc>
          <w:tcPr>
            <w:tcW w:w="0" w:type="auto"/>
            <w:shd w:val="clear" w:color="auto" w:fill="D9D9D9" w:themeFill="background1" w:themeFillShade="D9"/>
          </w:tcPr>
          <w:p w14:paraId="45E805F1" w14:textId="4E191A9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300</w:t>
            </w:r>
          </w:p>
        </w:tc>
        <w:tc>
          <w:tcPr>
            <w:tcW w:w="0" w:type="auto"/>
            <w:shd w:val="clear" w:color="auto" w:fill="D9D9D9" w:themeFill="background1" w:themeFillShade="D9"/>
          </w:tcPr>
          <w:p w14:paraId="7138CD7B" w14:textId="341D176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289</w:t>
            </w:r>
          </w:p>
        </w:tc>
      </w:tr>
      <w:tr w:rsidR="00F27753" w:rsidRPr="000A6D88" w14:paraId="27232868" w14:textId="77777777" w:rsidTr="005C767C">
        <w:tc>
          <w:tcPr>
            <w:tcW w:w="0" w:type="auto"/>
            <w:shd w:val="clear" w:color="auto" w:fill="D9D9D9" w:themeFill="background1" w:themeFillShade="D9"/>
          </w:tcPr>
          <w:p w14:paraId="68ABD81A"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65+ years</w:t>
            </w:r>
          </w:p>
        </w:tc>
        <w:tc>
          <w:tcPr>
            <w:tcW w:w="0" w:type="auto"/>
            <w:shd w:val="clear" w:color="auto" w:fill="D9D9D9" w:themeFill="background1" w:themeFillShade="D9"/>
          </w:tcPr>
          <w:p w14:paraId="238E5316" w14:textId="5B1695F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74</w:t>
            </w:r>
          </w:p>
        </w:tc>
        <w:tc>
          <w:tcPr>
            <w:tcW w:w="0" w:type="auto"/>
            <w:shd w:val="clear" w:color="auto" w:fill="D9D9D9" w:themeFill="background1" w:themeFillShade="D9"/>
          </w:tcPr>
          <w:p w14:paraId="26162D37" w14:textId="0C84FC2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605</w:t>
            </w:r>
          </w:p>
        </w:tc>
        <w:tc>
          <w:tcPr>
            <w:tcW w:w="0" w:type="auto"/>
            <w:shd w:val="clear" w:color="auto" w:fill="D9D9D9" w:themeFill="background1" w:themeFillShade="D9"/>
          </w:tcPr>
          <w:p w14:paraId="3BD14FA0" w14:textId="64C9431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685</w:t>
            </w:r>
          </w:p>
        </w:tc>
        <w:tc>
          <w:tcPr>
            <w:tcW w:w="0" w:type="auto"/>
            <w:shd w:val="clear" w:color="auto" w:fill="D9D9D9" w:themeFill="background1" w:themeFillShade="D9"/>
          </w:tcPr>
          <w:p w14:paraId="67E89340" w14:textId="181EF58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400</w:t>
            </w:r>
          </w:p>
        </w:tc>
        <w:tc>
          <w:tcPr>
            <w:tcW w:w="0" w:type="auto"/>
            <w:shd w:val="clear" w:color="auto" w:fill="D9D9D9" w:themeFill="background1" w:themeFillShade="D9"/>
          </w:tcPr>
          <w:p w14:paraId="6065EE31" w14:textId="76BD729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295</w:t>
            </w:r>
          </w:p>
        </w:tc>
        <w:tc>
          <w:tcPr>
            <w:tcW w:w="0" w:type="auto"/>
            <w:shd w:val="clear" w:color="auto" w:fill="D9D9D9" w:themeFill="background1" w:themeFillShade="D9"/>
          </w:tcPr>
          <w:p w14:paraId="416FB5E0" w14:textId="5CE2CA9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288</w:t>
            </w:r>
          </w:p>
        </w:tc>
        <w:tc>
          <w:tcPr>
            <w:tcW w:w="0" w:type="auto"/>
            <w:shd w:val="clear" w:color="auto" w:fill="D9D9D9" w:themeFill="background1" w:themeFillShade="D9"/>
          </w:tcPr>
          <w:p w14:paraId="75A137AD" w14:textId="038245A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373</w:t>
            </w:r>
          </w:p>
        </w:tc>
        <w:tc>
          <w:tcPr>
            <w:tcW w:w="0" w:type="auto"/>
            <w:shd w:val="clear" w:color="auto" w:fill="D9D9D9" w:themeFill="background1" w:themeFillShade="D9"/>
          </w:tcPr>
          <w:p w14:paraId="44E1D7DE" w14:textId="37B66F0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361</w:t>
            </w:r>
          </w:p>
        </w:tc>
      </w:tr>
      <w:tr w:rsidR="00F27753" w:rsidRPr="000A6D88" w14:paraId="22BA47EC" w14:textId="77777777" w:rsidTr="005C767C">
        <w:tc>
          <w:tcPr>
            <w:tcW w:w="0" w:type="auto"/>
            <w:shd w:val="clear" w:color="auto" w:fill="auto"/>
          </w:tcPr>
          <w:p w14:paraId="4F7EA27A" w14:textId="58671889"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Aboriginal and Torres Strait Islander</w:t>
            </w:r>
          </w:p>
        </w:tc>
        <w:tc>
          <w:tcPr>
            <w:tcW w:w="0" w:type="auto"/>
            <w:shd w:val="clear" w:color="auto" w:fill="auto"/>
          </w:tcPr>
          <w:p w14:paraId="482BFB7C" w14:textId="6B232608"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71</w:t>
            </w:r>
          </w:p>
        </w:tc>
        <w:tc>
          <w:tcPr>
            <w:tcW w:w="0" w:type="auto"/>
            <w:shd w:val="clear" w:color="auto" w:fill="auto"/>
          </w:tcPr>
          <w:p w14:paraId="5A5BA3BB" w14:textId="17F2DE34"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472</w:t>
            </w:r>
          </w:p>
        </w:tc>
        <w:tc>
          <w:tcPr>
            <w:tcW w:w="0" w:type="auto"/>
            <w:shd w:val="clear" w:color="auto" w:fill="auto"/>
          </w:tcPr>
          <w:p w14:paraId="08A5150E" w14:textId="47E1DC3A"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526</w:t>
            </w:r>
          </w:p>
        </w:tc>
        <w:tc>
          <w:tcPr>
            <w:tcW w:w="0" w:type="auto"/>
            <w:shd w:val="clear" w:color="auto" w:fill="auto"/>
          </w:tcPr>
          <w:p w14:paraId="40255E94" w14:textId="7DA0703F"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349</w:t>
            </w:r>
          </w:p>
        </w:tc>
        <w:tc>
          <w:tcPr>
            <w:tcW w:w="0" w:type="auto"/>
            <w:shd w:val="clear" w:color="auto" w:fill="auto"/>
          </w:tcPr>
          <w:p w14:paraId="74AA18D9" w14:textId="1C361BEA"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274</w:t>
            </w:r>
          </w:p>
        </w:tc>
        <w:tc>
          <w:tcPr>
            <w:tcW w:w="0" w:type="auto"/>
            <w:shd w:val="clear" w:color="auto" w:fill="auto"/>
          </w:tcPr>
          <w:p w14:paraId="3C8828CE" w14:textId="07D0A056"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273</w:t>
            </w:r>
          </w:p>
        </w:tc>
        <w:tc>
          <w:tcPr>
            <w:tcW w:w="0" w:type="auto"/>
            <w:shd w:val="clear" w:color="auto" w:fill="auto"/>
          </w:tcPr>
          <w:p w14:paraId="4E9236EF" w14:textId="499B34CE"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346</w:t>
            </w:r>
          </w:p>
        </w:tc>
        <w:tc>
          <w:tcPr>
            <w:tcW w:w="0" w:type="auto"/>
            <w:shd w:val="clear" w:color="auto" w:fill="auto"/>
          </w:tcPr>
          <w:p w14:paraId="5A524F55" w14:textId="0380390F"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308</w:t>
            </w:r>
          </w:p>
        </w:tc>
      </w:tr>
      <w:tr w:rsidR="00F27753" w:rsidRPr="000A6D88" w14:paraId="1228D19C" w14:textId="77777777" w:rsidTr="005C767C">
        <w:tc>
          <w:tcPr>
            <w:tcW w:w="0" w:type="auto"/>
            <w:shd w:val="clear" w:color="auto" w:fill="auto"/>
          </w:tcPr>
          <w:p w14:paraId="06E809E1" w14:textId="5B176787" w:rsidR="00F27753" w:rsidRPr="00C35FDE" w:rsidRDefault="008F77D1" w:rsidP="00F27753">
            <w:pPr>
              <w:rPr>
                <w:rFonts w:ascii="Arial Narrow" w:hAnsi="Arial Narrow" w:cs="Arial"/>
                <w:bCs/>
                <w:sz w:val="18"/>
                <w:szCs w:val="18"/>
              </w:rPr>
            </w:pPr>
            <w:r w:rsidRPr="00C35FDE">
              <w:rPr>
                <w:rFonts w:ascii="Arial Narrow" w:hAnsi="Arial Narrow" w:cs="Arial"/>
                <w:bCs/>
                <w:sz w:val="18"/>
                <w:szCs w:val="18"/>
              </w:rPr>
              <w:t>Not Aboriginal or Torres Strait Islander*</w:t>
            </w:r>
          </w:p>
        </w:tc>
        <w:tc>
          <w:tcPr>
            <w:tcW w:w="0" w:type="auto"/>
            <w:shd w:val="clear" w:color="auto" w:fill="auto"/>
          </w:tcPr>
          <w:p w14:paraId="0ECF9FE2" w14:textId="74D193BE"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40</w:t>
            </w:r>
          </w:p>
        </w:tc>
        <w:tc>
          <w:tcPr>
            <w:tcW w:w="0" w:type="auto"/>
            <w:shd w:val="clear" w:color="auto" w:fill="auto"/>
          </w:tcPr>
          <w:p w14:paraId="4E355BD8" w14:textId="3C9525E6"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389</w:t>
            </w:r>
          </w:p>
        </w:tc>
        <w:tc>
          <w:tcPr>
            <w:tcW w:w="0" w:type="auto"/>
            <w:shd w:val="clear" w:color="auto" w:fill="auto"/>
          </w:tcPr>
          <w:p w14:paraId="701156E4" w14:textId="67219B01"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464</w:t>
            </w:r>
          </w:p>
        </w:tc>
        <w:tc>
          <w:tcPr>
            <w:tcW w:w="0" w:type="auto"/>
            <w:shd w:val="clear" w:color="auto" w:fill="auto"/>
          </w:tcPr>
          <w:p w14:paraId="643F5878" w14:textId="1932F631"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273</w:t>
            </w:r>
          </w:p>
        </w:tc>
        <w:tc>
          <w:tcPr>
            <w:tcW w:w="0" w:type="auto"/>
            <w:shd w:val="clear" w:color="auto" w:fill="auto"/>
          </w:tcPr>
          <w:p w14:paraId="6D31E64E" w14:textId="6E95A097"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213</w:t>
            </w:r>
          </w:p>
        </w:tc>
        <w:tc>
          <w:tcPr>
            <w:tcW w:w="0" w:type="auto"/>
            <w:shd w:val="clear" w:color="auto" w:fill="auto"/>
          </w:tcPr>
          <w:p w14:paraId="2E5D4210" w14:textId="579250E3"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211</w:t>
            </w:r>
          </w:p>
        </w:tc>
        <w:tc>
          <w:tcPr>
            <w:tcW w:w="0" w:type="auto"/>
            <w:shd w:val="clear" w:color="auto" w:fill="auto"/>
          </w:tcPr>
          <w:p w14:paraId="4ABC1FE0" w14:textId="3D19FE18"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267</w:t>
            </w:r>
          </w:p>
        </w:tc>
        <w:tc>
          <w:tcPr>
            <w:tcW w:w="0" w:type="auto"/>
            <w:shd w:val="clear" w:color="auto" w:fill="auto"/>
          </w:tcPr>
          <w:p w14:paraId="2E1FB9D4" w14:textId="58AFFE6E"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257</w:t>
            </w:r>
          </w:p>
        </w:tc>
      </w:tr>
      <w:tr w:rsidR="00F27753" w:rsidRPr="000A6D88" w14:paraId="18B82EC4" w14:textId="77777777" w:rsidTr="005C767C">
        <w:tc>
          <w:tcPr>
            <w:tcW w:w="0" w:type="auto"/>
            <w:shd w:val="clear" w:color="auto" w:fill="D9D9D9" w:themeFill="background1" w:themeFillShade="D9"/>
          </w:tcPr>
          <w:p w14:paraId="0AD1DF92"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1–2</w:t>
            </w:r>
          </w:p>
        </w:tc>
        <w:tc>
          <w:tcPr>
            <w:tcW w:w="0" w:type="auto"/>
            <w:shd w:val="clear" w:color="auto" w:fill="D9D9D9" w:themeFill="background1" w:themeFillShade="D9"/>
          </w:tcPr>
          <w:p w14:paraId="307AA9F3" w14:textId="6CCF5B0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43</w:t>
            </w:r>
          </w:p>
        </w:tc>
        <w:tc>
          <w:tcPr>
            <w:tcW w:w="0" w:type="auto"/>
            <w:shd w:val="clear" w:color="auto" w:fill="D9D9D9" w:themeFill="background1" w:themeFillShade="D9"/>
          </w:tcPr>
          <w:p w14:paraId="6CD694CF" w14:textId="69E5024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392</w:t>
            </w:r>
          </w:p>
        </w:tc>
        <w:tc>
          <w:tcPr>
            <w:tcW w:w="0" w:type="auto"/>
            <w:shd w:val="clear" w:color="auto" w:fill="D9D9D9" w:themeFill="background1" w:themeFillShade="D9"/>
          </w:tcPr>
          <w:p w14:paraId="7F17B89D" w14:textId="1196122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461</w:t>
            </w:r>
          </w:p>
        </w:tc>
        <w:tc>
          <w:tcPr>
            <w:tcW w:w="0" w:type="auto"/>
            <w:shd w:val="clear" w:color="auto" w:fill="D9D9D9" w:themeFill="background1" w:themeFillShade="D9"/>
          </w:tcPr>
          <w:p w14:paraId="4C126322" w14:textId="45421A6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255</w:t>
            </w:r>
          </w:p>
        </w:tc>
        <w:tc>
          <w:tcPr>
            <w:tcW w:w="0" w:type="auto"/>
            <w:shd w:val="clear" w:color="auto" w:fill="D9D9D9" w:themeFill="background1" w:themeFillShade="D9"/>
          </w:tcPr>
          <w:p w14:paraId="7871F22E" w14:textId="13FBFE3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197</w:t>
            </w:r>
          </w:p>
        </w:tc>
        <w:tc>
          <w:tcPr>
            <w:tcW w:w="0" w:type="auto"/>
            <w:shd w:val="clear" w:color="auto" w:fill="D9D9D9" w:themeFill="background1" w:themeFillShade="D9"/>
          </w:tcPr>
          <w:p w14:paraId="4664BEF4" w14:textId="4555710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186</w:t>
            </w:r>
          </w:p>
        </w:tc>
        <w:tc>
          <w:tcPr>
            <w:tcW w:w="0" w:type="auto"/>
            <w:shd w:val="clear" w:color="auto" w:fill="D9D9D9" w:themeFill="background1" w:themeFillShade="D9"/>
          </w:tcPr>
          <w:p w14:paraId="21FE7461" w14:textId="79DE17F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240</w:t>
            </w:r>
          </w:p>
        </w:tc>
        <w:tc>
          <w:tcPr>
            <w:tcW w:w="0" w:type="auto"/>
            <w:shd w:val="clear" w:color="auto" w:fill="D9D9D9" w:themeFill="background1" w:themeFillShade="D9"/>
          </w:tcPr>
          <w:p w14:paraId="39C369A2" w14:textId="5849892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236</w:t>
            </w:r>
          </w:p>
        </w:tc>
      </w:tr>
      <w:tr w:rsidR="00F27753" w:rsidRPr="000A6D88" w14:paraId="3D3AECA2" w14:textId="77777777" w:rsidTr="005C767C">
        <w:tc>
          <w:tcPr>
            <w:tcW w:w="0" w:type="auto"/>
            <w:shd w:val="clear" w:color="auto" w:fill="D9D9D9" w:themeFill="background1" w:themeFillShade="D9"/>
          </w:tcPr>
          <w:p w14:paraId="6CE6D08B"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3–5</w:t>
            </w:r>
          </w:p>
        </w:tc>
        <w:tc>
          <w:tcPr>
            <w:tcW w:w="0" w:type="auto"/>
            <w:shd w:val="clear" w:color="auto" w:fill="D9D9D9" w:themeFill="background1" w:themeFillShade="D9"/>
          </w:tcPr>
          <w:p w14:paraId="6DDB5F4D" w14:textId="181FD99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36</w:t>
            </w:r>
          </w:p>
        </w:tc>
        <w:tc>
          <w:tcPr>
            <w:tcW w:w="0" w:type="auto"/>
            <w:shd w:val="clear" w:color="auto" w:fill="D9D9D9" w:themeFill="background1" w:themeFillShade="D9"/>
          </w:tcPr>
          <w:p w14:paraId="13E40217" w14:textId="18EC2F3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387</w:t>
            </w:r>
          </w:p>
        </w:tc>
        <w:tc>
          <w:tcPr>
            <w:tcW w:w="0" w:type="auto"/>
            <w:shd w:val="clear" w:color="auto" w:fill="D9D9D9" w:themeFill="background1" w:themeFillShade="D9"/>
          </w:tcPr>
          <w:p w14:paraId="2D30DC3C" w14:textId="37DBCF8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472</w:t>
            </w:r>
          </w:p>
        </w:tc>
        <w:tc>
          <w:tcPr>
            <w:tcW w:w="0" w:type="auto"/>
            <w:shd w:val="clear" w:color="auto" w:fill="D9D9D9" w:themeFill="background1" w:themeFillShade="D9"/>
          </w:tcPr>
          <w:p w14:paraId="467DC642" w14:textId="06B6697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312</w:t>
            </w:r>
          </w:p>
        </w:tc>
        <w:tc>
          <w:tcPr>
            <w:tcW w:w="0" w:type="auto"/>
            <w:shd w:val="clear" w:color="auto" w:fill="D9D9D9" w:themeFill="background1" w:themeFillShade="D9"/>
          </w:tcPr>
          <w:p w14:paraId="622BB15C" w14:textId="1EF966E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248</w:t>
            </w:r>
          </w:p>
        </w:tc>
        <w:tc>
          <w:tcPr>
            <w:tcW w:w="0" w:type="auto"/>
            <w:shd w:val="clear" w:color="auto" w:fill="D9D9D9" w:themeFill="background1" w:themeFillShade="D9"/>
          </w:tcPr>
          <w:p w14:paraId="413FF907" w14:textId="60EE8AB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262</w:t>
            </w:r>
          </w:p>
        </w:tc>
        <w:tc>
          <w:tcPr>
            <w:tcW w:w="0" w:type="auto"/>
            <w:shd w:val="clear" w:color="auto" w:fill="D9D9D9" w:themeFill="background1" w:themeFillShade="D9"/>
          </w:tcPr>
          <w:p w14:paraId="4E415CE1" w14:textId="3A4D12B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324</w:t>
            </w:r>
          </w:p>
        </w:tc>
        <w:tc>
          <w:tcPr>
            <w:tcW w:w="0" w:type="auto"/>
            <w:shd w:val="clear" w:color="auto" w:fill="D9D9D9" w:themeFill="background1" w:themeFillShade="D9"/>
          </w:tcPr>
          <w:p w14:paraId="3C950DB0" w14:textId="39D37D6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301</w:t>
            </w:r>
          </w:p>
        </w:tc>
      </w:tr>
      <w:tr w:rsidR="00F27753" w:rsidRPr="000A6D88" w14:paraId="0F5F83DD" w14:textId="77777777" w:rsidTr="005C767C">
        <w:tc>
          <w:tcPr>
            <w:tcW w:w="0" w:type="auto"/>
            <w:shd w:val="clear" w:color="auto" w:fill="auto"/>
          </w:tcPr>
          <w:p w14:paraId="1894D892" w14:textId="00711DB2"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Concession card</w:t>
            </w:r>
          </w:p>
        </w:tc>
        <w:tc>
          <w:tcPr>
            <w:tcW w:w="0" w:type="auto"/>
            <w:shd w:val="clear" w:color="auto" w:fill="auto"/>
          </w:tcPr>
          <w:p w14:paraId="21452B16" w14:textId="042B5B59"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67</w:t>
            </w:r>
          </w:p>
        </w:tc>
        <w:tc>
          <w:tcPr>
            <w:tcW w:w="0" w:type="auto"/>
            <w:shd w:val="clear" w:color="auto" w:fill="auto"/>
          </w:tcPr>
          <w:p w14:paraId="7592C0DB" w14:textId="0E5C07BA"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591</w:t>
            </w:r>
          </w:p>
        </w:tc>
        <w:tc>
          <w:tcPr>
            <w:tcW w:w="0" w:type="auto"/>
            <w:shd w:val="clear" w:color="auto" w:fill="auto"/>
          </w:tcPr>
          <w:p w14:paraId="19FD97E8" w14:textId="7BA12C5B"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686</w:t>
            </w:r>
          </w:p>
        </w:tc>
        <w:tc>
          <w:tcPr>
            <w:tcW w:w="0" w:type="auto"/>
            <w:shd w:val="clear" w:color="auto" w:fill="auto"/>
          </w:tcPr>
          <w:p w14:paraId="30B96CFC" w14:textId="712F8B54"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411</w:t>
            </w:r>
          </w:p>
        </w:tc>
        <w:tc>
          <w:tcPr>
            <w:tcW w:w="0" w:type="auto"/>
            <w:shd w:val="clear" w:color="auto" w:fill="auto"/>
          </w:tcPr>
          <w:p w14:paraId="5496C0E2" w14:textId="4801017D"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305</w:t>
            </w:r>
          </w:p>
        </w:tc>
        <w:tc>
          <w:tcPr>
            <w:tcW w:w="0" w:type="auto"/>
            <w:shd w:val="clear" w:color="auto" w:fill="auto"/>
          </w:tcPr>
          <w:p w14:paraId="367286ED" w14:textId="69A2E882"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291</w:t>
            </w:r>
          </w:p>
        </w:tc>
        <w:tc>
          <w:tcPr>
            <w:tcW w:w="0" w:type="auto"/>
            <w:shd w:val="clear" w:color="auto" w:fill="auto"/>
          </w:tcPr>
          <w:p w14:paraId="62AF105B" w14:textId="29BEA3BC"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376</w:t>
            </w:r>
          </w:p>
        </w:tc>
        <w:tc>
          <w:tcPr>
            <w:tcW w:w="0" w:type="auto"/>
            <w:shd w:val="clear" w:color="auto" w:fill="auto"/>
          </w:tcPr>
          <w:p w14:paraId="7113603A" w14:textId="119C3B57"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368</w:t>
            </w:r>
          </w:p>
        </w:tc>
      </w:tr>
      <w:tr w:rsidR="00F27753" w:rsidRPr="000A6D88" w14:paraId="37493CAD" w14:textId="77777777" w:rsidTr="005C767C">
        <w:tc>
          <w:tcPr>
            <w:tcW w:w="0" w:type="auto"/>
            <w:shd w:val="clear" w:color="auto" w:fill="auto"/>
          </w:tcPr>
          <w:p w14:paraId="5E527340" w14:textId="0E8CEBD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No concession card</w:t>
            </w:r>
          </w:p>
        </w:tc>
        <w:tc>
          <w:tcPr>
            <w:tcW w:w="0" w:type="auto"/>
            <w:shd w:val="clear" w:color="auto" w:fill="auto"/>
          </w:tcPr>
          <w:p w14:paraId="1C1C4069" w14:textId="319D3C7E"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25</w:t>
            </w:r>
          </w:p>
        </w:tc>
        <w:tc>
          <w:tcPr>
            <w:tcW w:w="0" w:type="auto"/>
            <w:shd w:val="clear" w:color="auto" w:fill="auto"/>
          </w:tcPr>
          <w:p w14:paraId="02DFADAD" w14:textId="782676FA"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279</w:t>
            </w:r>
          </w:p>
        </w:tc>
        <w:tc>
          <w:tcPr>
            <w:tcW w:w="0" w:type="auto"/>
            <w:shd w:val="clear" w:color="auto" w:fill="auto"/>
          </w:tcPr>
          <w:p w14:paraId="5A167BCB" w14:textId="76AF406A"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345</w:t>
            </w:r>
          </w:p>
        </w:tc>
        <w:tc>
          <w:tcPr>
            <w:tcW w:w="0" w:type="auto"/>
            <w:shd w:val="clear" w:color="auto" w:fill="auto"/>
          </w:tcPr>
          <w:p w14:paraId="2B98128F" w14:textId="3C471C6B"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203</w:t>
            </w:r>
          </w:p>
        </w:tc>
        <w:tc>
          <w:tcPr>
            <w:tcW w:w="0" w:type="auto"/>
            <w:shd w:val="clear" w:color="auto" w:fill="auto"/>
          </w:tcPr>
          <w:p w14:paraId="040CD371" w14:textId="0F19FCBB"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169</w:t>
            </w:r>
          </w:p>
        </w:tc>
        <w:tc>
          <w:tcPr>
            <w:tcW w:w="0" w:type="auto"/>
            <w:shd w:val="clear" w:color="auto" w:fill="auto"/>
          </w:tcPr>
          <w:p w14:paraId="7B184135" w14:textId="73014CD3"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175</w:t>
            </w:r>
          </w:p>
        </w:tc>
        <w:tc>
          <w:tcPr>
            <w:tcW w:w="0" w:type="auto"/>
            <w:shd w:val="clear" w:color="auto" w:fill="auto"/>
          </w:tcPr>
          <w:p w14:paraId="6C8A8011" w14:textId="13ED3204"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217</w:t>
            </w:r>
          </w:p>
        </w:tc>
        <w:tc>
          <w:tcPr>
            <w:tcW w:w="0" w:type="auto"/>
            <w:shd w:val="clear" w:color="auto" w:fill="auto"/>
          </w:tcPr>
          <w:p w14:paraId="18600916" w14:textId="0DA48492"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203</w:t>
            </w:r>
          </w:p>
        </w:tc>
      </w:tr>
      <w:tr w:rsidR="00C35FDE" w:rsidRPr="000A6D88" w14:paraId="68060424" w14:textId="77777777" w:rsidTr="00C35FDE">
        <w:tc>
          <w:tcPr>
            <w:tcW w:w="0" w:type="auto"/>
            <w:shd w:val="clear" w:color="auto" w:fill="BFBFBF" w:themeFill="background1" w:themeFillShade="BF"/>
          </w:tcPr>
          <w:p w14:paraId="79A77A03" w14:textId="369D3891" w:rsidR="00C35FDE" w:rsidRPr="00D833F5" w:rsidRDefault="00C35FDE" w:rsidP="00F27753">
            <w:pPr>
              <w:rPr>
                <w:rFonts w:ascii="Arial Narrow" w:hAnsi="Arial Narrow" w:cs="Arial"/>
                <w:b/>
                <w:sz w:val="18"/>
                <w:szCs w:val="18"/>
              </w:rPr>
            </w:pPr>
            <w:r w:rsidRPr="000A6D88">
              <w:rPr>
                <w:rFonts w:ascii="Arial Narrow" w:hAnsi="Arial Narrow" w:cs="Arial"/>
                <w:b/>
                <w:bCs/>
                <w:sz w:val="18"/>
                <w:szCs w:val="18"/>
              </w:rPr>
              <w:lastRenderedPageBreak/>
              <w:t>Regional Queensland</w:t>
            </w:r>
          </w:p>
        </w:tc>
        <w:tc>
          <w:tcPr>
            <w:tcW w:w="0" w:type="auto"/>
            <w:shd w:val="clear" w:color="auto" w:fill="BFBFBF" w:themeFill="background1" w:themeFillShade="BF"/>
          </w:tcPr>
          <w:p w14:paraId="2900ABD1"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19CC4BF7"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4D8B10CE"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B109303"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75E4D4AB"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6BFAA9E"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2014B09"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6A877BA" w14:textId="77777777" w:rsidR="00C35FDE" w:rsidRPr="000A6D88" w:rsidRDefault="00C35FDE" w:rsidP="00F27753">
            <w:pPr>
              <w:jc w:val="right"/>
              <w:rPr>
                <w:rFonts w:ascii="Arial Narrow" w:hAnsi="Arial Narrow" w:cs="Calibri"/>
                <w:color w:val="000000"/>
                <w:sz w:val="18"/>
                <w:szCs w:val="18"/>
              </w:rPr>
            </w:pPr>
          </w:p>
        </w:tc>
      </w:tr>
      <w:tr w:rsidR="00F27753" w:rsidRPr="000A6D88" w14:paraId="5AE2ADC5" w14:textId="77777777" w:rsidTr="005C767C">
        <w:tc>
          <w:tcPr>
            <w:tcW w:w="0" w:type="auto"/>
          </w:tcPr>
          <w:p w14:paraId="6000BCDB"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Male</w:t>
            </w:r>
          </w:p>
        </w:tc>
        <w:tc>
          <w:tcPr>
            <w:tcW w:w="0" w:type="auto"/>
          </w:tcPr>
          <w:p w14:paraId="1759FE4B" w14:textId="7EAE0E1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25</w:t>
            </w:r>
          </w:p>
        </w:tc>
        <w:tc>
          <w:tcPr>
            <w:tcW w:w="0" w:type="auto"/>
          </w:tcPr>
          <w:p w14:paraId="727D49D3" w14:textId="7660C7D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195</w:t>
            </w:r>
          </w:p>
        </w:tc>
        <w:tc>
          <w:tcPr>
            <w:tcW w:w="0" w:type="auto"/>
          </w:tcPr>
          <w:p w14:paraId="4B8627E7" w14:textId="79DEE08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139</w:t>
            </w:r>
          </w:p>
        </w:tc>
        <w:tc>
          <w:tcPr>
            <w:tcW w:w="0" w:type="auto"/>
          </w:tcPr>
          <w:p w14:paraId="74B59352" w14:textId="7659D85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88</w:t>
            </w:r>
          </w:p>
        </w:tc>
        <w:tc>
          <w:tcPr>
            <w:tcW w:w="0" w:type="auto"/>
          </w:tcPr>
          <w:p w14:paraId="74E198C9" w14:textId="6FCD6E5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85</w:t>
            </w:r>
          </w:p>
        </w:tc>
        <w:tc>
          <w:tcPr>
            <w:tcW w:w="0" w:type="auto"/>
          </w:tcPr>
          <w:p w14:paraId="0DAF5BB9" w14:textId="370E559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83</w:t>
            </w:r>
          </w:p>
        </w:tc>
        <w:tc>
          <w:tcPr>
            <w:tcW w:w="0" w:type="auto"/>
          </w:tcPr>
          <w:p w14:paraId="1B5E6FB2" w14:textId="3BF59FC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100</w:t>
            </w:r>
          </w:p>
        </w:tc>
        <w:tc>
          <w:tcPr>
            <w:tcW w:w="0" w:type="auto"/>
          </w:tcPr>
          <w:p w14:paraId="10EFCEF1" w14:textId="58FF51A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83</w:t>
            </w:r>
          </w:p>
        </w:tc>
      </w:tr>
      <w:tr w:rsidR="00F27753" w:rsidRPr="000A6D88" w14:paraId="3D5ABC43" w14:textId="77777777" w:rsidTr="005C767C">
        <w:tc>
          <w:tcPr>
            <w:tcW w:w="0" w:type="auto"/>
          </w:tcPr>
          <w:p w14:paraId="45313D93"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Female</w:t>
            </w:r>
          </w:p>
        </w:tc>
        <w:tc>
          <w:tcPr>
            <w:tcW w:w="0" w:type="auto"/>
          </w:tcPr>
          <w:p w14:paraId="0D141688" w14:textId="55ED8FD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36</w:t>
            </w:r>
          </w:p>
        </w:tc>
        <w:tc>
          <w:tcPr>
            <w:tcW w:w="0" w:type="auto"/>
          </w:tcPr>
          <w:p w14:paraId="56B128FC" w14:textId="15B4598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272</w:t>
            </w:r>
          </w:p>
        </w:tc>
        <w:tc>
          <w:tcPr>
            <w:tcW w:w="0" w:type="auto"/>
          </w:tcPr>
          <w:p w14:paraId="657E339F" w14:textId="42DBD79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204</w:t>
            </w:r>
          </w:p>
        </w:tc>
        <w:tc>
          <w:tcPr>
            <w:tcW w:w="0" w:type="auto"/>
          </w:tcPr>
          <w:p w14:paraId="358F4011" w14:textId="06EA177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132</w:t>
            </w:r>
          </w:p>
        </w:tc>
        <w:tc>
          <w:tcPr>
            <w:tcW w:w="0" w:type="auto"/>
          </w:tcPr>
          <w:p w14:paraId="539995D4" w14:textId="5D92194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125</w:t>
            </w:r>
          </w:p>
        </w:tc>
        <w:tc>
          <w:tcPr>
            <w:tcW w:w="0" w:type="auto"/>
          </w:tcPr>
          <w:p w14:paraId="4615D50F" w14:textId="48DF85D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128</w:t>
            </w:r>
          </w:p>
        </w:tc>
        <w:tc>
          <w:tcPr>
            <w:tcW w:w="0" w:type="auto"/>
          </w:tcPr>
          <w:p w14:paraId="4E9B81A1" w14:textId="421F526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153</w:t>
            </w:r>
          </w:p>
        </w:tc>
        <w:tc>
          <w:tcPr>
            <w:tcW w:w="0" w:type="auto"/>
          </w:tcPr>
          <w:p w14:paraId="3EC8EDE2" w14:textId="46A9924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132</w:t>
            </w:r>
          </w:p>
        </w:tc>
      </w:tr>
      <w:tr w:rsidR="00F27753" w:rsidRPr="000A6D88" w14:paraId="54CDEA33" w14:textId="77777777" w:rsidTr="005C767C">
        <w:tc>
          <w:tcPr>
            <w:tcW w:w="0" w:type="auto"/>
            <w:shd w:val="clear" w:color="auto" w:fill="D9D9D9" w:themeFill="background1" w:themeFillShade="D9"/>
          </w:tcPr>
          <w:p w14:paraId="5CF522EA"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0–17 years</w:t>
            </w:r>
          </w:p>
        </w:tc>
        <w:tc>
          <w:tcPr>
            <w:tcW w:w="0" w:type="auto"/>
            <w:shd w:val="clear" w:color="auto" w:fill="D9D9D9" w:themeFill="background1" w:themeFillShade="D9"/>
          </w:tcPr>
          <w:p w14:paraId="43495D46" w14:textId="725CE17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w:t>
            </w:r>
          </w:p>
        </w:tc>
        <w:tc>
          <w:tcPr>
            <w:tcW w:w="0" w:type="auto"/>
            <w:shd w:val="clear" w:color="auto" w:fill="D9D9D9" w:themeFill="background1" w:themeFillShade="D9"/>
          </w:tcPr>
          <w:p w14:paraId="708C2057" w14:textId="7041825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103</w:t>
            </w:r>
          </w:p>
        </w:tc>
        <w:tc>
          <w:tcPr>
            <w:tcW w:w="0" w:type="auto"/>
            <w:shd w:val="clear" w:color="auto" w:fill="D9D9D9" w:themeFill="background1" w:themeFillShade="D9"/>
          </w:tcPr>
          <w:p w14:paraId="4AC1A89C" w14:textId="1C33339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78</w:t>
            </w:r>
          </w:p>
        </w:tc>
        <w:tc>
          <w:tcPr>
            <w:tcW w:w="0" w:type="auto"/>
            <w:shd w:val="clear" w:color="auto" w:fill="D9D9D9" w:themeFill="background1" w:themeFillShade="D9"/>
          </w:tcPr>
          <w:p w14:paraId="026E3E05" w14:textId="734E901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40</w:t>
            </w:r>
          </w:p>
        </w:tc>
        <w:tc>
          <w:tcPr>
            <w:tcW w:w="0" w:type="auto"/>
            <w:shd w:val="clear" w:color="auto" w:fill="D9D9D9" w:themeFill="background1" w:themeFillShade="D9"/>
          </w:tcPr>
          <w:p w14:paraId="5A4DF505" w14:textId="27FB1F6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50</w:t>
            </w:r>
          </w:p>
        </w:tc>
        <w:tc>
          <w:tcPr>
            <w:tcW w:w="0" w:type="auto"/>
            <w:shd w:val="clear" w:color="auto" w:fill="D9D9D9" w:themeFill="background1" w:themeFillShade="D9"/>
          </w:tcPr>
          <w:p w14:paraId="7BBDAB4A" w14:textId="67F0398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46</w:t>
            </w:r>
          </w:p>
        </w:tc>
        <w:tc>
          <w:tcPr>
            <w:tcW w:w="0" w:type="auto"/>
            <w:shd w:val="clear" w:color="auto" w:fill="D9D9D9" w:themeFill="background1" w:themeFillShade="D9"/>
          </w:tcPr>
          <w:p w14:paraId="36612AFF" w14:textId="05DC206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62</w:t>
            </w:r>
          </w:p>
        </w:tc>
        <w:tc>
          <w:tcPr>
            <w:tcW w:w="0" w:type="auto"/>
            <w:shd w:val="clear" w:color="auto" w:fill="D9D9D9" w:themeFill="background1" w:themeFillShade="D9"/>
          </w:tcPr>
          <w:p w14:paraId="48BB4EE1" w14:textId="68D4BF6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42</w:t>
            </w:r>
          </w:p>
        </w:tc>
      </w:tr>
      <w:tr w:rsidR="00F27753" w:rsidRPr="000A6D88" w14:paraId="3FCDEDC1" w14:textId="77777777" w:rsidTr="005C767C">
        <w:tc>
          <w:tcPr>
            <w:tcW w:w="0" w:type="auto"/>
            <w:shd w:val="clear" w:color="auto" w:fill="D9D9D9" w:themeFill="background1" w:themeFillShade="D9"/>
          </w:tcPr>
          <w:p w14:paraId="7A9E85E8"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18–44 years</w:t>
            </w:r>
          </w:p>
        </w:tc>
        <w:tc>
          <w:tcPr>
            <w:tcW w:w="0" w:type="auto"/>
            <w:shd w:val="clear" w:color="auto" w:fill="D9D9D9" w:themeFill="background1" w:themeFillShade="D9"/>
          </w:tcPr>
          <w:p w14:paraId="2E841E40" w14:textId="44BFA90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w:t>
            </w:r>
          </w:p>
        </w:tc>
        <w:tc>
          <w:tcPr>
            <w:tcW w:w="0" w:type="auto"/>
            <w:shd w:val="clear" w:color="auto" w:fill="D9D9D9" w:themeFill="background1" w:themeFillShade="D9"/>
          </w:tcPr>
          <w:p w14:paraId="1D895897" w14:textId="07C4973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184</w:t>
            </w:r>
          </w:p>
        </w:tc>
        <w:tc>
          <w:tcPr>
            <w:tcW w:w="0" w:type="auto"/>
            <w:shd w:val="clear" w:color="auto" w:fill="D9D9D9" w:themeFill="background1" w:themeFillShade="D9"/>
          </w:tcPr>
          <w:p w14:paraId="39185C71" w14:textId="1BE9BD6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143</w:t>
            </w:r>
          </w:p>
        </w:tc>
        <w:tc>
          <w:tcPr>
            <w:tcW w:w="0" w:type="auto"/>
            <w:shd w:val="clear" w:color="auto" w:fill="D9D9D9" w:themeFill="background1" w:themeFillShade="D9"/>
          </w:tcPr>
          <w:p w14:paraId="769F2EBE" w14:textId="7113B02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88</w:t>
            </w:r>
          </w:p>
        </w:tc>
        <w:tc>
          <w:tcPr>
            <w:tcW w:w="0" w:type="auto"/>
            <w:shd w:val="clear" w:color="auto" w:fill="D9D9D9" w:themeFill="background1" w:themeFillShade="D9"/>
          </w:tcPr>
          <w:p w14:paraId="53D12B1B" w14:textId="1B5A51B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89</w:t>
            </w:r>
          </w:p>
        </w:tc>
        <w:tc>
          <w:tcPr>
            <w:tcW w:w="0" w:type="auto"/>
            <w:shd w:val="clear" w:color="auto" w:fill="D9D9D9" w:themeFill="background1" w:themeFillShade="D9"/>
          </w:tcPr>
          <w:p w14:paraId="1A6F7CDC" w14:textId="72FDA92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88</w:t>
            </w:r>
          </w:p>
        </w:tc>
        <w:tc>
          <w:tcPr>
            <w:tcW w:w="0" w:type="auto"/>
            <w:shd w:val="clear" w:color="auto" w:fill="D9D9D9" w:themeFill="background1" w:themeFillShade="D9"/>
          </w:tcPr>
          <w:p w14:paraId="4215B36D" w14:textId="084E340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112</w:t>
            </w:r>
          </w:p>
        </w:tc>
        <w:tc>
          <w:tcPr>
            <w:tcW w:w="0" w:type="auto"/>
            <w:shd w:val="clear" w:color="auto" w:fill="D9D9D9" w:themeFill="background1" w:themeFillShade="D9"/>
          </w:tcPr>
          <w:p w14:paraId="55913C94" w14:textId="3B2FA14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98</w:t>
            </w:r>
          </w:p>
        </w:tc>
      </w:tr>
      <w:tr w:rsidR="00F27753" w:rsidRPr="000A6D88" w14:paraId="508C2DF6" w14:textId="77777777" w:rsidTr="005C767C">
        <w:tc>
          <w:tcPr>
            <w:tcW w:w="0" w:type="auto"/>
            <w:shd w:val="clear" w:color="auto" w:fill="D9D9D9" w:themeFill="background1" w:themeFillShade="D9"/>
          </w:tcPr>
          <w:p w14:paraId="5A26E5D8"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45–64 years</w:t>
            </w:r>
          </w:p>
        </w:tc>
        <w:tc>
          <w:tcPr>
            <w:tcW w:w="0" w:type="auto"/>
            <w:shd w:val="clear" w:color="auto" w:fill="D9D9D9" w:themeFill="background1" w:themeFillShade="D9"/>
          </w:tcPr>
          <w:p w14:paraId="214C7C6B" w14:textId="2D4AF05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33</w:t>
            </w:r>
          </w:p>
        </w:tc>
        <w:tc>
          <w:tcPr>
            <w:tcW w:w="0" w:type="auto"/>
            <w:shd w:val="clear" w:color="auto" w:fill="D9D9D9" w:themeFill="background1" w:themeFillShade="D9"/>
          </w:tcPr>
          <w:p w14:paraId="0E4DCC65" w14:textId="2EF41C3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272</w:t>
            </w:r>
          </w:p>
        </w:tc>
        <w:tc>
          <w:tcPr>
            <w:tcW w:w="0" w:type="auto"/>
            <w:shd w:val="clear" w:color="auto" w:fill="D9D9D9" w:themeFill="background1" w:themeFillShade="D9"/>
          </w:tcPr>
          <w:p w14:paraId="59A70905" w14:textId="65EC450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205</w:t>
            </w:r>
          </w:p>
        </w:tc>
        <w:tc>
          <w:tcPr>
            <w:tcW w:w="0" w:type="auto"/>
            <w:shd w:val="clear" w:color="auto" w:fill="D9D9D9" w:themeFill="background1" w:themeFillShade="D9"/>
          </w:tcPr>
          <w:p w14:paraId="7811E5D8" w14:textId="3421C4F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137</w:t>
            </w:r>
          </w:p>
        </w:tc>
        <w:tc>
          <w:tcPr>
            <w:tcW w:w="0" w:type="auto"/>
            <w:shd w:val="clear" w:color="auto" w:fill="D9D9D9" w:themeFill="background1" w:themeFillShade="D9"/>
          </w:tcPr>
          <w:p w14:paraId="61AB9849" w14:textId="0E8ED96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124</w:t>
            </w:r>
          </w:p>
        </w:tc>
        <w:tc>
          <w:tcPr>
            <w:tcW w:w="0" w:type="auto"/>
            <w:shd w:val="clear" w:color="auto" w:fill="D9D9D9" w:themeFill="background1" w:themeFillShade="D9"/>
          </w:tcPr>
          <w:p w14:paraId="0EFE1C70" w14:textId="193726C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129</w:t>
            </w:r>
          </w:p>
        </w:tc>
        <w:tc>
          <w:tcPr>
            <w:tcW w:w="0" w:type="auto"/>
            <w:shd w:val="clear" w:color="auto" w:fill="D9D9D9" w:themeFill="background1" w:themeFillShade="D9"/>
          </w:tcPr>
          <w:p w14:paraId="4595A817" w14:textId="73D84CE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155</w:t>
            </w:r>
          </w:p>
        </w:tc>
        <w:tc>
          <w:tcPr>
            <w:tcW w:w="0" w:type="auto"/>
            <w:shd w:val="clear" w:color="auto" w:fill="D9D9D9" w:themeFill="background1" w:themeFillShade="D9"/>
          </w:tcPr>
          <w:p w14:paraId="195E4510" w14:textId="4C0B303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131</w:t>
            </w:r>
          </w:p>
        </w:tc>
      </w:tr>
      <w:tr w:rsidR="00F27753" w:rsidRPr="000A6D88" w14:paraId="583695A3" w14:textId="77777777" w:rsidTr="005C767C">
        <w:tc>
          <w:tcPr>
            <w:tcW w:w="0" w:type="auto"/>
            <w:shd w:val="clear" w:color="auto" w:fill="D9D9D9" w:themeFill="background1" w:themeFillShade="D9"/>
          </w:tcPr>
          <w:p w14:paraId="2CCC0438"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65+ years</w:t>
            </w:r>
          </w:p>
        </w:tc>
        <w:tc>
          <w:tcPr>
            <w:tcW w:w="0" w:type="auto"/>
            <w:shd w:val="clear" w:color="auto" w:fill="D9D9D9" w:themeFill="background1" w:themeFillShade="D9"/>
          </w:tcPr>
          <w:p w14:paraId="29CAA79F" w14:textId="64461A1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63</w:t>
            </w:r>
          </w:p>
        </w:tc>
        <w:tc>
          <w:tcPr>
            <w:tcW w:w="0" w:type="auto"/>
            <w:shd w:val="clear" w:color="auto" w:fill="D9D9D9" w:themeFill="background1" w:themeFillShade="D9"/>
          </w:tcPr>
          <w:p w14:paraId="5E8D38FB" w14:textId="7063588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414</w:t>
            </w:r>
          </w:p>
        </w:tc>
        <w:tc>
          <w:tcPr>
            <w:tcW w:w="0" w:type="auto"/>
            <w:shd w:val="clear" w:color="auto" w:fill="D9D9D9" w:themeFill="background1" w:themeFillShade="D9"/>
          </w:tcPr>
          <w:p w14:paraId="6ACFD431" w14:textId="2E47A55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283</w:t>
            </w:r>
          </w:p>
        </w:tc>
        <w:tc>
          <w:tcPr>
            <w:tcW w:w="0" w:type="auto"/>
            <w:shd w:val="clear" w:color="auto" w:fill="D9D9D9" w:themeFill="background1" w:themeFillShade="D9"/>
          </w:tcPr>
          <w:p w14:paraId="420C41EE" w14:textId="0D9E7E9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191</w:t>
            </w:r>
          </w:p>
        </w:tc>
        <w:tc>
          <w:tcPr>
            <w:tcW w:w="0" w:type="auto"/>
            <w:shd w:val="clear" w:color="auto" w:fill="D9D9D9" w:themeFill="background1" w:themeFillShade="D9"/>
          </w:tcPr>
          <w:p w14:paraId="6B4A111D" w14:textId="146ABF4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172</w:t>
            </w:r>
          </w:p>
        </w:tc>
        <w:tc>
          <w:tcPr>
            <w:tcW w:w="0" w:type="auto"/>
            <w:shd w:val="clear" w:color="auto" w:fill="D9D9D9" w:themeFill="background1" w:themeFillShade="D9"/>
          </w:tcPr>
          <w:p w14:paraId="137F7495" w14:textId="5E397DA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174</w:t>
            </w:r>
          </w:p>
        </w:tc>
        <w:tc>
          <w:tcPr>
            <w:tcW w:w="0" w:type="auto"/>
            <w:shd w:val="clear" w:color="auto" w:fill="D9D9D9" w:themeFill="background1" w:themeFillShade="D9"/>
          </w:tcPr>
          <w:p w14:paraId="1BA8331A" w14:textId="5E97697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189</w:t>
            </w:r>
          </w:p>
        </w:tc>
        <w:tc>
          <w:tcPr>
            <w:tcW w:w="0" w:type="auto"/>
            <w:shd w:val="clear" w:color="auto" w:fill="D9D9D9" w:themeFill="background1" w:themeFillShade="D9"/>
          </w:tcPr>
          <w:p w14:paraId="1EBD1E0D" w14:textId="71B580E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166</w:t>
            </w:r>
          </w:p>
        </w:tc>
      </w:tr>
      <w:tr w:rsidR="00F27753" w:rsidRPr="000A6D88" w14:paraId="05FEEBA3" w14:textId="77777777" w:rsidTr="005C767C">
        <w:tc>
          <w:tcPr>
            <w:tcW w:w="0" w:type="auto"/>
            <w:shd w:val="clear" w:color="auto" w:fill="auto"/>
          </w:tcPr>
          <w:p w14:paraId="1D5384BB" w14:textId="62EF54F0"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Aboriginal and Torres Strait Islander</w:t>
            </w:r>
          </w:p>
        </w:tc>
        <w:tc>
          <w:tcPr>
            <w:tcW w:w="0" w:type="auto"/>
            <w:shd w:val="clear" w:color="auto" w:fill="auto"/>
          </w:tcPr>
          <w:p w14:paraId="2817CC6E" w14:textId="0C3B6A71" w:rsidR="00F27753" w:rsidRPr="000A6D88" w:rsidRDefault="009F0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25</w:t>
            </w:r>
          </w:p>
        </w:tc>
        <w:tc>
          <w:tcPr>
            <w:tcW w:w="0" w:type="auto"/>
            <w:shd w:val="clear" w:color="auto" w:fill="auto"/>
          </w:tcPr>
          <w:p w14:paraId="340A7147" w14:textId="0759F903" w:rsidR="00F27753" w:rsidRPr="000A6D88" w:rsidRDefault="009F0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158</w:t>
            </w:r>
          </w:p>
        </w:tc>
        <w:tc>
          <w:tcPr>
            <w:tcW w:w="0" w:type="auto"/>
            <w:shd w:val="clear" w:color="auto" w:fill="auto"/>
          </w:tcPr>
          <w:p w14:paraId="0FA8780E" w14:textId="553313C6" w:rsidR="00F27753" w:rsidRPr="000A6D88" w:rsidRDefault="009F0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128</w:t>
            </w:r>
          </w:p>
        </w:tc>
        <w:tc>
          <w:tcPr>
            <w:tcW w:w="0" w:type="auto"/>
            <w:shd w:val="clear" w:color="auto" w:fill="auto"/>
          </w:tcPr>
          <w:p w14:paraId="4D125A99" w14:textId="525C054A" w:rsidR="00F27753" w:rsidRPr="000A6D88" w:rsidRDefault="009F0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85</w:t>
            </w:r>
          </w:p>
        </w:tc>
        <w:tc>
          <w:tcPr>
            <w:tcW w:w="0" w:type="auto"/>
            <w:shd w:val="clear" w:color="auto" w:fill="auto"/>
          </w:tcPr>
          <w:p w14:paraId="542A6B2F" w14:textId="47DF5795"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93</w:t>
            </w:r>
          </w:p>
        </w:tc>
        <w:tc>
          <w:tcPr>
            <w:tcW w:w="0" w:type="auto"/>
            <w:shd w:val="clear" w:color="auto" w:fill="auto"/>
          </w:tcPr>
          <w:p w14:paraId="7A5ECE7A" w14:textId="7A3D6181"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99</w:t>
            </w:r>
          </w:p>
        </w:tc>
        <w:tc>
          <w:tcPr>
            <w:tcW w:w="0" w:type="auto"/>
            <w:shd w:val="clear" w:color="auto" w:fill="auto"/>
          </w:tcPr>
          <w:p w14:paraId="22240772" w14:textId="30BF61C1"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106</w:t>
            </w:r>
          </w:p>
        </w:tc>
        <w:tc>
          <w:tcPr>
            <w:tcW w:w="0" w:type="auto"/>
            <w:shd w:val="clear" w:color="auto" w:fill="auto"/>
          </w:tcPr>
          <w:p w14:paraId="5B3E7442" w14:textId="3975A0C7"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91</w:t>
            </w:r>
          </w:p>
        </w:tc>
      </w:tr>
      <w:tr w:rsidR="00F27753" w:rsidRPr="000A6D88" w14:paraId="7622D2BA" w14:textId="77777777" w:rsidTr="005C767C">
        <w:tc>
          <w:tcPr>
            <w:tcW w:w="0" w:type="auto"/>
            <w:shd w:val="clear" w:color="auto" w:fill="auto"/>
          </w:tcPr>
          <w:p w14:paraId="34BBF4EC" w14:textId="48E75ABF" w:rsidR="00F27753" w:rsidRPr="00C35FDE" w:rsidRDefault="008F77D1" w:rsidP="00F27753">
            <w:pPr>
              <w:rPr>
                <w:rFonts w:ascii="Arial Narrow" w:hAnsi="Arial Narrow" w:cs="Arial"/>
                <w:bCs/>
                <w:sz w:val="18"/>
                <w:szCs w:val="18"/>
              </w:rPr>
            </w:pPr>
            <w:r w:rsidRPr="00C35FDE">
              <w:rPr>
                <w:rFonts w:ascii="Arial Narrow" w:hAnsi="Arial Narrow" w:cs="Arial"/>
                <w:bCs/>
                <w:sz w:val="18"/>
                <w:szCs w:val="18"/>
              </w:rPr>
              <w:t>Not Aboriginal or Torres Strait Islander*</w:t>
            </w:r>
          </w:p>
        </w:tc>
        <w:tc>
          <w:tcPr>
            <w:tcW w:w="0" w:type="auto"/>
            <w:shd w:val="clear" w:color="auto" w:fill="auto"/>
          </w:tcPr>
          <w:p w14:paraId="29AFCF36" w14:textId="6BB61FBC" w:rsidR="00F27753" w:rsidRPr="000A6D88" w:rsidRDefault="009F0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31</w:t>
            </w:r>
          </w:p>
        </w:tc>
        <w:tc>
          <w:tcPr>
            <w:tcW w:w="0" w:type="auto"/>
            <w:shd w:val="clear" w:color="auto" w:fill="auto"/>
          </w:tcPr>
          <w:p w14:paraId="58AD1D69" w14:textId="0C7114E0" w:rsidR="00F27753" w:rsidRPr="000A6D88" w:rsidRDefault="009F0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243</w:t>
            </w:r>
          </w:p>
        </w:tc>
        <w:tc>
          <w:tcPr>
            <w:tcW w:w="0" w:type="auto"/>
            <w:shd w:val="clear" w:color="auto" w:fill="auto"/>
          </w:tcPr>
          <w:p w14:paraId="044E3A56" w14:textId="2ACCF02E" w:rsidR="00F27753" w:rsidRPr="000A6D88" w:rsidRDefault="009F0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177</w:t>
            </w:r>
          </w:p>
        </w:tc>
        <w:tc>
          <w:tcPr>
            <w:tcW w:w="0" w:type="auto"/>
            <w:shd w:val="clear" w:color="auto" w:fill="auto"/>
          </w:tcPr>
          <w:p w14:paraId="4820AC04" w14:textId="25CEE97E" w:rsidR="00F27753" w:rsidRPr="000A6D88" w:rsidRDefault="009F0AE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114</w:t>
            </w:r>
          </w:p>
        </w:tc>
        <w:tc>
          <w:tcPr>
            <w:tcW w:w="0" w:type="auto"/>
            <w:shd w:val="clear" w:color="auto" w:fill="auto"/>
          </w:tcPr>
          <w:p w14:paraId="2873E6D4" w14:textId="0B3E86E7"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108</w:t>
            </w:r>
          </w:p>
        </w:tc>
        <w:tc>
          <w:tcPr>
            <w:tcW w:w="0" w:type="auto"/>
            <w:shd w:val="clear" w:color="auto" w:fill="auto"/>
          </w:tcPr>
          <w:p w14:paraId="016B1089" w14:textId="6896EA46"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108</w:t>
            </w:r>
          </w:p>
        </w:tc>
        <w:tc>
          <w:tcPr>
            <w:tcW w:w="0" w:type="auto"/>
            <w:shd w:val="clear" w:color="auto" w:fill="auto"/>
          </w:tcPr>
          <w:p w14:paraId="0366101F" w14:textId="70394316"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130</w:t>
            </w:r>
          </w:p>
        </w:tc>
        <w:tc>
          <w:tcPr>
            <w:tcW w:w="0" w:type="auto"/>
            <w:shd w:val="clear" w:color="auto" w:fill="auto"/>
          </w:tcPr>
          <w:p w14:paraId="7D851926" w14:textId="6865B6FF" w:rsidR="00F27753" w:rsidRPr="000A6D88" w:rsidRDefault="006D112F"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110</w:t>
            </w:r>
          </w:p>
        </w:tc>
      </w:tr>
      <w:tr w:rsidR="00F27753" w:rsidRPr="000A6D88" w14:paraId="53F153BB" w14:textId="77777777" w:rsidTr="005C767C">
        <w:tc>
          <w:tcPr>
            <w:tcW w:w="0" w:type="auto"/>
            <w:shd w:val="clear" w:color="auto" w:fill="D9D9D9" w:themeFill="background1" w:themeFillShade="D9"/>
          </w:tcPr>
          <w:p w14:paraId="411781E8"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1–2</w:t>
            </w:r>
          </w:p>
        </w:tc>
        <w:tc>
          <w:tcPr>
            <w:tcW w:w="0" w:type="auto"/>
            <w:shd w:val="clear" w:color="auto" w:fill="D9D9D9" w:themeFill="background1" w:themeFillShade="D9"/>
          </w:tcPr>
          <w:p w14:paraId="3DDF6624" w14:textId="5B1ED7C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28</w:t>
            </w:r>
          </w:p>
        </w:tc>
        <w:tc>
          <w:tcPr>
            <w:tcW w:w="0" w:type="auto"/>
            <w:shd w:val="clear" w:color="auto" w:fill="D9D9D9" w:themeFill="background1" w:themeFillShade="D9"/>
          </w:tcPr>
          <w:p w14:paraId="3E5E4A25" w14:textId="4948365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224</w:t>
            </w:r>
          </w:p>
        </w:tc>
        <w:tc>
          <w:tcPr>
            <w:tcW w:w="0" w:type="auto"/>
            <w:shd w:val="clear" w:color="auto" w:fill="D9D9D9" w:themeFill="background1" w:themeFillShade="D9"/>
          </w:tcPr>
          <w:p w14:paraId="424F49D4" w14:textId="725AAEE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173</w:t>
            </w:r>
          </w:p>
        </w:tc>
        <w:tc>
          <w:tcPr>
            <w:tcW w:w="0" w:type="auto"/>
            <w:shd w:val="clear" w:color="auto" w:fill="D9D9D9" w:themeFill="background1" w:themeFillShade="D9"/>
          </w:tcPr>
          <w:p w14:paraId="76D0226E" w14:textId="1BF3DBC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122</w:t>
            </w:r>
          </w:p>
        </w:tc>
        <w:tc>
          <w:tcPr>
            <w:tcW w:w="0" w:type="auto"/>
            <w:shd w:val="clear" w:color="auto" w:fill="D9D9D9" w:themeFill="background1" w:themeFillShade="D9"/>
          </w:tcPr>
          <w:p w14:paraId="29C5BCB0" w14:textId="7544679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109</w:t>
            </w:r>
          </w:p>
        </w:tc>
        <w:tc>
          <w:tcPr>
            <w:tcW w:w="0" w:type="auto"/>
            <w:shd w:val="clear" w:color="auto" w:fill="D9D9D9" w:themeFill="background1" w:themeFillShade="D9"/>
          </w:tcPr>
          <w:p w14:paraId="21E486FA" w14:textId="5C47126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109</w:t>
            </w:r>
          </w:p>
        </w:tc>
        <w:tc>
          <w:tcPr>
            <w:tcW w:w="0" w:type="auto"/>
            <w:shd w:val="clear" w:color="auto" w:fill="D9D9D9" w:themeFill="background1" w:themeFillShade="D9"/>
          </w:tcPr>
          <w:p w14:paraId="571AF2E5" w14:textId="2D9AC22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118</w:t>
            </w:r>
          </w:p>
        </w:tc>
        <w:tc>
          <w:tcPr>
            <w:tcW w:w="0" w:type="auto"/>
            <w:shd w:val="clear" w:color="auto" w:fill="D9D9D9" w:themeFill="background1" w:themeFillShade="D9"/>
          </w:tcPr>
          <w:p w14:paraId="3FE51F5F" w14:textId="2516405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104</w:t>
            </w:r>
          </w:p>
        </w:tc>
      </w:tr>
      <w:tr w:rsidR="00F27753" w:rsidRPr="000A6D88" w14:paraId="70C22AF2" w14:textId="77777777" w:rsidTr="005C767C">
        <w:tc>
          <w:tcPr>
            <w:tcW w:w="0" w:type="auto"/>
            <w:shd w:val="clear" w:color="auto" w:fill="D9D9D9" w:themeFill="background1" w:themeFillShade="D9"/>
          </w:tcPr>
          <w:p w14:paraId="6C260D10"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3–5</w:t>
            </w:r>
          </w:p>
        </w:tc>
        <w:tc>
          <w:tcPr>
            <w:tcW w:w="0" w:type="auto"/>
            <w:shd w:val="clear" w:color="auto" w:fill="D9D9D9" w:themeFill="background1" w:themeFillShade="D9"/>
          </w:tcPr>
          <w:p w14:paraId="0AD020BE" w14:textId="61AFD12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32</w:t>
            </w:r>
          </w:p>
        </w:tc>
        <w:tc>
          <w:tcPr>
            <w:tcW w:w="0" w:type="auto"/>
            <w:shd w:val="clear" w:color="auto" w:fill="D9D9D9" w:themeFill="background1" w:themeFillShade="D9"/>
          </w:tcPr>
          <w:p w14:paraId="6D84CB4C" w14:textId="30F6B24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244</w:t>
            </w:r>
          </w:p>
        </w:tc>
        <w:tc>
          <w:tcPr>
            <w:tcW w:w="0" w:type="auto"/>
            <w:shd w:val="clear" w:color="auto" w:fill="D9D9D9" w:themeFill="background1" w:themeFillShade="D9"/>
          </w:tcPr>
          <w:p w14:paraId="1A781E3E" w14:textId="032359F1"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174</w:t>
            </w:r>
          </w:p>
        </w:tc>
        <w:tc>
          <w:tcPr>
            <w:tcW w:w="0" w:type="auto"/>
            <w:shd w:val="clear" w:color="auto" w:fill="D9D9D9" w:themeFill="background1" w:themeFillShade="D9"/>
          </w:tcPr>
          <w:p w14:paraId="0D2CFF47" w14:textId="7E3E32D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104</w:t>
            </w:r>
          </w:p>
        </w:tc>
        <w:tc>
          <w:tcPr>
            <w:tcW w:w="0" w:type="auto"/>
            <w:shd w:val="clear" w:color="auto" w:fill="D9D9D9" w:themeFill="background1" w:themeFillShade="D9"/>
          </w:tcPr>
          <w:p w14:paraId="1249F69A" w14:textId="3331361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104</w:t>
            </w:r>
          </w:p>
        </w:tc>
        <w:tc>
          <w:tcPr>
            <w:tcW w:w="0" w:type="auto"/>
            <w:shd w:val="clear" w:color="auto" w:fill="D9D9D9" w:themeFill="background1" w:themeFillShade="D9"/>
          </w:tcPr>
          <w:p w14:paraId="3A862113" w14:textId="01F565A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106</w:t>
            </w:r>
          </w:p>
        </w:tc>
        <w:tc>
          <w:tcPr>
            <w:tcW w:w="0" w:type="auto"/>
            <w:shd w:val="clear" w:color="auto" w:fill="D9D9D9" w:themeFill="background1" w:themeFillShade="D9"/>
          </w:tcPr>
          <w:p w14:paraId="46AFB968" w14:textId="3E4A7CB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136</w:t>
            </w:r>
          </w:p>
        </w:tc>
        <w:tc>
          <w:tcPr>
            <w:tcW w:w="0" w:type="auto"/>
            <w:shd w:val="clear" w:color="auto" w:fill="D9D9D9" w:themeFill="background1" w:themeFillShade="D9"/>
          </w:tcPr>
          <w:p w14:paraId="5E68AD03" w14:textId="4A9F03F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112</w:t>
            </w:r>
          </w:p>
        </w:tc>
      </w:tr>
      <w:tr w:rsidR="00F27753" w:rsidRPr="000A6D88" w14:paraId="60DFF676" w14:textId="77777777" w:rsidTr="005C767C">
        <w:tc>
          <w:tcPr>
            <w:tcW w:w="0" w:type="auto"/>
            <w:shd w:val="clear" w:color="auto" w:fill="auto"/>
          </w:tcPr>
          <w:p w14:paraId="63F68477" w14:textId="4F405718"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Concession card</w:t>
            </w:r>
          </w:p>
        </w:tc>
        <w:tc>
          <w:tcPr>
            <w:tcW w:w="0" w:type="auto"/>
            <w:shd w:val="clear" w:color="auto" w:fill="auto"/>
          </w:tcPr>
          <w:p w14:paraId="0344C17F" w14:textId="57D6130D"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51</w:t>
            </w:r>
          </w:p>
        </w:tc>
        <w:tc>
          <w:tcPr>
            <w:tcW w:w="0" w:type="auto"/>
            <w:shd w:val="clear" w:color="auto" w:fill="auto"/>
          </w:tcPr>
          <w:p w14:paraId="7FBFC6B3" w14:textId="4AA5CEB7"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374</w:t>
            </w:r>
          </w:p>
        </w:tc>
        <w:tc>
          <w:tcPr>
            <w:tcW w:w="0" w:type="auto"/>
            <w:shd w:val="clear" w:color="auto" w:fill="auto"/>
          </w:tcPr>
          <w:p w14:paraId="7B36CF9D" w14:textId="55F81221"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275</w:t>
            </w:r>
          </w:p>
        </w:tc>
        <w:tc>
          <w:tcPr>
            <w:tcW w:w="0" w:type="auto"/>
            <w:shd w:val="clear" w:color="auto" w:fill="auto"/>
          </w:tcPr>
          <w:p w14:paraId="00C7C448" w14:textId="28DC590D"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187</w:t>
            </w:r>
          </w:p>
        </w:tc>
        <w:tc>
          <w:tcPr>
            <w:tcW w:w="0" w:type="auto"/>
            <w:shd w:val="clear" w:color="auto" w:fill="auto"/>
          </w:tcPr>
          <w:p w14:paraId="0AC1B695" w14:textId="28511221"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173</w:t>
            </w:r>
          </w:p>
        </w:tc>
        <w:tc>
          <w:tcPr>
            <w:tcW w:w="0" w:type="auto"/>
            <w:shd w:val="clear" w:color="auto" w:fill="auto"/>
          </w:tcPr>
          <w:p w14:paraId="44861CFD" w14:textId="49313DA0"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175</w:t>
            </w:r>
          </w:p>
        </w:tc>
        <w:tc>
          <w:tcPr>
            <w:tcW w:w="0" w:type="auto"/>
            <w:shd w:val="clear" w:color="auto" w:fill="auto"/>
          </w:tcPr>
          <w:p w14:paraId="6812F75A" w14:textId="01160177"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193</w:t>
            </w:r>
          </w:p>
        </w:tc>
        <w:tc>
          <w:tcPr>
            <w:tcW w:w="0" w:type="auto"/>
            <w:shd w:val="clear" w:color="auto" w:fill="auto"/>
          </w:tcPr>
          <w:p w14:paraId="3AA82D55" w14:textId="4442D9A5"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167</w:t>
            </w:r>
          </w:p>
        </w:tc>
      </w:tr>
      <w:tr w:rsidR="00F27753" w:rsidRPr="000A6D88" w14:paraId="447F102B" w14:textId="77777777" w:rsidTr="005C767C">
        <w:tc>
          <w:tcPr>
            <w:tcW w:w="0" w:type="auto"/>
            <w:shd w:val="clear" w:color="auto" w:fill="auto"/>
          </w:tcPr>
          <w:p w14:paraId="0AFEEBE1" w14:textId="725A1DB4"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No concession card</w:t>
            </w:r>
          </w:p>
        </w:tc>
        <w:tc>
          <w:tcPr>
            <w:tcW w:w="0" w:type="auto"/>
            <w:shd w:val="clear" w:color="auto" w:fill="auto"/>
          </w:tcPr>
          <w:p w14:paraId="70ABD680" w14:textId="53A4573F"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22</w:t>
            </w:r>
          </w:p>
        </w:tc>
        <w:tc>
          <w:tcPr>
            <w:tcW w:w="0" w:type="auto"/>
            <w:shd w:val="clear" w:color="auto" w:fill="auto"/>
          </w:tcPr>
          <w:p w14:paraId="0B50DC72" w14:textId="62B3FC0D"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174</w:t>
            </w:r>
          </w:p>
        </w:tc>
        <w:tc>
          <w:tcPr>
            <w:tcW w:w="0" w:type="auto"/>
            <w:shd w:val="clear" w:color="auto" w:fill="auto"/>
          </w:tcPr>
          <w:p w14:paraId="3825C347" w14:textId="2DD97BB4"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125</w:t>
            </w:r>
          </w:p>
        </w:tc>
        <w:tc>
          <w:tcPr>
            <w:tcW w:w="0" w:type="auto"/>
            <w:shd w:val="clear" w:color="auto" w:fill="auto"/>
          </w:tcPr>
          <w:p w14:paraId="1BC147AC" w14:textId="0B6B8156"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74</w:t>
            </w:r>
          </w:p>
        </w:tc>
        <w:tc>
          <w:tcPr>
            <w:tcW w:w="0" w:type="auto"/>
            <w:shd w:val="clear" w:color="auto" w:fill="auto"/>
          </w:tcPr>
          <w:p w14:paraId="60E752E5" w14:textId="364D64A9"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75</w:t>
            </w:r>
          </w:p>
        </w:tc>
        <w:tc>
          <w:tcPr>
            <w:tcW w:w="0" w:type="auto"/>
            <w:shd w:val="clear" w:color="auto" w:fill="auto"/>
          </w:tcPr>
          <w:p w14:paraId="25640AFD" w14:textId="521B6582"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75</w:t>
            </w:r>
          </w:p>
        </w:tc>
        <w:tc>
          <w:tcPr>
            <w:tcW w:w="0" w:type="auto"/>
            <w:shd w:val="clear" w:color="auto" w:fill="auto"/>
          </w:tcPr>
          <w:p w14:paraId="0A063FB0" w14:textId="00121C53"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99</w:t>
            </w:r>
          </w:p>
        </w:tc>
        <w:tc>
          <w:tcPr>
            <w:tcW w:w="0" w:type="auto"/>
            <w:shd w:val="clear" w:color="auto" w:fill="auto"/>
          </w:tcPr>
          <w:p w14:paraId="2CC60A1F" w14:textId="51D54570"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81</w:t>
            </w:r>
          </w:p>
        </w:tc>
      </w:tr>
      <w:tr w:rsidR="00C35FDE" w:rsidRPr="000A6D88" w14:paraId="1779739E" w14:textId="77777777" w:rsidTr="00C35FDE">
        <w:tc>
          <w:tcPr>
            <w:tcW w:w="0" w:type="auto"/>
            <w:shd w:val="clear" w:color="auto" w:fill="BFBFBF" w:themeFill="background1" w:themeFillShade="BF"/>
          </w:tcPr>
          <w:p w14:paraId="4E789CCD" w14:textId="015AE351" w:rsidR="00C35FDE" w:rsidRPr="00D833F5" w:rsidRDefault="00C35FDE" w:rsidP="00F27753">
            <w:pPr>
              <w:rPr>
                <w:rFonts w:ascii="Arial Narrow" w:hAnsi="Arial Narrow" w:cs="Arial"/>
                <w:b/>
                <w:sz w:val="18"/>
                <w:szCs w:val="18"/>
              </w:rPr>
            </w:pPr>
            <w:r w:rsidRPr="000A6D88">
              <w:rPr>
                <w:rFonts w:ascii="Arial Narrow" w:hAnsi="Arial Narrow" w:cs="Arial"/>
                <w:b/>
                <w:bCs/>
                <w:sz w:val="18"/>
                <w:szCs w:val="18"/>
              </w:rPr>
              <w:t>Regional WA</w:t>
            </w:r>
          </w:p>
        </w:tc>
        <w:tc>
          <w:tcPr>
            <w:tcW w:w="0" w:type="auto"/>
            <w:shd w:val="clear" w:color="auto" w:fill="BFBFBF" w:themeFill="background1" w:themeFillShade="BF"/>
          </w:tcPr>
          <w:p w14:paraId="04244D27"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7FB07B20"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3070700A"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486FB62"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2966D0F2"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86A8E6E"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5AE70CD8" w14:textId="77777777" w:rsidR="00C35FDE" w:rsidRPr="000A6D88" w:rsidRDefault="00C35FDE" w:rsidP="00F27753">
            <w:pPr>
              <w:jc w:val="right"/>
              <w:rPr>
                <w:rFonts w:ascii="Arial Narrow" w:hAnsi="Arial Narrow" w:cs="Calibri"/>
                <w:color w:val="000000"/>
                <w:sz w:val="18"/>
                <w:szCs w:val="18"/>
              </w:rPr>
            </w:pPr>
          </w:p>
        </w:tc>
        <w:tc>
          <w:tcPr>
            <w:tcW w:w="0" w:type="auto"/>
            <w:shd w:val="clear" w:color="auto" w:fill="BFBFBF" w:themeFill="background1" w:themeFillShade="BF"/>
          </w:tcPr>
          <w:p w14:paraId="6CE4901C" w14:textId="77777777" w:rsidR="00C35FDE" w:rsidRPr="000A6D88" w:rsidRDefault="00C35FDE" w:rsidP="00F27753">
            <w:pPr>
              <w:jc w:val="right"/>
              <w:rPr>
                <w:rFonts w:ascii="Arial Narrow" w:hAnsi="Arial Narrow" w:cs="Calibri"/>
                <w:color w:val="000000"/>
                <w:sz w:val="18"/>
                <w:szCs w:val="18"/>
              </w:rPr>
            </w:pPr>
          </w:p>
        </w:tc>
      </w:tr>
      <w:tr w:rsidR="00F27753" w:rsidRPr="000A6D88" w14:paraId="6A946B71" w14:textId="77777777" w:rsidTr="005C767C">
        <w:tc>
          <w:tcPr>
            <w:tcW w:w="0" w:type="auto"/>
          </w:tcPr>
          <w:p w14:paraId="15946349"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Male</w:t>
            </w:r>
          </w:p>
        </w:tc>
        <w:tc>
          <w:tcPr>
            <w:tcW w:w="0" w:type="auto"/>
          </w:tcPr>
          <w:p w14:paraId="78B1A987" w14:textId="2921A48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22</w:t>
            </w:r>
          </w:p>
        </w:tc>
        <w:tc>
          <w:tcPr>
            <w:tcW w:w="0" w:type="auto"/>
          </w:tcPr>
          <w:p w14:paraId="52C1A138" w14:textId="0AB231E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149</w:t>
            </w:r>
          </w:p>
        </w:tc>
        <w:tc>
          <w:tcPr>
            <w:tcW w:w="0" w:type="auto"/>
          </w:tcPr>
          <w:p w14:paraId="6952C0E0" w14:textId="7130BB4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93</w:t>
            </w:r>
          </w:p>
        </w:tc>
        <w:tc>
          <w:tcPr>
            <w:tcW w:w="0" w:type="auto"/>
          </w:tcPr>
          <w:p w14:paraId="26BE41EB" w14:textId="758E556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67</w:t>
            </w:r>
          </w:p>
        </w:tc>
        <w:tc>
          <w:tcPr>
            <w:tcW w:w="0" w:type="auto"/>
          </w:tcPr>
          <w:p w14:paraId="6BF3A777" w14:textId="706EF2C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68</w:t>
            </w:r>
          </w:p>
        </w:tc>
        <w:tc>
          <w:tcPr>
            <w:tcW w:w="0" w:type="auto"/>
          </w:tcPr>
          <w:p w14:paraId="7D6C6AED" w14:textId="6B65D76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63</w:t>
            </w:r>
          </w:p>
        </w:tc>
        <w:tc>
          <w:tcPr>
            <w:tcW w:w="0" w:type="auto"/>
          </w:tcPr>
          <w:p w14:paraId="434EF91D" w14:textId="3D063D8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67</w:t>
            </w:r>
          </w:p>
        </w:tc>
        <w:tc>
          <w:tcPr>
            <w:tcW w:w="0" w:type="auto"/>
          </w:tcPr>
          <w:p w14:paraId="47B7A07B" w14:textId="337412A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63</w:t>
            </w:r>
          </w:p>
        </w:tc>
      </w:tr>
      <w:tr w:rsidR="00F27753" w:rsidRPr="000A6D88" w14:paraId="4030AB57" w14:textId="77777777" w:rsidTr="005C767C">
        <w:tc>
          <w:tcPr>
            <w:tcW w:w="0" w:type="auto"/>
          </w:tcPr>
          <w:p w14:paraId="5AEAC94E"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Female</w:t>
            </w:r>
          </w:p>
        </w:tc>
        <w:tc>
          <w:tcPr>
            <w:tcW w:w="0" w:type="auto"/>
          </w:tcPr>
          <w:p w14:paraId="7C39ADD1" w14:textId="06FD697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34</w:t>
            </w:r>
          </w:p>
        </w:tc>
        <w:tc>
          <w:tcPr>
            <w:tcW w:w="0" w:type="auto"/>
          </w:tcPr>
          <w:p w14:paraId="4BCE2E20" w14:textId="42C4B6C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219</w:t>
            </w:r>
          </w:p>
        </w:tc>
        <w:tc>
          <w:tcPr>
            <w:tcW w:w="0" w:type="auto"/>
          </w:tcPr>
          <w:p w14:paraId="3FCC5D90" w14:textId="0FA5C0E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138</w:t>
            </w:r>
          </w:p>
        </w:tc>
        <w:tc>
          <w:tcPr>
            <w:tcW w:w="0" w:type="auto"/>
          </w:tcPr>
          <w:p w14:paraId="1E2E3249" w14:textId="64E5022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106</w:t>
            </w:r>
          </w:p>
        </w:tc>
        <w:tc>
          <w:tcPr>
            <w:tcW w:w="0" w:type="auto"/>
          </w:tcPr>
          <w:p w14:paraId="6D4BCD3E" w14:textId="4090758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111</w:t>
            </w:r>
          </w:p>
        </w:tc>
        <w:tc>
          <w:tcPr>
            <w:tcW w:w="0" w:type="auto"/>
          </w:tcPr>
          <w:p w14:paraId="100DC29B" w14:textId="00F969F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107</w:t>
            </w:r>
          </w:p>
        </w:tc>
        <w:tc>
          <w:tcPr>
            <w:tcW w:w="0" w:type="auto"/>
          </w:tcPr>
          <w:p w14:paraId="7AEF6A2E" w14:textId="7B635C8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109</w:t>
            </w:r>
          </w:p>
        </w:tc>
        <w:tc>
          <w:tcPr>
            <w:tcW w:w="0" w:type="auto"/>
          </w:tcPr>
          <w:p w14:paraId="4DC9578D" w14:textId="2DE2B16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98</w:t>
            </w:r>
          </w:p>
        </w:tc>
      </w:tr>
      <w:tr w:rsidR="00F27753" w:rsidRPr="000A6D88" w14:paraId="557BA516" w14:textId="77777777" w:rsidTr="005C767C">
        <w:tc>
          <w:tcPr>
            <w:tcW w:w="0" w:type="auto"/>
            <w:shd w:val="clear" w:color="auto" w:fill="D9D9D9" w:themeFill="background1" w:themeFillShade="D9"/>
          </w:tcPr>
          <w:p w14:paraId="262A10C2"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0–17 years</w:t>
            </w:r>
          </w:p>
        </w:tc>
        <w:tc>
          <w:tcPr>
            <w:tcW w:w="0" w:type="auto"/>
            <w:shd w:val="clear" w:color="auto" w:fill="D9D9D9" w:themeFill="background1" w:themeFillShade="D9"/>
          </w:tcPr>
          <w:p w14:paraId="36D1A863" w14:textId="6CBC2DC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w:t>
            </w:r>
          </w:p>
        </w:tc>
        <w:tc>
          <w:tcPr>
            <w:tcW w:w="0" w:type="auto"/>
            <w:shd w:val="clear" w:color="auto" w:fill="D9D9D9" w:themeFill="background1" w:themeFillShade="D9"/>
          </w:tcPr>
          <w:p w14:paraId="2435A380" w14:textId="0A3627E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67</w:t>
            </w:r>
          </w:p>
        </w:tc>
        <w:tc>
          <w:tcPr>
            <w:tcW w:w="0" w:type="auto"/>
            <w:shd w:val="clear" w:color="auto" w:fill="D9D9D9" w:themeFill="background1" w:themeFillShade="D9"/>
          </w:tcPr>
          <w:p w14:paraId="38CE2E8E" w14:textId="5AA6A51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46</w:t>
            </w:r>
          </w:p>
        </w:tc>
        <w:tc>
          <w:tcPr>
            <w:tcW w:w="0" w:type="auto"/>
            <w:shd w:val="clear" w:color="auto" w:fill="D9D9D9" w:themeFill="background1" w:themeFillShade="D9"/>
          </w:tcPr>
          <w:p w14:paraId="58DCDB3F" w14:textId="4619003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31</w:t>
            </w:r>
          </w:p>
        </w:tc>
        <w:tc>
          <w:tcPr>
            <w:tcW w:w="0" w:type="auto"/>
            <w:shd w:val="clear" w:color="auto" w:fill="D9D9D9" w:themeFill="background1" w:themeFillShade="D9"/>
          </w:tcPr>
          <w:p w14:paraId="2BD3DBAD" w14:textId="482AC83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31</w:t>
            </w:r>
          </w:p>
        </w:tc>
        <w:tc>
          <w:tcPr>
            <w:tcW w:w="0" w:type="auto"/>
            <w:shd w:val="clear" w:color="auto" w:fill="D9D9D9" w:themeFill="background1" w:themeFillShade="D9"/>
          </w:tcPr>
          <w:p w14:paraId="799F42E0" w14:textId="2C4F348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32</w:t>
            </w:r>
          </w:p>
        </w:tc>
        <w:tc>
          <w:tcPr>
            <w:tcW w:w="0" w:type="auto"/>
            <w:shd w:val="clear" w:color="auto" w:fill="D9D9D9" w:themeFill="background1" w:themeFillShade="D9"/>
          </w:tcPr>
          <w:p w14:paraId="6DD59311" w14:textId="759EFD6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33</w:t>
            </w:r>
          </w:p>
        </w:tc>
        <w:tc>
          <w:tcPr>
            <w:tcW w:w="0" w:type="auto"/>
            <w:shd w:val="clear" w:color="auto" w:fill="D9D9D9" w:themeFill="background1" w:themeFillShade="D9"/>
          </w:tcPr>
          <w:p w14:paraId="3577F195" w14:textId="6F6B400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w:t>
            </w:r>
          </w:p>
        </w:tc>
      </w:tr>
      <w:tr w:rsidR="00F27753" w:rsidRPr="000A6D88" w14:paraId="738ADCC2" w14:textId="77777777" w:rsidTr="005C767C">
        <w:tc>
          <w:tcPr>
            <w:tcW w:w="0" w:type="auto"/>
            <w:shd w:val="clear" w:color="auto" w:fill="D9D9D9" w:themeFill="background1" w:themeFillShade="D9"/>
          </w:tcPr>
          <w:p w14:paraId="03793388"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18–44 years</w:t>
            </w:r>
          </w:p>
        </w:tc>
        <w:tc>
          <w:tcPr>
            <w:tcW w:w="0" w:type="auto"/>
            <w:shd w:val="clear" w:color="auto" w:fill="D9D9D9" w:themeFill="background1" w:themeFillShade="D9"/>
          </w:tcPr>
          <w:p w14:paraId="5BBAA984" w14:textId="0083A1E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w:t>
            </w:r>
          </w:p>
        </w:tc>
        <w:tc>
          <w:tcPr>
            <w:tcW w:w="0" w:type="auto"/>
            <w:shd w:val="clear" w:color="auto" w:fill="D9D9D9" w:themeFill="background1" w:themeFillShade="D9"/>
          </w:tcPr>
          <w:p w14:paraId="2306273D" w14:textId="54E733F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125</w:t>
            </w:r>
          </w:p>
        </w:tc>
        <w:tc>
          <w:tcPr>
            <w:tcW w:w="0" w:type="auto"/>
            <w:shd w:val="clear" w:color="auto" w:fill="D9D9D9" w:themeFill="background1" w:themeFillShade="D9"/>
          </w:tcPr>
          <w:p w14:paraId="3E1C136C" w14:textId="44C29B0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87</w:t>
            </w:r>
          </w:p>
        </w:tc>
        <w:tc>
          <w:tcPr>
            <w:tcW w:w="0" w:type="auto"/>
            <w:shd w:val="clear" w:color="auto" w:fill="D9D9D9" w:themeFill="background1" w:themeFillShade="D9"/>
          </w:tcPr>
          <w:p w14:paraId="5621DBEB" w14:textId="78C11A6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66</w:t>
            </w:r>
          </w:p>
        </w:tc>
        <w:tc>
          <w:tcPr>
            <w:tcW w:w="0" w:type="auto"/>
            <w:shd w:val="clear" w:color="auto" w:fill="D9D9D9" w:themeFill="background1" w:themeFillShade="D9"/>
          </w:tcPr>
          <w:p w14:paraId="6BFE9D5C" w14:textId="231DCAB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74</w:t>
            </w:r>
          </w:p>
        </w:tc>
        <w:tc>
          <w:tcPr>
            <w:tcW w:w="0" w:type="auto"/>
            <w:shd w:val="clear" w:color="auto" w:fill="D9D9D9" w:themeFill="background1" w:themeFillShade="D9"/>
          </w:tcPr>
          <w:p w14:paraId="21E7CE35" w14:textId="48F783D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70</w:t>
            </w:r>
          </w:p>
        </w:tc>
        <w:tc>
          <w:tcPr>
            <w:tcW w:w="0" w:type="auto"/>
            <w:shd w:val="clear" w:color="auto" w:fill="D9D9D9" w:themeFill="background1" w:themeFillShade="D9"/>
          </w:tcPr>
          <w:p w14:paraId="54DE7D6D" w14:textId="5A8A6889"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69</w:t>
            </w:r>
          </w:p>
        </w:tc>
        <w:tc>
          <w:tcPr>
            <w:tcW w:w="0" w:type="auto"/>
            <w:shd w:val="clear" w:color="auto" w:fill="D9D9D9" w:themeFill="background1" w:themeFillShade="D9"/>
          </w:tcPr>
          <w:p w14:paraId="767EA4F2" w14:textId="0AD932E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64</w:t>
            </w:r>
          </w:p>
        </w:tc>
      </w:tr>
      <w:tr w:rsidR="00F27753" w:rsidRPr="000A6D88" w14:paraId="0A3589AB" w14:textId="77777777" w:rsidTr="005C767C">
        <w:tc>
          <w:tcPr>
            <w:tcW w:w="0" w:type="auto"/>
            <w:shd w:val="clear" w:color="auto" w:fill="D9D9D9" w:themeFill="background1" w:themeFillShade="D9"/>
          </w:tcPr>
          <w:p w14:paraId="314400A1"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45–64 years</w:t>
            </w:r>
          </w:p>
        </w:tc>
        <w:tc>
          <w:tcPr>
            <w:tcW w:w="0" w:type="auto"/>
            <w:shd w:val="clear" w:color="auto" w:fill="D9D9D9" w:themeFill="background1" w:themeFillShade="D9"/>
          </w:tcPr>
          <w:p w14:paraId="18D8E799" w14:textId="4982874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32</w:t>
            </w:r>
          </w:p>
        </w:tc>
        <w:tc>
          <w:tcPr>
            <w:tcW w:w="0" w:type="auto"/>
            <w:shd w:val="clear" w:color="auto" w:fill="D9D9D9" w:themeFill="background1" w:themeFillShade="D9"/>
          </w:tcPr>
          <w:p w14:paraId="54399A85" w14:textId="2F8DAEC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209</w:t>
            </w:r>
          </w:p>
        </w:tc>
        <w:tc>
          <w:tcPr>
            <w:tcW w:w="0" w:type="auto"/>
            <w:shd w:val="clear" w:color="auto" w:fill="D9D9D9" w:themeFill="background1" w:themeFillShade="D9"/>
          </w:tcPr>
          <w:p w14:paraId="40E9B429" w14:textId="6977C4C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125</w:t>
            </w:r>
          </w:p>
        </w:tc>
        <w:tc>
          <w:tcPr>
            <w:tcW w:w="0" w:type="auto"/>
            <w:shd w:val="clear" w:color="auto" w:fill="D9D9D9" w:themeFill="background1" w:themeFillShade="D9"/>
          </w:tcPr>
          <w:p w14:paraId="60B16C8C" w14:textId="32C55CD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94</w:t>
            </w:r>
          </w:p>
        </w:tc>
        <w:tc>
          <w:tcPr>
            <w:tcW w:w="0" w:type="auto"/>
            <w:shd w:val="clear" w:color="auto" w:fill="D9D9D9" w:themeFill="background1" w:themeFillShade="D9"/>
          </w:tcPr>
          <w:p w14:paraId="119E2708" w14:textId="588672D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101</w:t>
            </w:r>
          </w:p>
        </w:tc>
        <w:tc>
          <w:tcPr>
            <w:tcW w:w="0" w:type="auto"/>
            <w:shd w:val="clear" w:color="auto" w:fill="D9D9D9" w:themeFill="background1" w:themeFillShade="D9"/>
          </w:tcPr>
          <w:p w14:paraId="7B4C0E28" w14:textId="38EFEBA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94</w:t>
            </w:r>
          </w:p>
        </w:tc>
        <w:tc>
          <w:tcPr>
            <w:tcW w:w="0" w:type="auto"/>
            <w:shd w:val="clear" w:color="auto" w:fill="D9D9D9" w:themeFill="background1" w:themeFillShade="D9"/>
          </w:tcPr>
          <w:p w14:paraId="2FC813D6" w14:textId="672F7DAA"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99</w:t>
            </w:r>
          </w:p>
        </w:tc>
        <w:tc>
          <w:tcPr>
            <w:tcW w:w="0" w:type="auto"/>
            <w:shd w:val="clear" w:color="auto" w:fill="D9D9D9" w:themeFill="background1" w:themeFillShade="D9"/>
          </w:tcPr>
          <w:p w14:paraId="29ADC399" w14:textId="23F4DE77"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92</w:t>
            </w:r>
          </w:p>
        </w:tc>
      </w:tr>
      <w:tr w:rsidR="00F27753" w:rsidRPr="000A6D88" w14:paraId="0849A481" w14:textId="77777777" w:rsidTr="005C767C">
        <w:tc>
          <w:tcPr>
            <w:tcW w:w="0" w:type="auto"/>
            <w:shd w:val="clear" w:color="auto" w:fill="D9D9D9" w:themeFill="background1" w:themeFillShade="D9"/>
          </w:tcPr>
          <w:p w14:paraId="42EF2ABB"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65+ years</w:t>
            </w:r>
          </w:p>
        </w:tc>
        <w:tc>
          <w:tcPr>
            <w:tcW w:w="0" w:type="auto"/>
            <w:shd w:val="clear" w:color="auto" w:fill="D9D9D9" w:themeFill="background1" w:themeFillShade="D9"/>
          </w:tcPr>
          <w:p w14:paraId="6C4717F4" w14:textId="040750C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66</w:t>
            </w:r>
          </w:p>
        </w:tc>
        <w:tc>
          <w:tcPr>
            <w:tcW w:w="0" w:type="auto"/>
            <w:shd w:val="clear" w:color="auto" w:fill="D9D9D9" w:themeFill="background1" w:themeFillShade="D9"/>
          </w:tcPr>
          <w:p w14:paraId="7E6EEB8A" w14:textId="27B38C96"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397</w:t>
            </w:r>
          </w:p>
        </w:tc>
        <w:tc>
          <w:tcPr>
            <w:tcW w:w="0" w:type="auto"/>
            <w:shd w:val="clear" w:color="auto" w:fill="D9D9D9" w:themeFill="background1" w:themeFillShade="D9"/>
          </w:tcPr>
          <w:p w14:paraId="004F0FBD" w14:textId="2E250E3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240</w:t>
            </w:r>
          </w:p>
        </w:tc>
        <w:tc>
          <w:tcPr>
            <w:tcW w:w="0" w:type="auto"/>
            <w:shd w:val="clear" w:color="auto" w:fill="D9D9D9" w:themeFill="background1" w:themeFillShade="D9"/>
          </w:tcPr>
          <w:p w14:paraId="741B69D9" w14:textId="5EA0196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180</w:t>
            </w:r>
          </w:p>
        </w:tc>
        <w:tc>
          <w:tcPr>
            <w:tcW w:w="0" w:type="auto"/>
            <w:shd w:val="clear" w:color="auto" w:fill="D9D9D9" w:themeFill="background1" w:themeFillShade="D9"/>
          </w:tcPr>
          <w:p w14:paraId="5AB89FC5" w14:textId="3EFB0C5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166</w:t>
            </w:r>
          </w:p>
        </w:tc>
        <w:tc>
          <w:tcPr>
            <w:tcW w:w="0" w:type="auto"/>
            <w:shd w:val="clear" w:color="auto" w:fill="D9D9D9" w:themeFill="background1" w:themeFillShade="D9"/>
          </w:tcPr>
          <w:p w14:paraId="77D62D0B" w14:textId="4016090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160</w:t>
            </w:r>
          </w:p>
        </w:tc>
        <w:tc>
          <w:tcPr>
            <w:tcW w:w="0" w:type="auto"/>
            <w:shd w:val="clear" w:color="auto" w:fill="D9D9D9" w:themeFill="background1" w:themeFillShade="D9"/>
          </w:tcPr>
          <w:p w14:paraId="6E8AEF16" w14:textId="28642E33"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170</w:t>
            </w:r>
          </w:p>
        </w:tc>
        <w:tc>
          <w:tcPr>
            <w:tcW w:w="0" w:type="auto"/>
            <w:shd w:val="clear" w:color="auto" w:fill="D9D9D9" w:themeFill="background1" w:themeFillShade="D9"/>
          </w:tcPr>
          <w:p w14:paraId="63031501" w14:textId="264D354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156</w:t>
            </w:r>
          </w:p>
        </w:tc>
      </w:tr>
      <w:tr w:rsidR="00F27753" w:rsidRPr="000A6D88" w14:paraId="7BBBF31C" w14:textId="77777777" w:rsidTr="005C767C">
        <w:tc>
          <w:tcPr>
            <w:tcW w:w="0" w:type="auto"/>
            <w:shd w:val="clear" w:color="auto" w:fill="auto"/>
          </w:tcPr>
          <w:p w14:paraId="3A88DD05" w14:textId="171A6D0A"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Aboriginal and Torres Strait Islander</w:t>
            </w:r>
          </w:p>
        </w:tc>
        <w:tc>
          <w:tcPr>
            <w:tcW w:w="0" w:type="auto"/>
            <w:shd w:val="clear" w:color="auto" w:fill="auto"/>
          </w:tcPr>
          <w:p w14:paraId="2F93CCC7" w14:textId="6492BD35"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27</w:t>
            </w:r>
          </w:p>
        </w:tc>
        <w:tc>
          <w:tcPr>
            <w:tcW w:w="0" w:type="auto"/>
            <w:shd w:val="clear" w:color="auto" w:fill="auto"/>
          </w:tcPr>
          <w:p w14:paraId="5423BE77" w14:textId="700A7325"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167</w:t>
            </w:r>
          </w:p>
        </w:tc>
        <w:tc>
          <w:tcPr>
            <w:tcW w:w="0" w:type="auto"/>
            <w:shd w:val="clear" w:color="auto" w:fill="auto"/>
          </w:tcPr>
          <w:p w14:paraId="7A4EC2B4" w14:textId="12784E4F"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90</w:t>
            </w:r>
          </w:p>
        </w:tc>
        <w:tc>
          <w:tcPr>
            <w:tcW w:w="0" w:type="auto"/>
            <w:shd w:val="clear" w:color="auto" w:fill="auto"/>
          </w:tcPr>
          <w:p w14:paraId="3A906DAD" w14:textId="49FDDCD3" w:rsidR="00F27753" w:rsidRPr="000A6D88" w:rsidRDefault="001372B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70</w:t>
            </w:r>
          </w:p>
        </w:tc>
        <w:tc>
          <w:tcPr>
            <w:tcW w:w="0" w:type="auto"/>
            <w:shd w:val="clear" w:color="auto" w:fill="auto"/>
          </w:tcPr>
          <w:p w14:paraId="51CC4A1B" w14:textId="4BD7882E" w:rsidR="00F27753" w:rsidRPr="000A6D88" w:rsidRDefault="001372B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74</w:t>
            </w:r>
          </w:p>
        </w:tc>
        <w:tc>
          <w:tcPr>
            <w:tcW w:w="0" w:type="auto"/>
            <w:shd w:val="clear" w:color="auto" w:fill="auto"/>
          </w:tcPr>
          <w:p w14:paraId="2543D9DB" w14:textId="108F4B4A" w:rsidR="00F27753" w:rsidRPr="000A6D88" w:rsidRDefault="001372B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62</w:t>
            </w:r>
          </w:p>
        </w:tc>
        <w:tc>
          <w:tcPr>
            <w:tcW w:w="0" w:type="auto"/>
            <w:shd w:val="clear" w:color="auto" w:fill="auto"/>
          </w:tcPr>
          <w:p w14:paraId="37097D8D" w14:textId="26EA8B36" w:rsidR="00F27753" w:rsidRPr="000A6D88" w:rsidRDefault="001372B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64</w:t>
            </w:r>
          </w:p>
        </w:tc>
        <w:tc>
          <w:tcPr>
            <w:tcW w:w="0" w:type="auto"/>
            <w:shd w:val="clear" w:color="auto" w:fill="auto"/>
          </w:tcPr>
          <w:p w14:paraId="02225FA5" w14:textId="64FB09B8" w:rsidR="00F27753" w:rsidRPr="000A6D88" w:rsidRDefault="001372B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58</w:t>
            </w:r>
          </w:p>
        </w:tc>
      </w:tr>
      <w:tr w:rsidR="00F27753" w:rsidRPr="000A6D88" w14:paraId="5958D1C8" w14:textId="77777777" w:rsidTr="005C767C">
        <w:tc>
          <w:tcPr>
            <w:tcW w:w="0" w:type="auto"/>
            <w:shd w:val="clear" w:color="auto" w:fill="auto"/>
          </w:tcPr>
          <w:p w14:paraId="06CD8463" w14:textId="082CE0FF" w:rsidR="00F27753" w:rsidRPr="00C35FDE" w:rsidRDefault="00572FBB" w:rsidP="00F27753">
            <w:pPr>
              <w:rPr>
                <w:rFonts w:ascii="Arial Narrow" w:hAnsi="Arial Narrow" w:cs="Arial"/>
                <w:bCs/>
                <w:sz w:val="18"/>
                <w:szCs w:val="18"/>
              </w:rPr>
            </w:pPr>
            <w:r w:rsidRPr="00C35FDE">
              <w:rPr>
                <w:rFonts w:ascii="Arial Narrow" w:hAnsi="Arial Narrow" w:cs="Arial"/>
                <w:bCs/>
                <w:sz w:val="18"/>
                <w:szCs w:val="18"/>
              </w:rPr>
              <w:t>Not Aboriginal or Torres Strait Islander*</w:t>
            </w:r>
          </w:p>
        </w:tc>
        <w:tc>
          <w:tcPr>
            <w:tcW w:w="0" w:type="auto"/>
            <w:shd w:val="clear" w:color="auto" w:fill="auto"/>
          </w:tcPr>
          <w:p w14:paraId="155C7354" w14:textId="5C08DA24"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28</w:t>
            </w:r>
          </w:p>
        </w:tc>
        <w:tc>
          <w:tcPr>
            <w:tcW w:w="0" w:type="auto"/>
            <w:shd w:val="clear" w:color="auto" w:fill="auto"/>
          </w:tcPr>
          <w:p w14:paraId="16C11B2F" w14:textId="2B9B861F"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184</w:t>
            </w:r>
          </w:p>
        </w:tc>
        <w:tc>
          <w:tcPr>
            <w:tcW w:w="0" w:type="auto"/>
            <w:shd w:val="clear" w:color="auto" w:fill="auto"/>
          </w:tcPr>
          <w:p w14:paraId="093CA05C" w14:textId="2A2F5E18" w:rsidR="00F27753" w:rsidRPr="000A6D88" w:rsidRDefault="00BE2AB6"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117</w:t>
            </w:r>
          </w:p>
        </w:tc>
        <w:tc>
          <w:tcPr>
            <w:tcW w:w="0" w:type="auto"/>
            <w:shd w:val="clear" w:color="auto" w:fill="auto"/>
          </w:tcPr>
          <w:p w14:paraId="75E0AB6E" w14:textId="3DF16F22" w:rsidR="00F27753" w:rsidRPr="000A6D88" w:rsidRDefault="001372B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87</w:t>
            </w:r>
          </w:p>
        </w:tc>
        <w:tc>
          <w:tcPr>
            <w:tcW w:w="0" w:type="auto"/>
            <w:shd w:val="clear" w:color="auto" w:fill="auto"/>
          </w:tcPr>
          <w:p w14:paraId="471D9C23" w14:textId="054BA811" w:rsidR="00F27753" w:rsidRPr="000A6D88" w:rsidRDefault="001372B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90</w:t>
            </w:r>
          </w:p>
        </w:tc>
        <w:tc>
          <w:tcPr>
            <w:tcW w:w="0" w:type="auto"/>
            <w:shd w:val="clear" w:color="auto" w:fill="auto"/>
          </w:tcPr>
          <w:p w14:paraId="55FBCA3F" w14:textId="3AA75F94" w:rsidR="00F27753" w:rsidRPr="000A6D88" w:rsidRDefault="001372B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86</w:t>
            </w:r>
          </w:p>
        </w:tc>
        <w:tc>
          <w:tcPr>
            <w:tcW w:w="0" w:type="auto"/>
            <w:shd w:val="clear" w:color="auto" w:fill="auto"/>
          </w:tcPr>
          <w:p w14:paraId="378AC36E" w14:textId="750D3ACD" w:rsidR="00F27753" w:rsidRPr="000A6D88" w:rsidRDefault="001372B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89</w:t>
            </w:r>
          </w:p>
        </w:tc>
        <w:tc>
          <w:tcPr>
            <w:tcW w:w="0" w:type="auto"/>
            <w:shd w:val="clear" w:color="auto" w:fill="auto"/>
          </w:tcPr>
          <w:p w14:paraId="6178260E" w14:textId="50832264" w:rsidR="00F27753" w:rsidRPr="000A6D88" w:rsidRDefault="001372BC" w:rsidP="00F27753">
            <w:pPr>
              <w:jc w:val="right"/>
              <w:rPr>
                <w:rFonts w:ascii="Arial Narrow" w:hAnsi="Arial Narrow" w:cs="Calibri"/>
                <w:color w:val="000000"/>
                <w:sz w:val="18"/>
                <w:szCs w:val="18"/>
              </w:rPr>
            </w:pPr>
            <w:r w:rsidRPr="000A6D88">
              <w:rPr>
                <w:rFonts w:ascii="Arial Narrow" w:hAnsi="Arial Narrow" w:cs="Calibri"/>
                <w:color w:val="000000"/>
                <w:sz w:val="18"/>
                <w:szCs w:val="18"/>
              </w:rPr>
              <w:t>81</w:t>
            </w:r>
          </w:p>
        </w:tc>
      </w:tr>
      <w:tr w:rsidR="00F27753" w:rsidRPr="000A6D88" w14:paraId="468E116F" w14:textId="77777777" w:rsidTr="005C767C">
        <w:tc>
          <w:tcPr>
            <w:tcW w:w="0" w:type="auto"/>
            <w:shd w:val="clear" w:color="auto" w:fill="D9D9D9" w:themeFill="background1" w:themeFillShade="D9"/>
          </w:tcPr>
          <w:p w14:paraId="0C3893E0"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1–2</w:t>
            </w:r>
          </w:p>
        </w:tc>
        <w:tc>
          <w:tcPr>
            <w:tcW w:w="0" w:type="auto"/>
            <w:shd w:val="clear" w:color="auto" w:fill="D9D9D9" w:themeFill="background1" w:themeFillShade="D9"/>
          </w:tcPr>
          <w:p w14:paraId="718DB5E3" w14:textId="7B014A4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21</w:t>
            </w:r>
          </w:p>
        </w:tc>
        <w:tc>
          <w:tcPr>
            <w:tcW w:w="0" w:type="auto"/>
            <w:shd w:val="clear" w:color="auto" w:fill="D9D9D9" w:themeFill="background1" w:themeFillShade="D9"/>
          </w:tcPr>
          <w:p w14:paraId="6487CA89" w14:textId="7B8B075D"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153</w:t>
            </w:r>
          </w:p>
        </w:tc>
        <w:tc>
          <w:tcPr>
            <w:tcW w:w="0" w:type="auto"/>
            <w:shd w:val="clear" w:color="auto" w:fill="D9D9D9" w:themeFill="background1" w:themeFillShade="D9"/>
          </w:tcPr>
          <w:p w14:paraId="4871DA63" w14:textId="1FA673F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97</w:t>
            </w:r>
          </w:p>
        </w:tc>
        <w:tc>
          <w:tcPr>
            <w:tcW w:w="0" w:type="auto"/>
            <w:shd w:val="clear" w:color="auto" w:fill="D9D9D9" w:themeFill="background1" w:themeFillShade="D9"/>
          </w:tcPr>
          <w:p w14:paraId="52D3E207" w14:textId="4FBAD9D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76</w:t>
            </w:r>
          </w:p>
        </w:tc>
        <w:tc>
          <w:tcPr>
            <w:tcW w:w="0" w:type="auto"/>
            <w:shd w:val="clear" w:color="auto" w:fill="D9D9D9" w:themeFill="background1" w:themeFillShade="D9"/>
          </w:tcPr>
          <w:p w14:paraId="25930D1F" w14:textId="4E42E4A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85</w:t>
            </w:r>
          </w:p>
        </w:tc>
        <w:tc>
          <w:tcPr>
            <w:tcW w:w="0" w:type="auto"/>
            <w:shd w:val="clear" w:color="auto" w:fill="D9D9D9" w:themeFill="background1" w:themeFillShade="D9"/>
          </w:tcPr>
          <w:p w14:paraId="156B2B4A" w14:textId="774B415E"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84</w:t>
            </w:r>
          </w:p>
        </w:tc>
        <w:tc>
          <w:tcPr>
            <w:tcW w:w="0" w:type="auto"/>
            <w:shd w:val="clear" w:color="auto" w:fill="D9D9D9" w:themeFill="background1" w:themeFillShade="D9"/>
          </w:tcPr>
          <w:p w14:paraId="4B68853B" w14:textId="1D17BDC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85</w:t>
            </w:r>
          </w:p>
        </w:tc>
        <w:tc>
          <w:tcPr>
            <w:tcW w:w="0" w:type="auto"/>
            <w:shd w:val="clear" w:color="auto" w:fill="D9D9D9" w:themeFill="background1" w:themeFillShade="D9"/>
          </w:tcPr>
          <w:p w14:paraId="03CC0FFD" w14:textId="32D7E38B"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70</w:t>
            </w:r>
          </w:p>
        </w:tc>
      </w:tr>
      <w:tr w:rsidR="00F27753" w:rsidRPr="000A6D88" w14:paraId="4B0CDA87" w14:textId="77777777" w:rsidTr="005C767C">
        <w:tc>
          <w:tcPr>
            <w:tcW w:w="0" w:type="auto"/>
            <w:shd w:val="clear" w:color="auto" w:fill="D9D9D9" w:themeFill="background1" w:themeFillShade="D9"/>
          </w:tcPr>
          <w:p w14:paraId="533FB5D3" w14:textId="77777777"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SEIFA 3–5</w:t>
            </w:r>
          </w:p>
        </w:tc>
        <w:tc>
          <w:tcPr>
            <w:tcW w:w="0" w:type="auto"/>
            <w:shd w:val="clear" w:color="auto" w:fill="D9D9D9" w:themeFill="background1" w:themeFillShade="D9"/>
          </w:tcPr>
          <w:p w14:paraId="4E2F4C13" w14:textId="1F410F1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34</w:t>
            </w:r>
          </w:p>
        </w:tc>
        <w:tc>
          <w:tcPr>
            <w:tcW w:w="0" w:type="auto"/>
            <w:shd w:val="clear" w:color="auto" w:fill="D9D9D9" w:themeFill="background1" w:themeFillShade="D9"/>
          </w:tcPr>
          <w:p w14:paraId="07864860" w14:textId="1DEC6C54"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209</w:t>
            </w:r>
          </w:p>
        </w:tc>
        <w:tc>
          <w:tcPr>
            <w:tcW w:w="0" w:type="auto"/>
            <w:shd w:val="clear" w:color="auto" w:fill="D9D9D9" w:themeFill="background1" w:themeFillShade="D9"/>
          </w:tcPr>
          <w:p w14:paraId="45934BB0" w14:textId="120481E0"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131</w:t>
            </w:r>
          </w:p>
        </w:tc>
        <w:tc>
          <w:tcPr>
            <w:tcW w:w="0" w:type="auto"/>
            <w:shd w:val="clear" w:color="auto" w:fill="D9D9D9" w:themeFill="background1" w:themeFillShade="D9"/>
          </w:tcPr>
          <w:p w14:paraId="3ECB7D59" w14:textId="51F71A0F"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95</w:t>
            </w:r>
          </w:p>
        </w:tc>
        <w:tc>
          <w:tcPr>
            <w:tcW w:w="0" w:type="auto"/>
            <w:shd w:val="clear" w:color="auto" w:fill="D9D9D9" w:themeFill="background1" w:themeFillShade="D9"/>
          </w:tcPr>
          <w:p w14:paraId="1F949414" w14:textId="0FAF8752"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94</w:t>
            </w:r>
          </w:p>
        </w:tc>
        <w:tc>
          <w:tcPr>
            <w:tcW w:w="0" w:type="auto"/>
            <w:shd w:val="clear" w:color="auto" w:fill="D9D9D9" w:themeFill="background1" w:themeFillShade="D9"/>
          </w:tcPr>
          <w:p w14:paraId="22018774" w14:textId="5BE70E68"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86</w:t>
            </w:r>
          </w:p>
        </w:tc>
        <w:tc>
          <w:tcPr>
            <w:tcW w:w="0" w:type="auto"/>
            <w:shd w:val="clear" w:color="auto" w:fill="D9D9D9" w:themeFill="background1" w:themeFillShade="D9"/>
          </w:tcPr>
          <w:p w14:paraId="2FB62BDB" w14:textId="4A209FC5"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91</w:t>
            </w:r>
          </w:p>
        </w:tc>
        <w:tc>
          <w:tcPr>
            <w:tcW w:w="0" w:type="auto"/>
            <w:shd w:val="clear" w:color="auto" w:fill="D9D9D9" w:themeFill="background1" w:themeFillShade="D9"/>
          </w:tcPr>
          <w:p w14:paraId="7ABD4BAB" w14:textId="609E294C" w:rsidR="00F27753" w:rsidRPr="000A6D88" w:rsidRDefault="00F27753" w:rsidP="00F27753">
            <w:pPr>
              <w:jc w:val="right"/>
              <w:rPr>
                <w:rFonts w:ascii="Arial Narrow" w:hAnsi="Arial Narrow" w:cs="Arial"/>
                <w:sz w:val="18"/>
                <w:szCs w:val="18"/>
              </w:rPr>
            </w:pPr>
            <w:r w:rsidRPr="000A6D88">
              <w:rPr>
                <w:rFonts w:ascii="Arial Narrow" w:hAnsi="Arial Narrow" w:cs="Calibri"/>
                <w:color w:val="000000"/>
                <w:sz w:val="18"/>
                <w:szCs w:val="18"/>
              </w:rPr>
              <w:t>89</w:t>
            </w:r>
          </w:p>
        </w:tc>
      </w:tr>
      <w:tr w:rsidR="00F27753" w:rsidRPr="000A6D88" w14:paraId="65AF3C19" w14:textId="77777777" w:rsidTr="005C767C">
        <w:tc>
          <w:tcPr>
            <w:tcW w:w="0" w:type="auto"/>
            <w:shd w:val="clear" w:color="auto" w:fill="auto"/>
          </w:tcPr>
          <w:p w14:paraId="47284D2D" w14:textId="06326CCB"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Concession card</w:t>
            </w:r>
          </w:p>
        </w:tc>
        <w:tc>
          <w:tcPr>
            <w:tcW w:w="0" w:type="auto"/>
            <w:shd w:val="clear" w:color="auto" w:fill="auto"/>
          </w:tcPr>
          <w:p w14:paraId="702592E8" w14:textId="052ED05C"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57</w:t>
            </w:r>
          </w:p>
        </w:tc>
        <w:tc>
          <w:tcPr>
            <w:tcW w:w="0" w:type="auto"/>
            <w:shd w:val="clear" w:color="auto" w:fill="auto"/>
          </w:tcPr>
          <w:p w14:paraId="6C81CD22" w14:textId="6FFC07F3"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368</w:t>
            </w:r>
          </w:p>
        </w:tc>
        <w:tc>
          <w:tcPr>
            <w:tcW w:w="0" w:type="auto"/>
            <w:shd w:val="clear" w:color="auto" w:fill="auto"/>
          </w:tcPr>
          <w:p w14:paraId="4AA77F1F" w14:textId="32C9EDC3"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230</w:t>
            </w:r>
          </w:p>
        </w:tc>
        <w:tc>
          <w:tcPr>
            <w:tcW w:w="0" w:type="auto"/>
            <w:shd w:val="clear" w:color="auto" w:fill="auto"/>
          </w:tcPr>
          <w:p w14:paraId="16C4A626" w14:textId="07B32EAE"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177</w:t>
            </w:r>
          </w:p>
        </w:tc>
        <w:tc>
          <w:tcPr>
            <w:tcW w:w="0" w:type="auto"/>
            <w:shd w:val="clear" w:color="auto" w:fill="auto"/>
          </w:tcPr>
          <w:p w14:paraId="1126CA23" w14:textId="00127EB7"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179</w:t>
            </w:r>
          </w:p>
        </w:tc>
        <w:tc>
          <w:tcPr>
            <w:tcW w:w="0" w:type="auto"/>
            <w:shd w:val="clear" w:color="auto" w:fill="auto"/>
          </w:tcPr>
          <w:p w14:paraId="18255B63" w14:textId="6093DA1E"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170</w:t>
            </w:r>
          </w:p>
        </w:tc>
        <w:tc>
          <w:tcPr>
            <w:tcW w:w="0" w:type="auto"/>
            <w:shd w:val="clear" w:color="auto" w:fill="auto"/>
          </w:tcPr>
          <w:p w14:paraId="6C2FA10E" w14:textId="23238E1D"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172</w:t>
            </w:r>
          </w:p>
        </w:tc>
        <w:tc>
          <w:tcPr>
            <w:tcW w:w="0" w:type="auto"/>
            <w:shd w:val="clear" w:color="auto" w:fill="auto"/>
          </w:tcPr>
          <w:p w14:paraId="7A4289D9" w14:textId="260FAE27"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162</w:t>
            </w:r>
          </w:p>
        </w:tc>
      </w:tr>
      <w:tr w:rsidR="00F27753" w:rsidRPr="000A6D88" w14:paraId="08552C3C" w14:textId="77777777" w:rsidTr="005C767C">
        <w:tc>
          <w:tcPr>
            <w:tcW w:w="0" w:type="auto"/>
            <w:shd w:val="clear" w:color="auto" w:fill="auto"/>
          </w:tcPr>
          <w:p w14:paraId="0EA16513" w14:textId="57845886" w:rsidR="00F27753" w:rsidRPr="00C35FDE" w:rsidRDefault="00F27753" w:rsidP="00F27753">
            <w:pPr>
              <w:rPr>
                <w:rFonts w:ascii="Arial Narrow" w:hAnsi="Arial Narrow" w:cs="Arial"/>
                <w:bCs/>
                <w:sz w:val="18"/>
                <w:szCs w:val="18"/>
              </w:rPr>
            </w:pPr>
            <w:r w:rsidRPr="00C35FDE">
              <w:rPr>
                <w:rFonts w:ascii="Arial Narrow" w:hAnsi="Arial Narrow" w:cs="Arial"/>
                <w:bCs/>
                <w:sz w:val="18"/>
                <w:szCs w:val="18"/>
              </w:rPr>
              <w:t>No concession card</w:t>
            </w:r>
          </w:p>
        </w:tc>
        <w:tc>
          <w:tcPr>
            <w:tcW w:w="0" w:type="auto"/>
            <w:shd w:val="clear" w:color="auto" w:fill="auto"/>
          </w:tcPr>
          <w:p w14:paraId="60AF4325" w14:textId="4298C9D0"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15</w:t>
            </w:r>
          </w:p>
        </w:tc>
        <w:tc>
          <w:tcPr>
            <w:tcW w:w="0" w:type="auto"/>
            <w:shd w:val="clear" w:color="auto" w:fill="auto"/>
          </w:tcPr>
          <w:p w14:paraId="3EAFD9F4" w14:textId="7A82FA83"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104</w:t>
            </w:r>
          </w:p>
        </w:tc>
        <w:tc>
          <w:tcPr>
            <w:tcW w:w="0" w:type="auto"/>
            <w:shd w:val="clear" w:color="auto" w:fill="auto"/>
          </w:tcPr>
          <w:p w14:paraId="7B49349D" w14:textId="0DD17E83"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74</w:t>
            </w:r>
          </w:p>
        </w:tc>
        <w:tc>
          <w:tcPr>
            <w:tcW w:w="0" w:type="auto"/>
            <w:shd w:val="clear" w:color="auto" w:fill="auto"/>
          </w:tcPr>
          <w:p w14:paraId="4274561C" w14:textId="38EF1213"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57</w:t>
            </w:r>
          </w:p>
        </w:tc>
        <w:tc>
          <w:tcPr>
            <w:tcW w:w="0" w:type="auto"/>
            <w:shd w:val="clear" w:color="auto" w:fill="auto"/>
          </w:tcPr>
          <w:p w14:paraId="04183961" w14:textId="46953C5E"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64</w:t>
            </w:r>
          </w:p>
        </w:tc>
        <w:tc>
          <w:tcPr>
            <w:tcW w:w="0" w:type="auto"/>
            <w:shd w:val="clear" w:color="auto" w:fill="auto"/>
          </w:tcPr>
          <w:p w14:paraId="305E0379" w14:textId="6639B757"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58</w:t>
            </w:r>
          </w:p>
        </w:tc>
        <w:tc>
          <w:tcPr>
            <w:tcW w:w="0" w:type="auto"/>
            <w:shd w:val="clear" w:color="auto" w:fill="auto"/>
          </w:tcPr>
          <w:p w14:paraId="21B80C81" w14:textId="4F3B7299"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62</w:t>
            </w:r>
          </w:p>
        </w:tc>
        <w:tc>
          <w:tcPr>
            <w:tcW w:w="0" w:type="auto"/>
            <w:shd w:val="clear" w:color="auto" w:fill="auto"/>
          </w:tcPr>
          <w:p w14:paraId="2CC478A5" w14:textId="36A84A4C" w:rsidR="00F27753" w:rsidRPr="000A6D88" w:rsidRDefault="00F27753" w:rsidP="00F27753">
            <w:pPr>
              <w:jc w:val="right"/>
              <w:rPr>
                <w:rFonts w:ascii="Arial Narrow" w:hAnsi="Arial Narrow" w:cs="Arial"/>
                <w:sz w:val="18"/>
                <w:szCs w:val="18"/>
              </w:rPr>
            </w:pPr>
            <w:r w:rsidRPr="000A6D88">
              <w:rPr>
                <w:rFonts w:ascii="Arial Narrow" w:hAnsi="Arial Narrow" w:cs="Arial"/>
                <w:color w:val="000000"/>
                <w:sz w:val="18"/>
                <w:szCs w:val="18"/>
              </w:rPr>
              <w:t>53</w:t>
            </w:r>
          </w:p>
        </w:tc>
      </w:tr>
    </w:tbl>
    <w:p w14:paraId="6FF97C44" w14:textId="45C31849" w:rsidR="00661A11" w:rsidRDefault="00661A11" w:rsidP="00661A11">
      <w:pPr>
        <w:pStyle w:val="Tablefootnote"/>
      </w:pPr>
      <w:r w:rsidRPr="00661A11">
        <w:t>*Includes patients where Aboriginal and Torres Strait Islander status is not recorded</w:t>
      </w:r>
    </w:p>
    <w:p w14:paraId="61DFDA4B" w14:textId="16665C8E" w:rsidR="00F42D2E" w:rsidRPr="000A6D88" w:rsidRDefault="00E06EE0" w:rsidP="00633E48">
      <w:pPr>
        <w:pStyle w:val="Heading1numbered"/>
      </w:pPr>
      <w:bookmarkStart w:id="89" w:name="_Toc107318064"/>
      <w:bookmarkEnd w:id="81"/>
      <w:r w:rsidRPr="000A6D88">
        <w:lastRenderedPageBreak/>
        <w:t>COVID</w:t>
      </w:r>
      <w:r w:rsidR="005F1C9E" w:rsidRPr="000A6D88">
        <w:t>-19</w:t>
      </w:r>
      <w:bookmarkEnd w:id="89"/>
    </w:p>
    <w:tbl>
      <w:tblPr>
        <w:tblStyle w:val="Boxorange"/>
        <w:tblW w:w="9071" w:type="dxa"/>
        <w:tblInd w:w="0" w:type="dxa"/>
        <w:tblLayout w:type="fixed"/>
        <w:tblLook w:val="04A0" w:firstRow="1" w:lastRow="0" w:firstColumn="1" w:lastColumn="0" w:noHBand="0" w:noVBand="1"/>
      </w:tblPr>
      <w:tblGrid>
        <w:gridCol w:w="9071"/>
      </w:tblGrid>
      <w:tr w:rsidR="0054013E" w:rsidRPr="000A6D88" w14:paraId="1980A3CD" w14:textId="77777777" w:rsidTr="000B6182">
        <w:tc>
          <w:tcPr>
            <w:tcW w:w="9071" w:type="dxa"/>
            <w:shd w:val="clear" w:color="auto" w:fill="auto"/>
          </w:tcPr>
          <w:p w14:paraId="6CAAACC0" w14:textId="326CAFBE" w:rsidR="0054013E" w:rsidRPr="000A6D88" w:rsidRDefault="0054013E" w:rsidP="00E3124B">
            <w:pPr>
              <w:pStyle w:val="BoxHeading"/>
              <w:rPr>
                <w:rStyle w:val="HighlightOrange"/>
                <w:b w:val="0"/>
                <w:i w:val="0"/>
              </w:rPr>
            </w:pPr>
            <w:bookmarkStart w:id="90" w:name="_Toc86739951"/>
            <w:r w:rsidRPr="003F218F">
              <w:t>In</w:t>
            </w:r>
            <w:r w:rsidRPr="000A6D88">
              <w:rPr>
                <w:rStyle w:val="HighlightOrange"/>
              </w:rPr>
              <w:t xml:space="preserve"> </w:t>
            </w:r>
            <w:r w:rsidRPr="003F218F">
              <w:t>summary</w:t>
            </w:r>
          </w:p>
          <w:p w14:paraId="02BFECD7" w14:textId="77777777" w:rsidR="00252E9F" w:rsidRPr="000A6D88" w:rsidRDefault="00C17B58" w:rsidP="005907A4">
            <w:pPr>
              <w:pStyle w:val="ListBullet1"/>
            </w:pPr>
            <w:r w:rsidRPr="000A6D88">
              <w:t xml:space="preserve">There were </w:t>
            </w:r>
            <w:r w:rsidR="000533BB" w:rsidRPr="000A6D88">
              <w:t xml:space="preserve">10,996 </w:t>
            </w:r>
            <w:r w:rsidRPr="000A6D88">
              <w:t xml:space="preserve">patients with a recorded diagnosis of </w:t>
            </w:r>
            <w:r w:rsidR="00574AE2" w:rsidRPr="000A6D88">
              <w:t xml:space="preserve">COVID-19 </w:t>
            </w:r>
            <w:r w:rsidR="00663750" w:rsidRPr="000A6D88">
              <w:t>infection</w:t>
            </w:r>
            <w:r w:rsidR="0025464C" w:rsidRPr="000A6D88">
              <w:t xml:space="preserve"> during calendar years 2020 and 2021.</w:t>
            </w:r>
            <w:r w:rsidR="00252E9F" w:rsidRPr="000A6D88">
              <w:t xml:space="preserve"> Among these:</w:t>
            </w:r>
          </w:p>
          <w:p w14:paraId="076C5A50" w14:textId="6ADBE664" w:rsidR="005C232E" w:rsidRPr="000A6D88" w:rsidRDefault="005C232E" w:rsidP="005907A4">
            <w:pPr>
              <w:pStyle w:val="ListBullet1"/>
              <w:numPr>
                <w:ilvl w:val="1"/>
                <w:numId w:val="33"/>
              </w:numPr>
            </w:pPr>
            <w:r w:rsidRPr="000A6D88">
              <w:t xml:space="preserve">73% lived in </w:t>
            </w:r>
            <w:r w:rsidR="00FD0058" w:rsidRPr="000A6D88">
              <w:t>a major city</w:t>
            </w:r>
            <w:r w:rsidR="00917238" w:rsidRPr="000A6D88" w:rsidDel="00DC79E8">
              <w:t xml:space="preserve"> </w:t>
            </w:r>
            <w:r w:rsidR="00917238" w:rsidRPr="000A6D88">
              <w:t xml:space="preserve">and </w:t>
            </w:r>
            <w:r w:rsidR="003369DA" w:rsidRPr="000A6D88">
              <w:t>86% were from New South Wales or Victoria</w:t>
            </w:r>
          </w:p>
          <w:p w14:paraId="73FB5D3B" w14:textId="751DD5AB" w:rsidR="005C232E" w:rsidRPr="000A6D88" w:rsidRDefault="00917238" w:rsidP="005907A4">
            <w:pPr>
              <w:pStyle w:val="ListBullet1"/>
              <w:numPr>
                <w:ilvl w:val="1"/>
                <w:numId w:val="33"/>
              </w:numPr>
            </w:pPr>
            <w:r w:rsidRPr="000A6D88">
              <w:t xml:space="preserve">77 patients </w:t>
            </w:r>
            <w:r w:rsidR="003A69F7">
              <w:t>had</w:t>
            </w:r>
            <w:r w:rsidR="003A69F7" w:rsidRPr="000A6D88">
              <w:t xml:space="preserve"> </w:t>
            </w:r>
            <w:r w:rsidRPr="000A6D88">
              <w:t>a record of ‘long COVID’</w:t>
            </w:r>
          </w:p>
          <w:p w14:paraId="233BD35D" w14:textId="1741597D" w:rsidR="003457D9" w:rsidRPr="000A6D88" w:rsidRDefault="000314E1" w:rsidP="005907A4">
            <w:pPr>
              <w:pStyle w:val="ListBullet1"/>
              <w:numPr>
                <w:ilvl w:val="1"/>
                <w:numId w:val="33"/>
              </w:numPr>
            </w:pPr>
            <w:r w:rsidRPr="000A6D88">
              <w:t>20.1%</w:t>
            </w:r>
            <w:r w:rsidR="009B2F6A" w:rsidRPr="000A6D88">
              <w:t xml:space="preserve"> also had a history of </w:t>
            </w:r>
            <w:r w:rsidR="002B4B7A" w:rsidRPr="000A6D88">
              <w:t>anxiety</w:t>
            </w:r>
            <w:r w:rsidR="003A69F7">
              <w:t>;</w:t>
            </w:r>
            <w:r w:rsidR="003A69F7" w:rsidRPr="000A6D88">
              <w:t xml:space="preserve"> </w:t>
            </w:r>
            <w:r w:rsidR="002B4B7A" w:rsidRPr="000A6D88">
              <w:t xml:space="preserve">19.5% had a history of </w:t>
            </w:r>
            <w:r w:rsidRPr="000A6D88">
              <w:t>depression</w:t>
            </w:r>
            <w:r w:rsidR="003A69F7">
              <w:t>;</w:t>
            </w:r>
            <w:r w:rsidR="002B4B7A" w:rsidRPr="000A6D88">
              <w:t xml:space="preserve"> and 18.3% had a history of </w:t>
            </w:r>
            <w:r w:rsidRPr="000A6D88">
              <w:t>hypertension</w:t>
            </w:r>
          </w:p>
          <w:p w14:paraId="39312617" w14:textId="72C87AE7" w:rsidR="003552C7" w:rsidRPr="000A6D88" w:rsidRDefault="003457D9" w:rsidP="005907A4">
            <w:pPr>
              <w:pStyle w:val="ListBullet1"/>
              <w:numPr>
                <w:ilvl w:val="1"/>
                <w:numId w:val="33"/>
              </w:numPr>
            </w:pPr>
            <w:r w:rsidRPr="000A6D88">
              <w:t xml:space="preserve">4.2% reported </w:t>
            </w:r>
            <w:r w:rsidR="00651263" w:rsidRPr="000A6D88">
              <w:t xml:space="preserve">symptoms of </w:t>
            </w:r>
            <w:r w:rsidR="003552C7" w:rsidRPr="000A6D88">
              <w:t>anxiety</w:t>
            </w:r>
            <w:r w:rsidRPr="000A6D88">
              <w:t xml:space="preserve">, 3.7% reported symptoms of </w:t>
            </w:r>
            <w:r w:rsidR="003552C7" w:rsidRPr="000A6D88">
              <w:t>depression</w:t>
            </w:r>
            <w:r w:rsidR="003A69F7">
              <w:t>,</w:t>
            </w:r>
            <w:r w:rsidR="003552C7" w:rsidRPr="000A6D88">
              <w:t xml:space="preserve"> </w:t>
            </w:r>
            <w:r w:rsidR="00651263" w:rsidRPr="000A6D88">
              <w:t xml:space="preserve">and 2.1% </w:t>
            </w:r>
            <w:r w:rsidR="003552C7" w:rsidRPr="000A6D88">
              <w:t>sleep problems</w:t>
            </w:r>
            <w:r w:rsidR="00252E9F" w:rsidRPr="000A6D88">
              <w:t>.</w:t>
            </w:r>
          </w:p>
          <w:p w14:paraId="7AB73341" w14:textId="3D460DF0" w:rsidR="00BF4FA1" w:rsidRPr="000A6D88" w:rsidRDefault="00651263" w:rsidP="005907A4">
            <w:pPr>
              <w:pStyle w:val="ListBullet1"/>
            </w:pPr>
            <w:r w:rsidRPr="000A6D88">
              <w:t xml:space="preserve">Among the general patient population (ie, </w:t>
            </w:r>
            <w:r w:rsidR="00000189" w:rsidRPr="000A6D88">
              <w:t>all patients who were seen at least once in 2019, 2020 or 2021):</w:t>
            </w:r>
          </w:p>
          <w:p w14:paraId="21F3B804" w14:textId="08AEB1EA" w:rsidR="00B443E5" w:rsidRPr="000A6D88" w:rsidRDefault="00B443E5" w:rsidP="005907A4">
            <w:pPr>
              <w:pStyle w:val="ListBullet1"/>
              <w:numPr>
                <w:ilvl w:val="1"/>
                <w:numId w:val="33"/>
              </w:numPr>
            </w:pPr>
            <w:r w:rsidRPr="000A6D88">
              <w:rPr>
                <w:lang w:eastAsia="en-US"/>
              </w:rPr>
              <w:t xml:space="preserve">The average number of clinical encounters per patient </w:t>
            </w:r>
            <w:r w:rsidR="004517F9" w:rsidRPr="000A6D88">
              <w:rPr>
                <w:lang w:eastAsia="en-US"/>
              </w:rPr>
              <w:t xml:space="preserve">was higher </w:t>
            </w:r>
            <w:r w:rsidRPr="000A6D88">
              <w:rPr>
                <w:lang w:eastAsia="en-US"/>
              </w:rPr>
              <w:t xml:space="preserve">in </w:t>
            </w:r>
            <w:r w:rsidR="00C633AB" w:rsidRPr="000A6D88">
              <w:rPr>
                <w:lang w:eastAsia="en-US"/>
              </w:rPr>
              <w:t xml:space="preserve">2020 and </w:t>
            </w:r>
            <w:r w:rsidRPr="000A6D88">
              <w:rPr>
                <w:lang w:eastAsia="en-US"/>
              </w:rPr>
              <w:t>2021 (6.</w:t>
            </w:r>
            <w:r w:rsidR="00C633AB" w:rsidRPr="000A6D88">
              <w:rPr>
                <w:lang w:eastAsia="en-US"/>
              </w:rPr>
              <w:t xml:space="preserve">4 and </w:t>
            </w:r>
            <w:r w:rsidRPr="000A6D88">
              <w:rPr>
                <w:lang w:eastAsia="en-US"/>
              </w:rPr>
              <w:t>6.3</w:t>
            </w:r>
            <w:r w:rsidR="00C633AB" w:rsidRPr="000A6D88">
              <w:rPr>
                <w:lang w:eastAsia="en-US"/>
              </w:rPr>
              <w:t xml:space="preserve"> </w:t>
            </w:r>
            <w:r w:rsidR="00D9673D" w:rsidRPr="000A6D88">
              <w:rPr>
                <w:lang w:eastAsia="en-US"/>
              </w:rPr>
              <w:t xml:space="preserve">clinical encounters, </w:t>
            </w:r>
            <w:r w:rsidR="00C633AB" w:rsidRPr="000A6D88">
              <w:rPr>
                <w:lang w:eastAsia="en-US"/>
              </w:rPr>
              <w:t>respectively</w:t>
            </w:r>
            <w:r w:rsidRPr="000A6D88">
              <w:rPr>
                <w:lang w:eastAsia="en-US"/>
              </w:rPr>
              <w:t xml:space="preserve">) </w:t>
            </w:r>
            <w:r w:rsidR="00C633AB" w:rsidRPr="000A6D88">
              <w:rPr>
                <w:lang w:eastAsia="en-US"/>
              </w:rPr>
              <w:t>than in</w:t>
            </w:r>
            <w:r w:rsidRPr="000A6D88">
              <w:rPr>
                <w:lang w:eastAsia="en-US"/>
              </w:rPr>
              <w:t xml:space="preserve"> 2019 (5.8)</w:t>
            </w:r>
            <w:r w:rsidR="00010B1C" w:rsidRPr="000A6D88">
              <w:rPr>
                <w:lang w:eastAsia="en-US"/>
              </w:rPr>
              <w:t>.</w:t>
            </w:r>
          </w:p>
          <w:p w14:paraId="304CEE2B" w14:textId="590CECE7" w:rsidR="0066266D" w:rsidRPr="000A6D88" w:rsidRDefault="000B6182" w:rsidP="005907A4">
            <w:pPr>
              <w:pStyle w:val="ListBullet1"/>
              <w:numPr>
                <w:ilvl w:val="1"/>
                <w:numId w:val="33"/>
              </w:numPr>
            </w:pPr>
            <w:r w:rsidRPr="000A6D88">
              <w:rPr>
                <w:lang w:eastAsia="en-US"/>
              </w:rPr>
              <w:t>Rates of mental illness presentation</w:t>
            </w:r>
            <w:r w:rsidR="0066266D" w:rsidRPr="000A6D88">
              <w:rPr>
                <w:lang w:eastAsia="en-US"/>
              </w:rPr>
              <w:t>s</w:t>
            </w:r>
            <w:r w:rsidRPr="000A6D88">
              <w:rPr>
                <w:lang w:eastAsia="en-US"/>
              </w:rPr>
              <w:t xml:space="preserve"> appear to </w:t>
            </w:r>
            <w:r w:rsidR="0066266D" w:rsidRPr="000A6D88">
              <w:rPr>
                <w:lang w:eastAsia="en-US"/>
              </w:rPr>
              <w:t>be</w:t>
            </w:r>
            <w:r w:rsidRPr="000A6D88">
              <w:rPr>
                <w:lang w:eastAsia="en-US"/>
              </w:rPr>
              <w:t xml:space="preserve"> slightly higher in 2020 than in 2019, </w:t>
            </w:r>
            <w:r w:rsidR="00036215" w:rsidRPr="000A6D88">
              <w:rPr>
                <w:lang w:eastAsia="en-US"/>
              </w:rPr>
              <w:t xml:space="preserve">before falling slightly in </w:t>
            </w:r>
            <w:r w:rsidRPr="000A6D88">
              <w:rPr>
                <w:lang w:eastAsia="en-US"/>
              </w:rPr>
              <w:t>2021</w:t>
            </w:r>
            <w:r w:rsidR="0066266D" w:rsidRPr="000A6D88">
              <w:rPr>
                <w:lang w:eastAsia="en-US"/>
              </w:rPr>
              <w:t>.</w:t>
            </w:r>
          </w:p>
          <w:p w14:paraId="06186235" w14:textId="1325E849" w:rsidR="00392E97" w:rsidRPr="000A6D88" w:rsidRDefault="00F078D4" w:rsidP="005907A4">
            <w:pPr>
              <w:pStyle w:val="ListBullet1"/>
              <w:numPr>
                <w:ilvl w:val="1"/>
                <w:numId w:val="33"/>
              </w:numPr>
            </w:pPr>
            <w:r w:rsidRPr="000A6D88">
              <w:rPr>
                <w:lang w:eastAsia="en-US"/>
              </w:rPr>
              <w:t xml:space="preserve">Rates of </w:t>
            </w:r>
            <w:r w:rsidR="001B6B65" w:rsidRPr="000A6D88">
              <w:rPr>
                <w:lang w:eastAsia="en-US"/>
              </w:rPr>
              <w:t>STI testing were lower in 2020 and 2021 when compared to 2019</w:t>
            </w:r>
            <w:r w:rsidR="00CE6E5C" w:rsidRPr="000A6D88">
              <w:t>.</w:t>
            </w:r>
            <w:r w:rsidR="00392E97" w:rsidRPr="000A6D88">
              <w:t xml:space="preserve"> Rates of FOBTs appeared to be similar in all years.</w:t>
            </w:r>
          </w:p>
          <w:p w14:paraId="06795A8B" w14:textId="42D57A30" w:rsidR="00E1171E" w:rsidRPr="000A6D88" w:rsidRDefault="00E1171E" w:rsidP="005907A4">
            <w:pPr>
              <w:pStyle w:val="ListBullet1"/>
              <w:numPr>
                <w:ilvl w:val="1"/>
                <w:numId w:val="33"/>
              </w:numPr>
            </w:pPr>
            <w:r w:rsidRPr="000A6D88">
              <w:t>For almost all the specified medicine groups (cardiovascular</w:t>
            </w:r>
            <w:r w:rsidR="009F7CE0" w:rsidRPr="000A6D88">
              <w:t xml:space="preserve"> </w:t>
            </w:r>
            <w:r w:rsidR="009F7CE0" w:rsidRPr="000A6D88">
              <w:rPr>
                <w:lang w:eastAsia="en-US"/>
              </w:rPr>
              <w:t>glucose lowering, antidepressants, respiratory, beta-lactams and oral prednisolone), rate</w:t>
            </w:r>
            <w:r w:rsidR="000E7685" w:rsidRPr="000A6D88">
              <w:rPr>
                <w:lang w:eastAsia="en-US"/>
              </w:rPr>
              <w:t>s</w:t>
            </w:r>
            <w:r w:rsidR="009F7CE0" w:rsidRPr="000A6D88">
              <w:rPr>
                <w:lang w:eastAsia="en-US"/>
              </w:rPr>
              <w:t xml:space="preserve"> of prescri</w:t>
            </w:r>
            <w:r w:rsidR="000E7685" w:rsidRPr="000A6D88">
              <w:rPr>
                <w:lang w:eastAsia="en-US"/>
              </w:rPr>
              <w:t xml:space="preserve">bing spiked </w:t>
            </w:r>
            <w:r w:rsidR="003E36A7" w:rsidRPr="000A6D88">
              <w:rPr>
                <w:lang w:eastAsia="en-US"/>
              </w:rPr>
              <w:t>at the beginning of the pandemic</w:t>
            </w:r>
            <w:r w:rsidR="009F7CE0" w:rsidRPr="000A6D88">
              <w:rPr>
                <w:lang w:eastAsia="en-US"/>
              </w:rPr>
              <w:t xml:space="preserve">. </w:t>
            </w:r>
            <w:r w:rsidR="00866DA3" w:rsidRPr="000A6D88">
              <w:rPr>
                <w:lang w:eastAsia="en-US"/>
              </w:rPr>
              <w:t xml:space="preserve">Prescribing of </w:t>
            </w:r>
            <w:r w:rsidR="009F7CE0" w:rsidRPr="000A6D88">
              <w:rPr>
                <w:lang w:eastAsia="en-US"/>
              </w:rPr>
              <w:t>beta-lactam antibiotics and oral prednisolone</w:t>
            </w:r>
            <w:r w:rsidR="00866DA3" w:rsidRPr="000A6D88">
              <w:rPr>
                <w:lang w:eastAsia="en-US"/>
              </w:rPr>
              <w:t xml:space="preserve"> was lower than in </w:t>
            </w:r>
            <w:r w:rsidR="009F7CE0" w:rsidRPr="000A6D88">
              <w:rPr>
                <w:lang w:eastAsia="en-US"/>
              </w:rPr>
              <w:t>the pre-pandemic</w:t>
            </w:r>
            <w:r w:rsidR="00866DA3" w:rsidRPr="000A6D88">
              <w:rPr>
                <w:lang w:eastAsia="en-US"/>
              </w:rPr>
              <w:t xml:space="preserve"> period</w:t>
            </w:r>
            <w:r w:rsidR="009F7CE0" w:rsidRPr="000A6D88">
              <w:rPr>
                <w:lang w:eastAsia="en-US"/>
              </w:rPr>
              <w:t xml:space="preserve">, </w:t>
            </w:r>
            <w:r w:rsidR="00C40460" w:rsidRPr="000A6D88">
              <w:rPr>
                <w:lang w:eastAsia="en-US"/>
              </w:rPr>
              <w:t xml:space="preserve">reflecting </w:t>
            </w:r>
            <w:r w:rsidR="009F7CE0" w:rsidRPr="000A6D88">
              <w:rPr>
                <w:lang w:eastAsia="en-US"/>
              </w:rPr>
              <w:t>lower rates of respiratory infection</w:t>
            </w:r>
            <w:r w:rsidR="00C40460" w:rsidRPr="000A6D88">
              <w:rPr>
                <w:lang w:eastAsia="en-US"/>
              </w:rPr>
              <w:t>s</w:t>
            </w:r>
            <w:r w:rsidR="009F7CE0" w:rsidRPr="000A6D88">
              <w:rPr>
                <w:lang w:eastAsia="en-US"/>
              </w:rPr>
              <w:t>.</w:t>
            </w:r>
          </w:p>
          <w:p w14:paraId="36814D56" w14:textId="41137085" w:rsidR="009547FA" w:rsidRPr="000A6D88" w:rsidRDefault="00B941EA" w:rsidP="005907A4">
            <w:pPr>
              <w:pStyle w:val="ListBullet1"/>
              <w:numPr>
                <w:ilvl w:val="1"/>
                <w:numId w:val="33"/>
              </w:numPr>
            </w:pPr>
            <w:r w:rsidRPr="000A6D88">
              <w:rPr>
                <w:lang w:eastAsia="en-US"/>
              </w:rPr>
              <w:t xml:space="preserve">Rates of COVID-19 vaccine administration peaked in </w:t>
            </w:r>
            <w:r w:rsidR="002061EA" w:rsidRPr="000A6D88">
              <w:rPr>
                <w:lang w:eastAsia="en-US"/>
              </w:rPr>
              <w:t>August and September 2021.</w:t>
            </w:r>
          </w:p>
        </w:tc>
      </w:tr>
    </w:tbl>
    <w:p w14:paraId="575EAC5D" w14:textId="439183E2" w:rsidR="00FB44A3" w:rsidRPr="000A6D88" w:rsidRDefault="00FB44A3" w:rsidP="002F32D4">
      <w:pPr>
        <w:pStyle w:val="BodyText1"/>
      </w:pPr>
      <w:r w:rsidRPr="000A6D88">
        <w:t>This section of the report describes demographic characteristic</w:t>
      </w:r>
      <w:r w:rsidR="007D1CE4" w:rsidRPr="000A6D88">
        <w:t>s</w:t>
      </w:r>
      <w:r w:rsidRPr="000A6D88">
        <w:t xml:space="preserve"> of</w:t>
      </w:r>
      <w:r w:rsidR="007D1CE4" w:rsidRPr="000A6D88">
        <w:t xml:space="preserve"> </w:t>
      </w:r>
      <w:r w:rsidRPr="000A6D88">
        <w:t xml:space="preserve">patients </w:t>
      </w:r>
      <w:r w:rsidR="007D1CE4" w:rsidRPr="000A6D88">
        <w:t>with a recorded diagnosis of COVID-19</w:t>
      </w:r>
      <w:r w:rsidRPr="000A6D88">
        <w:t xml:space="preserve"> and explores </w:t>
      </w:r>
      <w:r w:rsidR="007D1CE4" w:rsidRPr="000A6D88">
        <w:t xml:space="preserve">the </w:t>
      </w:r>
      <w:r w:rsidRPr="000A6D88">
        <w:t>nature and extent of changes in utilisation of GP services pre-COVID (2019) and during</w:t>
      </w:r>
      <w:r w:rsidR="00CE028D" w:rsidRPr="000A6D88">
        <w:t xml:space="preserve"> the</w:t>
      </w:r>
      <w:r w:rsidRPr="000A6D88">
        <w:t xml:space="preserve"> COVID</w:t>
      </w:r>
      <w:r w:rsidR="00CE028D" w:rsidRPr="000A6D88">
        <w:t>-19 pandemic</w:t>
      </w:r>
      <w:r w:rsidRPr="000A6D88">
        <w:t xml:space="preserve"> (2020 and 2021).</w:t>
      </w:r>
    </w:p>
    <w:p w14:paraId="1A7CAA1C" w14:textId="5AB470F7" w:rsidR="00FC5964" w:rsidRPr="000A6D88" w:rsidRDefault="00215071" w:rsidP="002F32D4">
      <w:pPr>
        <w:pStyle w:val="BodyText1"/>
      </w:pPr>
      <w:r w:rsidRPr="000A6D88">
        <w:t>Th</w:t>
      </w:r>
      <w:r w:rsidR="009F50AB" w:rsidRPr="000A6D88">
        <w:t>e analyses in this chapter are based on data from calendar years 2019, 2020 and 2021</w:t>
      </w:r>
      <w:r w:rsidR="003279E3" w:rsidRPr="000A6D88">
        <w:t xml:space="preserve">. This includes </w:t>
      </w:r>
      <w:r w:rsidR="0022357E" w:rsidRPr="000A6D88">
        <w:t>a</w:t>
      </w:r>
      <w:r w:rsidR="003279E3" w:rsidRPr="000A6D88">
        <w:t xml:space="preserve"> 12-month pre-pandemic period (defined as 1 January 2019 to 31 December 2019) and the </w:t>
      </w:r>
      <w:r w:rsidR="005905A4" w:rsidRPr="000A6D88">
        <w:t xml:space="preserve">COVID-19 pandemic period (defined as 1 January 2020 to 31 </w:t>
      </w:r>
      <w:r w:rsidR="008B777F" w:rsidRPr="000A6D88">
        <w:t xml:space="preserve">December </w:t>
      </w:r>
      <w:r w:rsidR="005905A4" w:rsidRPr="000A6D88">
        <w:t>2021).</w:t>
      </w:r>
    </w:p>
    <w:p w14:paraId="69A31DA2" w14:textId="405CDB05" w:rsidR="00215071" w:rsidRPr="000A6D88" w:rsidRDefault="004418DC" w:rsidP="002F32D4">
      <w:pPr>
        <w:pStyle w:val="BodyText1"/>
      </w:pPr>
      <w:r w:rsidRPr="000A6D88">
        <w:t>The</w:t>
      </w:r>
      <w:r w:rsidR="00FC5964" w:rsidRPr="000A6D88">
        <w:t xml:space="preserve"> patient cohort for this chapter </w:t>
      </w:r>
      <w:r w:rsidR="008F388B" w:rsidRPr="000A6D88">
        <w:t xml:space="preserve">includes patients who had at least one clinical encounter in </w:t>
      </w:r>
      <w:r w:rsidR="0022357E" w:rsidRPr="000A6D88">
        <w:t xml:space="preserve">the period </w:t>
      </w:r>
      <w:r w:rsidR="006A5B8B" w:rsidRPr="000A6D88">
        <w:t xml:space="preserve">1 January 2019 to 31 December 2021 and fulfilled </w:t>
      </w:r>
      <w:r w:rsidR="007419F0" w:rsidRPr="000A6D88">
        <w:t>our quality criteria</w:t>
      </w:r>
      <w:r w:rsidR="008F388B" w:rsidRPr="000A6D88">
        <w:t>.</w:t>
      </w:r>
    </w:p>
    <w:p w14:paraId="1B208D81" w14:textId="355FB672" w:rsidR="00453816" w:rsidRPr="000A6D88" w:rsidRDefault="008F388B" w:rsidP="002F32D4">
      <w:pPr>
        <w:pStyle w:val="BodyText1"/>
      </w:pPr>
      <w:r w:rsidRPr="000A6D88">
        <w:t xml:space="preserve">All analyses for this chapter use </w:t>
      </w:r>
      <w:r w:rsidRPr="000A6D88">
        <w:rPr>
          <w:b/>
          <w:bCs/>
        </w:rPr>
        <w:t>unweighted data</w:t>
      </w:r>
      <w:r w:rsidRPr="000A6D88">
        <w:t xml:space="preserve"> only.</w:t>
      </w:r>
    </w:p>
    <w:p w14:paraId="6B4A5603" w14:textId="3855DB2E" w:rsidR="003437AD" w:rsidRPr="000A6D88" w:rsidRDefault="00702033" w:rsidP="00702033">
      <w:pPr>
        <w:pStyle w:val="Heading2"/>
      </w:pPr>
      <w:bookmarkStart w:id="91" w:name="_Toc107318065"/>
      <w:r w:rsidRPr="000A6D88">
        <w:t>10.1</w:t>
      </w:r>
      <w:r w:rsidRPr="000A6D88">
        <w:tab/>
      </w:r>
      <w:r w:rsidR="00381CD1" w:rsidRPr="000A6D88">
        <w:t>P</w:t>
      </w:r>
      <w:r w:rsidR="003437AD" w:rsidRPr="000A6D88">
        <w:t>atients with a recorded diagnosis of COVID-19</w:t>
      </w:r>
      <w:bookmarkEnd w:id="90"/>
      <w:bookmarkEnd w:id="91"/>
    </w:p>
    <w:p w14:paraId="64F138C4" w14:textId="11CBC8C3" w:rsidR="00FE7783" w:rsidRPr="000A6D88" w:rsidRDefault="008E590E" w:rsidP="00FE7783">
      <w:pPr>
        <w:pStyle w:val="Heading3"/>
        <w:rPr>
          <w:b/>
          <w:bCs w:val="0"/>
        </w:rPr>
      </w:pPr>
      <w:r w:rsidRPr="000A6D88">
        <w:rPr>
          <w:b/>
          <w:bCs w:val="0"/>
        </w:rPr>
        <w:t xml:space="preserve">10.1.1 </w:t>
      </w:r>
      <w:r w:rsidR="00FE7783" w:rsidRPr="000A6D88">
        <w:rPr>
          <w:b/>
          <w:bCs w:val="0"/>
        </w:rPr>
        <w:t>Sociodemographic characteristics of patients</w:t>
      </w:r>
    </w:p>
    <w:p w14:paraId="2023569F" w14:textId="4112D233" w:rsidR="00391D3C" w:rsidRPr="000A6D88" w:rsidRDefault="003D7A8A" w:rsidP="002F32D4">
      <w:pPr>
        <w:pStyle w:val="BodyText1"/>
        <w:rPr>
          <w:lang w:eastAsia="en-US"/>
        </w:rPr>
      </w:pPr>
      <w:r w:rsidRPr="000A6D88">
        <w:rPr>
          <w:lang w:eastAsia="en-US"/>
        </w:rPr>
        <w:t xml:space="preserve">In the </w:t>
      </w:r>
      <w:r w:rsidR="009E4904">
        <w:rPr>
          <w:lang w:eastAsia="en-US"/>
        </w:rPr>
        <w:t>2</w:t>
      </w:r>
      <w:r w:rsidRPr="000A6D88">
        <w:rPr>
          <w:lang w:eastAsia="en-US"/>
        </w:rPr>
        <w:t xml:space="preserve">-year period </w:t>
      </w:r>
      <w:r w:rsidR="00F2503D" w:rsidRPr="000A6D88">
        <w:rPr>
          <w:lang w:eastAsia="en-US"/>
        </w:rPr>
        <w:t>January 2020 to December 2021</w:t>
      </w:r>
      <w:r w:rsidR="00994120" w:rsidRPr="000A6D88">
        <w:rPr>
          <w:lang w:eastAsia="en-US"/>
        </w:rPr>
        <w:t>,</w:t>
      </w:r>
      <w:r w:rsidR="00FA1DBB" w:rsidRPr="000A6D88">
        <w:rPr>
          <w:lang w:eastAsia="en-US"/>
        </w:rPr>
        <w:t xml:space="preserve"> </w:t>
      </w:r>
      <w:r w:rsidR="007B77F0" w:rsidRPr="000A6D88">
        <w:rPr>
          <w:lang w:eastAsia="en-US"/>
        </w:rPr>
        <w:t xml:space="preserve">10,996 </w:t>
      </w:r>
      <w:r w:rsidR="00F8720A" w:rsidRPr="000A6D88">
        <w:rPr>
          <w:lang w:eastAsia="en-US"/>
        </w:rPr>
        <w:t xml:space="preserve">patients </w:t>
      </w:r>
      <w:r w:rsidR="00B34A74" w:rsidRPr="000A6D88">
        <w:rPr>
          <w:lang w:eastAsia="en-US"/>
        </w:rPr>
        <w:t>(</w:t>
      </w:r>
      <w:r w:rsidR="005676A7" w:rsidRPr="000A6D88">
        <w:rPr>
          <w:lang w:eastAsia="en-US"/>
        </w:rPr>
        <w:t>0.26%</w:t>
      </w:r>
      <w:r w:rsidR="004F5250" w:rsidRPr="000A6D88">
        <w:rPr>
          <w:lang w:eastAsia="en-US"/>
        </w:rPr>
        <w:t>)</w:t>
      </w:r>
      <w:r w:rsidR="00F8720A" w:rsidRPr="000A6D88">
        <w:rPr>
          <w:lang w:eastAsia="en-US"/>
        </w:rPr>
        <w:t xml:space="preserve"> </w:t>
      </w:r>
      <w:r w:rsidR="00116F74" w:rsidRPr="000A6D88">
        <w:rPr>
          <w:lang w:eastAsia="en-US"/>
        </w:rPr>
        <w:t>of 4</w:t>
      </w:r>
      <w:r w:rsidR="006B4BCD" w:rsidRPr="000A6D88">
        <w:rPr>
          <w:lang w:eastAsia="en-US"/>
        </w:rPr>
        <w:t xml:space="preserve">.25 million </w:t>
      </w:r>
      <w:r w:rsidR="00D15A9A" w:rsidRPr="000A6D88">
        <w:rPr>
          <w:lang w:eastAsia="en-US"/>
        </w:rPr>
        <w:t xml:space="preserve">patients </w:t>
      </w:r>
      <w:r w:rsidR="004F5250" w:rsidRPr="000A6D88">
        <w:rPr>
          <w:lang w:eastAsia="en-US"/>
        </w:rPr>
        <w:t xml:space="preserve">included in this </w:t>
      </w:r>
      <w:r w:rsidR="00116F74" w:rsidRPr="000A6D88">
        <w:rPr>
          <w:lang w:eastAsia="en-US"/>
        </w:rPr>
        <w:t xml:space="preserve">study </w:t>
      </w:r>
      <w:r w:rsidR="004F5250" w:rsidRPr="000A6D88">
        <w:rPr>
          <w:lang w:eastAsia="en-US"/>
        </w:rPr>
        <w:t>period</w:t>
      </w:r>
      <w:r w:rsidR="00B34A74" w:rsidRPr="000A6D88">
        <w:rPr>
          <w:lang w:eastAsia="en-US"/>
        </w:rPr>
        <w:t xml:space="preserve"> </w:t>
      </w:r>
      <w:r w:rsidR="00994120" w:rsidRPr="000A6D88">
        <w:rPr>
          <w:lang w:eastAsia="en-US"/>
        </w:rPr>
        <w:t xml:space="preserve">had </w:t>
      </w:r>
      <w:r w:rsidR="00381CD1" w:rsidRPr="000A6D88">
        <w:rPr>
          <w:lang w:eastAsia="en-US"/>
        </w:rPr>
        <w:t xml:space="preserve">a recorded diagnosis of </w:t>
      </w:r>
      <w:r w:rsidR="00FD7DBC" w:rsidRPr="000A6D88">
        <w:rPr>
          <w:lang w:eastAsia="en-US"/>
        </w:rPr>
        <w:t>COVID-19</w:t>
      </w:r>
      <w:r w:rsidR="006C1DA5" w:rsidRPr="000A6D88">
        <w:rPr>
          <w:lang w:eastAsia="en-US"/>
        </w:rPr>
        <w:t xml:space="preserve"> (Table 10.1)</w:t>
      </w:r>
      <w:r w:rsidR="00C35DB3" w:rsidRPr="000A6D88">
        <w:rPr>
          <w:lang w:eastAsia="en-US"/>
        </w:rPr>
        <w:t>.</w:t>
      </w:r>
    </w:p>
    <w:p w14:paraId="2F267684" w14:textId="2CD54F66" w:rsidR="004F5250" w:rsidRPr="000A6D88" w:rsidRDefault="009B37EA" w:rsidP="002F32D4">
      <w:pPr>
        <w:pStyle w:val="BodyText1"/>
        <w:rPr>
          <w:lang w:eastAsia="en-US"/>
        </w:rPr>
      </w:pPr>
      <w:r w:rsidRPr="000A6D88">
        <w:rPr>
          <w:lang w:eastAsia="en-US"/>
        </w:rPr>
        <w:t>Of these, 55%</w:t>
      </w:r>
      <w:r w:rsidR="00840962" w:rsidRPr="000A6D88">
        <w:rPr>
          <w:lang w:eastAsia="en-US"/>
        </w:rPr>
        <w:t xml:space="preserve"> </w:t>
      </w:r>
      <w:r w:rsidR="00882888" w:rsidRPr="000A6D88">
        <w:rPr>
          <w:lang w:eastAsia="en-US"/>
        </w:rPr>
        <w:t>were female</w:t>
      </w:r>
      <w:r w:rsidR="004E08F3" w:rsidRPr="000A6D88">
        <w:rPr>
          <w:lang w:eastAsia="en-US"/>
        </w:rPr>
        <w:t xml:space="preserve">, </w:t>
      </w:r>
      <w:r w:rsidR="00D96BEC" w:rsidRPr="000A6D88">
        <w:rPr>
          <w:lang w:eastAsia="en-US"/>
        </w:rPr>
        <w:t xml:space="preserve">34% were aged 20 to 39, </w:t>
      </w:r>
      <w:r w:rsidR="0008510A" w:rsidRPr="000A6D88">
        <w:rPr>
          <w:lang w:eastAsia="en-US"/>
        </w:rPr>
        <w:t>73% lived in a major city,</w:t>
      </w:r>
      <w:r w:rsidR="004E08F3" w:rsidRPr="000A6D88">
        <w:rPr>
          <w:lang w:eastAsia="en-US"/>
        </w:rPr>
        <w:t xml:space="preserve"> </w:t>
      </w:r>
      <w:r w:rsidR="00F4423B" w:rsidRPr="000A6D88">
        <w:rPr>
          <w:lang w:eastAsia="en-US"/>
        </w:rPr>
        <w:t>8</w:t>
      </w:r>
      <w:r w:rsidR="002E1C59" w:rsidRPr="000A6D88">
        <w:rPr>
          <w:lang w:eastAsia="en-US"/>
        </w:rPr>
        <w:t>6</w:t>
      </w:r>
      <w:r w:rsidR="00F4423B" w:rsidRPr="000A6D88">
        <w:rPr>
          <w:lang w:eastAsia="en-US"/>
        </w:rPr>
        <w:t>% were</w:t>
      </w:r>
      <w:r w:rsidR="00776576" w:rsidRPr="000A6D88">
        <w:rPr>
          <w:lang w:eastAsia="en-US"/>
        </w:rPr>
        <w:t xml:space="preserve"> from </w:t>
      </w:r>
      <w:r w:rsidR="00DF6BC1" w:rsidRPr="000A6D88">
        <w:rPr>
          <w:lang w:eastAsia="en-US"/>
        </w:rPr>
        <w:t xml:space="preserve">New South Wales </w:t>
      </w:r>
      <w:r w:rsidR="00776576" w:rsidRPr="000A6D88">
        <w:rPr>
          <w:lang w:eastAsia="en-US"/>
        </w:rPr>
        <w:t>or</w:t>
      </w:r>
      <w:r w:rsidR="00DF6BC1" w:rsidRPr="000A6D88">
        <w:rPr>
          <w:lang w:eastAsia="en-US"/>
        </w:rPr>
        <w:t xml:space="preserve"> Victoria</w:t>
      </w:r>
      <w:r w:rsidR="0019513D" w:rsidRPr="000A6D88">
        <w:rPr>
          <w:lang w:eastAsia="en-US"/>
        </w:rPr>
        <w:t xml:space="preserve">, and </w:t>
      </w:r>
      <w:r w:rsidR="00371A88" w:rsidRPr="000A6D88">
        <w:rPr>
          <w:lang w:eastAsia="en-US"/>
        </w:rPr>
        <w:t>0.7% (77 patients)</w:t>
      </w:r>
      <w:r w:rsidR="00FE3363" w:rsidRPr="000A6D88">
        <w:rPr>
          <w:lang w:eastAsia="en-US"/>
        </w:rPr>
        <w:t xml:space="preserve"> had </w:t>
      </w:r>
      <w:r w:rsidR="00F9195E" w:rsidRPr="000A6D88">
        <w:rPr>
          <w:lang w:eastAsia="en-US"/>
        </w:rPr>
        <w:t xml:space="preserve">a record of </w:t>
      </w:r>
      <w:r w:rsidR="005D44E7" w:rsidRPr="000A6D88">
        <w:rPr>
          <w:lang w:eastAsia="en-US"/>
        </w:rPr>
        <w:t>‘long COVID’</w:t>
      </w:r>
      <w:r w:rsidR="007D44DA" w:rsidRPr="000A6D88">
        <w:rPr>
          <w:lang w:eastAsia="en-US"/>
        </w:rPr>
        <w:t>.</w:t>
      </w:r>
    </w:p>
    <w:p w14:paraId="3C5DC9EB" w14:textId="0A16B470" w:rsidR="00174F95" w:rsidRPr="000A6D88" w:rsidRDefault="00B96A16" w:rsidP="002F32D4">
      <w:pPr>
        <w:pStyle w:val="BodyText1"/>
        <w:rPr>
          <w:lang w:eastAsia="en-US"/>
        </w:rPr>
      </w:pPr>
      <w:r w:rsidRPr="000A6D88">
        <w:rPr>
          <w:lang w:eastAsia="en-US"/>
        </w:rPr>
        <w:t xml:space="preserve">The </w:t>
      </w:r>
      <w:r w:rsidR="00FE7EEB" w:rsidRPr="000A6D88">
        <w:rPr>
          <w:lang w:eastAsia="en-US"/>
        </w:rPr>
        <w:t xml:space="preserve">patient </w:t>
      </w:r>
      <w:r w:rsidRPr="000A6D88">
        <w:rPr>
          <w:lang w:eastAsia="en-US"/>
        </w:rPr>
        <w:t>preva</w:t>
      </w:r>
      <w:r w:rsidR="00FE7EEB" w:rsidRPr="000A6D88">
        <w:rPr>
          <w:lang w:eastAsia="en-US"/>
        </w:rPr>
        <w:t>lence of at least one record of COVID-19</w:t>
      </w:r>
      <w:r w:rsidR="003C01DA" w:rsidRPr="000A6D88">
        <w:rPr>
          <w:lang w:eastAsia="en-US"/>
        </w:rPr>
        <w:t xml:space="preserve"> disease</w:t>
      </w:r>
      <w:r w:rsidR="00CE26F7" w:rsidRPr="000A6D88">
        <w:rPr>
          <w:lang w:eastAsia="en-US"/>
        </w:rPr>
        <w:t xml:space="preserve"> </w:t>
      </w:r>
      <w:r w:rsidR="00C60E68">
        <w:rPr>
          <w:lang w:eastAsia="en-US"/>
        </w:rPr>
        <w:t xml:space="preserve">during this period </w:t>
      </w:r>
      <w:r w:rsidR="00CE26F7" w:rsidRPr="000A6D88">
        <w:rPr>
          <w:lang w:eastAsia="en-US"/>
        </w:rPr>
        <w:t>was 0.26% for the whole study population.</w:t>
      </w:r>
      <w:r w:rsidR="00F65059" w:rsidRPr="000A6D88">
        <w:rPr>
          <w:lang w:eastAsia="en-US"/>
        </w:rPr>
        <w:t xml:space="preserve"> </w:t>
      </w:r>
      <w:r w:rsidR="008824F5" w:rsidRPr="000A6D88">
        <w:rPr>
          <w:lang w:eastAsia="en-US"/>
        </w:rPr>
        <w:t xml:space="preserve">There was a trend towards lower </w:t>
      </w:r>
      <w:r w:rsidR="00232E05" w:rsidRPr="000A6D88">
        <w:rPr>
          <w:lang w:eastAsia="en-US"/>
        </w:rPr>
        <w:t xml:space="preserve">prevalence </w:t>
      </w:r>
      <w:r w:rsidR="00DE30D6" w:rsidRPr="000A6D88">
        <w:rPr>
          <w:lang w:eastAsia="en-US"/>
        </w:rPr>
        <w:t xml:space="preserve">among </w:t>
      </w:r>
      <w:r w:rsidR="00F22D92" w:rsidRPr="000A6D88">
        <w:rPr>
          <w:lang w:eastAsia="en-US"/>
        </w:rPr>
        <w:t>young children</w:t>
      </w:r>
      <w:r w:rsidR="00EB51EA" w:rsidRPr="000A6D88">
        <w:rPr>
          <w:lang w:eastAsia="en-US"/>
        </w:rPr>
        <w:t xml:space="preserve"> </w:t>
      </w:r>
      <w:r w:rsidR="00776D69" w:rsidRPr="000A6D88">
        <w:rPr>
          <w:lang w:eastAsia="en-US"/>
        </w:rPr>
        <w:t xml:space="preserve">and those in remote </w:t>
      </w:r>
      <w:r w:rsidR="00776D69" w:rsidRPr="000A6D88" w:rsidDel="00455CBB">
        <w:rPr>
          <w:lang w:eastAsia="en-US"/>
        </w:rPr>
        <w:t>communities</w:t>
      </w:r>
      <w:r w:rsidR="00455CBB" w:rsidRPr="000A6D88">
        <w:rPr>
          <w:lang w:eastAsia="en-US"/>
        </w:rPr>
        <w:t>,</w:t>
      </w:r>
      <w:r w:rsidR="008824F5" w:rsidRPr="000A6D88">
        <w:rPr>
          <w:lang w:eastAsia="en-US"/>
        </w:rPr>
        <w:t xml:space="preserve"> </w:t>
      </w:r>
      <w:r w:rsidR="00455CBB" w:rsidRPr="000A6D88">
        <w:rPr>
          <w:lang w:eastAsia="en-US"/>
        </w:rPr>
        <w:t>however,</w:t>
      </w:r>
      <w:r w:rsidR="008824F5" w:rsidRPr="000A6D88">
        <w:rPr>
          <w:lang w:eastAsia="en-US"/>
        </w:rPr>
        <w:t xml:space="preserve"> </w:t>
      </w:r>
      <w:r w:rsidR="00492185" w:rsidRPr="000A6D88">
        <w:rPr>
          <w:lang w:eastAsia="en-US"/>
        </w:rPr>
        <w:t>confidence intervals</w:t>
      </w:r>
      <w:r w:rsidR="004A1C36" w:rsidRPr="000A6D88">
        <w:rPr>
          <w:lang w:eastAsia="en-US"/>
        </w:rPr>
        <w:t xml:space="preserve"> overlap</w:t>
      </w:r>
      <w:r w:rsidR="006F27CC" w:rsidRPr="000A6D88">
        <w:rPr>
          <w:lang w:eastAsia="en-US"/>
        </w:rPr>
        <w:t xml:space="preserve">ped for many </w:t>
      </w:r>
      <w:r w:rsidR="005C3F3E" w:rsidRPr="000A6D88">
        <w:rPr>
          <w:lang w:eastAsia="en-US"/>
        </w:rPr>
        <w:t>groups</w:t>
      </w:r>
      <w:r w:rsidR="00074185">
        <w:rPr>
          <w:lang w:eastAsia="en-US"/>
        </w:rPr>
        <w:t>,</w:t>
      </w:r>
      <w:r w:rsidR="005C3F3E" w:rsidRPr="000A6D88">
        <w:rPr>
          <w:lang w:eastAsia="en-US"/>
        </w:rPr>
        <w:t xml:space="preserve"> suggesting these differences are not significant</w:t>
      </w:r>
      <w:r w:rsidR="00B7601E" w:rsidRPr="000A6D88">
        <w:rPr>
          <w:lang w:eastAsia="en-US"/>
        </w:rPr>
        <w:t>.</w:t>
      </w:r>
    </w:p>
    <w:p w14:paraId="7AB37C66" w14:textId="529D3DC3" w:rsidR="00ED1A1D" w:rsidRPr="000A6D88" w:rsidRDefault="00C15AE5" w:rsidP="002F32D4">
      <w:pPr>
        <w:pStyle w:val="BodyText1"/>
        <w:rPr>
          <w:lang w:eastAsia="en-US"/>
        </w:rPr>
      </w:pPr>
      <w:r w:rsidRPr="000A6D88">
        <w:rPr>
          <w:lang w:eastAsia="en-US"/>
        </w:rPr>
        <w:t xml:space="preserve">There was a trend towards a higher </w:t>
      </w:r>
      <w:r w:rsidR="00810FD1" w:rsidRPr="000A6D88">
        <w:rPr>
          <w:lang w:eastAsia="en-US"/>
        </w:rPr>
        <w:t xml:space="preserve">period prevalence of </w:t>
      </w:r>
      <w:r w:rsidR="0006215B" w:rsidRPr="000A6D88">
        <w:rPr>
          <w:lang w:eastAsia="en-US"/>
        </w:rPr>
        <w:t xml:space="preserve">a </w:t>
      </w:r>
      <w:r w:rsidR="00810FD1" w:rsidRPr="000A6D88">
        <w:rPr>
          <w:lang w:eastAsia="en-US"/>
        </w:rPr>
        <w:t>recorded COVID-19</w:t>
      </w:r>
      <w:r w:rsidR="0006215B" w:rsidRPr="000A6D88">
        <w:rPr>
          <w:lang w:eastAsia="en-US"/>
        </w:rPr>
        <w:t xml:space="preserve"> diagnosis in NSW and Victoria than </w:t>
      </w:r>
      <w:r w:rsidR="00074185">
        <w:rPr>
          <w:lang w:eastAsia="en-US"/>
        </w:rPr>
        <w:t>i</w:t>
      </w:r>
      <w:r w:rsidR="00074185" w:rsidRPr="000A6D88">
        <w:rPr>
          <w:lang w:eastAsia="en-US"/>
        </w:rPr>
        <w:t xml:space="preserve">n </w:t>
      </w:r>
      <w:r w:rsidR="0006215B" w:rsidRPr="000A6D88">
        <w:rPr>
          <w:lang w:eastAsia="en-US"/>
        </w:rPr>
        <w:t xml:space="preserve">other states less affected during the first </w:t>
      </w:r>
      <w:r w:rsidR="00074185">
        <w:rPr>
          <w:lang w:eastAsia="en-US"/>
        </w:rPr>
        <w:t>2</w:t>
      </w:r>
      <w:r w:rsidR="00074185" w:rsidRPr="000A6D88">
        <w:rPr>
          <w:lang w:eastAsia="en-US"/>
        </w:rPr>
        <w:t xml:space="preserve"> </w:t>
      </w:r>
      <w:r w:rsidR="0006215B" w:rsidRPr="000A6D88">
        <w:rPr>
          <w:lang w:eastAsia="en-US"/>
        </w:rPr>
        <w:t>years of the pandemic.</w:t>
      </w:r>
    </w:p>
    <w:p w14:paraId="12058232" w14:textId="75573F7F" w:rsidR="004B4EF7" w:rsidRPr="000A6D88" w:rsidRDefault="007F1378" w:rsidP="004349FF">
      <w:pPr>
        <w:pStyle w:val="Tabletitle"/>
        <w:jc w:val="both"/>
      </w:pPr>
      <w:r>
        <w:rPr>
          <w:caps w:val="0"/>
        </w:rPr>
        <w:lastRenderedPageBreak/>
        <w:t>T</w:t>
      </w:r>
      <w:r w:rsidRPr="000A6D88">
        <w:rPr>
          <w:caps w:val="0"/>
        </w:rPr>
        <w:t>able 10.1</w:t>
      </w:r>
      <w:r w:rsidR="00C94E30">
        <w:rPr>
          <w:caps w:val="0"/>
        </w:rPr>
        <w:tab/>
      </w:r>
      <w:r>
        <w:rPr>
          <w:caps w:val="0"/>
        </w:rPr>
        <w:t>S</w:t>
      </w:r>
      <w:r w:rsidRPr="000A6D88">
        <w:rPr>
          <w:caps w:val="0"/>
        </w:rPr>
        <w:t xml:space="preserve">ociodemographic distribution of patients with a recorded diagnosis of </w:t>
      </w:r>
      <w:r>
        <w:rPr>
          <w:caps w:val="0"/>
        </w:rPr>
        <w:t>COVID</w:t>
      </w:r>
      <w:r w:rsidRPr="000A6D88">
        <w:rPr>
          <w:caps w:val="0"/>
        </w:rPr>
        <w:t xml:space="preserve">-19, </w:t>
      </w:r>
      <w:r w:rsidR="0091535E" w:rsidRPr="000A6D88">
        <w:rPr>
          <w:caps w:val="0"/>
        </w:rPr>
        <w:t xml:space="preserve">and </w:t>
      </w:r>
      <w:r w:rsidR="00D22E7E">
        <w:rPr>
          <w:caps w:val="0"/>
        </w:rPr>
        <w:t>COVID</w:t>
      </w:r>
      <w:r w:rsidR="00D22E7E" w:rsidRPr="000A6D88">
        <w:rPr>
          <w:caps w:val="0"/>
        </w:rPr>
        <w:t xml:space="preserve">-19 </w:t>
      </w:r>
      <w:r w:rsidR="0091535E" w:rsidRPr="000A6D88">
        <w:rPr>
          <w:caps w:val="0"/>
        </w:rPr>
        <w:t>prevalence</w:t>
      </w:r>
      <w:r w:rsidRPr="000A6D88">
        <w:rPr>
          <w:caps w:val="0"/>
        </w:rPr>
        <w:t xml:space="preserve">, </w:t>
      </w:r>
      <w:r>
        <w:rPr>
          <w:caps w:val="0"/>
        </w:rPr>
        <w:t>J</w:t>
      </w:r>
      <w:r w:rsidRPr="000A6D88">
        <w:rPr>
          <w:caps w:val="0"/>
        </w:rPr>
        <w:t xml:space="preserve">anuary 2020 to </w:t>
      </w:r>
      <w:r>
        <w:rPr>
          <w:caps w:val="0"/>
        </w:rPr>
        <w:t>D</w:t>
      </w:r>
      <w:r w:rsidRPr="000A6D88">
        <w:rPr>
          <w:caps w:val="0"/>
        </w:rPr>
        <w:t>ecember 2021 (unweighted)</w:t>
      </w:r>
    </w:p>
    <w:tbl>
      <w:tblPr>
        <w:tblStyle w:val="TableGrid"/>
        <w:tblW w:w="5000" w:type="pct"/>
        <w:tblLook w:val="04A0" w:firstRow="1" w:lastRow="0" w:firstColumn="1" w:lastColumn="0" w:noHBand="0" w:noVBand="1"/>
        <w:tblCaption w:val="Sociodemographic distribution of patients with a recorded diagnosis of COVID-19, and COVID-19 prevalence, January 2020 to December 2021 (unweighted)"/>
        <w:tblDescription w:val="In the 2-year period January 2020 to December 2021, 10,996 patients (0.26%) of 4.25 million patients included in this study period had a recorded diagnosis of COVID-19.&#10;Of these, 55% were female, 34% were aged 20 to 39, 73% lived in a major city, 86% were from New South Wales or Victoria, and 0.7% (77 patients) had a record of ‘long COVID’.&#10;"/>
      </w:tblPr>
      <w:tblGrid>
        <w:gridCol w:w="2869"/>
        <w:gridCol w:w="1212"/>
        <w:gridCol w:w="2320"/>
        <w:gridCol w:w="2660"/>
      </w:tblGrid>
      <w:tr w:rsidR="000738F3" w:rsidRPr="000A6D88" w14:paraId="3E213EBB" w14:textId="77777777" w:rsidTr="002C6126">
        <w:tc>
          <w:tcPr>
            <w:tcW w:w="1583" w:type="pct"/>
            <w:shd w:val="clear" w:color="auto" w:fill="A6A6A6" w:themeFill="background1" w:themeFillShade="A6"/>
          </w:tcPr>
          <w:p w14:paraId="5DB611AC" w14:textId="682CC67C" w:rsidR="000738F3" w:rsidRPr="000A6D88" w:rsidRDefault="000738F3" w:rsidP="00163185">
            <w:pPr>
              <w:rPr>
                <w:rFonts w:ascii="Arial Narrow" w:hAnsi="Arial Narrow" w:cs="Arial"/>
                <w:szCs w:val="20"/>
              </w:rPr>
            </w:pPr>
            <w:r w:rsidRPr="000A6D88">
              <w:rPr>
                <w:rFonts w:ascii="Arial Narrow" w:hAnsi="Arial Narrow" w:cs="Arial"/>
                <w:b/>
                <w:bCs/>
                <w:szCs w:val="20"/>
              </w:rPr>
              <w:t xml:space="preserve">Patient </w:t>
            </w:r>
            <w:r w:rsidR="00163185" w:rsidRPr="000A6D88">
              <w:rPr>
                <w:rFonts w:ascii="Arial Narrow" w:hAnsi="Arial Narrow" w:cs="Arial"/>
                <w:b/>
                <w:bCs/>
                <w:szCs w:val="20"/>
              </w:rPr>
              <w:t>char</w:t>
            </w:r>
            <w:r w:rsidRPr="000A6D88">
              <w:rPr>
                <w:rFonts w:ascii="Arial Narrow" w:hAnsi="Arial Narrow" w:cs="Arial"/>
                <w:b/>
                <w:bCs/>
                <w:szCs w:val="20"/>
              </w:rPr>
              <w:t>acteristic</w:t>
            </w:r>
          </w:p>
        </w:tc>
        <w:tc>
          <w:tcPr>
            <w:tcW w:w="669" w:type="pct"/>
            <w:shd w:val="clear" w:color="auto" w:fill="A6A6A6" w:themeFill="background1" w:themeFillShade="A6"/>
          </w:tcPr>
          <w:p w14:paraId="2CD0D5CB" w14:textId="071E054E" w:rsidR="000738F3" w:rsidRPr="000A6D88" w:rsidRDefault="00163185" w:rsidP="00B27584">
            <w:pPr>
              <w:jc w:val="center"/>
              <w:rPr>
                <w:rFonts w:ascii="Arial Narrow" w:hAnsi="Arial Narrow" w:cs="Arial"/>
                <w:b/>
                <w:bCs/>
                <w:szCs w:val="20"/>
              </w:rPr>
            </w:pPr>
            <w:r w:rsidRPr="000A6D88">
              <w:rPr>
                <w:rFonts w:ascii="Arial Narrow" w:hAnsi="Arial Narrow" w:cs="Arial"/>
                <w:b/>
                <w:bCs/>
                <w:szCs w:val="20"/>
              </w:rPr>
              <w:t>Patient number</w:t>
            </w:r>
          </w:p>
        </w:tc>
        <w:tc>
          <w:tcPr>
            <w:tcW w:w="1280" w:type="pct"/>
            <w:shd w:val="clear" w:color="auto" w:fill="A6A6A6" w:themeFill="background1" w:themeFillShade="A6"/>
          </w:tcPr>
          <w:p w14:paraId="2C1593E7" w14:textId="2881D0A9" w:rsidR="000738F3" w:rsidRPr="000A6D88" w:rsidRDefault="000738F3" w:rsidP="00B27584">
            <w:pPr>
              <w:jc w:val="center"/>
              <w:rPr>
                <w:rFonts w:ascii="Arial Narrow" w:hAnsi="Arial Narrow" w:cs="Arial"/>
                <w:szCs w:val="20"/>
              </w:rPr>
            </w:pPr>
            <w:r w:rsidRPr="000A6D88">
              <w:rPr>
                <w:rFonts w:ascii="Arial Narrow" w:hAnsi="Arial Narrow" w:cs="Arial"/>
                <w:b/>
                <w:bCs/>
                <w:szCs w:val="20"/>
              </w:rPr>
              <w:t>Relative frequency distribution (%)</w:t>
            </w:r>
          </w:p>
        </w:tc>
        <w:tc>
          <w:tcPr>
            <w:tcW w:w="1468" w:type="pct"/>
            <w:shd w:val="clear" w:color="auto" w:fill="A6A6A6" w:themeFill="background1" w:themeFillShade="A6"/>
          </w:tcPr>
          <w:p w14:paraId="3AE3542E" w14:textId="62A05B76" w:rsidR="000738F3" w:rsidRPr="000A6D88" w:rsidRDefault="000738F3" w:rsidP="00B27584">
            <w:pPr>
              <w:jc w:val="center"/>
              <w:rPr>
                <w:rFonts w:ascii="Arial Narrow" w:hAnsi="Arial Narrow" w:cs="Arial"/>
                <w:b/>
                <w:bCs/>
                <w:szCs w:val="20"/>
              </w:rPr>
            </w:pPr>
            <w:r w:rsidRPr="000A6D88">
              <w:rPr>
                <w:rFonts w:ascii="Arial Narrow" w:hAnsi="Arial Narrow" w:cs="Arial"/>
                <w:b/>
                <w:bCs/>
                <w:szCs w:val="20"/>
              </w:rPr>
              <w:t>Prevalence of COVID</w:t>
            </w:r>
            <w:r w:rsidR="00B06AB0" w:rsidRPr="000A6D88">
              <w:rPr>
                <w:rFonts w:ascii="Arial Narrow" w:hAnsi="Arial Narrow" w:cs="Arial"/>
                <w:b/>
                <w:bCs/>
                <w:szCs w:val="20"/>
              </w:rPr>
              <w:t>-19</w:t>
            </w:r>
            <w:r w:rsidRPr="000A6D88">
              <w:rPr>
                <w:rFonts w:ascii="Arial Narrow" w:hAnsi="Arial Narrow" w:cs="Arial"/>
                <w:b/>
                <w:bCs/>
                <w:szCs w:val="20"/>
              </w:rPr>
              <w:t xml:space="preserve"> record </w:t>
            </w:r>
            <w:r w:rsidR="00074185">
              <w:rPr>
                <w:rFonts w:ascii="Arial Narrow" w:hAnsi="Arial Narrow" w:cs="Arial"/>
                <w:b/>
                <w:bCs/>
                <w:szCs w:val="20"/>
              </w:rPr>
              <w:t>(</w:t>
            </w:r>
            <w:r w:rsidR="00074185" w:rsidRPr="000A6D88">
              <w:rPr>
                <w:rFonts w:ascii="Arial Narrow" w:hAnsi="Arial Narrow" w:cs="Arial"/>
                <w:b/>
                <w:bCs/>
                <w:szCs w:val="20"/>
              </w:rPr>
              <w:t xml:space="preserve">% </w:t>
            </w:r>
            <w:r w:rsidR="00652D7B" w:rsidRPr="000A6D88">
              <w:rPr>
                <w:rFonts w:ascii="Arial Narrow" w:hAnsi="Arial Narrow" w:cs="Arial"/>
                <w:b/>
                <w:bCs/>
                <w:szCs w:val="20"/>
              </w:rPr>
              <w:t>[</w:t>
            </w:r>
            <w:r w:rsidRPr="000A6D88">
              <w:rPr>
                <w:rFonts w:ascii="Arial Narrow" w:hAnsi="Arial Narrow" w:cs="Arial"/>
                <w:b/>
                <w:bCs/>
                <w:szCs w:val="20"/>
              </w:rPr>
              <w:t>95% CI</w:t>
            </w:r>
            <w:r w:rsidR="00074185">
              <w:rPr>
                <w:rFonts w:ascii="Arial Narrow" w:hAnsi="Arial Narrow" w:cs="Arial"/>
                <w:b/>
                <w:bCs/>
                <w:szCs w:val="20"/>
              </w:rPr>
              <w:t>]</w:t>
            </w:r>
            <w:r w:rsidRPr="000A6D88">
              <w:rPr>
                <w:rFonts w:ascii="Arial Narrow" w:hAnsi="Arial Narrow" w:cs="Arial"/>
                <w:b/>
                <w:bCs/>
                <w:szCs w:val="20"/>
              </w:rPr>
              <w:t>)</w:t>
            </w:r>
          </w:p>
        </w:tc>
      </w:tr>
      <w:tr w:rsidR="000738F3" w:rsidRPr="000A6D88" w14:paraId="6B7CC94F" w14:textId="77777777" w:rsidTr="002C6126">
        <w:tc>
          <w:tcPr>
            <w:tcW w:w="1583" w:type="pct"/>
            <w:shd w:val="clear" w:color="auto" w:fill="A6A6A6" w:themeFill="background1" w:themeFillShade="A6"/>
          </w:tcPr>
          <w:p w14:paraId="1C70537E" w14:textId="77777777" w:rsidR="000738F3" w:rsidRPr="000A6D88" w:rsidRDefault="000738F3" w:rsidP="00C15645">
            <w:pPr>
              <w:rPr>
                <w:rFonts w:ascii="Arial Narrow" w:hAnsi="Arial Narrow" w:cs="Arial"/>
                <w:b/>
                <w:bCs/>
                <w:szCs w:val="20"/>
              </w:rPr>
            </w:pPr>
            <w:r w:rsidRPr="000A6D88">
              <w:rPr>
                <w:rFonts w:ascii="Arial Narrow" w:hAnsi="Arial Narrow" w:cs="Arial"/>
                <w:b/>
                <w:bCs/>
                <w:szCs w:val="20"/>
              </w:rPr>
              <w:t>Australian total</w:t>
            </w:r>
          </w:p>
        </w:tc>
        <w:tc>
          <w:tcPr>
            <w:tcW w:w="669" w:type="pct"/>
            <w:shd w:val="clear" w:color="auto" w:fill="A6A6A6" w:themeFill="background1" w:themeFillShade="A6"/>
          </w:tcPr>
          <w:p w14:paraId="1C3FCE29"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10,996</w:t>
            </w:r>
          </w:p>
        </w:tc>
        <w:tc>
          <w:tcPr>
            <w:tcW w:w="1280" w:type="pct"/>
            <w:shd w:val="clear" w:color="auto" w:fill="A6A6A6" w:themeFill="background1" w:themeFillShade="A6"/>
          </w:tcPr>
          <w:p w14:paraId="56D4B603"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100.0</w:t>
            </w:r>
          </w:p>
        </w:tc>
        <w:tc>
          <w:tcPr>
            <w:tcW w:w="1468" w:type="pct"/>
            <w:shd w:val="clear" w:color="auto" w:fill="A6A6A6" w:themeFill="background1" w:themeFillShade="A6"/>
          </w:tcPr>
          <w:p w14:paraId="395776FE"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0.26 (0.18, 0.34)</w:t>
            </w:r>
          </w:p>
        </w:tc>
      </w:tr>
      <w:tr w:rsidR="000738F3" w:rsidRPr="000A6D88" w14:paraId="708952D5" w14:textId="77777777" w:rsidTr="002C6126">
        <w:tc>
          <w:tcPr>
            <w:tcW w:w="1583" w:type="pct"/>
            <w:shd w:val="clear" w:color="auto" w:fill="D9D9D9" w:themeFill="background1" w:themeFillShade="D9"/>
          </w:tcPr>
          <w:p w14:paraId="2D43D024" w14:textId="77777777" w:rsidR="000738F3" w:rsidRPr="000A6D88" w:rsidRDefault="000738F3" w:rsidP="00C15645">
            <w:pPr>
              <w:rPr>
                <w:rFonts w:ascii="Arial Narrow" w:hAnsi="Arial Narrow" w:cs="Arial"/>
                <w:b/>
                <w:bCs/>
                <w:szCs w:val="20"/>
              </w:rPr>
            </w:pPr>
            <w:r w:rsidRPr="000A6D88">
              <w:rPr>
                <w:rFonts w:ascii="Arial Narrow" w:hAnsi="Arial Narrow" w:cs="Arial"/>
                <w:b/>
                <w:bCs/>
                <w:szCs w:val="20"/>
              </w:rPr>
              <w:t>Sex</w:t>
            </w:r>
          </w:p>
        </w:tc>
        <w:tc>
          <w:tcPr>
            <w:tcW w:w="669" w:type="pct"/>
            <w:shd w:val="clear" w:color="auto" w:fill="D9D9D9" w:themeFill="background1" w:themeFillShade="D9"/>
          </w:tcPr>
          <w:p w14:paraId="1D94B30C" w14:textId="77777777" w:rsidR="000738F3" w:rsidRPr="000A6D88" w:rsidRDefault="000738F3" w:rsidP="00C15645">
            <w:pPr>
              <w:jc w:val="right"/>
              <w:rPr>
                <w:rFonts w:ascii="Arial Narrow" w:hAnsi="Arial Narrow" w:cs="Arial"/>
                <w:szCs w:val="20"/>
              </w:rPr>
            </w:pPr>
          </w:p>
        </w:tc>
        <w:tc>
          <w:tcPr>
            <w:tcW w:w="1280" w:type="pct"/>
            <w:shd w:val="clear" w:color="auto" w:fill="D9D9D9" w:themeFill="background1" w:themeFillShade="D9"/>
          </w:tcPr>
          <w:p w14:paraId="6CA58F26" w14:textId="77777777" w:rsidR="000738F3" w:rsidRPr="000A6D88" w:rsidRDefault="000738F3" w:rsidP="00C15645">
            <w:pPr>
              <w:jc w:val="right"/>
              <w:rPr>
                <w:rFonts w:ascii="Arial Narrow" w:hAnsi="Arial Narrow" w:cs="Arial"/>
                <w:szCs w:val="20"/>
              </w:rPr>
            </w:pPr>
          </w:p>
        </w:tc>
        <w:tc>
          <w:tcPr>
            <w:tcW w:w="1468" w:type="pct"/>
            <w:shd w:val="clear" w:color="auto" w:fill="D9D9D9" w:themeFill="background1" w:themeFillShade="D9"/>
          </w:tcPr>
          <w:p w14:paraId="2671A310" w14:textId="77777777" w:rsidR="000738F3" w:rsidRPr="000A6D88" w:rsidRDefault="000738F3" w:rsidP="00C15645">
            <w:pPr>
              <w:jc w:val="right"/>
              <w:rPr>
                <w:rFonts w:ascii="Arial Narrow" w:hAnsi="Arial Narrow" w:cs="Arial"/>
                <w:szCs w:val="20"/>
              </w:rPr>
            </w:pPr>
          </w:p>
        </w:tc>
      </w:tr>
      <w:tr w:rsidR="000738F3" w:rsidRPr="000A6D88" w14:paraId="5D528454" w14:textId="77777777" w:rsidTr="002C6126">
        <w:tc>
          <w:tcPr>
            <w:tcW w:w="1583" w:type="pct"/>
          </w:tcPr>
          <w:p w14:paraId="5F3BB428" w14:textId="77777777" w:rsidR="000738F3" w:rsidRPr="000A6D88" w:rsidRDefault="000738F3" w:rsidP="00C15645">
            <w:pPr>
              <w:rPr>
                <w:rFonts w:ascii="Arial Narrow" w:hAnsi="Arial Narrow" w:cs="Arial"/>
                <w:b/>
                <w:bCs/>
                <w:szCs w:val="20"/>
              </w:rPr>
            </w:pPr>
            <w:r w:rsidRPr="000A6D88">
              <w:rPr>
                <w:rFonts w:ascii="Arial Narrow" w:hAnsi="Arial Narrow" w:cs="Arial"/>
                <w:szCs w:val="20"/>
              </w:rPr>
              <w:t>Male</w:t>
            </w:r>
          </w:p>
        </w:tc>
        <w:tc>
          <w:tcPr>
            <w:tcW w:w="669" w:type="pct"/>
          </w:tcPr>
          <w:p w14:paraId="107B4943"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4,973</w:t>
            </w:r>
          </w:p>
        </w:tc>
        <w:tc>
          <w:tcPr>
            <w:tcW w:w="1280" w:type="pct"/>
          </w:tcPr>
          <w:p w14:paraId="64B643F0"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45.2</w:t>
            </w:r>
          </w:p>
        </w:tc>
        <w:tc>
          <w:tcPr>
            <w:tcW w:w="1468" w:type="pct"/>
            <w:vAlign w:val="bottom"/>
          </w:tcPr>
          <w:p w14:paraId="3F593BA8"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0.25 (0.16, 0.34)</w:t>
            </w:r>
          </w:p>
        </w:tc>
      </w:tr>
      <w:tr w:rsidR="000738F3" w:rsidRPr="000A6D88" w14:paraId="22F02945" w14:textId="77777777" w:rsidTr="002C6126">
        <w:tc>
          <w:tcPr>
            <w:tcW w:w="1583" w:type="pct"/>
          </w:tcPr>
          <w:p w14:paraId="41AB84B9" w14:textId="77777777" w:rsidR="000738F3" w:rsidRPr="000A6D88" w:rsidRDefault="000738F3" w:rsidP="00C15645">
            <w:pPr>
              <w:rPr>
                <w:rFonts w:ascii="Arial Narrow" w:hAnsi="Arial Narrow" w:cs="Arial"/>
                <w:szCs w:val="20"/>
              </w:rPr>
            </w:pPr>
            <w:r w:rsidRPr="000A6D88">
              <w:rPr>
                <w:rFonts w:ascii="Arial Narrow" w:hAnsi="Arial Narrow" w:cs="Arial"/>
                <w:szCs w:val="20"/>
              </w:rPr>
              <w:t>Female</w:t>
            </w:r>
          </w:p>
        </w:tc>
        <w:tc>
          <w:tcPr>
            <w:tcW w:w="669" w:type="pct"/>
          </w:tcPr>
          <w:p w14:paraId="6C0F90DC"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6,023</w:t>
            </w:r>
          </w:p>
        </w:tc>
        <w:tc>
          <w:tcPr>
            <w:tcW w:w="1280" w:type="pct"/>
          </w:tcPr>
          <w:p w14:paraId="2C353817"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54.8</w:t>
            </w:r>
          </w:p>
        </w:tc>
        <w:tc>
          <w:tcPr>
            <w:tcW w:w="1468" w:type="pct"/>
            <w:vAlign w:val="bottom"/>
          </w:tcPr>
          <w:p w14:paraId="10B5A10D"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0.27 (0.20, 0.34)</w:t>
            </w:r>
          </w:p>
        </w:tc>
      </w:tr>
      <w:tr w:rsidR="000738F3" w:rsidRPr="000A6D88" w14:paraId="3417FE6C" w14:textId="77777777" w:rsidTr="002C6126">
        <w:tc>
          <w:tcPr>
            <w:tcW w:w="1583" w:type="pct"/>
            <w:shd w:val="clear" w:color="auto" w:fill="D9D9D9" w:themeFill="background1" w:themeFillShade="D9"/>
          </w:tcPr>
          <w:p w14:paraId="726C02B9" w14:textId="77777777" w:rsidR="000738F3" w:rsidRPr="000A6D88" w:rsidRDefault="000738F3" w:rsidP="00C15645">
            <w:pPr>
              <w:rPr>
                <w:rFonts w:ascii="Arial Narrow" w:hAnsi="Arial Narrow" w:cs="Arial"/>
                <w:b/>
                <w:bCs/>
                <w:szCs w:val="20"/>
              </w:rPr>
            </w:pPr>
            <w:r w:rsidRPr="000A6D88">
              <w:rPr>
                <w:rFonts w:ascii="Arial Narrow" w:hAnsi="Arial Narrow" w:cs="Arial"/>
                <w:b/>
                <w:bCs/>
                <w:szCs w:val="20"/>
              </w:rPr>
              <w:t>Age group (years)</w:t>
            </w:r>
          </w:p>
        </w:tc>
        <w:tc>
          <w:tcPr>
            <w:tcW w:w="669" w:type="pct"/>
            <w:shd w:val="clear" w:color="auto" w:fill="D9D9D9" w:themeFill="background1" w:themeFillShade="D9"/>
          </w:tcPr>
          <w:p w14:paraId="34B15810" w14:textId="77777777" w:rsidR="000738F3" w:rsidRPr="000A6D88" w:rsidRDefault="000738F3" w:rsidP="00C15645">
            <w:pPr>
              <w:jc w:val="right"/>
              <w:rPr>
                <w:rFonts w:ascii="Arial Narrow" w:hAnsi="Arial Narrow" w:cs="Arial"/>
                <w:szCs w:val="20"/>
              </w:rPr>
            </w:pPr>
          </w:p>
        </w:tc>
        <w:tc>
          <w:tcPr>
            <w:tcW w:w="1280" w:type="pct"/>
            <w:shd w:val="clear" w:color="auto" w:fill="D9D9D9" w:themeFill="background1" w:themeFillShade="D9"/>
          </w:tcPr>
          <w:p w14:paraId="128C242C" w14:textId="77777777" w:rsidR="000738F3" w:rsidRPr="000A6D88" w:rsidRDefault="000738F3" w:rsidP="00C15645">
            <w:pPr>
              <w:jc w:val="right"/>
              <w:rPr>
                <w:rFonts w:ascii="Arial Narrow" w:hAnsi="Arial Narrow" w:cs="Arial"/>
                <w:szCs w:val="20"/>
              </w:rPr>
            </w:pPr>
          </w:p>
        </w:tc>
        <w:tc>
          <w:tcPr>
            <w:tcW w:w="1468" w:type="pct"/>
            <w:shd w:val="clear" w:color="auto" w:fill="D9D9D9" w:themeFill="background1" w:themeFillShade="D9"/>
          </w:tcPr>
          <w:p w14:paraId="255474F7" w14:textId="77777777" w:rsidR="000738F3" w:rsidRPr="000A6D88" w:rsidRDefault="000738F3" w:rsidP="00C15645">
            <w:pPr>
              <w:jc w:val="right"/>
              <w:rPr>
                <w:rFonts w:ascii="Arial Narrow" w:hAnsi="Arial Narrow" w:cs="Arial"/>
                <w:szCs w:val="20"/>
              </w:rPr>
            </w:pPr>
          </w:p>
        </w:tc>
      </w:tr>
      <w:tr w:rsidR="000738F3" w:rsidRPr="000A6D88" w14:paraId="7B31A718" w14:textId="77777777" w:rsidTr="002C6126">
        <w:tc>
          <w:tcPr>
            <w:tcW w:w="1583" w:type="pct"/>
          </w:tcPr>
          <w:p w14:paraId="17885525" w14:textId="5E1E33FF" w:rsidR="000738F3" w:rsidRPr="000A6D88" w:rsidRDefault="000738F3" w:rsidP="00C15645">
            <w:pPr>
              <w:rPr>
                <w:rFonts w:ascii="Arial Narrow" w:hAnsi="Arial Narrow" w:cs="Arial"/>
                <w:szCs w:val="20"/>
              </w:rPr>
            </w:pPr>
            <w:r w:rsidRPr="000A6D88">
              <w:rPr>
                <w:rFonts w:ascii="Arial Narrow" w:hAnsi="Arial Narrow" w:cs="Arial"/>
                <w:szCs w:val="20"/>
              </w:rPr>
              <w:t>0</w:t>
            </w:r>
            <w:r w:rsidR="00F11268">
              <w:rPr>
                <w:rFonts w:ascii="Arial Narrow" w:hAnsi="Arial Narrow" w:cs="Arial"/>
                <w:szCs w:val="20"/>
              </w:rPr>
              <w:t>–</w:t>
            </w:r>
            <w:r w:rsidRPr="000A6D88">
              <w:rPr>
                <w:rFonts w:ascii="Arial Narrow" w:hAnsi="Arial Narrow" w:cs="Arial"/>
                <w:szCs w:val="20"/>
              </w:rPr>
              <w:t>9</w:t>
            </w:r>
          </w:p>
        </w:tc>
        <w:tc>
          <w:tcPr>
            <w:tcW w:w="669" w:type="pct"/>
          </w:tcPr>
          <w:p w14:paraId="64373319"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642</w:t>
            </w:r>
          </w:p>
        </w:tc>
        <w:tc>
          <w:tcPr>
            <w:tcW w:w="1280" w:type="pct"/>
          </w:tcPr>
          <w:p w14:paraId="34B02AF0"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5.8</w:t>
            </w:r>
          </w:p>
        </w:tc>
        <w:tc>
          <w:tcPr>
            <w:tcW w:w="1468" w:type="pct"/>
            <w:vAlign w:val="bottom"/>
          </w:tcPr>
          <w:p w14:paraId="656BFF65"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0.13 (0.08, 0.18)</w:t>
            </w:r>
          </w:p>
        </w:tc>
      </w:tr>
      <w:tr w:rsidR="000738F3" w:rsidRPr="000A6D88" w14:paraId="65893BAA" w14:textId="77777777" w:rsidTr="002C6126">
        <w:tc>
          <w:tcPr>
            <w:tcW w:w="1583" w:type="pct"/>
          </w:tcPr>
          <w:p w14:paraId="3AE44904" w14:textId="11918D8F" w:rsidR="000738F3" w:rsidRPr="000A6D88" w:rsidRDefault="000738F3" w:rsidP="00C15645">
            <w:pPr>
              <w:rPr>
                <w:rFonts w:ascii="Arial Narrow" w:hAnsi="Arial Narrow" w:cs="Arial"/>
                <w:szCs w:val="20"/>
              </w:rPr>
            </w:pPr>
            <w:r w:rsidRPr="000A6D88">
              <w:rPr>
                <w:rFonts w:ascii="Arial Narrow" w:hAnsi="Arial Narrow" w:cs="Arial"/>
                <w:szCs w:val="20"/>
              </w:rPr>
              <w:t>10</w:t>
            </w:r>
            <w:r w:rsidR="00F11268">
              <w:rPr>
                <w:rFonts w:ascii="Arial Narrow" w:hAnsi="Arial Narrow" w:cs="Arial"/>
                <w:szCs w:val="20"/>
              </w:rPr>
              <w:t>–</w:t>
            </w:r>
            <w:r w:rsidRPr="000A6D88">
              <w:rPr>
                <w:rFonts w:ascii="Arial Narrow" w:hAnsi="Arial Narrow" w:cs="Arial"/>
                <w:szCs w:val="20"/>
              </w:rPr>
              <w:t>19</w:t>
            </w:r>
          </w:p>
        </w:tc>
        <w:tc>
          <w:tcPr>
            <w:tcW w:w="669" w:type="pct"/>
          </w:tcPr>
          <w:p w14:paraId="62D1FDAF"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1,084</w:t>
            </w:r>
          </w:p>
        </w:tc>
        <w:tc>
          <w:tcPr>
            <w:tcW w:w="1280" w:type="pct"/>
          </w:tcPr>
          <w:p w14:paraId="2CFE1D9C"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9.9</w:t>
            </w:r>
          </w:p>
        </w:tc>
        <w:tc>
          <w:tcPr>
            <w:tcW w:w="1468" w:type="pct"/>
            <w:vAlign w:val="bottom"/>
          </w:tcPr>
          <w:p w14:paraId="2BC2A6E4"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0.25 (0.16, 0.33)</w:t>
            </w:r>
          </w:p>
        </w:tc>
      </w:tr>
      <w:tr w:rsidR="000738F3" w:rsidRPr="000A6D88" w14:paraId="7ECAD508" w14:textId="77777777" w:rsidTr="002C6126">
        <w:tc>
          <w:tcPr>
            <w:tcW w:w="1583" w:type="pct"/>
          </w:tcPr>
          <w:p w14:paraId="5CC2C37F" w14:textId="7AC139A7" w:rsidR="000738F3" w:rsidRPr="000A6D88" w:rsidRDefault="000738F3" w:rsidP="00C15645">
            <w:pPr>
              <w:rPr>
                <w:rFonts w:ascii="Arial Narrow" w:hAnsi="Arial Narrow" w:cs="Arial"/>
                <w:szCs w:val="20"/>
              </w:rPr>
            </w:pPr>
            <w:r w:rsidRPr="000A6D88">
              <w:rPr>
                <w:rFonts w:ascii="Arial Narrow" w:hAnsi="Arial Narrow" w:cs="Arial"/>
                <w:szCs w:val="20"/>
              </w:rPr>
              <w:t>20</w:t>
            </w:r>
            <w:r w:rsidR="00F11268">
              <w:rPr>
                <w:rFonts w:ascii="Arial Narrow" w:hAnsi="Arial Narrow" w:cs="Arial"/>
                <w:szCs w:val="20"/>
              </w:rPr>
              <w:t>–</w:t>
            </w:r>
            <w:r w:rsidRPr="000A6D88">
              <w:rPr>
                <w:rFonts w:ascii="Arial Narrow" w:hAnsi="Arial Narrow" w:cs="Arial"/>
                <w:szCs w:val="20"/>
              </w:rPr>
              <w:t>29</w:t>
            </w:r>
          </w:p>
        </w:tc>
        <w:tc>
          <w:tcPr>
            <w:tcW w:w="669" w:type="pct"/>
          </w:tcPr>
          <w:p w14:paraId="36D2B7B4"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2,014</w:t>
            </w:r>
          </w:p>
        </w:tc>
        <w:tc>
          <w:tcPr>
            <w:tcW w:w="1280" w:type="pct"/>
          </w:tcPr>
          <w:p w14:paraId="4CDE42B1"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18.3</w:t>
            </w:r>
          </w:p>
        </w:tc>
        <w:tc>
          <w:tcPr>
            <w:tcW w:w="1468" w:type="pct"/>
            <w:vAlign w:val="bottom"/>
          </w:tcPr>
          <w:p w14:paraId="05B15307"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0.32 (0.18, 0.47)</w:t>
            </w:r>
          </w:p>
        </w:tc>
      </w:tr>
      <w:tr w:rsidR="000738F3" w:rsidRPr="000A6D88" w14:paraId="31FB677F" w14:textId="77777777" w:rsidTr="002C6126">
        <w:tc>
          <w:tcPr>
            <w:tcW w:w="1583" w:type="pct"/>
          </w:tcPr>
          <w:p w14:paraId="465B9B87" w14:textId="2E763746" w:rsidR="000738F3" w:rsidRPr="000A6D88" w:rsidRDefault="000738F3" w:rsidP="00C15645">
            <w:pPr>
              <w:rPr>
                <w:rFonts w:ascii="Arial Narrow" w:hAnsi="Arial Narrow" w:cs="Arial"/>
                <w:szCs w:val="20"/>
              </w:rPr>
            </w:pPr>
            <w:r w:rsidRPr="000A6D88">
              <w:rPr>
                <w:rFonts w:ascii="Arial Narrow" w:hAnsi="Arial Narrow" w:cs="Arial"/>
                <w:szCs w:val="20"/>
              </w:rPr>
              <w:t>30</w:t>
            </w:r>
            <w:r w:rsidR="00F11268">
              <w:rPr>
                <w:rFonts w:ascii="Arial Narrow" w:hAnsi="Arial Narrow" w:cs="Arial"/>
                <w:szCs w:val="20"/>
              </w:rPr>
              <w:t>–</w:t>
            </w:r>
            <w:r w:rsidRPr="000A6D88">
              <w:rPr>
                <w:rFonts w:ascii="Arial Narrow" w:hAnsi="Arial Narrow" w:cs="Arial"/>
                <w:szCs w:val="20"/>
              </w:rPr>
              <w:t>39</w:t>
            </w:r>
          </w:p>
        </w:tc>
        <w:tc>
          <w:tcPr>
            <w:tcW w:w="669" w:type="pct"/>
          </w:tcPr>
          <w:p w14:paraId="436A5B31"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1,750</w:t>
            </w:r>
          </w:p>
        </w:tc>
        <w:tc>
          <w:tcPr>
            <w:tcW w:w="1280" w:type="pct"/>
          </w:tcPr>
          <w:p w14:paraId="623935C6"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15.9</w:t>
            </w:r>
          </w:p>
        </w:tc>
        <w:tc>
          <w:tcPr>
            <w:tcW w:w="1468" w:type="pct"/>
            <w:vAlign w:val="bottom"/>
          </w:tcPr>
          <w:p w14:paraId="47D0D801"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0.27 (0.17, 0.37)</w:t>
            </w:r>
          </w:p>
        </w:tc>
      </w:tr>
      <w:tr w:rsidR="000738F3" w:rsidRPr="000A6D88" w14:paraId="25B42503" w14:textId="77777777" w:rsidTr="002C6126">
        <w:tc>
          <w:tcPr>
            <w:tcW w:w="1583" w:type="pct"/>
          </w:tcPr>
          <w:p w14:paraId="14BE3168" w14:textId="2FB7C2FA" w:rsidR="000738F3" w:rsidRPr="000A6D88" w:rsidRDefault="000738F3" w:rsidP="00C15645">
            <w:pPr>
              <w:rPr>
                <w:rFonts w:ascii="Arial Narrow" w:hAnsi="Arial Narrow" w:cs="Arial"/>
                <w:szCs w:val="20"/>
              </w:rPr>
            </w:pPr>
            <w:r w:rsidRPr="000A6D88">
              <w:rPr>
                <w:rFonts w:ascii="Arial Narrow" w:hAnsi="Arial Narrow" w:cs="Arial"/>
                <w:szCs w:val="20"/>
              </w:rPr>
              <w:t>40</w:t>
            </w:r>
            <w:r w:rsidR="00F11268">
              <w:rPr>
                <w:rFonts w:ascii="Arial Narrow" w:hAnsi="Arial Narrow" w:cs="Arial"/>
                <w:szCs w:val="20"/>
              </w:rPr>
              <w:t>–</w:t>
            </w:r>
            <w:r w:rsidRPr="000A6D88">
              <w:rPr>
                <w:rFonts w:ascii="Arial Narrow" w:hAnsi="Arial Narrow" w:cs="Arial"/>
                <w:szCs w:val="20"/>
              </w:rPr>
              <w:t>49</w:t>
            </w:r>
          </w:p>
        </w:tc>
        <w:tc>
          <w:tcPr>
            <w:tcW w:w="669" w:type="pct"/>
          </w:tcPr>
          <w:p w14:paraId="5F7A1415"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1,405</w:t>
            </w:r>
          </w:p>
        </w:tc>
        <w:tc>
          <w:tcPr>
            <w:tcW w:w="1280" w:type="pct"/>
          </w:tcPr>
          <w:p w14:paraId="69615766"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12.8</w:t>
            </w:r>
          </w:p>
        </w:tc>
        <w:tc>
          <w:tcPr>
            <w:tcW w:w="1468" w:type="pct"/>
            <w:vAlign w:val="bottom"/>
          </w:tcPr>
          <w:p w14:paraId="5662C1DD"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0.26 (0.19, 0.33)</w:t>
            </w:r>
          </w:p>
        </w:tc>
      </w:tr>
      <w:tr w:rsidR="000738F3" w:rsidRPr="000A6D88" w14:paraId="75066BCB" w14:textId="77777777" w:rsidTr="002C6126">
        <w:tc>
          <w:tcPr>
            <w:tcW w:w="1583" w:type="pct"/>
          </w:tcPr>
          <w:p w14:paraId="0AFCA2E2" w14:textId="5421E351" w:rsidR="000738F3" w:rsidRPr="000A6D88" w:rsidRDefault="000738F3" w:rsidP="00C15645">
            <w:pPr>
              <w:rPr>
                <w:rFonts w:ascii="Arial Narrow" w:hAnsi="Arial Narrow" w:cs="Arial"/>
                <w:szCs w:val="20"/>
              </w:rPr>
            </w:pPr>
            <w:r w:rsidRPr="000A6D88">
              <w:rPr>
                <w:rFonts w:ascii="Arial Narrow" w:hAnsi="Arial Narrow" w:cs="Arial"/>
                <w:szCs w:val="20"/>
              </w:rPr>
              <w:t>50</w:t>
            </w:r>
            <w:r w:rsidR="00F11268">
              <w:rPr>
                <w:rFonts w:ascii="Arial Narrow" w:hAnsi="Arial Narrow" w:cs="Arial"/>
                <w:szCs w:val="20"/>
              </w:rPr>
              <w:t>–</w:t>
            </w:r>
            <w:r w:rsidRPr="000A6D88">
              <w:rPr>
                <w:rFonts w:ascii="Arial Narrow" w:hAnsi="Arial Narrow" w:cs="Arial"/>
                <w:szCs w:val="20"/>
              </w:rPr>
              <w:t>59</w:t>
            </w:r>
          </w:p>
        </w:tc>
        <w:tc>
          <w:tcPr>
            <w:tcW w:w="669" w:type="pct"/>
          </w:tcPr>
          <w:p w14:paraId="190173D2"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1,389</w:t>
            </w:r>
          </w:p>
        </w:tc>
        <w:tc>
          <w:tcPr>
            <w:tcW w:w="1280" w:type="pct"/>
          </w:tcPr>
          <w:p w14:paraId="67C51036"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12.6</w:t>
            </w:r>
          </w:p>
        </w:tc>
        <w:tc>
          <w:tcPr>
            <w:tcW w:w="1468" w:type="pct"/>
            <w:vAlign w:val="bottom"/>
          </w:tcPr>
          <w:p w14:paraId="0E0BC80E"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0.27 (0.20, 0.34)</w:t>
            </w:r>
          </w:p>
        </w:tc>
      </w:tr>
      <w:tr w:rsidR="000738F3" w:rsidRPr="000A6D88" w14:paraId="285F5A8B" w14:textId="77777777" w:rsidTr="002C6126">
        <w:tc>
          <w:tcPr>
            <w:tcW w:w="1583" w:type="pct"/>
          </w:tcPr>
          <w:p w14:paraId="1262391E" w14:textId="18304EC9" w:rsidR="000738F3" w:rsidRPr="000A6D88" w:rsidRDefault="000738F3" w:rsidP="00C15645">
            <w:pPr>
              <w:rPr>
                <w:rFonts w:ascii="Arial Narrow" w:hAnsi="Arial Narrow" w:cs="Arial"/>
                <w:szCs w:val="20"/>
              </w:rPr>
            </w:pPr>
            <w:r w:rsidRPr="000A6D88">
              <w:rPr>
                <w:rFonts w:ascii="Arial Narrow" w:hAnsi="Arial Narrow" w:cs="Arial"/>
                <w:szCs w:val="20"/>
              </w:rPr>
              <w:t>60</w:t>
            </w:r>
            <w:r w:rsidR="00F11268">
              <w:rPr>
                <w:rFonts w:ascii="Arial Narrow" w:hAnsi="Arial Narrow" w:cs="Arial"/>
                <w:szCs w:val="20"/>
              </w:rPr>
              <w:t>–</w:t>
            </w:r>
            <w:r w:rsidRPr="000A6D88">
              <w:rPr>
                <w:rFonts w:ascii="Arial Narrow" w:hAnsi="Arial Narrow" w:cs="Arial"/>
                <w:szCs w:val="20"/>
              </w:rPr>
              <w:t>69</w:t>
            </w:r>
          </w:p>
        </w:tc>
        <w:tc>
          <w:tcPr>
            <w:tcW w:w="669" w:type="pct"/>
          </w:tcPr>
          <w:p w14:paraId="5D35FCCD"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1,178</w:t>
            </w:r>
          </w:p>
        </w:tc>
        <w:tc>
          <w:tcPr>
            <w:tcW w:w="1280" w:type="pct"/>
          </w:tcPr>
          <w:p w14:paraId="7B303A8E"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10.7</w:t>
            </w:r>
          </w:p>
        </w:tc>
        <w:tc>
          <w:tcPr>
            <w:tcW w:w="1468" w:type="pct"/>
            <w:vAlign w:val="bottom"/>
          </w:tcPr>
          <w:p w14:paraId="044363FC"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0.26 (0.19, 0.33)</w:t>
            </w:r>
          </w:p>
        </w:tc>
      </w:tr>
      <w:tr w:rsidR="000738F3" w:rsidRPr="000A6D88" w14:paraId="06FFAEC7" w14:textId="77777777" w:rsidTr="002C6126">
        <w:tc>
          <w:tcPr>
            <w:tcW w:w="1583" w:type="pct"/>
          </w:tcPr>
          <w:p w14:paraId="6D214F79" w14:textId="2E3243C0" w:rsidR="000738F3" w:rsidRPr="000A6D88" w:rsidRDefault="000738F3" w:rsidP="00C15645">
            <w:pPr>
              <w:rPr>
                <w:rFonts w:ascii="Arial Narrow" w:hAnsi="Arial Narrow" w:cs="Arial"/>
                <w:szCs w:val="20"/>
              </w:rPr>
            </w:pPr>
            <w:r w:rsidRPr="000A6D88">
              <w:rPr>
                <w:rFonts w:ascii="Arial Narrow" w:hAnsi="Arial Narrow" w:cs="Arial"/>
                <w:szCs w:val="20"/>
              </w:rPr>
              <w:t>70</w:t>
            </w:r>
            <w:r w:rsidR="00F11268">
              <w:rPr>
                <w:rFonts w:ascii="Arial Narrow" w:hAnsi="Arial Narrow" w:cs="Arial"/>
                <w:szCs w:val="20"/>
              </w:rPr>
              <w:t>–</w:t>
            </w:r>
            <w:r w:rsidRPr="000A6D88">
              <w:rPr>
                <w:rFonts w:ascii="Arial Narrow" w:hAnsi="Arial Narrow" w:cs="Arial"/>
                <w:szCs w:val="20"/>
              </w:rPr>
              <w:t>79</w:t>
            </w:r>
          </w:p>
        </w:tc>
        <w:tc>
          <w:tcPr>
            <w:tcW w:w="669" w:type="pct"/>
          </w:tcPr>
          <w:p w14:paraId="31F2D203"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901</w:t>
            </w:r>
          </w:p>
        </w:tc>
        <w:tc>
          <w:tcPr>
            <w:tcW w:w="1280" w:type="pct"/>
          </w:tcPr>
          <w:p w14:paraId="4B6F9D13"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8.2</w:t>
            </w:r>
          </w:p>
        </w:tc>
        <w:tc>
          <w:tcPr>
            <w:tcW w:w="1468" w:type="pct"/>
            <w:vAlign w:val="bottom"/>
          </w:tcPr>
          <w:p w14:paraId="13E9AF88"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0.27 (0.18, 0.36)</w:t>
            </w:r>
          </w:p>
        </w:tc>
      </w:tr>
      <w:tr w:rsidR="000738F3" w:rsidRPr="000A6D88" w14:paraId="19B064A0" w14:textId="77777777" w:rsidTr="002C6126">
        <w:tc>
          <w:tcPr>
            <w:tcW w:w="1583" w:type="pct"/>
          </w:tcPr>
          <w:p w14:paraId="19E0CEE1" w14:textId="027C8B0B" w:rsidR="000738F3" w:rsidRPr="000A6D88" w:rsidRDefault="000738F3" w:rsidP="00C15645">
            <w:pPr>
              <w:rPr>
                <w:rFonts w:ascii="Arial Narrow" w:hAnsi="Arial Narrow" w:cs="Arial"/>
                <w:szCs w:val="20"/>
              </w:rPr>
            </w:pPr>
            <w:r w:rsidRPr="000A6D88">
              <w:rPr>
                <w:rFonts w:ascii="Arial Narrow" w:hAnsi="Arial Narrow" w:cs="Arial"/>
                <w:szCs w:val="20"/>
              </w:rPr>
              <w:t>80</w:t>
            </w:r>
            <w:r w:rsidR="00F11268">
              <w:rPr>
                <w:rFonts w:ascii="Arial Narrow" w:hAnsi="Arial Narrow" w:cs="Arial"/>
                <w:szCs w:val="20"/>
              </w:rPr>
              <w:t>–</w:t>
            </w:r>
            <w:r w:rsidRPr="000A6D88">
              <w:rPr>
                <w:rFonts w:ascii="Arial Narrow" w:hAnsi="Arial Narrow" w:cs="Arial"/>
                <w:szCs w:val="20"/>
              </w:rPr>
              <w:t>89</w:t>
            </w:r>
          </w:p>
        </w:tc>
        <w:tc>
          <w:tcPr>
            <w:tcW w:w="669" w:type="pct"/>
          </w:tcPr>
          <w:p w14:paraId="606D4542"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480</w:t>
            </w:r>
          </w:p>
        </w:tc>
        <w:tc>
          <w:tcPr>
            <w:tcW w:w="1280" w:type="pct"/>
          </w:tcPr>
          <w:p w14:paraId="5B06E5AB"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4.4</w:t>
            </w:r>
          </w:p>
        </w:tc>
        <w:tc>
          <w:tcPr>
            <w:tcW w:w="1468" w:type="pct"/>
            <w:vAlign w:val="bottom"/>
          </w:tcPr>
          <w:p w14:paraId="32A5B228"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0.30 (0.17, 0.44)</w:t>
            </w:r>
          </w:p>
        </w:tc>
      </w:tr>
      <w:tr w:rsidR="000738F3" w:rsidRPr="000A6D88" w14:paraId="3A8188F8" w14:textId="77777777" w:rsidTr="002C6126">
        <w:tc>
          <w:tcPr>
            <w:tcW w:w="1583" w:type="pct"/>
          </w:tcPr>
          <w:p w14:paraId="1F111B87" w14:textId="77777777" w:rsidR="000738F3" w:rsidRPr="000A6D88" w:rsidRDefault="000738F3" w:rsidP="00C15645">
            <w:pPr>
              <w:rPr>
                <w:rFonts w:ascii="Arial Narrow" w:hAnsi="Arial Narrow" w:cs="Arial"/>
                <w:szCs w:val="20"/>
              </w:rPr>
            </w:pPr>
            <w:r w:rsidRPr="000A6D88">
              <w:rPr>
                <w:rFonts w:ascii="Arial Narrow" w:hAnsi="Arial Narrow" w:cs="Arial"/>
                <w:szCs w:val="20"/>
              </w:rPr>
              <w:t>90+</w:t>
            </w:r>
          </w:p>
        </w:tc>
        <w:tc>
          <w:tcPr>
            <w:tcW w:w="669" w:type="pct"/>
          </w:tcPr>
          <w:p w14:paraId="6E59D5DE"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153</w:t>
            </w:r>
          </w:p>
        </w:tc>
        <w:tc>
          <w:tcPr>
            <w:tcW w:w="1280" w:type="pct"/>
          </w:tcPr>
          <w:p w14:paraId="076E9EF6"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1.4</w:t>
            </w:r>
          </w:p>
        </w:tc>
        <w:tc>
          <w:tcPr>
            <w:tcW w:w="1468" w:type="pct"/>
            <w:vAlign w:val="bottom"/>
          </w:tcPr>
          <w:p w14:paraId="39D4F9D7"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0.31 (0.14, 0.48)</w:t>
            </w:r>
          </w:p>
        </w:tc>
      </w:tr>
      <w:tr w:rsidR="000738F3" w:rsidRPr="000A6D88" w14:paraId="73A78963" w14:textId="77777777" w:rsidTr="002C6126">
        <w:tc>
          <w:tcPr>
            <w:tcW w:w="1583" w:type="pct"/>
            <w:shd w:val="clear" w:color="auto" w:fill="D9D9D9" w:themeFill="background1" w:themeFillShade="D9"/>
          </w:tcPr>
          <w:p w14:paraId="16706019" w14:textId="77777777" w:rsidR="000738F3" w:rsidRPr="000A6D88" w:rsidRDefault="000738F3" w:rsidP="00C15645">
            <w:pPr>
              <w:rPr>
                <w:rFonts w:ascii="Arial Narrow" w:hAnsi="Arial Narrow" w:cs="Arial"/>
                <w:b/>
                <w:bCs/>
                <w:szCs w:val="20"/>
              </w:rPr>
            </w:pPr>
            <w:r w:rsidRPr="000A6D88">
              <w:rPr>
                <w:rFonts w:ascii="Arial Narrow" w:hAnsi="Arial Narrow" w:cs="Arial"/>
                <w:b/>
                <w:bCs/>
                <w:szCs w:val="20"/>
              </w:rPr>
              <w:t>Aboriginal and Torres Strait Islander status</w:t>
            </w:r>
          </w:p>
        </w:tc>
        <w:tc>
          <w:tcPr>
            <w:tcW w:w="669" w:type="pct"/>
            <w:shd w:val="clear" w:color="auto" w:fill="D9D9D9" w:themeFill="background1" w:themeFillShade="D9"/>
          </w:tcPr>
          <w:p w14:paraId="702355ED" w14:textId="77777777" w:rsidR="000738F3" w:rsidRPr="000A6D88" w:rsidRDefault="000738F3" w:rsidP="00C15645">
            <w:pPr>
              <w:jc w:val="right"/>
              <w:rPr>
                <w:rFonts w:ascii="Arial Narrow" w:hAnsi="Arial Narrow" w:cs="Arial"/>
                <w:szCs w:val="20"/>
              </w:rPr>
            </w:pPr>
          </w:p>
        </w:tc>
        <w:tc>
          <w:tcPr>
            <w:tcW w:w="1280" w:type="pct"/>
            <w:shd w:val="clear" w:color="auto" w:fill="D9D9D9" w:themeFill="background1" w:themeFillShade="D9"/>
          </w:tcPr>
          <w:p w14:paraId="16A463CE" w14:textId="77777777" w:rsidR="000738F3" w:rsidRPr="000A6D88" w:rsidRDefault="000738F3" w:rsidP="00C15645">
            <w:pPr>
              <w:jc w:val="right"/>
              <w:rPr>
                <w:rFonts w:ascii="Arial Narrow" w:hAnsi="Arial Narrow" w:cs="Arial"/>
                <w:szCs w:val="20"/>
              </w:rPr>
            </w:pPr>
          </w:p>
        </w:tc>
        <w:tc>
          <w:tcPr>
            <w:tcW w:w="1468" w:type="pct"/>
            <w:shd w:val="clear" w:color="auto" w:fill="D9D9D9" w:themeFill="background1" w:themeFillShade="D9"/>
          </w:tcPr>
          <w:p w14:paraId="3B958F4E" w14:textId="77777777" w:rsidR="000738F3" w:rsidRPr="000A6D88" w:rsidRDefault="000738F3" w:rsidP="00C15645">
            <w:pPr>
              <w:jc w:val="right"/>
              <w:rPr>
                <w:rFonts w:ascii="Arial Narrow" w:hAnsi="Arial Narrow" w:cs="Arial"/>
                <w:szCs w:val="20"/>
              </w:rPr>
            </w:pPr>
          </w:p>
        </w:tc>
      </w:tr>
      <w:tr w:rsidR="000738F3" w:rsidRPr="000A6D88" w14:paraId="7B9D3781" w14:textId="77777777" w:rsidTr="002C6126">
        <w:tc>
          <w:tcPr>
            <w:tcW w:w="1583" w:type="pct"/>
          </w:tcPr>
          <w:p w14:paraId="7D4E83F0" w14:textId="77777777" w:rsidR="000738F3" w:rsidRPr="000A6D88" w:rsidRDefault="000738F3" w:rsidP="00C15645">
            <w:pPr>
              <w:rPr>
                <w:rFonts w:ascii="Arial Narrow" w:hAnsi="Arial Narrow" w:cs="Arial"/>
                <w:szCs w:val="20"/>
              </w:rPr>
            </w:pPr>
            <w:r w:rsidRPr="000A6D88">
              <w:rPr>
                <w:rFonts w:ascii="Arial Narrow" w:hAnsi="Arial Narrow" w:cs="Arial"/>
                <w:szCs w:val="20"/>
              </w:rPr>
              <w:t>Aboriginal and/or Torres Strait Islander</w:t>
            </w:r>
          </w:p>
        </w:tc>
        <w:tc>
          <w:tcPr>
            <w:tcW w:w="669" w:type="pct"/>
          </w:tcPr>
          <w:p w14:paraId="48287A75"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459</w:t>
            </w:r>
          </w:p>
        </w:tc>
        <w:tc>
          <w:tcPr>
            <w:tcW w:w="1280" w:type="pct"/>
          </w:tcPr>
          <w:p w14:paraId="53EEC67A"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4.2</w:t>
            </w:r>
          </w:p>
        </w:tc>
        <w:tc>
          <w:tcPr>
            <w:tcW w:w="1468" w:type="pct"/>
            <w:vAlign w:val="bottom"/>
          </w:tcPr>
          <w:p w14:paraId="0A410659"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0.39 (0.08, 0.69)</w:t>
            </w:r>
          </w:p>
        </w:tc>
      </w:tr>
      <w:tr w:rsidR="000738F3" w:rsidRPr="000A6D88" w14:paraId="259BF82A" w14:textId="77777777" w:rsidTr="002C6126">
        <w:tc>
          <w:tcPr>
            <w:tcW w:w="1583" w:type="pct"/>
          </w:tcPr>
          <w:p w14:paraId="59675263" w14:textId="77777777" w:rsidR="000738F3" w:rsidRPr="000A6D88" w:rsidRDefault="000738F3" w:rsidP="00C15645">
            <w:pPr>
              <w:rPr>
                <w:rFonts w:ascii="Arial Narrow" w:hAnsi="Arial Narrow" w:cs="Arial"/>
                <w:szCs w:val="20"/>
              </w:rPr>
            </w:pPr>
            <w:r w:rsidRPr="000A6D88">
              <w:rPr>
                <w:rFonts w:ascii="Arial Narrow" w:hAnsi="Arial Narrow" w:cs="Arial"/>
                <w:szCs w:val="20"/>
              </w:rPr>
              <w:t>Neither Aboriginal nor Torres Strait Islander</w:t>
            </w:r>
          </w:p>
        </w:tc>
        <w:tc>
          <w:tcPr>
            <w:tcW w:w="669" w:type="pct"/>
          </w:tcPr>
          <w:p w14:paraId="6BD089FC"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7,647</w:t>
            </w:r>
          </w:p>
        </w:tc>
        <w:tc>
          <w:tcPr>
            <w:tcW w:w="1280" w:type="pct"/>
          </w:tcPr>
          <w:p w14:paraId="3A4A8993"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69.5</w:t>
            </w:r>
          </w:p>
        </w:tc>
        <w:tc>
          <w:tcPr>
            <w:tcW w:w="1468" w:type="pct"/>
            <w:vAlign w:val="bottom"/>
          </w:tcPr>
          <w:p w14:paraId="588C9E26"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0.25 (0.18, 0.32)</w:t>
            </w:r>
          </w:p>
        </w:tc>
      </w:tr>
      <w:tr w:rsidR="000738F3" w:rsidRPr="000A6D88" w14:paraId="72197390" w14:textId="77777777" w:rsidTr="002C6126">
        <w:tc>
          <w:tcPr>
            <w:tcW w:w="1583" w:type="pct"/>
          </w:tcPr>
          <w:p w14:paraId="6B8C2D5C" w14:textId="77777777" w:rsidR="000738F3" w:rsidRPr="000A6D88" w:rsidRDefault="000738F3" w:rsidP="00C15645">
            <w:pPr>
              <w:rPr>
                <w:rFonts w:ascii="Arial Narrow" w:hAnsi="Arial Narrow" w:cs="Arial"/>
                <w:szCs w:val="20"/>
              </w:rPr>
            </w:pPr>
            <w:r w:rsidRPr="000A6D88">
              <w:rPr>
                <w:rFonts w:ascii="Arial Narrow" w:hAnsi="Arial Narrow" w:cs="Arial"/>
                <w:szCs w:val="20"/>
              </w:rPr>
              <w:t>Not recorded</w:t>
            </w:r>
          </w:p>
        </w:tc>
        <w:tc>
          <w:tcPr>
            <w:tcW w:w="669" w:type="pct"/>
          </w:tcPr>
          <w:p w14:paraId="7BB514E9"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2,890</w:t>
            </w:r>
          </w:p>
        </w:tc>
        <w:tc>
          <w:tcPr>
            <w:tcW w:w="1280" w:type="pct"/>
          </w:tcPr>
          <w:p w14:paraId="6CF01D76"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26.3</w:t>
            </w:r>
          </w:p>
        </w:tc>
        <w:tc>
          <w:tcPr>
            <w:tcW w:w="1468" w:type="pct"/>
            <w:vAlign w:val="bottom"/>
          </w:tcPr>
          <w:p w14:paraId="52A72A95"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0.27 (0.09, 0.45)</w:t>
            </w:r>
          </w:p>
        </w:tc>
      </w:tr>
      <w:tr w:rsidR="000738F3" w:rsidRPr="000A6D88" w14:paraId="5977E996" w14:textId="77777777" w:rsidTr="002C6126">
        <w:tc>
          <w:tcPr>
            <w:tcW w:w="1583" w:type="pct"/>
            <w:shd w:val="clear" w:color="auto" w:fill="D9D9D9" w:themeFill="background1" w:themeFillShade="D9"/>
          </w:tcPr>
          <w:p w14:paraId="5573488F" w14:textId="0C31D138" w:rsidR="000738F3" w:rsidRPr="000A6D88" w:rsidRDefault="000738F3" w:rsidP="00C15645">
            <w:pPr>
              <w:rPr>
                <w:rFonts w:ascii="Arial Narrow" w:hAnsi="Arial Narrow" w:cs="Arial"/>
                <w:b/>
                <w:bCs/>
                <w:szCs w:val="20"/>
              </w:rPr>
            </w:pPr>
            <w:r w:rsidRPr="000A6D88">
              <w:rPr>
                <w:rFonts w:ascii="Arial Narrow" w:hAnsi="Arial Narrow" w:cs="Arial"/>
                <w:b/>
                <w:bCs/>
                <w:szCs w:val="20"/>
              </w:rPr>
              <w:t>State/</w:t>
            </w:r>
            <w:r w:rsidR="002E725B" w:rsidRPr="000A6D88">
              <w:rPr>
                <w:rFonts w:ascii="Arial Narrow" w:hAnsi="Arial Narrow" w:cs="Arial"/>
                <w:b/>
                <w:bCs/>
                <w:szCs w:val="20"/>
              </w:rPr>
              <w:t>t</w:t>
            </w:r>
            <w:r w:rsidRPr="000A6D88">
              <w:rPr>
                <w:rFonts w:ascii="Arial Narrow" w:hAnsi="Arial Narrow" w:cs="Arial"/>
                <w:b/>
                <w:bCs/>
                <w:szCs w:val="20"/>
              </w:rPr>
              <w:t>erritory</w:t>
            </w:r>
          </w:p>
        </w:tc>
        <w:tc>
          <w:tcPr>
            <w:tcW w:w="669" w:type="pct"/>
            <w:shd w:val="clear" w:color="auto" w:fill="D9D9D9" w:themeFill="background1" w:themeFillShade="D9"/>
          </w:tcPr>
          <w:p w14:paraId="42B3697F" w14:textId="77777777" w:rsidR="000738F3" w:rsidRPr="000A6D88" w:rsidRDefault="000738F3" w:rsidP="00C15645">
            <w:pPr>
              <w:jc w:val="right"/>
              <w:rPr>
                <w:rFonts w:ascii="Arial Narrow" w:hAnsi="Arial Narrow" w:cs="Arial"/>
                <w:szCs w:val="20"/>
              </w:rPr>
            </w:pPr>
          </w:p>
        </w:tc>
        <w:tc>
          <w:tcPr>
            <w:tcW w:w="1280" w:type="pct"/>
            <w:shd w:val="clear" w:color="auto" w:fill="D9D9D9" w:themeFill="background1" w:themeFillShade="D9"/>
          </w:tcPr>
          <w:p w14:paraId="77E2F4EA" w14:textId="77777777" w:rsidR="000738F3" w:rsidRPr="000A6D88" w:rsidRDefault="000738F3" w:rsidP="00C15645">
            <w:pPr>
              <w:jc w:val="right"/>
              <w:rPr>
                <w:rFonts w:ascii="Arial Narrow" w:hAnsi="Arial Narrow" w:cs="Arial"/>
                <w:szCs w:val="20"/>
              </w:rPr>
            </w:pPr>
          </w:p>
        </w:tc>
        <w:tc>
          <w:tcPr>
            <w:tcW w:w="1468" w:type="pct"/>
            <w:shd w:val="clear" w:color="auto" w:fill="D9D9D9" w:themeFill="background1" w:themeFillShade="D9"/>
          </w:tcPr>
          <w:p w14:paraId="58DAB5A9" w14:textId="77777777" w:rsidR="000738F3" w:rsidRPr="000A6D88" w:rsidRDefault="000738F3" w:rsidP="00C15645">
            <w:pPr>
              <w:jc w:val="right"/>
              <w:rPr>
                <w:rFonts w:ascii="Arial Narrow" w:hAnsi="Arial Narrow" w:cs="Arial"/>
                <w:szCs w:val="20"/>
              </w:rPr>
            </w:pPr>
          </w:p>
        </w:tc>
      </w:tr>
      <w:tr w:rsidR="000738F3" w:rsidRPr="000A6D88" w14:paraId="645B5E5A" w14:textId="77777777" w:rsidTr="002C6126">
        <w:tc>
          <w:tcPr>
            <w:tcW w:w="1583" w:type="pct"/>
          </w:tcPr>
          <w:p w14:paraId="68490D7C" w14:textId="77777777" w:rsidR="000738F3" w:rsidRPr="000A6D88" w:rsidRDefault="000738F3" w:rsidP="00C15645">
            <w:pPr>
              <w:rPr>
                <w:rFonts w:ascii="Arial Narrow" w:hAnsi="Arial Narrow" w:cs="Arial"/>
                <w:szCs w:val="20"/>
              </w:rPr>
            </w:pPr>
            <w:r w:rsidRPr="000A6D88">
              <w:rPr>
                <w:rFonts w:ascii="Arial Narrow" w:hAnsi="Arial Narrow" w:cs="Arial"/>
                <w:szCs w:val="20"/>
              </w:rPr>
              <w:t>ACT</w:t>
            </w:r>
          </w:p>
        </w:tc>
        <w:tc>
          <w:tcPr>
            <w:tcW w:w="669" w:type="pct"/>
          </w:tcPr>
          <w:p w14:paraId="559740C3"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110</w:t>
            </w:r>
          </w:p>
        </w:tc>
        <w:tc>
          <w:tcPr>
            <w:tcW w:w="1280" w:type="pct"/>
          </w:tcPr>
          <w:p w14:paraId="269C5634"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1.0</w:t>
            </w:r>
          </w:p>
        </w:tc>
        <w:tc>
          <w:tcPr>
            <w:tcW w:w="1468" w:type="pct"/>
            <w:vAlign w:val="bottom"/>
          </w:tcPr>
          <w:p w14:paraId="56A3C8CE"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0.11 (0.07, 0.15)</w:t>
            </w:r>
          </w:p>
        </w:tc>
      </w:tr>
      <w:tr w:rsidR="000738F3" w:rsidRPr="000A6D88" w14:paraId="3F276711" w14:textId="77777777" w:rsidTr="002C6126">
        <w:tc>
          <w:tcPr>
            <w:tcW w:w="1583" w:type="pct"/>
          </w:tcPr>
          <w:p w14:paraId="203F8288" w14:textId="77777777" w:rsidR="000738F3" w:rsidRPr="000A6D88" w:rsidRDefault="000738F3" w:rsidP="00C15645">
            <w:pPr>
              <w:rPr>
                <w:rFonts w:ascii="Arial Narrow" w:hAnsi="Arial Narrow" w:cs="Arial"/>
                <w:szCs w:val="20"/>
              </w:rPr>
            </w:pPr>
            <w:r w:rsidRPr="000A6D88">
              <w:rPr>
                <w:rFonts w:ascii="Arial Narrow" w:hAnsi="Arial Narrow" w:cs="Arial"/>
                <w:szCs w:val="20"/>
              </w:rPr>
              <w:t>NSW</w:t>
            </w:r>
          </w:p>
        </w:tc>
        <w:tc>
          <w:tcPr>
            <w:tcW w:w="669" w:type="pct"/>
          </w:tcPr>
          <w:p w14:paraId="3F7F5B18"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4,878</w:t>
            </w:r>
          </w:p>
        </w:tc>
        <w:tc>
          <w:tcPr>
            <w:tcW w:w="1280" w:type="pct"/>
          </w:tcPr>
          <w:p w14:paraId="13D690B2"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44.4</w:t>
            </w:r>
          </w:p>
        </w:tc>
        <w:tc>
          <w:tcPr>
            <w:tcW w:w="1468" w:type="pct"/>
            <w:vAlign w:val="bottom"/>
          </w:tcPr>
          <w:p w14:paraId="2979C280"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0.36 (0.23, 0.48)</w:t>
            </w:r>
          </w:p>
        </w:tc>
      </w:tr>
      <w:tr w:rsidR="000738F3" w:rsidRPr="000A6D88" w14:paraId="1562619B" w14:textId="77777777" w:rsidTr="002C6126">
        <w:tc>
          <w:tcPr>
            <w:tcW w:w="1583" w:type="pct"/>
          </w:tcPr>
          <w:p w14:paraId="65A9C45A" w14:textId="77777777" w:rsidR="000738F3" w:rsidRPr="000A6D88" w:rsidRDefault="000738F3" w:rsidP="00C15645">
            <w:pPr>
              <w:rPr>
                <w:rFonts w:ascii="Arial Narrow" w:hAnsi="Arial Narrow" w:cs="Arial"/>
                <w:szCs w:val="20"/>
              </w:rPr>
            </w:pPr>
            <w:r w:rsidRPr="000A6D88">
              <w:rPr>
                <w:rFonts w:ascii="Arial Narrow" w:hAnsi="Arial Narrow" w:cs="Arial"/>
                <w:szCs w:val="20"/>
              </w:rPr>
              <w:t>NT</w:t>
            </w:r>
          </w:p>
        </w:tc>
        <w:tc>
          <w:tcPr>
            <w:tcW w:w="669" w:type="pct"/>
          </w:tcPr>
          <w:p w14:paraId="3CDE8DFB"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12</w:t>
            </w:r>
          </w:p>
        </w:tc>
        <w:tc>
          <w:tcPr>
            <w:tcW w:w="1280" w:type="pct"/>
          </w:tcPr>
          <w:p w14:paraId="40F9B57E"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0.1</w:t>
            </w:r>
          </w:p>
        </w:tc>
        <w:tc>
          <w:tcPr>
            <w:tcW w:w="1468" w:type="pct"/>
            <w:vAlign w:val="bottom"/>
          </w:tcPr>
          <w:p w14:paraId="46B47E69"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0.02 (0.00, 0.05)</w:t>
            </w:r>
          </w:p>
        </w:tc>
      </w:tr>
      <w:tr w:rsidR="000738F3" w:rsidRPr="000A6D88" w14:paraId="1C35C749" w14:textId="77777777" w:rsidTr="002C6126">
        <w:tc>
          <w:tcPr>
            <w:tcW w:w="1583" w:type="pct"/>
          </w:tcPr>
          <w:p w14:paraId="7A473A84" w14:textId="77777777" w:rsidR="000738F3" w:rsidRPr="000A6D88" w:rsidRDefault="000738F3" w:rsidP="00C15645">
            <w:pPr>
              <w:rPr>
                <w:rFonts w:ascii="Arial Narrow" w:hAnsi="Arial Narrow" w:cs="Arial"/>
                <w:szCs w:val="20"/>
              </w:rPr>
            </w:pPr>
            <w:r w:rsidRPr="000A6D88">
              <w:rPr>
                <w:rFonts w:ascii="Arial Narrow" w:hAnsi="Arial Narrow" w:cs="Arial"/>
                <w:szCs w:val="20"/>
              </w:rPr>
              <w:t>QLD</w:t>
            </w:r>
          </w:p>
        </w:tc>
        <w:tc>
          <w:tcPr>
            <w:tcW w:w="669" w:type="pct"/>
          </w:tcPr>
          <w:p w14:paraId="199CD789"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809</w:t>
            </w:r>
          </w:p>
        </w:tc>
        <w:tc>
          <w:tcPr>
            <w:tcW w:w="1280" w:type="pct"/>
          </w:tcPr>
          <w:p w14:paraId="310566BB"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7.4</w:t>
            </w:r>
          </w:p>
        </w:tc>
        <w:tc>
          <w:tcPr>
            <w:tcW w:w="1468" w:type="pct"/>
            <w:vAlign w:val="bottom"/>
          </w:tcPr>
          <w:p w14:paraId="3742E41C"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0.09 (0.03, 0.15)</w:t>
            </w:r>
          </w:p>
        </w:tc>
      </w:tr>
      <w:tr w:rsidR="000738F3" w:rsidRPr="000A6D88" w14:paraId="3CF64CA9" w14:textId="77777777" w:rsidTr="002C6126">
        <w:tc>
          <w:tcPr>
            <w:tcW w:w="1583" w:type="pct"/>
          </w:tcPr>
          <w:p w14:paraId="562B0F70" w14:textId="77777777" w:rsidR="000738F3" w:rsidRPr="000A6D88" w:rsidRDefault="000738F3" w:rsidP="00C15645">
            <w:pPr>
              <w:rPr>
                <w:rFonts w:ascii="Arial Narrow" w:hAnsi="Arial Narrow" w:cs="Arial"/>
                <w:szCs w:val="20"/>
              </w:rPr>
            </w:pPr>
            <w:r w:rsidRPr="000A6D88">
              <w:rPr>
                <w:rFonts w:ascii="Arial Narrow" w:hAnsi="Arial Narrow" w:cs="Arial"/>
                <w:szCs w:val="20"/>
              </w:rPr>
              <w:t>SA</w:t>
            </w:r>
          </w:p>
        </w:tc>
        <w:tc>
          <w:tcPr>
            <w:tcW w:w="669" w:type="pct"/>
          </w:tcPr>
          <w:p w14:paraId="4CFC264F"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98</w:t>
            </w:r>
          </w:p>
        </w:tc>
        <w:tc>
          <w:tcPr>
            <w:tcW w:w="1280" w:type="pct"/>
          </w:tcPr>
          <w:p w14:paraId="005690C0"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0.9</w:t>
            </w:r>
          </w:p>
        </w:tc>
        <w:tc>
          <w:tcPr>
            <w:tcW w:w="1468" w:type="pct"/>
            <w:vAlign w:val="bottom"/>
          </w:tcPr>
          <w:p w14:paraId="13FBC662"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0.11 (0.00, 0.26)</w:t>
            </w:r>
          </w:p>
        </w:tc>
      </w:tr>
      <w:tr w:rsidR="000738F3" w:rsidRPr="000A6D88" w14:paraId="08C2AE19" w14:textId="77777777" w:rsidTr="002C6126">
        <w:tc>
          <w:tcPr>
            <w:tcW w:w="1583" w:type="pct"/>
          </w:tcPr>
          <w:p w14:paraId="4FE7B3EF" w14:textId="77777777" w:rsidR="000738F3" w:rsidRPr="000A6D88" w:rsidRDefault="000738F3" w:rsidP="00C15645">
            <w:pPr>
              <w:rPr>
                <w:rFonts w:ascii="Arial Narrow" w:hAnsi="Arial Narrow" w:cs="Arial"/>
                <w:szCs w:val="20"/>
              </w:rPr>
            </w:pPr>
            <w:r w:rsidRPr="000A6D88">
              <w:rPr>
                <w:rFonts w:ascii="Arial Narrow" w:hAnsi="Arial Narrow" w:cs="Arial"/>
                <w:szCs w:val="20"/>
              </w:rPr>
              <w:t>TAS</w:t>
            </w:r>
          </w:p>
        </w:tc>
        <w:tc>
          <w:tcPr>
            <w:tcW w:w="669" w:type="pct"/>
          </w:tcPr>
          <w:p w14:paraId="06EEC141"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338</w:t>
            </w:r>
          </w:p>
        </w:tc>
        <w:tc>
          <w:tcPr>
            <w:tcW w:w="1280" w:type="pct"/>
          </w:tcPr>
          <w:p w14:paraId="10787D88"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3.1</w:t>
            </w:r>
          </w:p>
        </w:tc>
        <w:tc>
          <w:tcPr>
            <w:tcW w:w="1468" w:type="pct"/>
            <w:vAlign w:val="bottom"/>
          </w:tcPr>
          <w:p w14:paraId="7974969B"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0.14 (0.03, 0.25)</w:t>
            </w:r>
          </w:p>
        </w:tc>
      </w:tr>
      <w:tr w:rsidR="000738F3" w:rsidRPr="000A6D88" w14:paraId="55A4A649" w14:textId="77777777" w:rsidTr="002C6126">
        <w:tc>
          <w:tcPr>
            <w:tcW w:w="1583" w:type="pct"/>
          </w:tcPr>
          <w:p w14:paraId="2F9DBD3D" w14:textId="77777777" w:rsidR="000738F3" w:rsidRPr="000A6D88" w:rsidRDefault="000738F3" w:rsidP="00C15645">
            <w:pPr>
              <w:rPr>
                <w:rFonts w:ascii="Arial Narrow" w:hAnsi="Arial Narrow" w:cs="Arial"/>
                <w:szCs w:val="20"/>
              </w:rPr>
            </w:pPr>
            <w:r w:rsidRPr="000A6D88">
              <w:rPr>
                <w:rFonts w:ascii="Arial Narrow" w:hAnsi="Arial Narrow" w:cs="Arial"/>
                <w:szCs w:val="20"/>
              </w:rPr>
              <w:t>VIC</w:t>
            </w:r>
          </w:p>
        </w:tc>
        <w:tc>
          <w:tcPr>
            <w:tcW w:w="669" w:type="pct"/>
          </w:tcPr>
          <w:p w14:paraId="5171A3ED"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4,588</w:t>
            </w:r>
          </w:p>
        </w:tc>
        <w:tc>
          <w:tcPr>
            <w:tcW w:w="1280" w:type="pct"/>
          </w:tcPr>
          <w:p w14:paraId="0FAAA1FA"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41.7</w:t>
            </w:r>
          </w:p>
        </w:tc>
        <w:tc>
          <w:tcPr>
            <w:tcW w:w="1468" w:type="pct"/>
            <w:vAlign w:val="bottom"/>
          </w:tcPr>
          <w:p w14:paraId="2014B65C"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0.49 (0.19, 0.79)</w:t>
            </w:r>
          </w:p>
        </w:tc>
      </w:tr>
      <w:tr w:rsidR="000738F3" w:rsidRPr="000A6D88" w14:paraId="338BFDB7" w14:textId="77777777" w:rsidTr="002C6126">
        <w:tc>
          <w:tcPr>
            <w:tcW w:w="1583" w:type="pct"/>
          </w:tcPr>
          <w:p w14:paraId="288C2792" w14:textId="77777777" w:rsidR="000738F3" w:rsidRPr="000A6D88" w:rsidRDefault="000738F3" w:rsidP="00C15645">
            <w:pPr>
              <w:rPr>
                <w:rFonts w:ascii="Arial Narrow" w:hAnsi="Arial Narrow" w:cs="Arial"/>
                <w:szCs w:val="20"/>
              </w:rPr>
            </w:pPr>
            <w:r w:rsidRPr="000A6D88">
              <w:rPr>
                <w:rFonts w:ascii="Arial Narrow" w:hAnsi="Arial Narrow" w:cs="Arial"/>
                <w:szCs w:val="20"/>
              </w:rPr>
              <w:t>WA</w:t>
            </w:r>
          </w:p>
        </w:tc>
        <w:tc>
          <w:tcPr>
            <w:tcW w:w="669" w:type="pct"/>
          </w:tcPr>
          <w:p w14:paraId="23D6D8D8"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163</w:t>
            </w:r>
          </w:p>
        </w:tc>
        <w:tc>
          <w:tcPr>
            <w:tcW w:w="1280" w:type="pct"/>
          </w:tcPr>
          <w:p w14:paraId="044990EB"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1.5</w:t>
            </w:r>
          </w:p>
        </w:tc>
        <w:tc>
          <w:tcPr>
            <w:tcW w:w="1468" w:type="pct"/>
            <w:vAlign w:val="bottom"/>
          </w:tcPr>
          <w:p w14:paraId="15492E90"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0.03 (0.01, 0.05)</w:t>
            </w:r>
          </w:p>
        </w:tc>
      </w:tr>
      <w:tr w:rsidR="000738F3" w:rsidRPr="000A6D88" w14:paraId="653BFE1B" w14:textId="77777777" w:rsidTr="002C6126">
        <w:tc>
          <w:tcPr>
            <w:tcW w:w="1583" w:type="pct"/>
            <w:shd w:val="clear" w:color="auto" w:fill="D9D9D9" w:themeFill="background1" w:themeFillShade="D9"/>
          </w:tcPr>
          <w:p w14:paraId="1C912030" w14:textId="77777777" w:rsidR="000738F3" w:rsidRPr="000A6D88" w:rsidRDefault="000738F3" w:rsidP="00C15645">
            <w:pPr>
              <w:rPr>
                <w:rFonts w:ascii="Arial Narrow" w:hAnsi="Arial Narrow" w:cs="Arial"/>
                <w:b/>
                <w:bCs/>
                <w:szCs w:val="20"/>
              </w:rPr>
            </w:pPr>
            <w:r w:rsidRPr="000A6D88">
              <w:rPr>
                <w:rFonts w:ascii="Arial Narrow" w:hAnsi="Arial Narrow" w:cs="Arial"/>
                <w:b/>
                <w:bCs/>
                <w:szCs w:val="20"/>
              </w:rPr>
              <w:t>Rurality</w:t>
            </w:r>
          </w:p>
        </w:tc>
        <w:tc>
          <w:tcPr>
            <w:tcW w:w="669" w:type="pct"/>
            <w:shd w:val="clear" w:color="auto" w:fill="D9D9D9" w:themeFill="background1" w:themeFillShade="D9"/>
          </w:tcPr>
          <w:p w14:paraId="068C8897" w14:textId="77777777" w:rsidR="000738F3" w:rsidRPr="000A6D88" w:rsidRDefault="000738F3" w:rsidP="00C15645">
            <w:pPr>
              <w:jc w:val="right"/>
              <w:rPr>
                <w:rFonts w:ascii="Arial Narrow" w:hAnsi="Arial Narrow" w:cs="Arial"/>
                <w:szCs w:val="20"/>
              </w:rPr>
            </w:pPr>
          </w:p>
        </w:tc>
        <w:tc>
          <w:tcPr>
            <w:tcW w:w="1280" w:type="pct"/>
            <w:shd w:val="clear" w:color="auto" w:fill="D9D9D9" w:themeFill="background1" w:themeFillShade="D9"/>
          </w:tcPr>
          <w:p w14:paraId="5860B057" w14:textId="77777777" w:rsidR="000738F3" w:rsidRPr="000A6D88" w:rsidRDefault="000738F3" w:rsidP="00C15645">
            <w:pPr>
              <w:jc w:val="right"/>
              <w:rPr>
                <w:rFonts w:ascii="Arial Narrow" w:hAnsi="Arial Narrow" w:cs="Arial"/>
                <w:szCs w:val="20"/>
              </w:rPr>
            </w:pPr>
          </w:p>
        </w:tc>
        <w:tc>
          <w:tcPr>
            <w:tcW w:w="1468" w:type="pct"/>
            <w:shd w:val="clear" w:color="auto" w:fill="D9D9D9" w:themeFill="background1" w:themeFillShade="D9"/>
          </w:tcPr>
          <w:p w14:paraId="1059EF3F" w14:textId="77777777" w:rsidR="000738F3" w:rsidRPr="000A6D88" w:rsidRDefault="000738F3" w:rsidP="00C15645">
            <w:pPr>
              <w:jc w:val="right"/>
              <w:rPr>
                <w:rFonts w:ascii="Arial Narrow" w:hAnsi="Arial Narrow" w:cs="Arial"/>
                <w:szCs w:val="20"/>
              </w:rPr>
            </w:pPr>
          </w:p>
        </w:tc>
      </w:tr>
      <w:tr w:rsidR="000738F3" w:rsidRPr="000A6D88" w14:paraId="51B1C7AE" w14:textId="77777777" w:rsidTr="002C6126">
        <w:tc>
          <w:tcPr>
            <w:tcW w:w="1583" w:type="pct"/>
          </w:tcPr>
          <w:p w14:paraId="499030D1" w14:textId="77777777" w:rsidR="000738F3" w:rsidRPr="000A6D88" w:rsidRDefault="000738F3" w:rsidP="00C15645">
            <w:pPr>
              <w:rPr>
                <w:rFonts w:ascii="Arial Narrow" w:hAnsi="Arial Narrow" w:cs="Arial"/>
                <w:szCs w:val="20"/>
              </w:rPr>
            </w:pPr>
            <w:r w:rsidRPr="000A6D88">
              <w:rPr>
                <w:rFonts w:ascii="Arial Narrow" w:hAnsi="Arial Narrow" w:cs="Arial"/>
                <w:szCs w:val="20"/>
              </w:rPr>
              <w:t>Major city</w:t>
            </w:r>
          </w:p>
        </w:tc>
        <w:tc>
          <w:tcPr>
            <w:tcW w:w="669" w:type="pct"/>
          </w:tcPr>
          <w:p w14:paraId="3BADA80E"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8,023</w:t>
            </w:r>
          </w:p>
        </w:tc>
        <w:tc>
          <w:tcPr>
            <w:tcW w:w="1280" w:type="pct"/>
          </w:tcPr>
          <w:p w14:paraId="1014EAAB"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73.0</w:t>
            </w:r>
          </w:p>
        </w:tc>
        <w:tc>
          <w:tcPr>
            <w:tcW w:w="1468" w:type="pct"/>
            <w:vAlign w:val="bottom"/>
          </w:tcPr>
          <w:p w14:paraId="0D7B63D6"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0.30 (0.20, 0.40)</w:t>
            </w:r>
          </w:p>
        </w:tc>
      </w:tr>
      <w:tr w:rsidR="000738F3" w:rsidRPr="000A6D88" w14:paraId="704E5188" w14:textId="77777777" w:rsidTr="002C6126">
        <w:tc>
          <w:tcPr>
            <w:tcW w:w="1583" w:type="pct"/>
          </w:tcPr>
          <w:p w14:paraId="2C464E3B" w14:textId="77777777" w:rsidR="000738F3" w:rsidRPr="000A6D88" w:rsidRDefault="000738F3" w:rsidP="00C15645">
            <w:pPr>
              <w:rPr>
                <w:rFonts w:ascii="Arial Narrow" w:hAnsi="Arial Narrow" w:cs="Arial"/>
                <w:szCs w:val="20"/>
              </w:rPr>
            </w:pPr>
            <w:r w:rsidRPr="000A6D88">
              <w:rPr>
                <w:rFonts w:ascii="Arial Narrow" w:hAnsi="Arial Narrow" w:cs="Arial"/>
                <w:szCs w:val="20"/>
              </w:rPr>
              <w:t>Inner regional</w:t>
            </w:r>
          </w:p>
        </w:tc>
        <w:tc>
          <w:tcPr>
            <w:tcW w:w="669" w:type="pct"/>
          </w:tcPr>
          <w:p w14:paraId="2033F61E"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2,125</w:t>
            </w:r>
          </w:p>
        </w:tc>
        <w:tc>
          <w:tcPr>
            <w:tcW w:w="1280" w:type="pct"/>
          </w:tcPr>
          <w:p w14:paraId="047597B9"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19.3</w:t>
            </w:r>
          </w:p>
        </w:tc>
        <w:tc>
          <w:tcPr>
            <w:tcW w:w="1468" w:type="pct"/>
            <w:vAlign w:val="bottom"/>
          </w:tcPr>
          <w:p w14:paraId="2E4A37E0"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0.20 (0.05, 0.36)</w:t>
            </w:r>
          </w:p>
        </w:tc>
      </w:tr>
      <w:tr w:rsidR="000738F3" w:rsidRPr="000A6D88" w14:paraId="51BB7826" w14:textId="77777777" w:rsidTr="002C6126">
        <w:tc>
          <w:tcPr>
            <w:tcW w:w="1583" w:type="pct"/>
          </w:tcPr>
          <w:p w14:paraId="079AC15A" w14:textId="77777777" w:rsidR="000738F3" w:rsidRPr="000A6D88" w:rsidRDefault="000738F3" w:rsidP="00C15645">
            <w:pPr>
              <w:rPr>
                <w:rFonts w:ascii="Arial Narrow" w:hAnsi="Arial Narrow" w:cs="Arial"/>
                <w:szCs w:val="20"/>
              </w:rPr>
            </w:pPr>
            <w:r w:rsidRPr="000A6D88">
              <w:rPr>
                <w:rFonts w:ascii="Arial Narrow" w:hAnsi="Arial Narrow" w:cs="Arial"/>
                <w:szCs w:val="20"/>
              </w:rPr>
              <w:t>Outer regional</w:t>
            </w:r>
          </w:p>
        </w:tc>
        <w:tc>
          <w:tcPr>
            <w:tcW w:w="669" w:type="pct"/>
          </w:tcPr>
          <w:p w14:paraId="56F83F62"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814</w:t>
            </w:r>
          </w:p>
        </w:tc>
        <w:tc>
          <w:tcPr>
            <w:tcW w:w="1280" w:type="pct"/>
          </w:tcPr>
          <w:p w14:paraId="0CA47A75"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7.4</w:t>
            </w:r>
          </w:p>
        </w:tc>
        <w:tc>
          <w:tcPr>
            <w:tcW w:w="1468" w:type="pct"/>
            <w:vAlign w:val="bottom"/>
          </w:tcPr>
          <w:p w14:paraId="1CFA848B"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0.17 (0.06, 0.29)</w:t>
            </w:r>
          </w:p>
        </w:tc>
      </w:tr>
      <w:tr w:rsidR="000738F3" w:rsidRPr="000A6D88" w14:paraId="46D7424C" w14:textId="77777777" w:rsidTr="002C6126">
        <w:tc>
          <w:tcPr>
            <w:tcW w:w="1583" w:type="pct"/>
          </w:tcPr>
          <w:p w14:paraId="1FFD37BA" w14:textId="77777777" w:rsidR="000738F3" w:rsidRPr="000A6D88" w:rsidRDefault="000738F3" w:rsidP="00C15645">
            <w:pPr>
              <w:rPr>
                <w:rFonts w:ascii="Arial Narrow" w:hAnsi="Arial Narrow" w:cs="Arial"/>
                <w:szCs w:val="20"/>
              </w:rPr>
            </w:pPr>
            <w:r w:rsidRPr="000A6D88">
              <w:rPr>
                <w:rFonts w:ascii="Arial Narrow" w:hAnsi="Arial Narrow" w:cs="Arial"/>
                <w:szCs w:val="20"/>
              </w:rPr>
              <w:t>Remote/very remote</w:t>
            </w:r>
          </w:p>
        </w:tc>
        <w:tc>
          <w:tcPr>
            <w:tcW w:w="669" w:type="pct"/>
          </w:tcPr>
          <w:p w14:paraId="504F9FF4"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34</w:t>
            </w:r>
          </w:p>
        </w:tc>
        <w:tc>
          <w:tcPr>
            <w:tcW w:w="1280" w:type="pct"/>
          </w:tcPr>
          <w:p w14:paraId="19B83520"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0.3</w:t>
            </w:r>
          </w:p>
        </w:tc>
        <w:tc>
          <w:tcPr>
            <w:tcW w:w="1468" w:type="pct"/>
            <w:vAlign w:val="bottom"/>
          </w:tcPr>
          <w:p w14:paraId="4ADACC2A"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0.06 (0.00, 0.11)</w:t>
            </w:r>
          </w:p>
        </w:tc>
      </w:tr>
      <w:tr w:rsidR="000738F3" w:rsidRPr="000A6D88" w14:paraId="24D3C3BB" w14:textId="77777777" w:rsidTr="002C6126">
        <w:tc>
          <w:tcPr>
            <w:tcW w:w="1583" w:type="pct"/>
            <w:shd w:val="clear" w:color="auto" w:fill="D9D9D9" w:themeFill="background1" w:themeFillShade="D9"/>
          </w:tcPr>
          <w:p w14:paraId="4B172BAF" w14:textId="77777777" w:rsidR="000738F3" w:rsidRPr="000A6D88" w:rsidRDefault="000738F3" w:rsidP="00C15645">
            <w:pPr>
              <w:rPr>
                <w:rFonts w:ascii="Arial Narrow" w:hAnsi="Arial Narrow" w:cs="Arial"/>
                <w:b/>
                <w:bCs/>
                <w:szCs w:val="20"/>
              </w:rPr>
            </w:pPr>
            <w:r w:rsidRPr="000A6D88">
              <w:rPr>
                <w:rFonts w:ascii="Arial Narrow" w:hAnsi="Arial Narrow" w:cs="Arial"/>
                <w:b/>
                <w:bCs/>
                <w:szCs w:val="20"/>
              </w:rPr>
              <w:lastRenderedPageBreak/>
              <w:t>Socioeconomic status (SEIFA quintile)</w:t>
            </w:r>
          </w:p>
        </w:tc>
        <w:tc>
          <w:tcPr>
            <w:tcW w:w="669" w:type="pct"/>
            <w:shd w:val="clear" w:color="auto" w:fill="D9D9D9" w:themeFill="background1" w:themeFillShade="D9"/>
          </w:tcPr>
          <w:p w14:paraId="52F3BCC1" w14:textId="77777777" w:rsidR="000738F3" w:rsidRPr="000A6D88" w:rsidRDefault="000738F3" w:rsidP="00C15645">
            <w:pPr>
              <w:jc w:val="right"/>
              <w:rPr>
                <w:rFonts w:ascii="Arial Narrow" w:hAnsi="Arial Narrow" w:cs="Arial"/>
                <w:szCs w:val="20"/>
              </w:rPr>
            </w:pPr>
          </w:p>
        </w:tc>
        <w:tc>
          <w:tcPr>
            <w:tcW w:w="1280" w:type="pct"/>
            <w:shd w:val="clear" w:color="auto" w:fill="D9D9D9" w:themeFill="background1" w:themeFillShade="D9"/>
          </w:tcPr>
          <w:p w14:paraId="6B9D0C55" w14:textId="77777777" w:rsidR="000738F3" w:rsidRPr="000A6D88" w:rsidRDefault="000738F3" w:rsidP="00C15645">
            <w:pPr>
              <w:jc w:val="right"/>
              <w:rPr>
                <w:rFonts w:ascii="Arial Narrow" w:hAnsi="Arial Narrow" w:cs="Arial"/>
                <w:szCs w:val="20"/>
              </w:rPr>
            </w:pPr>
          </w:p>
        </w:tc>
        <w:tc>
          <w:tcPr>
            <w:tcW w:w="1468" w:type="pct"/>
            <w:shd w:val="clear" w:color="auto" w:fill="D9D9D9" w:themeFill="background1" w:themeFillShade="D9"/>
          </w:tcPr>
          <w:p w14:paraId="02EEF904" w14:textId="77777777" w:rsidR="000738F3" w:rsidRPr="000A6D88" w:rsidRDefault="000738F3" w:rsidP="00C15645">
            <w:pPr>
              <w:jc w:val="right"/>
              <w:rPr>
                <w:rFonts w:ascii="Arial Narrow" w:hAnsi="Arial Narrow" w:cs="Arial"/>
                <w:szCs w:val="20"/>
              </w:rPr>
            </w:pPr>
          </w:p>
        </w:tc>
      </w:tr>
      <w:tr w:rsidR="000738F3" w:rsidRPr="000A6D88" w14:paraId="73AFBA57" w14:textId="77777777" w:rsidTr="002C6126">
        <w:tc>
          <w:tcPr>
            <w:tcW w:w="1583" w:type="pct"/>
          </w:tcPr>
          <w:p w14:paraId="6B089607" w14:textId="77777777" w:rsidR="000738F3" w:rsidRPr="000A6D88" w:rsidRDefault="000738F3" w:rsidP="00C15645">
            <w:pPr>
              <w:rPr>
                <w:rFonts w:ascii="Arial Narrow" w:hAnsi="Arial Narrow" w:cs="Arial"/>
                <w:szCs w:val="20"/>
              </w:rPr>
            </w:pPr>
            <w:r w:rsidRPr="000A6D88">
              <w:rPr>
                <w:rFonts w:ascii="Arial Narrow" w:hAnsi="Arial Narrow" w:cs="Arial"/>
                <w:szCs w:val="20"/>
              </w:rPr>
              <w:t>1 (most disadvantaged)</w:t>
            </w:r>
          </w:p>
        </w:tc>
        <w:tc>
          <w:tcPr>
            <w:tcW w:w="669" w:type="pct"/>
          </w:tcPr>
          <w:p w14:paraId="43708B1F"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1,481</w:t>
            </w:r>
          </w:p>
        </w:tc>
        <w:tc>
          <w:tcPr>
            <w:tcW w:w="1280" w:type="pct"/>
          </w:tcPr>
          <w:p w14:paraId="4F95F269"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13.5</w:t>
            </w:r>
          </w:p>
        </w:tc>
        <w:tc>
          <w:tcPr>
            <w:tcW w:w="1468" w:type="pct"/>
            <w:vAlign w:val="bottom"/>
          </w:tcPr>
          <w:p w14:paraId="4681914B"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0.22 (0.15, 0.29)</w:t>
            </w:r>
          </w:p>
        </w:tc>
      </w:tr>
      <w:tr w:rsidR="000738F3" w:rsidRPr="000A6D88" w14:paraId="241AAB89" w14:textId="77777777" w:rsidTr="002C6126">
        <w:tc>
          <w:tcPr>
            <w:tcW w:w="1583" w:type="pct"/>
          </w:tcPr>
          <w:p w14:paraId="378CA27A" w14:textId="77777777" w:rsidR="000738F3" w:rsidRPr="000A6D88" w:rsidRDefault="000738F3" w:rsidP="00C15645">
            <w:pPr>
              <w:rPr>
                <w:rFonts w:ascii="Arial Narrow" w:hAnsi="Arial Narrow" w:cs="Arial"/>
                <w:szCs w:val="20"/>
              </w:rPr>
            </w:pPr>
            <w:r w:rsidRPr="000A6D88">
              <w:rPr>
                <w:rFonts w:ascii="Arial Narrow" w:hAnsi="Arial Narrow" w:cs="Arial"/>
                <w:szCs w:val="20"/>
              </w:rPr>
              <w:t>2</w:t>
            </w:r>
          </w:p>
        </w:tc>
        <w:tc>
          <w:tcPr>
            <w:tcW w:w="669" w:type="pct"/>
          </w:tcPr>
          <w:p w14:paraId="2941FA5D"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1,332</w:t>
            </w:r>
          </w:p>
        </w:tc>
        <w:tc>
          <w:tcPr>
            <w:tcW w:w="1280" w:type="pct"/>
          </w:tcPr>
          <w:p w14:paraId="632E85AB"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12.1</w:t>
            </w:r>
          </w:p>
        </w:tc>
        <w:tc>
          <w:tcPr>
            <w:tcW w:w="1468" w:type="pct"/>
            <w:vAlign w:val="bottom"/>
          </w:tcPr>
          <w:p w14:paraId="0ACAE0B1"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0.17 (0.12, 0.22)</w:t>
            </w:r>
          </w:p>
        </w:tc>
      </w:tr>
      <w:tr w:rsidR="000738F3" w:rsidRPr="000A6D88" w14:paraId="65D8670F" w14:textId="77777777" w:rsidTr="002C6126">
        <w:tc>
          <w:tcPr>
            <w:tcW w:w="1583" w:type="pct"/>
          </w:tcPr>
          <w:p w14:paraId="2E337A51" w14:textId="77777777" w:rsidR="000738F3" w:rsidRPr="000A6D88" w:rsidRDefault="000738F3" w:rsidP="00C15645">
            <w:pPr>
              <w:rPr>
                <w:rFonts w:ascii="Arial Narrow" w:hAnsi="Arial Narrow" w:cs="Arial"/>
                <w:szCs w:val="20"/>
              </w:rPr>
            </w:pPr>
            <w:r w:rsidRPr="000A6D88">
              <w:rPr>
                <w:rFonts w:ascii="Arial Narrow" w:hAnsi="Arial Narrow" w:cs="Arial"/>
                <w:szCs w:val="20"/>
              </w:rPr>
              <w:t>3</w:t>
            </w:r>
          </w:p>
        </w:tc>
        <w:tc>
          <w:tcPr>
            <w:tcW w:w="669" w:type="pct"/>
          </w:tcPr>
          <w:p w14:paraId="07E83D36"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3,320</w:t>
            </w:r>
          </w:p>
        </w:tc>
        <w:tc>
          <w:tcPr>
            <w:tcW w:w="1280" w:type="pct"/>
          </w:tcPr>
          <w:p w14:paraId="7380F48A"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30.2</w:t>
            </w:r>
          </w:p>
        </w:tc>
        <w:tc>
          <w:tcPr>
            <w:tcW w:w="1468" w:type="pct"/>
            <w:vAlign w:val="bottom"/>
          </w:tcPr>
          <w:p w14:paraId="35324D9E"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0.35 (0.18, 0.53)</w:t>
            </w:r>
          </w:p>
        </w:tc>
      </w:tr>
      <w:tr w:rsidR="000738F3" w:rsidRPr="000A6D88" w14:paraId="4535A8EA" w14:textId="77777777" w:rsidTr="002C6126">
        <w:tc>
          <w:tcPr>
            <w:tcW w:w="1583" w:type="pct"/>
          </w:tcPr>
          <w:p w14:paraId="39F6A149" w14:textId="77777777" w:rsidR="000738F3" w:rsidRPr="000A6D88" w:rsidRDefault="000738F3" w:rsidP="00C15645">
            <w:pPr>
              <w:rPr>
                <w:rFonts w:ascii="Arial Narrow" w:hAnsi="Arial Narrow" w:cs="Arial"/>
                <w:szCs w:val="20"/>
              </w:rPr>
            </w:pPr>
            <w:r w:rsidRPr="000A6D88">
              <w:rPr>
                <w:rFonts w:ascii="Arial Narrow" w:hAnsi="Arial Narrow" w:cs="Arial"/>
                <w:szCs w:val="20"/>
              </w:rPr>
              <w:t>4</w:t>
            </w:r>
          </w:p>
        </w:tc>
        <w:tc>
          <w:tcPr>
            <w:tcW w:w="669" w:type="pct"/>
          </w:tcPr>
          <w:p w14:paraId="45964A81"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2,574</w:t>
            </w:r>
          </w:p>
        </w:tc>
        <w:tc>
          <w:tcPr>
            <w:tcW w:w="1280" w:type="pct"/>
          </w:tcPr>
          <w:p w14:paraId="31B520AA"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23.4</w:t>
            </w:r>
          </w:p>
        </w:tc>
        <w:tc>
          <w:tcPr>
            <w:tcW w:w="1468" w:type="pct"/>
            <w:vAlign w:val="bottom"/>
          </w:tcPr>
          <w:p w14:paraId="0CB2DF85"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0.28 (0.15, 0.42)</w:t>
            </w:r>
          </w:p>
        </w:tc>
      </w:tr>
      <w:tr w:rsidR="000738F3" w:rsidRPr="000A6D88" w14:paraId="6FFCF8CA" w14:textId="77777777" w:rsidTr="002C6126">
        <w:tc>
          <w:tcPr>
            <w:tcW w:w="1583" w:type="pct"/>
          </w:tcPr>
          <w:p w14:paraId="369DEA4E" w14:textId="77777777" w:rsidR="000738F3" w:rsidRPr="000A6D88" w:rsidRDefault="000738F3" w:rsidP="00C15645">
            <w:pPr>
              <w:rPr>
                <w:rFonts w:ascii="Arial Narrow" w:hAnsi="Arial Narrow" w:cs="Arial"/>
                <w:szCs w:val="20"/>
              </w:rPr>
            </w:pPr>
            <w:r w:rsidRPr="000A6D88">
              <w:rPr>
                <w:rFonts w:ascii="Arial Narrow" w:hAnsi="Arial Narrow" w:cs="Arial"/>
                <w:szCs w:val="20"/>
              </w:rPr>
              <w:t>5 (most advantaged)</w:t>
            </w:r>
          </w:p>
        </w:tc>
        <w:tc>
          <w:tcPr>
            <w:tcW w:w="669" w:type="pct"/>
          </w:tcPr>
          <w:p w14:paraId="63328F3F"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2,289</w:t>
            </w:r>
          </w:p>
        </w:tc>
        <w:tc>
          <w:tcPr>
            <w:tcW w:w="1280" w:type="pct"/>
          </w:tcPr>
          <w:p w14:paraId="25AE46B8"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20.8</w:t>
            </w:r>
          </w:p>
        </w:tc>
        <w:tc>
          <w:tcPr>
            <w:tcW w:w="1468" w:type="pct"/>
            <w:vAlign w:val="bottom"/>
          </w:tcPr>
          <w:p w14:paraId="29DBCABA"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0.24 (0.18, 0.31)</w:t>
            </w:r>
          </w:p>
        </w:tc>
      </w:tr>
      <w:tr w:rsidR="000738F3" w:rsidRPr="000A6D88" w14:paraId="0CA0B271" w14:textId="77777777" w:rsidTr="002C6126">
        <w:tc>
          <w:tcPr>
            <w:tcW w:w="1583" w:type="pct"/>
            <w:shd w:val="clear" w:color="auto" w:fill="D9D9D9" w:themeFill="background1" w:themeFillShade="D9"/>
          </w:tcPr>
          <w:p w14:paraId="56E15890" w14:textId="77777777" w:rsidR="000738F3" w:rsidRPr="000A6D88" w:rsidRDefault="000738F3" w:rsidP="00C15645">
            <w:pPr>
              <w:rPr>
                <w:rFonts w:ascii="Arial Narrow" w:hAnsi="Arial Narrow" w:cs="Arial"/>
                <w:b/>
                <w:bCs/>
                <w:szCs w:val="20"/>
              </w:rPr>
            </w:pPr>
            <w:r w:rsidRPr="000A6D88">
              <w:rPr>
                <w:rFonts w:ascii="Arial Narrow" w:hAnsi="Arial Narrow" w:cs="Arial"/>
                <w:b/>
                <w:bCs/>
                <w:szCs w:val="20"/>
              </w:rPr>
              <w:t>Long COVID-19</w:t>
            </w:r>
          </w:p>
        </w:tc>
        <w:tc>
          <w:tcPr>
            <w:tcW w:w="669" w:type="pct"/>
            <w:shd w:val="clear" w:color="auto" w:fill="D9D9D9" w:themeFill="background1" w:themeFillShade="D9"/>
          </w:tcPr>
          <w:p w14:paraId="1E0F7DD5" w14:textId="77777777" w:rsidR="000738F3" w:rsidRPr="000A6D88" w:rsidRDefault="000738F3" w:rsidP="00C15645">
            <w:pPr>
              <w:jc w:val="right"/>
              <w:rPr>
                <w:rFonts w:ascii="Arial Narrow" w:hAnsi="Arial Narrow" w:cs="Arial"/>
                <w:szCs w:val="20"/>
              </w:rPr>
            </w:pPr>
          </w:p>
        </w:tc>
        <w:tc>
          <w:tcPr>
            <w:tcW w:w="1280" w:type="pct"/>
            <w:shd w:val="clear" w:color="auto" w:fill="D9D9D9" w:themeFill="background1" w:themeFillShade="D9"/>
          </w:tcPr>
          <w:p w14:paraId="535B0EF9" w14:textId="77777777" w:rsidR="000738F3" w:rsidRPr="000A6D88" w:rsidRDefault="000738F3" w:rsidP="00C15645">
            <w:pPr>
              <w:jc w:val="right"/>
              <w:rPr>
                <w:rFonts w:ascii="Arial Narrow" w:hAnsi="Arial Narrow" w:cs="Arial"/>
                <w:szCs w:val="20"/>
              </w:rPr>
            </w:pPr>
          </w:p>
        </w:tc>
        <w:tc>
          <w:tcPr>
            <w:tcW w:w="1468" w:type="pct"/>
            <w:shd w:val="clear" w:color="auto" w:fill="D9D9D9" w:themeFill="background1" w:themeFillShade="D9"/>
          </w:tcPr>
          <w:p w14:paraId="675A41F1" w14:textId="77777777" w:rsidR="000738F3" w:rsidRPr="000A6D88" w:rsidRDefault="000738F3" w:rsidP="00C15645">
            <w:pPr>
              <w:jc w:val="right"/>
              <w:rPr>
                <w:rFonts w:ascii="Arial Narrow" w:hAnsi="Arial Narrow" w:cs="Arial"/>
                <w:szCs w:val="20"/>
              </w:rPr>
            </w:pPr>
          </w:p>
        </w:tc>
      </w:tr>
      <w:tr w:rsidR="000738F3" w:rsidRPr="000A6D88" w14:paraId="23259311" w14:textId="77777777" w:rsidTr="002C6126">
        <w:tc>
          <w:tcPr>
            <w:tcW w:w="1583" w:type="pct"/>
          </w:tcPr>
          <w:p w14:paraId="0BEA3E25" w14:textId="77777777" w:rsidR="000738F3" w:rsidRPr="000A6D88" w:rsidRDefault="000738F3" w:rsidP="00C15645">
            <w:pPr>
              <w:rPr>
                <w:rFonts w:ascii="Arial Narrow" w:hAnsi="Arial Narrow" w:cs="Arial"/>
                <w:szCs w:val="20"/>
              </w:rPr>
            </w:pPr>
            <w:r w:rsidRPr="000A6D88">
              <w:rPr>
                <w:rFonts w:ascii="Arial Narrow" w:hAnsi="Arial Narrow" w:cs="Arial"/>
                <w:szCs w:val="20"/>
              </w:rPr>
              <w:t>No</w:t>
            </w:r>
          </w:p>
        </w:tc>
        <w:tc>
          <w:tcPr>
            <w:tcW w:w="669" w:type="pct"/>
          </w:tcPr>
          <w:p w14:paraId="345EC18C"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10,919</w:t>
            </w:r>
          </w:p>
        </w:tc>
        <w:tc>
          <w:tcPr>
            <w:tcW w:w="1280" w:type="pct"/>
          </w:tcPr>
          <w:p w14:paraId="3233E2DD"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99.3</w:t>
            </w:r>
          </w:p>
        </w:tc>
        <w:tc>
          <w:tcPr>
            <w:tcW w:w="1468" w:type="pct"/>
            <w:vAlign w:val="bottom"/>
          </w:tcPr>
          <w:p w14:paraId="0B930B4F"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0.26 (0.18, 0.34)</w:t>
            </w:r>
          </w:p>
        </w:tc>
      </w:tr>
      <w:tr w:rsidR="000738F3" w:rsidRPr="000A6D88" w14:paraId="646FE934" w14:textId="77777777" w:rsidTr="002C6126">
        <w:tc>
          <w:tcPr>
            <w:tcW w:w="1583" w:type="pct"/>
          </w:tcPr>
          <w:p w14:paraId="7387C3F2" w14:textId="77777777" w:rsidR="000738F3" w:rsidRPr="000A6D88" w:rsidRDefault="000738F3" w:rsidP="00C15645">
            <w:pPr>
              <w:rPr>
                <w:rFonts w:ascii="Arial Narrow" w:hAnsi="Arial Narrow" w:cs="Arial"/>
                <w:szCs w:val="20"/>
              </w:rPr>
            </w:pPr>
            <w:r w:rsidRPr="000A6D88">
              <w:rPr>
                <w:rFonts w:ascii="Arial Narrow" w:hAnsi="Arial Narrow" w:cs="Arial"/>
                <w:szCs w:val="20"/>
              </w:rPr>
              <w:t>Yes</w:t>
            </w:r>
          </w:p>
        </w:tc>
        <w:tc>
          <w:tcPr>
            <w:tcW w:w="669" w:type="pct"/>
          </w:tcPr>
          <w:p w14:paraId="3A7513C6"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77</w:t>
            </w:r>
          </w:p>
        </w:tc>
        <w:tc>
          <w:tcPr>
            <w:tcW w:w="1280" w:type="pct"/>
          </w:tcPr>
          <w:p w14:paraId="38846C52" w14:textId="77777777" w:rsidR="000738F3" w:rsidRPr="000A6D88" w:rsidRDefault="000738F3" w:rsidP="00C15645">
            <w:pPr>
              <w:jc w:val="right"/>
              <w:rPr>
                <w:rFonts w:ascii="Arial Narrow" w:hAnsi="Arial Narrow" w:cs="Arial"/>
                <w:szCs w:val="20"/>
              </w:rPr>
            </w:pPr>
            <w:r w:rsidRPr="000A6D88">
              <w:rPr>
                <w:rFonts w:ascii="Arial Narrow" w:hAnsi="Arial Narrow" w:cs="Arial"/>
                <w:szCs w:val="20"/>
              </w:rPr>
              <w:t>0.7</w:t>
            </w:r>
          </w:p>
        </w:tc>
        <w:tc>
          <w:tcPr>
            <w:tcW w:w="1468" w:type="pct"/>
            <w:vAlign w:val="bottom"/>
          </w:tcPr>
          <w:p w14:paraId="4B3C5404" w14:textId="77777777" w:rsidR="000738F3" w:rsidRPr="000A6D88" w:rsidRDefault="000738F3" w:rsidP="00C15645">
            <w:pPr>
              <w:jc w:val="right"/>
              <w:rPr>
                <w:rFonts w:ascii="Arial Narrow" w:hAnsi="Arial Narrow" w:cs="Arial"/>
                <w:szCs w:val="20"/>
              </w:rPr>
            </w:pPr>
            <w:r w:rsidRPr="000A6D88">
              <w:rPr>
                <w:rFonts w:ascii="Arial Narrow" w:hAnsi="Arial Narrow" w:cs="Arial"/>
                <w:color w:val="000000"/>
                <w:szCs w:val="20"/>
              </w:rPr>
              <w:t>100 (100, 100)</w:t>
            </w:r>
          </w:p>
        </w:tc>
      </w:tr>
    </w:tbl>
    <w:p w14:paraId="4469D3E0" w14:textId="58A3C227" w:rsidR="00D55395" w:rsidRPr="000A6D88" w:rsidRDefault="008E590E" w:rsidP="00D55395">
      <w:pPr>
        <w:pStyle w:val="Heading3"/>
      </w:pPr>
      <w:r w:rsidRPr="000A6D88">
        <w:t xml:space="preserve">10.1.2. </w:t>
      </w:r>
      <w:r w:rsidR="00D55395" w:rsidRPr="000A6D88">
        <w:t xml:space="preserve">Clinical </w:t>
      </w:r>
      <w:r w:rsidR="00394E2C" w:rsidRPr="000A6D88">
        <w:t>conditions</w:t>
      </w:r>
    </w:p>
    <w:p w14:paraId="19A03A8F" w14:textId="3905EB64" w:rsidR="00586870" w:rsidRPr="000A6D88" w:rsidRDefault="007D1F29" w:rsidP="00EB294E">
      <w:pPr>
        <w:pStyle w:val="BodyText1"/>
        <w:rPr>
          <w:lang w:eastAsia="en-US"/>
        </w:rPr>
      </w:pPr>
      <w:r w:rsidRPr="000A6D88">
        <w:rPr>
          <w:lang w:eastAsia="en-US"/>
        </w:rPr>
        <w:t xml:space="preserve">The COVID-19 outbreak has led to a significant health burden </w:t>
      </w:r>
      <w:r w:rsidR="00B34456">
        <w:rPr>
          <w:lang w:eastAsia="en-US"/>
        </w:rPr>
        <w:t>for</w:t>
      </w:r>
      <w:r w:rsidR="00B34456" w:rsidRPr="000A6D88">
        <w:rPr>
          <w:lang w:eastAsia="en-US"/>
        </w:rPr>
        <w:t xml:space="preserve"> </w:t>
      </w:r>
      <w:r w:rsidR="009A1977" w:rsidRPr="000A6D88">
        <w:rPr>
          <w:lang w:eastAsia="en-US"/>
        </w:rPr>
        <w:t>infected patients</w:t>
      </w:r>
      <w:r w:rsidR="00E409B5">
        <w:rPr>
          <w:lang w:eastAsia="en-US"/>
        </w:rPr>
        <w:t>,</w:t>
      </w:r>
      <w:r w:rsidR="009A1977" w:rsidRPr="000A6D88">
        <w:rPr>
          <w:lang w:eastAsia="en-US"/>
        </w:rPr>
        <w:t xml:space="preserve"> especially in those with underlying </w:t>
      </w:r>
      <w:r w:rsidR="00F04C0F" w:rsidRPr="000A6D88">
        <w:rPr>
          <w:lang w:eastAsia="en-US"/>
        </w:rPr>
        <w:t>health conditions</w:t>
      </w:r>
      <w:r w:rsidR="007F76EA" w:rsidRPr="002A1EE5">
        <w:rPr>
          <w:lang w:eastAsia="en-US"/>
        </w:rPr>
        <w:t>.</w:t>
      </w:r>
      <w:r w:rsidR="002A1EE5" w:rsidRPr="002A1EE5">
        <w:rPr>
          <w:noProof/>
          <w:vertAlign w:val="superscript"/>
          <w:lang w:eastAsia="en-US"/>
        </w:rPr>
        <w:t>29</w:t>
      </w:r>
      <w:r w:rsidR="00586870" w:rsidRPr="000A6D88">
        <w:rPr>
          <w:lang w:eastAsia="en-US"/>
        </w:rPr>
        <w:t xml:space="preserve"> </w:t>
      </w:r>
      <w:r w:rsidR="00BB40AB" w:rsidRPr="000A6D88">
        <w:rPr>
          <w:lang w:eastAsia="en-US"/>
        </w:rPr>
        <w:t xml:space="preserve">While </w:t>
      </w:r>
      <w:r w:rsidR="00C94983" w:rsidRPr="000A6D88">
        <w:rPr>
          <w:lang w:eastAsia="en-US"/>
        </w:rPr>
        <w:t>having an underlying condition increases vulnerability to COVID</w:t>
      </w:r>
      <w:r w:rsidR="007F76EA" w:rsidRPr="000A6D88">
        <w:rPr>
          <w:lang w:eastAsia="en-US"/>
        </w:rPr>
        <w:t>-19</w:t>
      </w:r>
      <w:r w:rsidR="005B2A0A" w:rsidRPr="000A6D88">
        <w:rPr>
          <w:lang w:eastAsia="en-US"/>
        </w:rPr>
        <w:t>, worsened health outcomes</w:t>
      </w:r>
      <w:r w:rsidR="00E118C1" w:rsidRPr="000A6D88">
        <w:rPr>
          <w:lang w:eastAsia="en-US"/>
        </w:rPr>
        <w:t xml:space="preserve"> </w:t>
      </w:r>
      <w:r w:rsidR="00C20E7D" w:rsidRPr="000A6D88">
        <w:rPr>
          <w:lang w:eastAsia="en-US"/>
        </w:rPr>
        <w:t xml:space="preserve">of patients </w:t>
      </w:r>
      <w:r w:rsidR="00E118C1" w:rsidRPr="000A6D88">
        <w:rPr>
          <w:lang w:eastAsia="en-US"/>
        </w:rPr>
        <w:t>during the pandemic</w:t>
      </w:r>
      <w:r w:rsidR="005B2A0A" w:rsidRPr="000A6D88">
        <w:rPr>
          <w:lang w:eastAsia="en-US"/>
        </w:rPr>
        <w:t xml:space="preserve"> </w:t>
      </w:r>
      <w:r w:rsidR="00E118C1" w:rsidRPr="000A6D88">
        <w:rPr>
          <w:lang w:eastAsia="en-US"/>
        </w:rPr>
        <w:t xml:space="preserve">could likely be associated with </w:t>
      </w:r>
      <w:r w:rsidR="00010345" w:rsidRPr="000A6D88">
        <w:rPr>
          <w:lang w:eastAsia="en-US"/>
        </w:rPr>
        <w:t>preventive mea</w:t>
      </w:r>
      <w:r w:rsidR="0021023C" w:rsidRPr="000A6D88">
        <w:rPr>
          <w:lang w:eastAsia="en-US"/>
        </w:rPr>
        <w:t>sures such as lockdowns</w:t>
      </w:r>
      <w:r w:rsidR="00B34456">
        <w:rPr>
          <w:lang w:eastAsia="en-US"/>
        </w:rPr>
        <w:t>,</w:t>
      </w:r>
      <w:r w:rsidR="002A1EE5" w:rsidRPr="002A1EE5">
        <w:rPr>
          <w:noProof/>
          <w:vertAlign w:val="superscript"/>
          <w:lang w:eastAsia="en-US"/>
        </w:rPr>
        <w:t>29</w:t>
      </w:r>
      <w:r w:rsidR="00D8368C" w:rsidRPr="000A6D88">
        <w:rPr>
          <w:lang w:eastAsia="en-US"/>
        </w:rPr>
        <w:t xml:space="preserve"> augmenting </w:t>
      </w:r>
      <w:r w:rsidR="005F6C10" w:rsidRPr="000A6D88">
        <w:rPr>
          <w:lang w:eastAsia="en-US"/>
        </w:rPr>
        <w:t xml:space="preserve">existing mental health problems, including </w:t>
      </w:r>
      <w:r w:rsidR="002E4BFD" w:rsidRPr="000A6D88">
        <w:rPr>
          <w:lang w:eastAsia="en-US"/>
        </w:rPr>
        <w:t xml:space="preserve">anxiety, </w:t>
      </w:r>
      <w:r w:rsidR="00B80A64" w:rsidRPr="000A6D88">
        <w:rPr>
          <w:lang w:eastAsia="en-US"/>
        </w:rPr>
        <w:t>loneliness</w:t>
      </w:r>
      <w:r w:rsidR="002E4BFD" w:rsidRPr="000A6D88">
        <w:rPr>
          <w:lang w:eastAsia="en-US"/>
        </w:rPr>
        <w:t xml:space="preserve"> and depression</w:t>
      </w:r>
      <w:r w:rsidR="00B30E6D" w:rsidRPr="000A6D88">
        <w:rPr>
          <w:lang w:eastAsia="en-US"/>
        </w:rPr>
        <w:t>.</w:t>
      </w:r>
      <w:r w:rsidR="002A1EE5" w:rsidRPr="002A1EE5">
        <w:rPr>
          <w:noProof/>
          <w:vertAlign w:val="superscript"/>
          <w:lang w:eastAsia="en-US"/>
        </w:rPr>
        <w:t>30</w:t>
      </w:r>
    </w:p>
    <w:p w14:paraId="09F0654A" w14:textId="7B878E63" w:rsidR="002B796C" w:rsidRPr="000A6D88" w:rsidRDefault="00F17AFF" w:rsidP="00EB294E">
      <w:pPr>
        <w:pStyle w:val="BodyText1"/>
        <w:rPr>
          <w:lang w:eastAsia="en-US"/>
        </w:rPr>
      </w:pPr>
      <w:r w:rsidRPr="000A6D88">
        <w:rPr>
          <w:lang w:eastAsia="en-US"/>
        </w:rPr>
        <w:t xml:space="preserve">Table 10.2 shows </w:t>
      </w:r>
      <w:r w:rsidR="00626330" w:rsidRPr="000A6D88">
        <w:rPr>
          <w:lang w:eastAsia="en-US"/>
        </w:rPr>
        <w:t xml:space="preserve">the patient prevalence of </w:t>
      </w:r>
      <w:r w:rsidR="009F2269" w:rsidRPr="000A6D88">
        <w:rPr>
          <w:lang w:eastAsia="en-US"/>
        </w:rPr>
        <w:t xml:space="preserve">selected </w:t>
      </w:r>
      <w:r w:rsidR="00185C9A" w:rsidRPr="000A6D88">
        <w:rPr>
          <w:lang w:eastAsia="en-US"/>
        </w:rPr>
        <w:t>clinical co</w:t>
      </w:r>
      <w:r w:rsidR="009F2269" w:rsidRPr="000A6D88">
        <w:rPr>
          <w:lang w:eastAsia="en-US"/>
        </w:rPr>
        <w:t>nditions</w:t>
      </w:r>
      <w:r w:rsidR="00626330" w:rsidRPr="000A6D88">
        <w:rPr>
          <w:lang w:eastAsia="en-US"/>
        </w:rPr>
        <w:t xml:space="preserve"> </w:t>
      </w:r>
      <w:r w:rsidR="005C2E99" w:rsidRPr="000A6D88">
        <w:rPr>
          <w:lang w:eastAsia="en-US"/>
        </w:rPr>
        <w:t xml:space="preserve">among the </w:t>
      </w:r>
      <w:r w:rsidR="005C2E99" w:rsidRPr="000A6D88">
        <w:t>10,996</w:t>
      </w:r>
      <w:r w:rsidR="008360C7" w:rsidRPr="000A6D88">
        <w:rPr>
          <w:lang w:eastAsia="en-US"/>
        </w:rPr>
        <w:t xml:space="preserve"> patients</w:t>
      </w:r>
      <w:r w:rsidR="005C2E99" w:rsidRPr="000A6D88">
        <w:rPr>
          <w:lang w:eastAsia="en-US"/>
        </w:rPr>
        <w:t xml:space="preserve"> with </w:t>
      </w:r>
      <w:r w:rsidR="002B796C" w:rsidRPr="000A6D88">
        <w:rPr>
          <w:lang w:eastAsia="en-US"/>
        </w:rPr>
        <w:t xml:space="preserve">a record of </w:t>
      </w:r>
      <w:r w:rsidR="005C2E99" w:rsidRPr="000A6D88">
        <w:rPr>
          <w:lang w:eastAsia="en-US"/>
        </w:rPr>
        <w:t>COVID</w:t>
      </w:r>
      <w:r w:rsidR="00B06AB0" w:rsidRPr="000A6D88">
        <w:rPr>
          <w:lang w:eastAsia="en-US"/>
        </w:rPr>
        <w:t>-19</w:t>
      </w:r>
      <w:r w:rsidR="00E53A2C" w:rsidRPr="000A6D88">
        <w:rPr>
          <w:lang w:eastAsia="en-US"/>
        </w:rPr>
        <w:t xml:space="preserve">. </w:t>
      </w:r>
      <w:r w:rsidR="00B52666" w:rsidRPr="000A6D88">
        <w:rPr>
          <w:lang w:eastAsia="en-US"/>
        </w:rPr>
        <w:t xml:space="preserve">Patients were considered to have the condition </w:t>
      </w:r>
      <w:r w:rsidR="00376EA9" w:rsidRPr="000A6D88">
        <w:rPr>
          <w:lang w:eastAsia="en-US"/>
        </w:rPr>
        <w:t>i</w:t>
      </w:r>
      <w:r w:rsidR="00376EA9">
        <w:rPr>
          <w:lang w:eastAsia="en-US"/>
        </w:rPr>
        <w:t>f</w:t>
      </w:r>
      <w:r w:rsidR="00376EA9" w:rsidRPr="000A6D88">
        <w:rPr>
          <w:lang w:eastAsia="en-US"/>
        </w:rPr>
        <w:t xml:space="preserve"> </w:t>
      </w:r>
      <w:r w:rsidR="00B52666" w:rsidRPr="000A6D88">
        <w:rPr>
          <w:lang w:eastAsia="en-US"/>
        </w:rPr>
        <w:t xml:space="preserve">there was any record of the diagnosis </w:t>
      </w:r>
      <w:r w:rsidR="002B796C" w:rsidRPr="000A6D88">
        <w:rPr>
          <w:lang w:eastAsia="en-US"/>
        </w:rPr>
        <w:t>up until 31 December 2021</w:t>
      </w:r>
      <w:r w:rsidR="005A7269" w:rsidRPr="000A6D88">
        <w:rPr>
          <w:lang w:eastAsia="en-US"/>
        </w:rPr>
        <w:t xml:space="preserve"> – this may overestimate the prevalence of these conditions if they have</w:t>
      </w:r>
      <w:r w:rsidR="004B5B57" w:rsidRPr="000A6D88">
        <w:rPr>
          <w:lang w:eastAsia="en-US"/>
        </w:rPr>
        <w:t xml:space="preserve"> been previously resolved before the patient was recorded as having been diagnosed with COVID-19</w:t>
      </w:r>
      <w:r w:rsidR="002B796C" w:rsidRPr="000A6D88">
        <w:rPr>
          <w:lang w:eastAsia="en-US"/>
        </w:rPr>
        <w:t>.</w:t>
      </w:r>
    </w:p>
    <w:p w14:paraId="4504000C" w14:textId="044E70C9" w:rsidR="00FE7783" w:rsidRPr="000A6D88" w:rsidRDefault="00866EF8" w:rsidP="00EB294E">
      <w:pPr>
        <w:pStyle w:val="BodyText1"/>
        <w:rPr>
          <w:lang w:eastAsia="en-US"/>
        </w:rPr>
      </w:pPr>
      <w:r w:rsidRPr="000A6D88">
        <w:rPr>
          <w:lang w:eastAsia="en-US"/>
        </w:rPr>
        <w:t>The most common</w:t>
      </w:r>
      <w:r w:rsidR="002B796C" w:rsidRPr="000A6D88">
        <w:rPr>
          <w:lang w:eastAsia="en-US"/>
        </w:rPr>
        <w:t>ly</w:t>
      </w:r>
      <w:r w:rsidRPr="000A6D88">
        <w:rPr>
          <w:lang w:eastAsia="en-US"/>
        </w:rPr>
        <w:t xml:space="preserve"> </w:t>
      </w:r>
      <w:r w:rsidR="00D0370E" w:rsidRPr="000A6D88">
        <w:rPr>
          <w:lang w:eastAsia="en-US"/>
        </w:rPr>
        <w:t xml:space="preserve">recorded </w:t>
      </w:r>
      <w:r w:rsidR="00133D9E" w:rsidRPr="000A6D88">
        <w:rPr>
          <w:lang w:eastAsia="en-US"/>
        </w:rPr>
        <w:t xml:space="preserve">conditions </w:t>
      </w:r>
      <w:r w:rsidR="00D0370E" w:rsidRPr="000A6D88">
        <w:rPr>
          <w:lang w:eastAsia="en-US"/>
        </w:rPr>
        <w:t>among COVID</w:t>
      </w:r>
      <w:r w:rsidR="00B06AB0" w:rsidRPr="000A6D88">
        <w:rPr>
          <w:lang w:eastAsia="en-US"/>
        </w:rPr>
        <w:t>-19</w:t>
      </w:r>
      <w:r w:rsidR="00D0370E" w:rsidRPr="000A6D88">
        <w:rPr>
          <w:lang w:eastAsia="en-US"/>
        </w:rPr>
        <w:t xml:space="preserve"> patients </w:t>
      </w:r>
      <w:r w:rsidR="001F77D9" w:rsidRPr="000A6D88">
        <w:rPr>
          <w:lang w:eastAsia="en-US"/>
        </w:rPr>
        <w:t>were anxiety (</w:t>
      </w:r>
      <w:r w:rsidR="000D7F06" w:rsidRPr="000A6D88">
        <w:rPr>
          <w:lang w:eastAsia="en-US"/>
        </w:rPr>
        <w:t>20.1</w:t>
      </w:r>
      <w:r w:rsidR="007A76D9" w:rsidRPr="000A6D88">
        <w:rPr>
          <w:lang w:eastAsia="en-US"/>
        </w:rPr>
        <w:t>%)</w:t>
      </w:r>
      <w:r w:rsidR="009D0347" w:rsidRPr="000A6D88">
        <w:rPr>
          <w:lang w:eastAsia="en-US"/>
        </w:rPr>
        <w:t>,</w:t>
      </w:r>
      <w:r w:rsidR="005F48CC" w:rsidRPr="000A6D88">
        <w:rPr>
          <w:lang w:eastAsia="en-US"/>
        </w:rPr>
        <w:t xml:space="preserve"> depression (19.5%) and</w:t>
      </w:r>
      <w:r w:rsidR="009D0347" w:rsidRPr="000A6D88">
        <w:rPr>
          <w:lang w:eastAsia="en-US"/>
        </w:rPr>
        <w:t xml:space="preserve"> hypertension</w:t>
      </w:r>
      <w:r w:rsidR="005F48CC" w:rsidRPr="000A6D88">
        <w:rPr>
          <w:lang w:eastAsia="en-US"/>
        </w:rPr>
        <w:t xml:space="preserve"> (18.3%).</w:t>
      </w:r>
    </w:p>
    <w:p w14:paraId="70783593" w14:textId="1A6E540B" w:rsidR="00075E7E" w:rsidRPr="000A6D88" w:rsidRDefault="00D70203" w:rsidP="00D70203">
      <w:pPr>
        <w:pStyle w:val="Tabletitle"/>
      </w:pPr>
      <w:r w:rsidRPr="000A6D88">
        <w:rPr>
          <w:caps w:val="0"/>
        </w:rPr>
        <w:t>Table 10.2</w:t>
      </w:r>
      <w:r w:rsidR="000D4C2C">
        <w:rPr>
          <w:caps w:val="0"/>
        </w:rPr>
        <w:tab/>
      </w:r>
      <w:r w:rsidR="00441680" w:rsidRPr="000A6D88">
        <w:rPr>
          <w:caps w:val="0"/>
        </w:rPr>
        <w:t>P</w:t>
      </w:r>
      <w:r w:rsidRPr="000A6D88">
        <w:rPr>
          <w:caps w:val="0"/>
        </w:rPr>
        <w:t xml:space="preserve">revalence of specified clinical </w:t>
      </w:r>
      <w:r w:rsidR="003E0461" w:rsidRPr="000A6D88">
        <w:rPr>
          <w:caps w:val="0"/>
        </w:rPr>
        <w:t>conditions</w:t>
      </w:r>
      <w:r w:rsidR="00C712EC" w:rsidRPr="000A6D88">
        <w:rPr>
          <w:caps w:val="0"/>
        </w:rPr>
        <w:t xml:space="preserve"> (‘ever-recorded’</w:t>
      </w:r>
      <w:r w:rsidR="002E7113" w:rsidRPr="000A6D88">
        <w:rPr>
          <w:caps w:val="0"/>
        </w:rPr>
        <w:t xml:space="preserve"> up until 31 December 2021</w:t>
      </w:r>
      <w:r w:rsidR="00C712EC" w:rsidRPr="000A6D88">
        <w:rPr>
          <w:caps w:val="0"/>
        </w:rPr>
        <w:t>)</w:t>
      </w:r>
      <w:r w:rsidR="003E0461" w:rsidRPr="000A6D88">
        <w:rPr>
          <w:caps w:val="0"/>
        </w:rPr>
        <w:t xml:space="preserve"> </w:t>
      </w:r>
      <w:r w:rsidRPr="000A6D88">
        <w:rPr>
          <w:caps w:val="0"/>
        </w:rPr>
        <w:t xml:space="preserve">among </w:t>
      </w:r>
      <w:r w:rsidR="00441680" w:rsidRPr="000A6D88">
        <w:rPr>
          <w:caps w:val="0"/>
        </w:rPr>
        <w:t>COVID</w:t>
      </w:r>
      <w:r w:rsidRPr="000A6D88">
        <w:rPr>
          <w:caps w:val="0"/>
        </w:rPr>
        <w:t>-19 patients</w:t>
      </w:r>
      <w:r w:rsidR="003E0461" w:rsidRPr="000A6D88">
        <w:rPr>
          <w:caps w:val="0"/>
        </w:rPr>
        <w:t xml:space="preserve"> (n=10,996)</w:t>
      </w:r>
      <w:r w:rsidRPr="000A6D88">
        <w:rPr>
          <w:caps w:val="0"/>
        </w:rPr>
        <w:t xml:space="preserve"> </w:t>
      </w:r>
    </w:p>
    <w:tbl>
      <w:tblPr>
        <w:tblStyle w:val="TableGrid"/>
        <w:tblW w:w="0" w:type="auto"/>
        <w:tblLook w:val="04A0" w:firstRow="1" w:lastRow="0" w:firstColumn="1" w:lastColumn="0" w:noHBand="0" w:noVBand="1"/>
        <w:tblCaption w:val="Prevalence of specified clinical conditions (‘ever-recorded’ up until 31 December 2021) among COVID-19 patients (n=10,996) "/>
        <w:tblDescription w:val="This table shows the patient prevalence of selected clinical conditions among the 10,996 patients with a record of COVID-19. The most commonly recorded conditions among COVID-19 patients were anxiety (20.1%), depression (19.5%) and hypertension (18.3%).&#10;"/>
      </w:tblPr>
      <w:tblGrid>
        <w:gridCol w:w="3033"/>
        <w:gridCol w:w="3003"/>
        <w:gridCol w:w="3025"/>
      </w:tblGrid>
      <w:tr w:rsidR="00BA4C93" w:rsidRPr="000A6D88" w14:paraId="30E2F475" w14:textId="77777777" w:rsidTr="00A71618">
        <w:tc>
          <w:tcPr>
            <w:tcW w:w="3116" w:type="dxa"/>
          </w:tcPr>
          <w:p w14:paraId="7E624618" w14:textId="1BD9768D" w:rsidR="00BA4C93" w:rsidRPr="000A6D88" w:rsidRDefault="00BA4C93" w:rsidP="00A71618">
            <w:pPr>
              <w:rPr>
                <w:rFonts w:ascii="Arial Narrow" w:hAnsi="Arial Narrow"/>
                <w:b/>
                <w:bCs/>
              </w:rPr>
            </w:pPr>
            <w:r w:rsidRPr="000A6D88">
              <w:rPr>
                <w:rFonts w:ascii="Arial Narrow" w:hAnsi="Arial Narrow"/>
                <w:b/>
                <w:bCs/>
              </w:rPr>
              <w:t xml:space="preserve">Clinical </w:t>
            </w:r>
            <w:r w:rsidR="00144B48" w:rsidRPr="000A6D88">
              <w:rPr>
                <w:rFonts w:ascii="Arial Narrow" w:hAnsi="Arial Narrow"/>
                <w:b/>
                <w:bCs/>
              </w:rPr>
              <w:t>conditions</w:t>
            </w:r>
          </w:p>
        </w:tc>
        <w:tc>
          <w:tcPr>
            <w:tcW w:w="3117" w:type="dxa"/>
          </w:tcPr>
          <w:p w14:paraId="1B27FCF5" w14:textId="77777777" w:rsidR="00BA4C93" w:rsidRPr="000A6D88" w:rsidRDefault="00BA4C93" w:rsidP="00A71618">
            <w:pPr>
              <w:jc w:val="center"/>
              <w:rPr>
                <w:rFonts w:ascii="Arial Narrow" w:hAnsi="Arial Narrow"/>
                <w:b/>
                <w:bCs/>
              </w:rPr>
            </w:pPr>
            <w:r w:rsidRPr="000A6D88">
              <w:rPr>
                <w:rFonts w:ascii="Arial Narrow" w:hAnsi="Arial Narrow"/>
                <w:b/>
                <w:bCs/>
              </w:rPr>
              <w:t>No.</w:t>
            </w:r>
          </w:p>
        </w:tc>
        <w:tc>
          <w:tcPr>
            <w:tcW w:w="3117" w:type="dxa"/>
          </w:tcPr>
          <w:p w14:paraId="68200EC1" w14:textId="77777777" w:rsidR="00BA4C93" w:rsidRPr="000A6D88" w:rsidRDefault="00BA4C93" w:rsidP="00A71618">
            <w:pPr>
              <w:jc w:val="center"/>
              <w:rPr>
                <w:rFonts w:ascii="Arial Narrow" w:hAnsi="Arial Narrow"/>
                <w:b/>
                <w:bCs/>
              </w:rPr>
            </w:pPr>
            <w:r w:rsidRPr="000A6D88">
              <w:rPr>
                <w:rFonts w:ascii="Arial Narrow" w:hAnsi="Arial Narrow"/>
                <w:b/>
                <w:bCs/>
              </w:rPr>
              <w:t>% (95% Confidence Interval)</w:t>
            </w:r>
          </w:p>
        </w:tc>
      </w:tr>
      <w:tr w:rsidR="00BA4C93" w:rsidRPr="000A6D88" w14:paraId="1FFC26A4" w14:textId="77777777" w:rsidTr="00A71618">
        <w:tc>
          <w:tcPr>
            <w:tcW w:w="3116" w:type="dxa"/>
          </w:tcPr>
          <w:p w14:paraId="0DC8E707" w14:textId="77777777" w:rsidR="00BA4C93" w:rsidRPr="000A6D88" w:rsidRDefault="00BA4C93" w:rsidP="00A71618">
            <w:pPr>
              <w:rPr>
                <w:rFonts w:ascii="Arial Narrow" w:hAnsi="Arial Narrow"/>
              </w:rPr>
            </w:pPr>
            <w:r w:rsidRPr="000A6D88">
              <w:rPr>
                <w:rFonts w:ascii="Arial Narrow" w:hAnsi="Arial Narrow"/>
              </w:rPr>
              <w:t>Anxiety</w:t>
            </w:r>
          </w:p>
        </w:tc>
        <w:tc>
          <w:tcPr>
            <w:tcW w:w="3117" w:type="dxa"/>
          </w:tcPr>
          <w:p w14:paraId="6F53A5B2" w14:textId="77777777" w:rsidR="00BA4C93" w:rsidRPr="000A6D88" w:rsidRDefault="00BA4C93" w:rsidP="00A71618">
            <w:pPr>
              <w:jc w:val="right"/>
              <w:rPr>
                <w:rFonts w:ascii="Arial Narrow" w:hAnsi="Arial Narrow"/>
              </w:rPr>
            </w:pPr>
            <w:r w:rsidRPr="000A6D88">
              <w:rPr>
                <w:rFonts w:ascii="Arial Narrow" w:hAnsi="Arial Narrow"/>
              </w:rPr>
              <w:t>2,208</w:t>
            </w:r>
          </w:p>
        </w:tc>
        <w:tc>
          <w:tcPr>
            <w:tcW w:w="3117" w:type="dxa"/>
          </w:tcPr>
          <w:p w14:paraId="770899AB" w14:textId="77777777" w:rsidR="00BA4C93" w:rsidRPr="000A6D88" w:rsidRDefault="00BA4C93" w:rsidP="00A71618">
            <w:pPr>
              <w:jc w:val="right"/>
              <w:rPr>
                <w:rFonts w:ascii="Arial Narrow" w:hAnsi="Arial Narrow"/>
              </w:rPr>
            </w:pPr>
            <w:r w:rsidRPr="000A6D88">
              <w:rPr>
                <w:rFonts w:ascii="Arial Narrow" w:hAnsi="Arial Narrow"/>
              </w:rPr>
              <w:t>20.1 (15.5-24.6)</w:t>
            </w:r>
          </w:p>
        </w:tc>
      </w:tr>
      <w:tr w:rsidR="00BA4C93" w:rsidRPr="000A6D88" w14:paraId="42B7A857" w14:textId="77777777" w:rsidTr="00A71618">
        <w:tc>
          <w:tcPr>
            <w:tcW w:w="3116" w:type="dxa"/>
          </w:tcPr>
          <w:p w14:paraId="27631C40" w14:textId="77777777" w:rsidR="00BA4C93" w:rsidRPr="000A6D88" w:rsidRDefault="00BA4C93" w:rsidP="00A71618">
            <w:pPr>
              <w:rPr>
                <w:rFonts w:ascii="Arial Narrow" w:hAnsi="Arial Narrow"/>
              </w:rPr>
            </w:pPr>
            <w:r w:rsidRPr="000A6D88">
              <w:rPr>
                <w:rFonts w:ascii="Arial Narrow" w:hAnsi="Arial Narrow"/>
              </w:rPr>
              <w:t>Asthma</w:t>
            </w:r>
          </w:p>
        </w:tc>
        <w:tc>
          <w:tcPr>
            <w:tcW w:w="3117" w:type="dxa"/>
          </w:tcPr>
          <w:p w14:paraId="203F7F58" w14:textId="77777777" w:rsidR="00BA4C93" w:rsidRPr="000A6D88" w:rsidRDefault="00BA4C93" w:rsidP="00A71618">
            <w:pPr>
              <w:jc w:val="right"/>
              <w:rPr>
                <w:rFonts w:ascii="Arial Narrow" w:hAnsi="Arial Narrow"/>
              </w:rPr>
            </w:pPr>
            <w:r w:rsidRPr="000A6D88">
              <w:rPr>
                <w:rFonts w:ascii="Arial Narrow" w:hAnsi="Arial Narrow"/>
              </w:rPr>
              <w:t>1,606</w:t>
            </w:r>
          </w:p>
        </w:tc>
        <w:tc>
          <w:tcPr>
            <w:tcW w:w="3117" w:type="dxa"/>
          </w:tcPr>
          <w:p w14:paraId="3F05205F" w14:textId="77777777" w:rsidR="00BA4C93" w:rsidRPr="000A6D88" w:rsidRDefault="00BA4C93" w:rsidP="00A71618">
            <w:pPr>
              <w:jc w:val="right"/>
              <w:rPr>
                <w:rFonts w:ascii="Arial Narrow" w:hAnsi="Arial Narrow"/>
              </w:rPr>
            </w:pPr>
            <w:r w:rsidRPr="000A6D88">
              <w:rPr>
                <w:rFonts w:ascii="Arial Narrow" w:hAnsi="Arial Narrow"/>
              </w:rPr>
              <w:t>14.6 (11.9-17.3)</w:t>
            </w:r>
          </w:p>
        </w:tc>
      </w:tr>
      <w:tr w:rsidR="00BA4C93" w:rsidRPr="000A6D88" w14:paraId="1371122D" w14:textId="77777777" w:rsidTr="00A71618">
        <w:tc>
          <w:tcPr>
            <w:tcW w:w="3116" w:type="dxa"/>
          </w:tcPr>
          <w:p w14:paraId="1AC1E48E" w14:textId="77777777" w:rsidR="00BA4C93" w:rsidRPr="000A6D88" w:rsidRDefault="00BA4C93" w:rsidP="00A71618">
            <w:pPr>
              <w:rPr>
                <w:rFonts w:ascii="Arial Narrow" w:hAnsi="Arial Narrow"/>
              </w:rPr>
            </w:pPr>
            <w:r w:rsidRPr="000A6D88">
              <w:rPr>
                <w:rFonts w:ascii="Arial Narrow" w:hAnsi="Arial Narrow"/>
              </w:rPr>
              <w:t>Breast cancer</w:t>
            </w:r>
          </w:p>
        </w:tc>
        <w:tc>
          <w:tcPr>
            <w:tcW w:w="3117" w:type="dxa"/>
          </w:tcPr>
          <w:p w14:paraId="1B69D1FD" w14:textId="77777777" w:rsidR="00BA4C93" w:rsidRPr="000A6D88" w:rsidRDefault="00BA4C93" w:rsidP="00A71618">
            <w:pPr>
              <w:jc w:val="right"/>
              <w:rPr>
                <w:rFonts w:ascii="Arial Narrow" w:hAnsi="Arial Narrow"/>
              </w:rPr>
            </w:pPr>
            <w:r w:rsidRPr="000A6D88">
              <w:rPr>
                <w:rFonts w:ascii="Arial Narrow" w:hAnsi="Arial Narrow"/>
              </w:rPr>
              <w:t xml:space="preserve">134 </w:t>
            </w:r>
          </w:p>
        </w:tc>
        <w:tc>
          <w:tcPr>
            <w:tcW w:w="3117" w:type="dxa"/>
          </w:tcPr>
          <w:p w14:paraId="45A98571" w14:textId="77777777" w:rsidR="00BA4C93" w:rsidRPr="000A6D88" w:rsidRDefault="00BA4C93" w:rsidP="00A71618">
            <w:pPr>
              <w:jc w:val="right"/>
              <w:rPr>
                <w:rFonts w:ascii="Arial Narrow" w:hAnsi="Arial Narrow"/>
              </w:rPr>
            </w:pPr>
            <w:r w:rsidRPr="000A6D88">
              <w:rPr>
                <w:rFonts w:ascii="Arial Narrow" w:hAnsi="Arial Narrow"/>
              </w:rPr>
              <w:t>1.2 (0.9-1.6)</w:t>
            </w:r>
          </w:p>
        </w:tc>
      </w:tr>
      <w:tr w:rsidR="00BA4C93" w:rsidRPr="000A6D88" w14:paraId="64E44693" w14:textId="77777777" w:rsidTr="00A71618">
        <w:tc>
          <w:tcPr>
            <w:tcW w:w="3116" w:type="dxa"/>
          </w:tcPr>
          <w:p w14:paraId="73D2FED1" w14:textId="77777777" w:rsidR="00BA4C93" w:rsidRPr="000A6D88" w:rsidRDefault="00BA4C93" w:rsidP="00A71618">
            <w:pPr>
              <w:rPr>
                <w:rFonts w:ascii="Arial Narrow" w:hAnsi="Arial Narrow"/>
              </w:rPr>
            </w:pPr>
            <w:r w:rsidRPr="000A6D88">
              <w:rPr>
                <w:rFonts w:ascii="Arial Narrow" w:hAnsi="Arial Narrow"/>
              </w:rPr>
              <w:t>Colorectal cancer</w:t>
            </w:r>
          </w:p>
        </w:tc>
        <w:tc>
          <w:tcPr>
            <w:tcW w:w="3117" w:type="dxa"/>
          </w:tcPr>
          <w:p w14:paraId="00869A28" w14:textId="77777777" w:rsidR="00BA4C93" w:rsidRPr="000A6D88" w:rsidRDefault="00BA4C93" w:rsidP="00A71618">
            <w:pPr>
              <w:jc w:val="right"/>
              <w:rPr>
                <w:rFonts w:ascii="Arial Narrow" w:hAnsi="Arial Narrow"/>
              </w:rPr>
            </w:pPr>
            <w:r w:rsidRPr="000A6D88">
              <w:rPr>
                <w:rFonts w:ascii="Arial Narrow" w:hAnsi="Arial Narrow"/>
              </w:rPr>
              <w:t>63</w:t>
            </w:r>
          </w:p>
        </w:tc>
        <w:tc>
          <w:tcPr>
            <w:tcW w:w="3117" w:type="dxa"/>
          </w:tcPr>
          <w:p w14:paraId="46D49851" w14:textId="77777777" w:rsidR="00BA4C93" w:rsidRPr="000A6D88" w:rsidRDefault="00BA4C93" w:rsidP="00A71618">
            <w:pPr>
              <w:jc w:val="right"/>
              <w:rPr>
                <w:rFonts w:ascii="Arial Narrow" w:hAnsi="Arial Narrow"/>
              </w:rPr>
            </w:pPr>
            <w:r w:rsidRPr="000A6D88">
              <w:rPr>
                <w:rFonts w:ascii="Arial Narrow" w:hAnsi="Arial Narrow"/>
              </w:rPr>
              <w:t>0.6 (0.4-0.8)</w:t>
            </w:r>
          </w:p>
        </w:tc>
      </w:tr>
      <w:tr w:rsidR="00BA4C93" w:rsidRPr="000A6D88" w14:paraId="6E506C79" w14:textId="77777777" w:rsidTr="00A71618">
        <w:tc>
          <w:tcPr>
            <w:tcW w:w="3116" w:type="dxa"/>
          </w:tcPr>
          <w:p w14:paraId="247450F7" w14:textId="73874270" w:rsidR="00BA4C93" w:rsidRPr="000A6D88" w:rsidRDefault="00BA4C93" w:rsidP="00A71618">
            <w:pPr>
              <w:rPr>
                <w:rFonts w:ascii="Arial Narrow" w:hAnsi="Arial Narrow"/>
              </w:rPr>
            </w:pPr>
            <w:r w:rsidRPr="000A6D88">
              <w:rPr>
                <w:rFonts w:ascii="Arial Narrow" w:hAnsi="Arial Narrow"/>
              </w:rPr>
              <w:t xml:space="preserve">Cardiovascular </w:t>
            </w:r>
            <w:r w:rsidR="002E7113" w:rsidRPr="000A6D88">
              <w:rPr>
                <w:rFonts w:ascii="Arial Narrow" w:hAnsi="Arial Narrow"/>
              </w:rPr>
              <w:t>d</w:t>
            </w:r>
            <w:r w:rsidRPr="000A6D88">
              <w:rPr>
                <w:rFonts w:ascii="Arial Narrow" w:hAnsi="Arial Narrow"/>
              </w:rPr>
              <w:t xml:space="preserve">isease </w:t>
            </w:r>
          </w:p>
        </w:tc>
        <w:tc>
          <w:tcPr>
            <w:tcW w:w="3117" w:type="dxa"/>
          </w:tcPr>
          <w:p w14:paraId="1D52EC39" w14:textId="77777777" w:rsidR="00BA4C93" w:rsidRPr="000A6D88" w:rsidRDefault="00BA4C93" w:rsidP="00A71618">
            <w:pPr>
              <w:jc w:val="right"/>
              <w:rPr>
                <w:rFonts w:ascii="Arial Narrow" w:hAnsi="Arial Narrow"/>
              </w:rPr>
            </w:pPr>
            <w:r w:rsidRPr="000A6D88">
              <w:rPr>
                <w:rFonts w:ascii="Arial Narrow" w:hAnsi="Arial Narrow"/>
              </w:rPr>
              <w:t>719</w:t>
            </w:r>
          </w:p>
        </w:tc>
        <w:tc>
          <w:tcPr>
            <w:tcW w:w="3117" w:type="dxa"/>
          </w:tcPr>
          <w:p w14:paraId="113D0E0B" w14:textId="77777777" w:rsidR="00BA4C93" w:rsidRPr="000A6D88" w:rsidRDefault="00BA4C93" w:rsidP="00A71618">
            <w:pPr>
              <w:jc w:val="right"/>
              <w:rPr>
                <w:rFonts w:ascii="Arial Narrow" w:hAnsi="Arial Narrow"/>
              </w:rPr>
            </w:pPr>
            <w:r w:rsidRPr="000A6D88">
              <w:rPr>
                <w:rFonts w:ascii="Arial Narrow" w:hAnsi="Arial Narrow"/>
              </w:rPr>
              <w:t>6.5 (4.7-8.4)</w:t>
            </w:r>
          </w:p>
        </w:tc>
      </w:tr>
      <w:tr w:rsidR="00BA4C93" w:rsidRPr="000A6D88" w14:paraId="63E42C81" w14:textId="77777777" w:rsidTr="00A71618">
        <w:tc>
          <w:tcPr>
            <w:tcW w:w="3116" w:type="dxa"/>
          </w:tcPr>
          <w:p w14:paraId="1E5E4BCE" w14:textId="48F7B74A" w:rsidR="00BA4C93" w:rsidRPr="000A6D88" w:rsidRDefault="00BA4C93" w:rsidP="00A71618">
            <w:pPr>
              <w:rPr>
                <w:rFonts w:ascii="Arial Narrow" w:hAnsi="Arial Narrow"/>
              </w:rPr>
            </w:pPr>
            <w:r w:rsidRPr="000A6D88">
              <w:rPr>
                <w:rFonts w:ascii="Arial Narrow" w:hAnsi="Arial Narrow"/>
              </w:rPr>
              <w:t xml:space="preserve">Chronic </w:t>
            </w:r>
            <w:r w:rsidR="002E7113" w:rsidRPr="000A6D88">
              <w:rPr>
                <w:rFonts w:ascii="Arial Narrow" w:hAnsi="Arial Narrow"/>
              </w:rPr>
              <w:t>k</w:t>
            </w:r>
            <w:r w:rsidRPr="000A6D88">
              <w:rPr>
                <w:rFonts w:ascii="Arial Narrow" w:hAnsi="Arial Narrow"/>
              </w:rPr>
              <w:t xml:space="preserve">idney </w:t>
            </w:r>
            <w:r w:rsidR="002E7113" w:rsidRPr="000A6D88">
              <w:rPr>
                <w:rFonts w:ascii="Arial Narrow" w:hAnsi="Arial Narrow"/>
              </w:rPr>
              <w:t>d</w:t>
            </w:r>
            <w:r w:rsidRPr="000A6D88">
              <w:rPr>
                <w:rFonts w:ascii="Arial Narrow" w:hAnsi="Arial Narrow"/>
              </w:rPr>
              <w:t xml:space="preserve">isease </w:t>
            </w:r>
          </w:p>
        </w:tc>
        <w:tc>
          <w:tcPr>
            <w:tcW w:w="3117" w:type="dxa"/>
          </w:tcPr>
          <w:p w14:paraId="228EDC67" w14:textId="77777777" w:rsidR="00BA4C93" w:rsidRPr="000A6D88" w:rsidRDefault="00BA4C93" w:rsidP="00A71618">
            <w:pPr>
              <w:jc w:val="right"/>
              <w:rPr>
                <w:rFonts w:ascii="Arial Narrow" w:hAnsi="Arial Narrow"/>
              </w:rPr>
            </w:pPr>
            <w:r w:rsidRPr="000A6D88">
              <w:rPr>
                <w:rFonts w:ascii="Arial Narrow" w:hAnsi="Arial Narrow"/>
              </w:rPr>
              <w:t>212</w:t>
            </w:r>
          </w:p>
        </w:tc>
        <w:tc>
          <w:tcPr>
            <w:tcW w:w="3117" w:type="dxa"/>
          </w:tcPr>
          <w:p w14:paraId="5DAA2898" w14:textId="77777777" w:rsidR="00BA4C93" w:rsidRPr="000A6D88" w:rsidRDefault="00BA4C93" w:rsidP="00A71618">
            <w:pPr>
              <w:jc w:val="right"/>
              <w:rPr>
                <w:rFonts w:ascii="Arial Narrow" w:hAnsi="Arial Narrow"/>
              </w:rPr>
            </w:pPr>
            <w:r w:rsidRPr="000A6D88">
              <w:rPr>
                <w:rFonts w:ascii="Arial Narrow" w:hAnsi="Arial Narrow"/>
              </w:rPr>
              <w:t>1.9 (1.2-2.7)</w:t>
            </w:r>
          </w:p>
        </w:tc>
      </w:tr>
      <w:tr w:rsidR="00BA4C93" w:rsidRPr="000A6D88" w14:paraId="3C659011" w14:textId="77777777" w:rsidTr="00A71618">
        <w:tc>
          <w:tcPr>
            <w:tcW w:w="3116" w:type="dxa"/>
          </w:tcPr>
          <w:p w14:paraId="438C302C" w14:textId="595BB086" w:rsidR="00BA4C93" w:rsidRPr="000A6D88" w:rsidRDefault="00C90B84" w:rsidP="00A71618">
            <w:pPr>
              <w:rPr>
                <w:rFonts w:ascii="Arial Narrow" w:hAnsi="Arial Narrow"/>
              </w:rPr>
            </w:pPr>
            <w:r w:rsidRPr="000D4C2C">
              <w:rPr>
                <w:rFonts w:ascii="Arial Narrow" w:hAnsi="Arial Narrow"/>
              </w:rPr>
              <w:t>COPD</w:t>
            </w:r>
          </w:p>
        </w:tc>
        <w:tc>
          <w:tcPr>
            <w:tcW w:w="3117" w:type="dxa"/>
          </w:tcPr>
          <w:p w14:paraId="7420E39E" w14:textId="77777777" w:rsidR="00BA4C93" w:rsidRPr="000A6D88" w:rsidRDefault="00BA4C93" w:rsidP="00A71618">
            <w:pPr>
              <w:jc w:val="right"/>
              <w:rPr>
                <w:rFonts w:ascii="Arial Narrow" w:hAnsi="Arial Narrow"/>
              </w:rPr>
            </w:pPr>
            <w:r w:rsidRPr="000A6D88">
              <w:rPr>
                <w:rFonts w:ascii="Arial Narrow" w:hAnsi="Arial Narrow"/>
              </w:rPr>
              <w:t>371</w:t>
            </w:r>
          </w:p>
        </w:tc>
        <w:tc>
          <w:tcPr>
            <w:tcW w:w="3117" w:type="dxa"/>
          </w:tcPr>
          <w:p w14:paraId="2CC92A39" w14:textId="77777777" w:rsidR="00BA4C93" w:rsidRPr="000A6D88" w:rsidRDefault="00BA4C93" w:rsidP="00A71618">
            <w:pPr>
              <w:jc w:val="right"/>
              <w:rPr>
                <w:rFonts w:ascii="Arial Narrow" w:hAnsi="Arial Narrow"/>
              </w:rPr>
            </w:pPr>
            <w:r w:rsidRPr="000A6D88">
              <w:rPr>
                <w:rFonts w:ascii="Arial Narrow" w:hAnsi="Arial Narrow"/>
              </w:rPr>
              <w:t>3.4 (2.4-4.4)</w:t>
            </w:r>
          </w:p>
        </w:tc>
      </w:tr>
      <w:tr w:rsidR="00BA4C93" w:rsidRPr="000A6D88" w14:paraId="4857384C" w14:textId="77777777" w:rsidTr="00A71618">
        <w:tc>
          <w:tcPr>
            <w:tcW w:w="3116" w:type="dxa"/>
          </w:tcPr>
          <w:p w14:paraId="1F54C155" w14:textId="77777777" w:rsidR="00BA4C93" w:rsidRPr="000A6D88" w:rsidRDefault="00BA4C93" w:rsidP="00A71618">
            <w:pPr>
              <w:rPr>
                <w:rFonts w:ascii="Arial Narrow" w:hAnsi="Arial Narrow"/>
              </w:rPr>
            </w:pPr>
            <w:r w:rsidRPr="000A6D88">
              <w:rPr>
                <w:rFonts w:ascii="Arial Narrow" w:hAnsi="Arial Narrow"/>
              </w:rPr>
              <w:t>Depression</w:t>
            </w:r>
          </w:p>
        </w:tc>
        <w:tc>
          <w:tcPr>
            <w:tcW w:w="3117" w:type="dxa"/>
          </w:tcPr>
          <w:p w14:paraId="1189959A" w14:textId="77777777" w:rsidR="00BA4C93" w:rsidRPr="000A6D88" w:rsidRDefault="00BA4C93" w:rsidP="00A71618">
            <w:pPr>
              <w:jc w:val="right"/>
              <w:rPr>
                <w:rFonts w:ascii="Arial Narrow" w:hAnsi="Arial Narrow"/>
              </w:rPr>
            </w:pPr>
            <w:r w:rsidRPr="000A6D88">
              <w:rPr>
                <w:rFonts w:ascii="Arial Narrow" w:hAnsi="Arial Narrow"/>
              </w:rPr>
              <w:t>2,149</w:t>
            </w:r>
          </w:p>
        </w:tc>
        <w:tc>
          <w:tcPr>
            <w:tcW w:w="3117" w:type="dxa"/>
          </w:tcPr>
          <w:p w14:paraId="663CDF81" w14:textId="77777777" w:rsidR="00BA4C93" w:rsidRPr="000A6D88" w:rsidRDefault="00BA4C93" w:rsidP="00A71618">
            <w:pPr>
              <w:jc w:val="right"/>
              <w:rPr>
                <w:rFonts w:ascii="Arial Narrow" w:hAnsi="Arial Narrow"/>
              </w:rPr>
            </w:pPr>
            <w:r w:rsidRPr="000A6D88">
              <w:rPr>
                <w:rFonts w:ascii="Arial Narrow" w:hAnsi="Arial Narrow"/>
              </w:rPr>
              <w:t>19.5 (15.5-23.6)</w:t>
            </w:r>
          </w:p>
        </w:tc>
      </w:tr>
      <w:tr w:rsidR="00BA4C93" w:rsidRPr="000A6D88" w14:paraId="7C4D571F" w14:textId="77777777" w:rsidTr="00A71618">
        <w:tc>
          <w:tcPr>
            <w:tcW w:w="3116" w:type="dxa"/>
          </w:tcPr>
          <w:p w14:paraId="55178CAE" w14:textId="623F78FB" w:rsidR="00BA4C93" w:rsidRPr="000A6D88" w:rsidRDefault="00BA4C93" w:rsidP="00A71618">
            <w:pPr>
              <w:rPr>
                <w:rFonts w:ascii="Arial Narrow" w:hAnsi="Arial Narrow"/>
              </w:rPr>
            </w:pPr>
            <w:r w:rsidRPr="000A6D88">
              <w:rPr>
                <w:rFonts w:ascii="Arial Narrow" w:hAnsi="Arial Narrow"/>
              </w:rPr>
              <w:t>Diabetes – Type 1 &amp; Type 2</w:t>
            </w:r>
          </w:p>
        </w:tc>
        <w:tc>
          <w:tcPr>
            <w:tcW w:w="3117" w:type="dxa"/>
          </w:tcPr>
          <w:p w14:paraId="037CDD96" w14:textId="77777777" w:rsidR="00BA4C93" w:rsidRPr="000A6D88" w:rsidRDefault="00BA4C93" w:rsidP="00A71618">
            <w:pPr>
              <w:jc w:val="right"/>
              <w:rPr>
                <w:rFonts w:ascii="Arial Narrow" w:hAnsi="Arial Narrow"/>
              </w:rPr>
            </w:pPr>
            <w:r w:rsidRPr="000A6D88">
              <w:rPr>
                <w:rFonts w:ascii="Arial Narrow" w:hAnsi="Arial Narrow"/>
              </w:rPr>
              <w:t>882</w:t>
            </w:r>
          </w:p>
        </w:tc>
        <w:tc>
          <w:tcPr>
            <w:tcW w:w="3117" w:type="dxa"/>
          </w:tcPr>
          <w:p w14:paraId="684D65F5" w14:textId="77777777" w:rsidR="00BA4C93" w:rsidRPr="000A6D88" w:rsidRDefault="00BA4C93" w:rsidP="00A71618">
            <w:pPr>
              <w:jc w:val="right"/>
              <w:rPr>
                <w:rFonts w:ascii="Arial Narrow" w:hAnsi="Arial Narrow"/>
              </w:rPr>
            </w:pPr>
            <w:r w:rsidRPr="000A6D88">
              <w:rPr>
                <w:rFonts w:ascii="Arial Narrow" w:hAnsi="Arial Narrow"/>
              </w:rPr>
              <w:t>8.0 (6.4-9.7)</w:t>
            </w:r>
          </w:p>
        </w:tc>
      </w:tr>
      <w:tr w:rsidR="00BA4C93" w:rsidRPr="000A6D88" w14:paraId="4EE0B89E" w14:textId="77777777" w:rsidTr="00A71618">
        <w:tc>
          <w:tcPr>
            <w:tcW w:w="3116" w:type="dxa"/>
          </w:tcPr>
          <w:p w14:paraId="3E14286A" w14:textId="77777777" w:rsidR="00BA4C93" w:rsidRPr="000A6D88" w:rsidRDefault="00BA4C93" w:rsidP="00A71618">
            <w:pPr>
              <w:rPr>
                <w:rFonts w:ascii="Arial Narrow" w:hAnsi="Arial Narrow"/>
              </w:rPr>
            </w:pPr>
            <w:r w:rsidRPr="000A6D88">
              <w:rPr>
                <w:rFonts w:ascii="Arial Narrow" w:hAnsi="Arial Narrow"/>
              </w:rPr>
              <w:t>Hypertension</w:t>
            </w:r>
          </w:p>
        </w:tc>
        <w:tc>
          <w:tcPr>
            <w:tcW w:w="3117" w:type="dxa"/>
          </w:tcPr>
          <w:p w14:paraId="265F3091" w14:textId="77777777" w:rsidR="00BA4C93" w:rsidRPr="000A6D88" w:rsidRDefault="00BA4C93" w:rsidP="00A71618">
            <w:pPr>
              <w:jc w:val="right"/>
              <w:rPr>
                <w:rFonts w:ascii="Arial Narrow" w:hAnsi="Arial Narrow"/>
              </w:rPr>
            </w:pPr>
            <w:r w:rsidRPr="000A6D88">
              <w:rPr>
                <w:rFonts w:ascii="Arial Narrow" w:hAnsi="Arial Narrow"/>
              </w:rPr>
              <w:t>2,014</w:t>
            </w:r>
          </w:p>
        </w:tc>
        <w:tc>
          <w:tcPr>
            <w:tcW w:w="3117" w:type="dxa"/>
          </w:tcPr>
          <w:p w14:paraId="2CD6FE26" w14:textId="77777777" w:rsidR="00BA4C93" w:rsidRPr="000A6D88" w:rsidRDefault="00BA4C93" w:rsidP="00A71618">
            <w:pPr>
              <w:jc w:val="right"/>
              <w:rPr>
                <w:rFonts w:ascii="Arial Narrow" w:hAnsi="Arial Narrow"/>
              </w:rPr>
            </w:pPr>
            <w:r w:rsidRPr="000A6D88">
              <w:rPr>
                <w:rFonts w:ascii="Arial Narrow" w:hAnsi="Arial Narrow"/>
              </w:rPr>
              <w:t>18.3 (13.9-22.8)</w:t>
            </w:r>
          </w:p>
        </w:tc>
      </w:tr>
      <w:tr w:rsidR="00BA4C93" w:rsidRPr="000A6D88" w14:paraId="537FDC29" w14:textId="77777777" w:rsidTr="00A71618">
        <w:tc>
          <w:tcPr>
            <w:tcW w:w="3116" w:type="dxa"/>
          </w:tcPr>
          <w:p w14:paraId="1E1763CF" w14:textId="77777777" w:rsidR="00BA4C93" w:rsidRPr="000A6D88" w:rsidRDefault="00BA4C93" w:rsidP="00A71618">
            <w:pPr>
              <w:rPr>
                <w:rFonts w:ascii="Arial Narrow" w:hAnsi="Arial Narrow"/>
              </w:rPr>
            </w:pPr>
            <w:r w:rsidRPr="000A6D88">
              <w:rPr>
                <w:rFonts w:ascii="Arial Narrow" w:hAnsi="Arial Narrow"/>
              </w:rPr>
              <w:t>Melanoma</w:t>
            </w:r>
          </w:p>
        </w:tc>
        <w:tc>
          <w:tcPr>
            <w:tcW w:w="3117" w:type="dxa"/>
          </w:tcPr>
          <w:p w14:paraId="025CD0F2" w14:textId="77777777" w:rsidR="00BA4C93" w:rsidRPr="000A6D88" w:rsidRDefault="00BA4C93" w:rsidP="00A71618">
            <w:pPr>
              <w:jc w:val="right"/>
              <w:rPr>
                <w:rFonts w:ascii="Arial Narrow" w:hAnsi="Arial Narrow"/>
              </w:rPr>
            </w:pPr>
            <w:r w:rsidRPr="000A6D88">
              <w:rPr>
                <w:rFonts w:ascii="Arial Narrow" w:hAnsi="Arial Narrow"/>
              </w:rPr>
              <w:t>132</w:t>
            </w:r>
          </w:p>
        </w:tc>
        <w:tc>
          <w:tcPr>
            <w:tcW w:w="3117" w:type="dxa"/>
          </w:tcPr>
          <w:p w14:paraId="3DC89819" w14:textId="77777777" w:rsidR="00BA4C93" w:rsidRPr="000A6D88" w:rsidRDefault="00BA4C93" w:rsidP="00A71618">
            <w:pPr>
              <w:jc w:val="right"/>
              <w:rPr>
                <w:rFonts w:ascii="Arial Narrow" w:hAnsi="Arial Narrow"/>
              </w:rPr>
            </w:pPr>
            <w:r w:rsidRPr="000A6D88">
              <w:rPr>
                <w:rFonts w:ascii="Arial Narrow" w:hAnsi="Arial Narrow"/>
              </w:rPr>
              <w:t>1.2 (0.8-1.6)</w:t>
            </w:r>
          </w:p>
        </w:tc>
      </w:tr>
      <w:tr w:rsidR="00BA4C93" w:rsidRPr="000A6D88" w14:paraId="4304F2B6" w14:textId="77777777" w:rsidTr="00A71618">
        <w:tc>
          <w:tcPr>
            <w:tcW w:w="3116" w:type="dxa"/>
          </w:tcPr>
          <w:p w14:paraId="6B2E0302" w14:textId="77777777" w:rsidR="00BA4C93" w:rsidRPr="000A6D88" w:rsidRDefault="00BA4C93" w:rsidP="00A71618">
            <w:pPr>
              <w:rPr>
                <w:rFonts w:ascii="Arial Narrow" w:hAnsi="Arial Narrow"/>
              </w:rPr>
            </w:pPr>
            <w:r w:rsidRPr="000A6D88">
              <w:rPr>
                <w:rFonts w:ascii="Arial Narrow" w:hAnsi="Arial Narrow"/>
              </w:rPr>
              <w:t>Prostate cancer</w:t>
            </w:r>
          </w:p>
        </w:tc>
        <w:tc>
          <w:tcPr>
            <w:tcW w:w="3117" w:type="dxa"/>
          </w:tcPr>
          <w:p w14:paraId="5F365611" w14:textId="77777777" w:rsidR="00BA4C93" w:rsidRPr="000A6D88" w:rsidRDefault="00BA4C93" w:rsidP="00A71618">
            <w:pPr>
              <w:jc w:val="right"/>
              <w:rPr>
                <w:rFonts w:ascii="Arial Narrow" w:hAnsi="Arial Narrow"/>
              </w:rPr>
            </w:pPr>
            <w:r w:rsidRPr="000A6D88">
              <w:rPr>
                <w:rFonts w:ascii="Arial Narrow" w:hAnsi="Arial Narrow"/>
              </w:rPr>
              <w:t>97</w:t>
            </w:r>
          </w:p>
        </w:tc>
        <w:tc>
          <w:tcPr>
            <w:tcW w:w="3117" w:type="dxa"/>
          </w:tcPr>
          <w:p w14:paraId="4290AB35" w14:textId="77777777" w:rsidR="00BA4C93" w:rsidRPr="000A6D88" w:rsidRDefault="00BA4C93" w:rsidP="00A71618">
            <w:pPr>
              <w:jc w:val="right"/>
              <w:rPr>
                <w:rFonts w:ascii="Arial Narrow" w:hAnsi="Arial Narrow"/>
              </w:rPr>
            </w:pPr>
            <w:r w:rsidRPr="000A6D88">
              <w:rPr>
                <w:rFonts w:ascii="Arial Narrow" w:hAnsi="Arial Narrow"/>
              </w:rPr>
              <w:t>0.9 (0.5-1.3)</w:t>
            </w:r>
          </w:p>
        </w:tc>
      </w:tr>
      <w:tr w:rsidR="00BA4C93" w:rsidRPr="000A6D88" w14:paraId="5AC7D3BA" w14:textId="77777777" w:rsidTr="00A71618">
        <w:tc>
          <w:tcPr>
            <w:tcW w:w="3116" w:type="dxa"/>
          </w:tcPr>
          <w:p w14:paraId="2FDFFD85" w14:textId="77777777" w:rsidR="00BA4C93" w:rsidRPr="000A6D88" w:rsidRDefault="00BA4C93" w:rsidP="00A71618">
            <w:pPr>
              <w:rPr>
                <w:rFonts w:ascii="Arial Narrow" w:hAnsi="Arial Narrow"/>
              </w:rPr>
            </w:pPr>
            <w:r w:rsidRPr="000A6D88">
              <w:rPr>
                <w:rFonts w:ascii="Arial Narrow" w:hAnsi="Arial Narrow"/>
              </w:rPr>
              <w:t>Skin cancer</w:t>
            </w:r>
          </w:p>
        </w:tc>
        <w:tc>
          <w:tcPr>
            <w:tcW w:w="3117" w:type="dxa"/>
          </w:tcPr>
          <w:p w14:paraId="3F0DA325" w14:textId="77777777" w:rsidR="00BA4C93" w:rsidRPr="000A6D88" w:rsidRDefault="00BA4C93" w:rsidP="00A71618">
            <w:pPr>
              <w:jc w:val="right"/>
              <w:rPr>
                <w:rFonts w:ascii="Arial Narrow" w:hAnsi="Arial Narrow"/>
              </w:rPr>
            </w:pPr>
            <w:r w:rsidRPr="000A6D88">
              <w:rPr>
                <w:rFonts w:ascii="Arial Narrow" w:hAnsi="Arial Narrow"/>
              </w:rPr>
              <w:t>557</w:t>
            </w:r>
          </w:p>
        </w:tc>
        <w:tc>
          <w:tcPr>
            <w:tcW w:w="3117" w:type="dxa"/>
          </w:tcPr>
          <w:p w14:paraId="09389564" w14:textId="77777777" w:rsidR="00BA4C93" w:rsidRPr="000A6D88" w:rsidRDefault="00BA4C93" w:rsidP="00A71618">
            <w:pPr>
              <w:jc w:val="right"/>
              <w:rPr>
                <w:rFonts w:ascii="Arial Narrow" w:hAnsi="Arial Narrow"/>
              </w:rPr>
            </w:pPr>
            <w:r w:rsidRPr="000A6D88">
              <w:rPr>
                <w:rFonts w:ascii="Arial Narrow" w:hAnsi="Arial Narrow"/>
              </w:rPr>
              <w:t>5.1 (3.1-7.1)</w:t>
            </w:r>
          </w:p>
        </w:tc>
      </w:tr>
    </w:tbl>
    <w:p w14:paraId="2DC2A4C9" w14:textId="37D8746C" w:rsidR="00D55395" w:rsidRPr="000A6D88" w:rsidRDefault="000B6742" w:rsidP="00B27803">
      <w:pPr>
        <w:pStyle w:val="Heading3"/>
      </w:pPr>
      <w:r w:rsidRPr="000A6D88">
        <w:t xml:space="preserve">10.1.3. </w:t>
      </w:r>
      <w:r w:rsidR="00F65BED" w:rsidRPr="000A6D88">
        <w:t>Post</w:t>
      </w:r>
      <w:r w:rsidR="00B27803" w:rsidRPr="000A6D88">
        <w:t>-COVID and associated symptoms</w:t>
      </w:r>
    </w:p>
    <w:p w14:paraId="7249D2A4" w14:textId="159AE904" w:rsidR="0014558E" w:rsidRPr="000A6D88" w:rsidRDefault="003B41E9" w:rsidP="000E64CB">
      <w:pPr>
        <w:pStyle w:val="BodyText1"/>
        <w:rPr>
          <w:lang w:eastAsia="en-US"/>
        </w:rPr>
      </w:pPr>
      <w:r w:rsidRPr="000A6D88">
        <w:rPr>
          <w:lang w:eastAsia="en-US"/>
        </w:rPr>
        <w:t xml:space="preserve">Table 10.3 </w:t>
      </w:r>
      <w:r w:rsidR="00FF7D12" w:rsidRPr="000A6D88">
        <w:rPr>
          <w:lang w:eastAsia="en-US"/>
        </w:rPr>
        <w:t xml:space="preserve">shows </w:t>
      </w:r>
      <w:r w:rsidR="00C25139" w:rsidRPr="000A6D88">
        <w:rPr>
          <w:lang w:eastAsia="en-US"/>
        </w:rPr>
        <w:t xml:space="preserve">the period prevalence of </w:t>
      </w:r>
      <w:r w:rsidR="005B42B2" w:rsidRPr="000A6D88">
        <w:rPr>
          <w:lang w:eastAsia="en-US"/>
        </w:rPr>
        <w:t xml:space="preserve">selected </w:t>
      </w:r>
      <w:r w:rsidR="00C92224" w:rsidRPr="000A6D88">
        <w:rPr>
          <w:lang w:eastAsia="en-US"/>
        </w:rPr>
        <w:t xml:space="preserve">post-COVID </w:t>
      </w:r>
      <w:r w:rsidR="009167AA" w:rsidRPr="000A6D88">
        <w:rPr>
          <w:lang w:eastAsia="en-US"/>
        </w:rPr>
        <w:t xml:space="preserve">symptoms </w:t>
      </w:r>
      <w:r w:rsidR="00C92224" w:rsidRPr="000A6D88">
        <w:rPr>
          <w:lang w:eastAsia="en-US"/>
        </w:rPr>
        <w:t>(</w:t>
      </w:r>
      <w:r w:rsidR="007C1C16" w:rsidRPr="000A6D88">
        <w:rPr>
          <w:lang w:eastAsia="en-US"/>
        </w:rPr>
        <w:t xml:space="preserve">recorded on or after </w:t>
      </w:r>
      <w:r w:rsidR="00C25139" w:rsidRPr="000A6D88">
        <w:rPr>
          <w:lang w:eastAsia="en-US"/>
        </w:rPr>
        <w:t>each patient’s</w:t>
      </w:r>
      <w:r w:rsidR="00C92224" w:rsidRPr="000A6D88">
        <w:rPr>
          <w:lang w:eastAsia="en-US"/>
        </w:rPr>
        <w:t xml:space="preserve"> first record</w:t>
      </w:r>
      <w:r w:rsidR="00E20A29" w:rsidRPr="000A6D88">
        <w:rPr>
          <w:lang w:eastAsia="en-US"/>
        </w:rPr>
        <w:t>ed date o</w:t>
      </w:r>
      <w:r w:rsidR="00C92224" w:rsidRPr="000A6D88">
        <w:rPr>
          <w:lang w:eastAsia="en-US"/>
        </w:rPr>
        <w:t>f COVID</w:t>
      </w:r>
      <w:r w:rsidR="00B06AB0" w:rsidRPr="000A6D88">
        <w:rPr>
          <w:lang w:eastAsia="en-US"/>
        </w:rPr>
        <w:t>-19</w:t>
      </w:r>
      <w:r w:rsidR="00C92224" w:rsidRPr="000A6D88">
        <w:rPr>
          <w:lang w:eastAsia="en-US"/>
        </w:rPr>
        <w:t xml:space="preserve">) </w:t>
      </w:r>
      <w:r w:rsidR="00376EA9">
        <w:rPr>
          <w:lang w:eastAsia="en-US"/>
        </w:rPr>
        <w:t>among</w:t>
      </w:r>
      <w:r w:rsidR="00376EA9" w:rsidRPr="000A6D88">
        <w:rPr>
          <w:lang w:eastAsia="en-US"/>
        </w:rPr>
        <w:t xml:space="preserve"> </w:t>
      </w:r>
      <w:r w:rsidR="00E20A29" w:rsidRPr="000A6D88">
        <w:rPr>
          <w:lang w:eastAsia="en-US"/>
        </w:rPr>
        <w:t xml:space="preserve">the </w:t>
      </w:r>
      <w:r w:rsidR="00490C36" w:rsidRPr="000A6D88">
        <w:rPr>
          <w:lang w:eastAsia="en-US"/>
        </w:rPr>
        <w:t>10,996 patients.</w:t>
      </w:r>
      <w:r w:rsidR="00F73DB9" w:rsidRPr="000A6D88">
        <w:rPr>
          <w:lang w:eastAsia="en-US"/>
        </w:rPr>
        <w:t xml:space="preserve"> </w:t>
      </w:r>
      <w:r w:rsidR="00944E13" w:rsidRPr="000A6D88">
        <w:rPr>
          <w:lang w:eastAsia="en-US"/>
        </w:rPr>
        <w:t xml:space="preserve">The most common symptoms </w:t>
      </w:r>
      <w:r w:rsidR="00537BD2" w:rsidRPr="000A6D88">
        <w:rPr>
          <w:lang w:eastAsia="en-US"/>
        </w:rPr>
        <w:lastRenderedPageBreak/>
        <w:t xml:space="preserve">reported </w:t>
      </w:r>
      <w:r w:rsidR="00944E13" w:rsidRPr="000A6D88">
        <w:rPr>
          <w:lang w:eastAsia="en-US"/>
        </w:rPr>
        <w:t>include anxiety</w:t>
      </w:r>
      <w:r w:rsidR="004618CA" w:rsidRPr="000A6D88">
        <w:rPr>
          <w:lang w:eastAsia="en-US"/>
        </w:rPr>
        <w:t>, depression</w:t>
      </w:r>
      <w:r w:rsidR="005B42B2" w:rsidRPr="000A6D88">
        <w:rPr>
          <w:lang w:eastAsia="en-US"/>
        </w:rPr>
        <w:t>, cough</w:t>
      </w:r>
      <w:r w:rsidR="007829BB" w:rsidRPr="000A6D88">
        <w:rPr>
          <w:lang w:eastAsia="en-US"/>
        </w:rPr>
        <w:t xml:space="preserve"> and</w:t>
      </w:r>
      <w:r w:rsidR="000867C7" w:rsidRPr="000A6D88">
        <w:rPr>
          <w:lang w:eastAsia="en-US"/>
        </w:rPr>
        <w:t xml:space="preserve"> sleep problems</w:t>
      </w:r>
      <w:r w:rsidR="009167AA" w:rsidRPr="000A6D88">
        <w:rPr>
          <w:lang w:eastAsia="en-US"/>
        </w:rPr>
        <w:t>, which may or may not be directly related to each patient’s COVID</w:t>
      </w:r>
      <w:r w:rsidR="00B06AB0" w:rsidRPr="000A6D88">
        <w:rPr>
          <w:lang w:eastAsia="en-US"/>
        </w:rPr>
        <w:t>-19</w:t>
      </w:r>
      <w:r w:rsidR="009167AA" w:rsidRPr="000A6D88">
        <w:rPr>
          <w:lang w:eastAsia="en-US"/>
        </w:rPr>
        <w:t xml:space="preserve"> diagnosis.</w:t>
      </w:r>
    </w:p>
    <w:p w14:paraId="4029D7B8" w14:textId="0F6A310F" w:rsidR="003B41E9" w:rsidRPr="000A6D88" w:rsidRDefault="00292401" w:rsidP="000E64CB">
      <w:pPr>
        <w:pStyle w:val="BodyText1"/>
        <w:rPr>
          <w:lang w:eastAsia="en-US"/>
        </w:rPr>
      </w:pPr>
      <w:r w:rsidRPr="000A6D88">
        <w:rPr>
          <w:lang w:eastAsia="en-US"/>
        </w:rPr>
        <w:t>Reported persistent and debilitating symptoms, such as fatigue, headache, breathlessness and neurocognitive difficulties, are associated with a condition known as ‘long COVID’</w:t>
      </w:r>
      <w:r w:rsidRPr="000A6D88" w:rsidDel="002677C8">
        <w:rPr>
          <w:lang w:eastAsia="en-US"/>
        </w:rPr>
        <w:t xml:space="preserve"> </w:t>
      </w:r>
      <w:r w:rsidR="002A1EE5" w:rsidRPr="00501B17">
        <w:rPr>
          <w:noProof/>
          <w:vertAlign w:val="superscript"/>
          <w:lang w:eastAsia="en-US"/>
        </w:rPr>
        <w:t>31-33</w:t>
      </w:r>
      <w:r w:rsidR="00886736" w:rsidRPr="000A6D88">
        <w:rPr>
          <w:lang w:eastAsia="en-US"/>
        </w:rPr>
        <w:t xml:space="preserve"> </w:t>
      </w:r>
      <w:r w:rsidR="00F42943" w:rsidRPr="000A6D88">
        <w:rPr>
          <w:lang w:eastAsia="en-US"/>
        </w:rPr>
        <w:t>There</w:t>
      </w:r>
      <w:r w:rsidR="00490C36" w:rsidRPr="000A6D88">
        <w:rPr>
          <w:lang w:eastAsia="en-US"/>
        </w:rPr>
        <w:t xml:space="preserve"> were 77 patients </w:t>
      </w:r>
      <w:r w:rsidR="003E4F93" w:rsidRPr="000A6D88">
        <w:rPr>
          <w:lang w:eastAsia="en-US"/>
        </w:rPr>
        <w:t xml:space="preserve">(0.7%) </w:t>
      </w:r>
      <w:r w:rsidR="00490C36" w:rsidRPr="000A6D88">
        <w:rPr>
          <w:lang w:eastAsia="en-US"/>
        </w:rPr>
        <w:t>with</w:t>
      </w:r>
      <w:r w:rsidR="00C678EF" w:rsidRPr="000A6D88">
        <w:rPr>
          <w:lang w:eastAsia="en-US"/>
        </w:rPr>
        <w:t xml:space="preserve"> </w:t>
      </w:r>
      <w:r w:rsidRPr="000A6D88">
        <w:rPr>
          <w:lang w:eastAsia="en-US"/>
        </w:rPr>
        <w:t>‘</w:t>
      </w:r>
      <w:r w:rsidR="00490C36" w:rsidRPr="000A6D88">
        <w:rPr>
          <w:lang w:eastAsia="en-US"/>
        </w:rPr>
        <w:t>long COVID</w:t>
      </w:r>
      <w:r w:rsidRPr="000A6D88">
        <w:rPr>
          <w:lang w:eastAsia="en-US"/>
        </w:rPr>
        <w:t xml:space="preserve">’ </w:t>
      </w:r>
      <w:r w:rsidR="00C678EF" w:rsidRPr="000A6D88">
        <w:rPr>
          <w:lang w:eastAsia="en-US"/>
        </w:rPr>
        <w:t>recorded</w:t>
      </w:r>
      <w:r w:rsidR="00490C36" w:rsidRPr="000A6D88">
        <w:rPr>
          <w:lang w:eastAsia="en-US"/>
        </w:rPr>
        <w:t xml:space="preserve"> </w:t>
      </w:r>
      <w:r w:rsidRPr="000A6D88">
        <w:rPr>
          <w:lang w:eastAsia="en-US"/>
        </w:rPr>
        <w:t>in MedicineInsight</w:t>
      </w:r>
      <w:r w:rsidR="00490C36" w:rsidRPr="000A6D88">
        <w:rPr>
          <w:lang w:eastAsia="en-US"/>
        </w:rPr>
        <w:t>.</w:t>
      </w:r>
    </w:p>
    <w:p w14:paraId="0570E801" w14:textId="71DD5643" w:rsidR="00A075F2" w:rsidRPr="000A6D88" w:rsidRDefault="00441680" w:rsidP="00441680">
      <w:pPr>
        <w:pStyle w:val="Tabletitle"/>
      </w:pPr>
      <w:r w:rsidRPr="000A6D88">
        <w:rPr>
          <w:caps w:val="0"/>
        </w:rPr>
        <w:t>Table 10.3</w:t>
      </w:r>
      <w:r w:rsidR="000D4C2C">
        <w:rPr>
          <w:caps w:val="0"/>
        </w:rPr>
        <w:tab/>
      </w:r>
      <w:r w:rsidRPr="000A6D88">
        <w:rPr>
          <w:caps w:val="0"/>
        </w:rPr>
        <w:t xml:space="preserve">Prevalence of </w:t>
      </w:r>
      <w:r w:rsidR="00462A80" w:rsidRPr="000A6D88">
        <w:rPr>
          <w:caps w:val="0"/>
        </w:rPr>
        <w:t>post</w:t>
      </w:r>
      <w:r w:rsidR="00462A80">
        <w:rPr>
          <w:caps w:val="0"/>
        </w:rPr>
        <w:t>-</w:t>
      </w:r>
      <w:r w:rsidRPr="000A6D88">
        <w:rPr>
          <w:caps w:val="0"/>
        </w:rPr>
        <w:t>COVID symptoms among patients</w:t>
      </w:r>
      <w:r w:rsidR="008712D0" w:rsidRPr="000A6D88">
        <w:rPr>
          <w:caps w:val="0"/>
        </w:rPr>
        <w:t xml:space="preserve"> </w:t>
      </w:r>
      <w:r w:rsidR="000237EC" w:rsidRPr="000A6D88">
        <w:rPr>
          <w:caps w:val="0"/>
        </w:rPr>
        <w:t>with recorded COVID-19</w:t>
      </w:r>
      <w:r w:rsidR="008712D0" w:rsidRPr="000A6D88">
        <w:rPr>
          <w:caps w:val="0"/>
        </w:rPr>
        <w:t xml:space="preserve"> (</w:t>
      </w:r>
      <w:r w:rsidR="003B58EA" w:rsidRPr="000A6D88">
        <w:rPr>
          <w:caps w:val="0"/>
        </w:rPr>
        <w:t>N</w:t>
      </w:r>
      <w:r w:rsidR="00462A80">
        <w:rPr>
          <w:caps w:val="0"/>
        </w:rPr>
        <w:t xml:space="preserve"> </w:t>
      </w:r>
      <w:r w:rsidRPr="000A6D88">
        <w:rPr>
          <w:caps w:val="0"/>
        </w:rPr>
        <w:t>=</w:t>
      </w:r>
      <w:r w:rsidR="00462A80">
        <w:rPr>
          <w:caps w:val="0"/>
        </w:rPr>
        <w:t xml:space="preserve"> </w:t>
      </w:r>
      <w:r w:rsidRPr="000A6D88">
        <w:rPr>
          <w:caps w:val="0"/>
        </w:rPr>
        <w:t>10,996</w:t>
      </w:r>
      <w:r w:rsidR="008712D0" w:rsidRPr="000A6D88">
        <w:rPr>
          <w:caps w:val="0"/>
        </w:rPr>
        <w:t>), J</w:t>
      </w:r>
      <w:r w:rsidRPr="000A6D88">
        <w:rPr>
          <w:caps w:val="0"/>
        </w:rPr>
        <w:t xml:space="preserve">anuary </w:t>
      </w:r>
      <w:r w:rsidR="003E0461" w:rsidRPr="000A6D88">
        <w:rPr>
          <w:caps w:val="0"/>
        </w:rPr>
        <w:t xml:space="preserve">2020 </w:t>
      </w:r>
      <w:r w:rsidR="008712D0" w:rsidRPr="000A6D88">
        <w:rPr>
          <w:caps w:val="0"/>
        </w:rPr>
        <w:t>to D</w:t>
      </w:r>
      <w:r w:rsidRPr="000A6D88">
        <w:rPr>
          <w:caps w:val="0"/>
        </w:rPr>
        <w:t>ecember 2021</w:t>
      </w:r>
    </w:p>
    <w:tbl>
      <w:tblPr>
        <w:tblStyle w:val="TableGrid"/>
        <w:tblW w:w="0" w:type="auto"/>
        <w:tblLook w:val="04A0" w:firstRow="1" w:lastRow="0" w:firstColumn="1" w:lastColumn="0" w:noHBand="0" w:noVBand="1"/>
        <w:tblCaption w:val="Prevalence of post-COVID symptoms among patients with recorded COVID-19 (N = 10,996), January 2020 to December 2021"/>
        <w:tblDescription w:val="This table shows the period prevalence of selected post-COVID symptoms (recorded on or after each patient’s first recorded date of COVID-19) among the 10,996 patients. The most common symptoms reported include anxiety, depression, cough and sleep problems, which may or may not be directly related to each patient’s COVID-19 diagnosis.&#10;"/>
      </w:tblPr>
      <w:tblGrid>
        <w:gridCol w:w="3023"/>
        <w:gridCol w:w="3013"/>
        <w:gridCol w:w="3025"/>
      </w:tblGrid>
      <w:tr w:rsidR="00A075F2" w:rsidRPr="000A6D88" w14:paraId="4AB4EB5C" w14:textId="77777777" w:rsidTr="00A71618">
        <w:tc>
          <w:tcPr>
            <w:tcW w:w="3116" w:type="dxa"/>
            <w:shd w:val="clear" w:color="auto" w:fill="A6A6A6" w:themeFill="background1" w:themeFillShade="A6"/>
          </w:tcPr>
          <w:p w14:paraId="57811B65" w14:textId="77777777" w:rsidR="00A075F2" w:rsidRPr="000A6D88" w:rsidRDefault="00A075F2" w:rsidP="00A71618">
            <w:pPr>
              <w:rPr>
                <w:rFonts w:ascii="Arial Narrow" w:hAnsi="Arial Narrow"/>
                <w:b/>
                <w:bCs/>
              </w:rPr>
            </w:pPr>
          </w:p>
        </w:tc>
        <w:tc>
          <w:tcPr>
            <w:tcW w:w="3117" w:type="dxa"/>
            <w:shd w:val="clear" w:color="auto" w:fill="A6A6A6" w:themeFill="background1" w:themeFillShade="A6"/>
          </w:tcPr>
          <w:p w14:paraId="0F04D1E7" w14:textId="539F252E" w:rsidR="00A075F2" w:rsidRPr="000A6D88" w:rsidRDefault="00F558A2" w:rsidP="00A71618">
            <w:pPr>
              <w:jc w:val="right"/>
              <w:rPr>
                <w:rFonts w:ascii="Arial Narrow" w:hAnsi="Arial Narrow"/>
                <w:b/>
                <w:bCs/>
              </w:rPr>
            </w:pPr>
            <w:r w:rsidRPr="000A6D88">
              <w:rPr>
                <w:rFonts w:ascii="Arial Narrow" w:hAnsi="Arial Narrow"/>
                <w:b/>
                <w:bCs/>
              </w:rPr>
              <w:t>Number of patients</w:t>
            </w:r>
            <w:r w:rsidR="00A075F2" w:rsidRPr="000A6D88">
              <w:rPr>
                <w:rFonts w:ascii="Arial Narrow" w:hAnsi="Arial Narrow"/>
                <w:b/>
                <w:bCs/>
              </w:rPr>
              <w:t xml:space="preserve"> </w:t>
            </w:r>
          </w:p>
        </w:tc>
        <w:tc>
          <w:tcPr>
            <w:tcW w:w="3117" w:type="dxa"/>
            <w:shd w:val="clear" w:color="auto" w:fill="A6A6A6" w:themeFill="background1" w:themeFillShade="A6"/>
          </w:tcPr>
          <w:p w14:paraId="46F54716" w14:textId="24E0DD27" w:rsidR="00A075F2" w:rsidRPr="000A6D88" w:rsidRDefault="00A075F2" w:rsidP="00A71618">
            <w:pPr>
              <w:jc w:val="right"/>
              <w:rPr>
                <w:rFonts w:ascii="Arial Narrow" w:hAnsi="Arial Narrow"/>
              </w:rPr>
            </w:pPr>
            <w:r w:rsidRPr="000A6D88">
              <w:rPr>
                <w:rFonts w:ascii="Arial Narrow" w:hAnsi="Arial Narrow"/>
                <w:b/>
                <w:bCs/>
              </w:rPr>
              <w:t>% (95% Confidence Interval)</w:t>
            </w:r>
          </w:p>
        </w:tc>
      </w:tr>
      <w:tr w:rsidR="00A075F2" w:rsidRPr="000A6D88" w14:paraId="043535BC" w14:textId="77777777" w:rsidTr="00A71618">
        <w:tc>
          <w:tcPr>
            <w:tcW w:w="3116" w:type="dxa"/>
          </w:tcPr>
          <w:p w14:paraId="19B6167F" w14:textId="3E5A10E9" w:rsidR="00A075F2" w:rsidRPr="000A6D88" w:rsidRDefault="00A075F2" w:rsidP="00A71618">
            <w:pPr>
              <w:rPr>
                <w:rFonts w:ascii="Arial Narrow" w:hAnsi="Arial Narrow"/>
              </w:rPr>
            </w:pPr>
            <w:r w:rsidRPr="000A6D88">
              <w:rPr>
                <w:rFonts w:ascii="Arial Narrow" w:hAnsi="Arial Narrow"/>
              </w:rPr>
              <w:t>Long COVID</w:t>
            </w:r>
          </w:p>
        </w:tc>
        <w:tc>
          <w:tcPr>
            <w:tcW w:w="3117" w:type="dxa"/>
          </w:tcPr>
          <w:p w14:paraId="7989B317" w14:textId="77777777" w:rsidR="00A075F2" w:rsidRPr="000A6D88" w:rsidRDefault="00A075F2" w:rsidP="00A71618">
            <w:pPr>
              <w:jc w:val="right"/>
              <w:rPr>
                <w:rFonts w:ascii="Arial Narrow" w:hAnsi="Arial Narrow"/>
              </w:rPr>
            </w:pPr>
            <w:r w:rsidRPr="000A6D88">
              <w:rPr>
                <w:rFonts w:ascii="Arial Narrow" w:hAnsi="Arial Narrow"/>
              </w:rPr>
              <w:t>77</w:t>
            </w:r>
          </w:p>
        </w:tc>
        <w:tc>
          <w:tcPr>
            <w:tcW w:w="3117" w:type="dxa"/>
          </w:tcPr>
          <w:p w14:paraId="32A878F6" w14:textId="2D976A20" w:rsidR="00A075F2" w:rsidRPr="000A6D88" w:rsidRDefault="00A075F2" w:rsidP="00A71618">
            <w:pPr>
              <w:jc w:val="right"/>
              <w:rPr>
                <w:rFonts w:ascii="Arial Narrow" w:hAnsi="Arial Narrow"/>
              </w:rPr>
            </w:pPr>
            <w:r w:rsidRPr="000A6D88">
              <w:rPr>
                <w:rFonts w:ascii="Arial Narrow" w:hAnsi="Arial Narrow"/>
              </w:rPr>
              <w:t>0.7 (0.4</w:t>
            </w:r>
            <w:r w:rsidR="002B3855" w:rsidRPr="000A6D88">
              <w:rPr>
                <w:rFonts w:ascii="Arial Narrow" w:hAnsi="Arial Narrow"/>
              </w:rPr>
              <w:t xml:space="preserve">, </w:t>
            </w:r>
            <w:r w:rsidRPr="000A6D88">
              <w:rPr>
                <w:rFonts w:ascii="Arial Narrow" w:hAnsi="Arial Narrow"/>
              </w:rPr>
              <w:t>1.0)</w:t>
            </w:r>
          </w:p>
        </w:tc>
      </w:tr>
      <w:tr w:rsidR="00A075F2" w:rsidRPr="000A6D88" w14:paraId="2E3A4283" w14:textId="77777777" w:rsidTr="00A71618">
        <w:tc>
          <w:tcPr>
            <w:tcW w:w="3116" w:type="dxa"/>
          </w:tcPr>
          <w:p w14:paraId="085B21E6" w14:textId="77777777" w:rsidR="00A075F2" w:rsidRPr="000A6D88" w:rsidRDefault="00A075F2" w:rsidP="00A71618">
            <w:pPr>
              <w:rPr>
                <w:rFonts w:ascii="Arial Narrow" w:hAnsi="Arial Narrow"/>
              </w:rPr>
            </w:pPr>
            <w:r w:rsidRPr="000A6D88">
              <w:rPr>
                <w:rFonts w:ascii="Arial Narrow" w:hAnsi="Arial Narrow"/>
              </w:rPr>
              <w:t>Anxiety</w:t>
            </w:r>
          </w:p>
        </w:tc>
        <w:tc>
          <w:tcPr>
            <w:tcW w:w="3117" w:type="dxa"/>
          </w:tcPr>
          <w:p w14:paraId="2B303BAA" w14:textId="77777777" w:rsidR="00A075F2" w:rsidRPr="000A6D88" w:rsidRDefault="00A075F2" w:rsidP="00A71618">
            <w:pPr>
              <w:jc w:val="right"/>
              <w:rPr>
                <w:rFonts w:ascii="Arial Narrow" w:hAnsi="Arial Narrow"/>
              </w:rPr>
            </w:pPr>
            <w:r w:rsidRPr="000A6D88">
              <w:rPr>
                <w:rFonts w:ascii="Arial Narrow" w:hAnsi="Arial Narrow"/>
              </w:rPr>
              <w:t>460</w:t>
            </w:r>
          </w:p>
        </w:tc>
        <w:tc>
          <w:tcPr>
            <w:tcW w:w="3117" w:type="dxa"/>
          </w:tcPr>
          <w:p w14:paraId="746DAAB1" w14:textId="3C39A1FB" w:rsidR="00A075F2" w:rsidRPr="000A6D88" w:rsidRDefault="00A075F2" w:rsidP="00A71618">
            <w:pPr>
              <w:jc w:val="right"/>
              <w:rPr>
                <w:rFonts w:ascii="Arial Narrow" w:hAnsi="Arial Narrow"/>
              </w:rPr>
            </w:pPr>
            <w:r w:rsidRPr="000A6D88">
              <w:rPr>
                <w:rFonts w:ascii="Arial Narrow" w:hAnsi="Arial Narrow"/>
              </w:rPr>
              <w:t>4.2 (2.6</w:t>
            </w:r>
            <w:r w:rsidR="002B3855" w:rsidRPr="000A6D88">
              <w:rPr>
                <w:rFonts w:ascii="Arial Narrow" w:hAnsi="Arial Narrow"/>
              </w:rPr>
              <w:t xml:space="preserve">, </w:t>
            </w:r>
            <w:r w:rsidRPr="000A6D88">
              <w:rPr>
                <w:rFonts w:ascii="Arial Narrow" w:hAnsi="Arial Narrow"/>
              </w:rPr>
              <w:t>5.7)</w:t>
            </w:r>
          </w:p>
        </w:tc>
      </w:tr>
      <w:tr w:rsidR="00A075F2" w:rsidRPr="000A6D88" w14:paraId="2ABE69B3" w14:textId="77777777" w:rsidTr="00A71618">
        <w:tc>
          <w:tcPr>
            <w:tcW w:w="3116" w:type="dxa"/>
          </w:tcPr>
          <w:p w14:paraId="0C1658F6" w14:textId="77777777" w:rsidR="00A075F2" w:rsidRPr="000A6D88" w:rsidRDefault="00A075F2" w:rsidP="00A71618">
            <w:pPr>
              <w:rPr>
                <w:rFonts w:ascii="Arial Narrow" w:hAnsi="Arial Narrow"/>
              </w:rPr>
            </w:pPr>
            <w:r w:rsidRPr="000A6D88">
              <w:rPr>
                <w:rFonts w:ascii="Arial Narrow" w:hAnsi="Arial Narrow"/>
              </w:rPr>
              <w:t>Breathless</w:t>
            </w:r>
          </w:p>
        </w:tc>
        <w:tc>
          <w:tcPr>
            <w:tcW w:w="3117" w:type="dxa"/>
          </w:tcPr>
          <w:p w14:paraId="505F7FC7" w14:textId="77777777" w:rsidR="00A075F2" w:rsidRPr="000A6D88" w:rsidRDefault="00A075F2" w:rsidP="00A71618">
            <w:pPr>
              <w:jc w:val="right"/>
              <w:rPr>
                <w:rFonts w:ascii="Arial Narrow" w:hAnsi="Arial Narrow"/>
              </w:rPr>
            </w:pPr>
            <w:r w:rsidRPr="000A6D88">
              <w:rPr>
                <w:rFonts w:ascii="Arial Narrow" w:hAnsi="Arial Narrow"/>
              </w:rPr>
              <w:t>93</w:t>
            </w:r>
          </w:p>
        </w:tc>
        <w:tc>
          <w:tcPr>
            <w:tcW w:w="3117" w:type="dxa"/>
          </w:tcPr>
          <w:p w14:paraId="7AB5C7C9" w14:textId="7533AAE4" w:rsidR="00A075F2" w:rsidRPr="000A6D88" w:rsidRDefault="00A075F2" w:rsidP="00A71618">
            <w:pPr>
              <w:jc w:val="right"/>
              <w:rPr>
                <w:rFonts w:ascii="Arial Narrow" w:hAnsi="Arial Narrow"/>
              </w:rPr>
            </w:pPr>
            <w:r w:rsidRPr="000A6D88">
              <w:rPr>
                <w:rFonts w:ascii="Arial Narrow" w:hAnsi="Arial Narrow"/>
              </w:rPr>
              <w:t>0.8</w:t>
            </w:r>
            <w:r w:rsidR="005B42B2" w:rsidRPr="000A6D88">
              <w:rPr>
                <w:rFonts w:ascii="Arial Narrow" w:hAnsi="Arial Narrow"/>
              </w:rPr>
              <w:t xml:space="preserve"> </w:t>
            </w:r>
            <w:r w:rsidRPr="000A6D88">
              <w:rPr>
                <w:rFonts w:ascii="Arial Narrow" w:hAnsi="Arial Narrow"/>
              </w:rPr>
              <w:t>(0.7</w:t>
            </w:r>
            <w:r w:rsidR="002B3855" w:rsidRPr="000A6D88">
              <w:rPr>
                <w:rFonts w:ascii="Arial Narrow" w:hAnsi="Arial Narrow"/>
              </w:rPr>
              <w:t xml:space="preserve">, </w:t>
            </w:r>
            <w:r w:rsidRPr="000A6D88">
              <w:rPr>
                <w:rFonts w:ascii="Arial Narrow" w:hAnsi="Arial Narrow"/>
              </w:rPr>
              <w:t>1.0)</w:t>
            </w:r>
          </w:p>
        </w:tc>
      </w:tr>
      <w:tr w:rsidR="00A075F2" w:rsidRPr="000A6D88" w14:paraId="2FC012A7" w14:textId="77777777" w:rsidTr="00A71618">
        <w:tc>
          <w:tcPr>
            <w:tcW w:w="3116" w:type="dxa"/>
          </w:tcPr>
          <w:p w14:paraId="65E9BF48" w14:textId="77777777" w:rsidR="00A075F2" w:rsidRPr="000A6D88" w:rsidRDefault="00A075F2" w:rsidP="00A71618">
            <w:pPr>
              <w:rPr>
                <w:rFonts w:ascii="Arial Narrow" w:hAnsi="Arial Narrow"/>
              </w:rPr>
            </w:pPr>
            <w:r w:rsidRPr="000A6D88">
              <w:rPr>
                <w:rFonts w:ascii="Arial Narrow" w:hAnsi="Arial Narrow"/>
              </w:rPr>
              <w:t>Palpitations</w:t>
            </w:r>
          </w:p>
        </w:tc>
        <w:tc>
          <w:tcPr>
            <w:tcW w:w="3117" w:type="dxa"/>
          </w:tcPr>
          <w:p w14:paraId="535C2364" w14:textId="77777777" w:rsidR="00A075F2" w:rsidRPr="000A6D88" w:rsidRDefault="00A075F2" w:rsidP="00A71618">
            <w:pPr>
              <w:jc w:val="right"/>
              <w:rPr>
                <w:rFonts w:ascii="Arial Narrow" w:hAnsi="Arial Narrow"/>
              </w:rPr>
            </w:pPr>
            <w:r w:rsidRPr="000A6D88">
              <w:rPr>
                <w:rFonts w:ascii="Arial Narrow" w:hAnsi="Arial Narrow"/>
              </w:rPr>
              <w:t>45</w:t>
            </w:r>
          </w:p>
        </w:tc>
        <w:tc>
          <w:tcPr>
            <w:tcW w:w="3117" w:type="dxa"/>
          </w:tcPr>
          <w:p w14:paraId="10C6A54C" w14:textId="365DF96B" w:rsidR="00A075F2" w:rsidRPr="000A6D88" w:rsidRDefault="00A075F2" w:rsidP="00A71618">
            <w:pPr>
              <w:jc w:val="right"/>
              <w:rPr>
                <w:rFonts w:ascii="Arial Narrow" w:hAnsi="Arial Narrow"/>
              </w:rPr>
            </w:pPr>
            <w:r w:rsidRPr="000A6D88">
              <w:rPr>
                <w:rFonts w:ascii="Arial Narrow" w:hAnsi="Arial Narrow"/>
              </w:rPr>
              <w:t>0.4 (0.3</w:t>
            </w:r>
            <w:r w:rsidR="002B3855" w:rsidRPr="000A6D88">
              <w:rPr>
                <w:rFonts w:ascii="Arial Narrow" w:hAnsi="Arial Narrow"/>
              </w:rPr>
              <w:t xml:space="preserve">, </w:t>
            </w:r>
            <w:r w:rsidRPr="000A6D88">
              <w:rPr>
                <w:rFonts w:ascii="Arial Narrow" w:hAnsi="Arial Narrow"/>
              </w:rPr>
              <w:t>0.5)</w:t>
            </w:r>
          </w:p>
        </w:tc>
      </w:tr>
      <w:tr w:rsidR="00A075F2" w:rsidRPr="000A6D88" w14:paraId="23B8216E" w14:textId="77777777" w:rsidTr="00A71618">
        <w:tc>
          <w:tcPr>
            <w:tcW w:w="3116" w:type="dxa"/>
          </w:tcPr>
          <w:p w14:paraId="7698536D" w14:textId="77777777" w:rsidR="00A075F2" w:rsidRPr="000A6D88" w:rsidRDefault="00A075F2" w:rsidP="00A71618">
            <w:pPr>
              <w:rPr>
                <w:rFonts w:ascii="Arial Narrow" w:hAnsi="Arial Narrow"/>
              </w:rPr>
            </w:pPr>
            <w:r w:rsidRPr="000A6D88">
              <w:rPr>
                <w:rFonts w:ascii="Arial Narrow" w:hAnsi="Arial Narrow"/>
              </w:rPr>
              <w:t>Cough</w:t>
            </w:r>
          </w:p>
        </w:tc>
        <w:tc>
          <w:tcPr>
            <w:tcW w:w="3117" w:type="dxa"/>
          </w:tcPr>
          <w:p w14:paraId="4CC576BB" w14:textId="77777777" w:rsidR="00A075F2" w:rsidRPr="000A6D88" w:rsidRDefault="00A075F2" w:rsidP="00A71618">
            <w:pPr>
              <w:jc w:val="right"/>
              <w:rPr>
                <w:rFonts w:ascii="Arial Narrow" w:hAnsi="Arial Narrow"/>
              </w:rPr>
            </w:pPr>
            <w:r w:rsidRPr="000A6D88">
              <w:rPr>
                <w:rFonts w:ascii="Arial Narrow" w:hAnsi="Arial Narrow"/>
              </w:rPr>
              <w:t>227</w:t>
            </w:r>
          </w:p>
        </w:tc>
        <w:tc>
          <w:tcPr>
            <w:tcW w:w="3117" w:type="dxa"/>
          </w:tcPr>
          <w:p w14:paraId="4E68C0C5" w14:textId="7F3FBAC6" w:rsidR="00A075F2" w:rsidRPr="000A6D88" w:rsidRDefault="00A075F2" w:rsidP="00A71618">
            <w:pPr>
              <w:jc w:val="right"/>
              <w:rPr>
                <w:rFonts w:ascii="Arial Narrow" w:hAnsi="Arial Narrow"/>
              </w:rPr>
            </w:pPr>
            <w:r w:rsidRPr="000A6D88">
              <w:rPr>
                <w:rFonts w:ascii="Arial Narrow" w:hAnsi="Arial Narrow"/>
              </w:rPr>
              <w:t>2.1 (1.5</w:t>
            </w:r>
            <w:r w:rsidR="002B3855" w:rsidRPr="000A6D88">
              <w:rPr>
                <w:rFonts w:ascii="Arial Narrow" w:hAnsi="Arial Narrow"/>
              </w:rPr>
              <w:t xml:space="preserve">, </w:t>
            </w:r>
            <w:r w:rsidRPr="000A6D88">
              <w:rPr>
                <w:rFonts w:ascii="Arial Narrow" w:hAnsi="Arial Narrow"/>
              </w:rPr>
              <w:t>2.6)</w:t>
            </w:r>
          </w:p>
        </w:tc>
      </w:tr>
      <w:tr w:rsidR="00A075F2" w:rsidRPr="000A6D88" w14:paraId="723F8190" w14:textId="77777777" w:rsidTr="00A71618">
        <w:tc>
          <w:tcPr>
            <w:tcW w:w="3116" w:type="dxa"/>
          </w:tcPr>
          <w:p w14:paraId="69E746F6" w14:textId="77777777" w:rsidR="00A075F2" w:rsidRPr="000A6D88" w:rsidRDefault="00A075F2" w:rsidP="00A71618">
            <w:pPr>
              <w:rPr>
                <w:rFonts w:ascii="Arial Narrow" w:hAnsi="Arial Narrow"/>
              </w:rPr>
            </w:pPr>
            <w:r w:rsidRPr="000A6D88">
              <w:rPr>
                <w:rFonts w:ascii="Arial Narrow" w:hAnsi="Arial Narrow"/>
              </w:rPr>
              <w:t>Depression</w:t>
            </w:r>
          </w:p>
        </w:tc>
        <w:tc>
          <w:tcPr>
            <w:tcW w:w="3117" w:type="dxa"/>
          </w:tcPr>
          <w:p w14:paraId="689A2893" w14:textId="77777777" w:rsidR="00A075F2" w:rsidRPr="000A6D88" w:rsidRDefault="00A075F2" w:rsidP="00A71618">
            <w:pPr>
              <w:jc w:val="right"/>
              <w:rPr>
                <w:rFonts w:ascii="Arial Narrow" w:hAnsi="Arial Narrow"/>
              </w:rPr>
            </w:pPr>
            <w:r w:rsidRPr="000A6D88">
              <w:rPr>
                <w:rFonts w:ascii="Arial Narrow" w:hAnsi="Arial Narrow"/>
              </w:rPr>
              <w:t>403</w:t>
            </w:r>
          </w:p>
        </w:tc>
        <w:tc>
          <w:tcPr>
            <w:tcW w:w="3117" w:type="dxa"/>
          </w:tcPr>
          <w:p w14:paraId="7D138E1A" w14:textId="34EA4486" w:rsidR="00A075F2" w:rsidRPr="000A6D88" w:rsidRDefault="00A075F2" w:rsidP="00A71618">
            <w:pPr>
              <w:jc w:val="right"/>
              <w:rPr>
                <w:rFonts w:ascii="Arial Narrow" w:hAnsi="Arial Narrow"/>
              </w:rPr>
            </w:pPr>
            <w:r w:rsidRPr="000A6D88">
              <w:rPr>
                <w:rFonts w:ascii="Arial Narrow" w:hAnsi="Arial Narrow"/>
              </w:rPr>
              <w:t>3.7 (2.2</w:t>
            </w:r>
            <w:r w:rsidR="002B3855" w:rsidRPr="000A6D88">
              <w:rPr>
                <w:rFonts w:ascii="Arial Narrow" w:hAnsi="Arial Narrow"/>
              </w:rPr>
              <w:t xml:space="preserve">, </w:t>
            </w:r>
            <w:r w:rsidRPr="000A6D88">
              <w:rPr>
                <w:rFonts w:ascii="Arial Narrow" w:hAnsi="Arial Narrow"/>
              </w:rPr>
              <w:t>5.1)</w:t>
            </w:r>
          </w:p>
        </w:tc>
      </w:tr>
      <w:tr w:rsidR="00A075F2" w:rsidRPr="000A6D88" w14:paraId="49298BD1" w14:textId="77777777" w:rsidTr="00A71618">
        <w:tc>
          <w:tcPr>
            <w:tcW w:w="3116" w:type="dxa"/>
          </w:tcPr>
          <w:p w14:paraId="095A76EA" w14:textId="77777777" w:rsidR="00A075F2" w:rsidRPr="000A6D88" w:rsidRDefault="00A075F2" w:rsidP="00A71618">
            <w:pPr>
              <w:rPr>
                <w:rFonts w:ascii="Arial Narrow" w:hAnsi="Arial Narrow"/>
              </w:rPr>
            </w:pPr>
            <w:r w:rsidRPr="000A6D88">
              <w:rPr>
                <w:rFonts w:ascii="Arial Narrow" w:hAnsi="Arial Narrow"/>
              </w:rPr>
              <w:t>Sleep problems</w:t>
            </w:r>
          </w:p>
        </w:tc>
        <w:tc>
          <w:tcPr>
            <w:tcW w:w="3117" w:type="dxa"/>
          </w:tcPr>
          <w:p w14:paraId="6E909D63" w14:textId="77777777" w:rsidR="00A075F2" w:rsidRPr="000A6D88" w:rsidRDefault="00A075F2" w:rsidP="00A71618">
            <w:pPr>
              <w:jc w:val="right"/>
              <w:rPr>
                <w:rFonts w:ascii="Arial Narrow" w:hAnsi="Arial Narrow"/>
              </w:rPr>
            </w:pPr>
            <w:r w:rsidRPr="000A6D88">
              <w:rPr>
                <w:rFonts w:ascii="Arial Narrow" w:hAnsi="Arial Narrow"/>
              </w:rPr>
              <w:t xml:space="preserve">236 </w:t>
            </w:r>
          </w:p>
        </w:tc>
        <w:tc>
          <w:tcPr>
            <w:tcW w:w="3117" w:type="dxa"/>
          </w:tcPr>
          <w:p w14:paraId="3CF2C983" w14:textId="2EF26402" w:rsidR="00A075F2" w:rsidRPr="000A6D88" w:rsidRDefault="00A075F2" w:rsidP="00A71618">
            <w:pPr>
              <w:jc w:val="right"/>
              <w:rPr>
                <w:rFonts w:ascii="Arial Narrow" w:hAnsi="Arial Narrow"/>
              </w:rPr>
            </w:pPr>
            <w:r w:rsidRPr="000A6D88">
              <w:rPr>
                <w:rFonts w:ascii="Arial Narrow" w:hAnsi="Arial Narrow"/>
              </w:rPr>
              <w:t>2.1 (1.4</w:t>
            </w:r>
            <w:r w:rsidR="002B3855" w:rsidRPr="000A6D88">
              <w:rPr>
                <w:rFonts w:ascii="Arial Narrow" w:hAnsi="Arial Narrow"/>
              </w:rPr>
              <w:t xml:space="preserve">, </w:t>
            </w:r>
            <w:r w:rsidRPr="000A6D88">
              <w:rPr>
                <w:rFonts w:ascii="Arial Narrow" w:hAnsi="Arial Narrow"/>
              </w:rPr>
              <w:t>2.9)</w:t>
            </w:r>
          </w:p>
        </w:tc>
      </w:tr>
      <w:tr w:rsidR="00A075F2" w:rsidRPr="000A6D88" w14:paraId="12224A98" w14:textId="77777777" w:rsidTr="00A71618">
        <w:tc>
          <w:tcPr>
            <w:tcW w:w="3116" w:type="dxa"/>
          </w:tcPr>
          <w:p w14:paraId="59E5B9F9" w14:textId="77777777" w:rsidR="00A075F2" w:rsidRPr="000A6D88" w:rsidRDefault="00A075F2" w:rsidP="00A71618">
            <w:pPr>
              <w:rPr>
                <w:rFonts w:ascii="Arial Narrow" w:hAnsi="Arial Narrow"/>
              </w:rPr>
            </w:pPr>
            <w:r w:rsidRPr="000A6D88">
              <w:rPr>
                <w:rFonts w:ascii="Arial Narrow" w:hAnsi="Arial Narrow"/>
              </w:rPr>
              <w:t>Fatigue</w:t>
            </w:r>
          </w:p>
        </w:tc>
        <w:tc>
          <w:tcPr>
            <w:tcW w:w="3117" w:type="dxa"/>
          </w:tcPr>
          <w:p w14:paraId="5D1C789F" w14:textId="77777777" w:rsidR="00A075F2" w:rsidRPr="000A6D88" w:rsidRDefault="00A075F2" w:rsidP="00A71618">
            <w:pPr>
              <w:jc w:val="right"/>
              <w:rPr>
                <w:rFonts w:ascii="Arial Narrow" w:hAnsi="Arial Narrow"/>
              </w:rPr>
            </w:pPr>
            <w:r w:rsidRPr="000A6D88">
              <w:rPr>
                <w:rFonts w:ascii="Arial Narrow" w:hAnsi="Arial Narrow"/>
              </w:rPr>
              <w:t>225</w:t>
            </w:r>
          </w:p>
        </w:tc>
        <w:tc>
          <w:tcPr>
            <w:tcW w:w="3117" w:type="dxa"/>
          </w:tcPr>
          <w:p w14:paraId="284C4C92" w14:textId="5FB14B44" w:rsidR="00A075F2" w:rsidRPr="000A6D88" w:rsidRDefault="00A075F2" w:rsidP="00A71618">
            <w:pPr>
              <w:jc w:val="right"/>
              <w:rPr>
                <w:rFonts w:ascii="Arial Narrow" w:hAnsi="Arial Narrow"/>
              </w:rPr>
            </w:pPr>
            <w:r w:rsidRPr="000A6D88">
              <w:rPr>
                <w:rFonts w:ascii="Arial Narrow" w:hAnsi="Arial Narrow"/>
              </w:rPr>
              <w:t>2.0 (1.6</w:t>
            </w:r>
            <w:r w:rsidR="002B3855" w:rsidRPr="000A6D88">
              <w:rPr>
                <w:rFonts w:ascii="Arial Narrow" w:hAnsi="Arial Narrow"/>
              </w:rPr>
              <w:t xml:space="preserve">, </w:t>
            </w:r>
            <w:r w:rsidRPr="000A6D88">
              <w:rPr>
                <w:rFonts w:ascii="Arial Narrow" w:hAnsi="Arial Narrow"/>
              </w:rPr>
              <w:t>2.5)</w:t>
            </w:r>
          </w:p>
        </w:tc>
      </w:tr>
    </w:tbl>
    <w:p w14:paraId="48945C9F" w14:textId="77777777" w:rsidR="00A075F2" w:rsidRPr="000A6D88" w:rsidRDefault="00A075F2" w:rsidP="00A075F2"/>
    <w:p w14:paraId="5AF1B5DB" w14:textId="1FE8E045" w:rsidR="00193995" w:rsidRPr="000A6D88" w:rsidRDefault="007829BB" w:rsidP="00DA0A3C">
      <w:pPr>
        <w:pStyle w:val="Heading3"/>
      </w:pPr>
      <w:r w:rsidRPr="000A6D88">
        <w:t xml:space="preserve">10.1.4. </w:t>
      </w:r>
      <w:r w:rsidR="006C15A6" w:rsidRPr="000A6D88">
        <w:t>COVID-</w:t>
      </w:r>
      <w:r w:rsidR="000372F1" w:rsidRPr="000A6D88">
        <w:t>19 test</w:t>
      </w:r>
      <w:r w:rsidR="00193995" w:rsidRPr="000A6D88">
        <w:t xml:space="preserve">ing in primary </w:t>
      </w:r>
      <w:r w:rsidR="001820E8" w:rsidRPr="000A6D88">
        <w:t>care</w:t>
      </w:r>
    </w:p>
    <w:p w14:paraId="2528B5CC" w14:textId="4C4045B3" w:rsidR="00F5654E" w:rsidRPr="000A6D88" w:rsidRDefault="00193995" w:rsidP="000E64CB">
      <w:pPr>
        <w:pStyle w:val="BodyText1"/>
        <w:rPr>
          <w:lang w:eastAsia="en-US"/>
        </w:rPr>
      </w:pPr>
      <w:r w:rsidRPr="000A6D88">
        <w:rPr>
          <w:lang w:eastAsia="en-US"/>
        </w:rPr>
        <w:t xml:space="preserve">During </w:t>
      </w:r>
      <w:r w:rsidR="005F2696" w:rsidRPr="000A6D88">
        <w:rPr>
          <w:lang w:eastAsia="en-US"/>
        </w:rPr>
        <w:t>2019 to 2021</w:t>
      </w:r>
      <w:r w:rsidR="00944391" w:rsidRPr="000A6D88">
        <w:rPr>
          <w:lang w:eastAsia="en-US"/>
        </w:rPr>
        <w:t xml:space="preserve">, </w:t>
      </w:r>
      <w:r w:rsidR="008D18C2" w:rsidRPr="000A6D88">
        <w:rPr>
          <w:lang w:eastAsia="en-US"/>
        </w:rPr>
        <w:t xml:space="preserve">1417 </w:t>
      </w:r>
      <w:r w:rsidR="002B3B34" w:rsidRPr="000A6D88">
        <w:rPr>
          <w:lang w:eastAsia="en-US"/>
        </w:rPr>
        <w:t>(1</w:t>
      </w:r>
      <w:r w:rsidR="00DC6E32" w:rsidRPr="000A6D88">
        <w:rPr>
          <w:lang w:eastAsia="en-US"/>
        </w:rPr>
        <w:t>2.9%</w:t>
      </w:r>
      <w:r w:rsidR="009F710E" w:rsidRPr="000A6D88">
        <w:rPr>
          <w:lang w:eastAsia="en-US"/>
        </w:rPr>
        <w:t>)</w:t>
      </w:r>
      <w:r w:rsidR="006453E7" w:rsidRPr="000A6D88">
        <w:rPr>
          <w:lang w:eastAsia="en-US"/>
        </w:rPr>
        <w:t xml:space="preserve"> </w:t>
      </w:r>
      <w:r w:rsidR="00C04201" w:rsidRPr="000A6D88">
        <w:rPr>
          <w:lang w:eastAsia="en-US"/>
        </w:rPr>
        <w:t xml:space="preserve">patients </w:t>
      </w:r>
      <w:r w:rsidR="006453E7" w:rsidRPr="000A6D88">
        <w:rPr>
          <w:lang w:eastAsia="en-US"/>
        </w:rPr>
        <w:t xml:space="preserve">with a record of COVID-19 infection also </w:t>
      </w:r>
      <w:r w:rsidR="00F66F83" w:rsidRPr="000A6D88">
        <w:rPr>
          <w:lang w:eastAsia="en-US"/>
        </w:rPr>
        <w:t>had a record of having a CO</w:t>
      </w:r>
      <w:r w:rsidR="006453E7" w:rsidRPr="000A6D88">
        <w:rPr>
          <w:lang w:eastAsia="en-US"/>
        </w:rPr>
        <w:t>V</w:t>
      </w:r>
      <w:r w:rsidR="00F66F83" w:rsidRPr="000A6D88">
        <w:rPr>
          <w:lang w:eastAsia="en-US"/>
        </w:rPr>
        <w:t xml:space="preserve">ID-19 test </w:t>
      </w:r>
      <w:r w:rsidR="006453E7" w:rsidRPr="000A6D88">
        <w:rPr>
          <w:lang w:eastAsia="en-US"/>
        </w:rPr>
        <w:t>requested (Ta</w:t>
      </w:r>
      <w:r w:rsidR="00C51FE9" w:rsidRPr="000A6D88">
        <w:rPr>
          <w:lang w:eastAsia="en-US"/>
        </w:rPr>
        <w:t>ble 10.4)</w:t>
      </w:r>
      <w:r w:rsidR="004D3B2F" w:rsidRPr="000A6D88">
        <w:rPr>
          <w:lang w:eastAsia="en-US"/>
        </w:rPr>
        <w:t xml:space="preserve">. </w:t>
      </w:r>
      <w:r w:rsidR="00B03003" w:rsidRPr="000A6D88">
        <w:rPr>
          <w:lang w:eastAsia="en-US"/>
        </w:rPr>
        <w:t>Of these</w:t>
      </w:r>
      <w:r w:rsidR="00AC419D" w:rsidRPr="000A6D88">
        <w:rPr>
          <w:lang w:eastAsia="en-US"/>
        </w:rPr>
        <w:t>, 580</w:t>
      </w:r>
      <w:r w:rsidR="00CF7C54" w:rsidRPr="000A6D88">
        <w:rPr>
          <w:lang w:eastAsia="en-US"/>
        </w:rPr>
        <w:t xml:space="preserve"> </w:t>
      </w:r>
      <w:r w:rsidR="00AC419D" w:rsidRPr="000A6D88">
        <w:rPr>
          <w:lang w:eastAsia="en-US"/>
        </w:rPr>
        <w:t>had</w:t>
      </w:r>
      <w:r w:rsidR="009E78D0" w:rsidRPr="000A6D88">
        <w:rPr>
          <w:lang w:eastAsia="en-US"/>
        </w:rPr>
        <w:t xml:space="preserve"> </w:t>
      </w:r>
      <w:r w:rsidR="00AC419D" w:rsidRPr="000A6D88">
        <w:rPr>
          <w:lang w:eastAsia="en-US"/>
        </w:rPr>
        <w:t>a COVID</w:t>
      </w:r>
      <w:r w:rsidR="00B06AB0" w:rsidRPr="000A6D88">
        <w:rPr>
          <w:lang w:eastAsia="en-US"/>
        </w:rPr>
        <w:t>-19</w:t>
      </w:r>
      <w:r w:rsidR="00AC419D" w:rsidRPr="000A6D88">
        <w:rPr>
          <w:lang w:eastAsia="en-US"/>
        </w:rPr>
        <w:t xml:space="preserve"> test request</w:t>
      </w:r>
      <w:r w:rsidR="004B1D95" w:rsidRPr="000A6D88">
        <w:rPr>
          <w:lang w:eastAsia="en-US"/>
        </w:rPr>
        <w:t xml:space="preserve"> i</w:t>
      </w:r>
      <w:r w:rsidR="004D3B2F" w:rsidRPr="000A6D88">
        <w:rPr>
          <w:lang w:eastAsia="en-US"/>
        </w:rPr>
        <w:t xml:space="preserve">n the </w:t>
      </w:r>
      <w:r w:rsidR="00462A80">
        <w:rPr>
          <w:lang w:eastAsia="en-US"/>
        </w:rPr>
        <w:t>2</w:t>
      </w:r>
      <w:r w:rsidR="00462A80" w:rsidRPr="000A6D88">
        <w:rPr>
          <w:lang w:eastAsia="en-US"/>
        </w:rPr>
        <w:t xml:space="preserve"> </w:t>
      </w:r>
      <w:r w:rsidR="004D3B2F" w:rsidRPr="000A6D88">
        <w:rPr>
          <w:lang w:eastAsia="en-US"/>
        </w:rPr>
        <w:t>weeks prior t</w:t>
      </w:r>
      <w:r w:rsidR="00502726" w:rsidRPr="000A6D88">
        <w:rPr>
          <w:lang w:eastAsia="en-US"/>
        </w:rPr>
        <w:t xml:space="preserve">o </w:t>
      </w:r>
      <w:r w:rsidR="00694A99" w:rsidRPr="000A6D88">
        <w:rPr>
          <w:lang w:eastAsia="en-US"/>
        </w:rPr>
        <w:t>the</w:t>
      </w:r>
      <w:r w:rsidR="004B1D95" w:rsidRPr="000A6D88">
        <w:rPr>
          <w:lang w:eastAsia="en-US"/>
        </w:rPr>
        <w:t>ir</w:t>
      </w:r>
      <w:r w:rsidR="00694A99" w:rsidRPr="000A6D88">
        <w:rPr>
          <w:lang w:eastAsia="en-US"/>
        </w:rPr>
        <w:t xml:space="preserve"> </w:t>
      </w:r>
      <w:r w:rsidR="00502726" w:rsidRPr="000A6D88">
        <w:rPr>
          <w:lang w:eastAsia="en-US"/>
        </w:rPr>
        <w:t>first record of COVID</w:t>
      </w:r>
      <w:r w:rsidR="00F03D23" w:rsidRPr="000A6D88">
        <w:rPr>
          <w:lang w:eastAsia="en-US"/>
        </w:rPr>
        <w:t xml:space="preserve"> </w:t>
      </w:r>
      <w:r w:rsidR="00E048F2" w:rsidRPr="000A6D88">
        <w:rPr>
          <w:lang w:eastAsia="en-US"/>
        </w:rPr>
        <w:t>infection</w:t>
      </w:r>
      <w:r w:rsidR="00EF1C6E" w:rsidRPr="000A6D88">
        <w:rPr>
          <w:lang w:eastAsia="en-US"/>
        </w:rPr>
        <w:t xml:space="preserve"> suggesting that the </w:t>
      </w:r>
      <w:r w:rsidR="007C35FD" w:rsidRPr="000A6D88">
        <w:rPr>
          <w:lang w:eastAsia="en-US"/>
        </w:rPr>
        <w:t>COVID</w:t>
      </w:r>
      <w:r w:rsidR="00B06AB0" w:rsidRPr="000A6D88">
        <w:rPr>
          <w:lang w:eastAsia="en-US"/>
        </w:rPr>
        <w:t>-19</w:t>
      </w:r>
      <w:r w:rsidR="007C35FD" w:rsidRPr="000A6D88">
        <w:rPr>
          <w:lang w:eastAsia="en-US"/>
        </w:rPr>
        <w:t xml:space="preserve"> diagnosis </w:t>
      </w:r>
      <w:r w:rsidR="009F54C6" w:rsidRPr="000A6D88">
        <w:rPr>
          <w:lang w:eastAsia="en-US"/>
        </w:rPr>
        <w:t xml:space="preserve">may have been made </w:t>
      </w:r>
      <w:r w:rsidR="007C35FD" w:rsidRPr="000A6D88">
        <w:rPr>
          <w:lang w:eastAsia="en-US"/>
        </w:rPr>
        <w:t>by the</w:t>
      </w:r>
      <w:r w:rsidR="00F95CF0" w:rsidRPr="000A6D88">
        <w:rPr>
          <w:lang w:eastAsia="en-US"/>
        </w:rPr>
        <w:t>ir</w:t>
      </w:r>
      <w:r w:rsidR="007C35FD" w:rsidRPr="000A6D88">
        <w:rPr>
          <w:lang w:eastAsia="en-US"/>
        </w:rPr>
        <w:t xml:space="preserve"> </w:t>
      </w:r>
      <w:r w:rsidR="001849B6" w:rsidRPr="000A6D88">
        <w:rPr>
          <w:lang w:eastAsia="en-US"/>
        </w:rPr>
        <w:t xml:space="preserve">MedicineInsight </w:t>
      </w:r>
      <w:r w:rsidR="007C35FD" w:rsidRPr="000A6D88">
        <w:rPr>
          <w:lang w:eastAsia="en-US"/>
        </w:rPr>
        <w:t>GP</w:t>
      </w:r>
      <w:r w:rsidR="00CF7C54" w:rsidRPr="000A6D88">
        <w:rPr>
          <w:lang w:eastAsia="en-US"/>
        </w:rPr>
        <w:t xml:space="preserve">. </w:t>
      </w:r>
      <w:r w:rsidR="009F54C6" w:rsidRPr="000A6D88">
        <w:rPr>
          <w:lang w:eastAsia="en-US"/>
        </w:rPr>
        <w:t>This small number o</w:t>
      </w:r>
      <w:r w:rsidR="004302B2" w:rsidRPr="000A6D88">
        <w:rPr>
          <w:lang w:eastAsia="en-US"/>
        </w:rPr>
        <w:t xml:space="preserve">f patients potentially diagnosed </w:t>
      </w:r>
      <w:r w:rsidR="001849B6" w:rsidRPr="000A6D88">
        <w:rPr>
          <w:lang w:eastAsia="en-US"/>
        </w:rPr>
        <w:t xml:space="preserve">with </w:t>
      </w:r>
      <w:r w:rsidR="004302B2" w:rsidRPr="000A6D88">
        <w:rPr>
          <w:lang w:eastAsia="en-US"/>
        </w:rPr>
        <w:t>CO</w:t>
      </w:r>
      <w:r w:rsidR="001849B6" w:rsidRPr="000A6D88">
        <w:rPr>
          <w:lang w:eastAsia="en-US"/>
        </w:rPr>
        <w:t>VID-</w:t>
      </w:r>
      <w:r w:rsidR="004302B2" w:rsidRPr="000A6D88">
        <w:rPr>
          <w:lang w:eastAsia="en-US"/>
        </w:rPr>
        <w:t xml:space="preserve">19 by their GP is to be expected, given </w:t>
      </w:r>
      <w:r w:rsidR="00B74BCA" w:rsidRPr="000A6D88">
        <w:rPr>
          <w:lang w:eastAsia="en-US"/>
        </w:rPr>
        <w:t xml:space="preserve">that before </w:t>
      </w:r>
      <w:r w:rsidRPr="000A6D88">
        <w:rPr>
          <w:lang w:eastAsia="en-US"/>
        </w:rPr>
        <w:t>the</w:t>
      </w:r>
      <w:r w:rsidR="00C81CF5" w:rsidRPr="000A6D88">
        <w:rPr>
          <w:lang w:eastAsia="en-US"/>
        </w:rPr>
        <w:t xml:space="preserve"> 2022</w:t>
      </w:r>
      <w:r w:rsidRPr="000A6D88">
        <w:rPr>
          <w:lang w:eastAsia="en-US"/>
        </w:rPr>
        <w:t xml:space="preserve"> introduction of rapid antigen tests, most patients visited testing centres, respiratory clinics or hospital testing clinics for COVID-19 testing.</w:t>
      </w:r>
    </w:p>
    <w:p w14:paraId="27CEE3E3" w14:textId="28F9BA26" w:rsidR="006E4EC1" w:rsidRPr="000A6D88" w:rsidRDefault="001F1419" w:rsidP="001F1419">
      <w:pPr>
        <w:pStyle w:val="Tabletitle"/>
      </w:pPr>
      <w:r w:rsidRPr="000A6D88">
        <w:rPr>
          <w:caps w:val="0"/>
        </w:rPr>
        <w:t>Table 10.4</w:t>
      </w:r>
      <w:r w:rsidR="000D4C2C">
        <w:rPr>
          <w:caps w:val="0"/>
        </w:rPr>
        <w:tab/>
      </w:r>
      <w:r w:rsidRPr="000A6D88">
        <w:rPr>
          <w:caps w:val="0"/>
        </w:rPr>
        <w:t xml:space="preserve">Number of </w:t>
      </w:r>
      <w:r w:rsidR="00C47D4C" w:rsidRPr="000A6D88">
        <w:rPr>
          <w:caps w:val="0"/>
        </w:rPr>
        <w:t xml:space="preserve">patients with </w:t>
      </w:r>
      <w:r w:rsidR="00683C05" w:rsidRPr="000A6D88">
        <w:rPr>
          <w:caps w:val="0"/>
        </w:rPr>
        <w:t xml:space="preserve">a </w:t>
      </w:r>
      <w:r w:rsidR="008E31B9" w:rsidRPr="000A6D88">
        <w:rPr>
          <w:caps w:val="0"/>
        </w:rPr>
        <w:t xml:space="preserve">COVID </w:t>
      </w:r>
      <w:r w:rsidRPr="000A6D88">
        <w:rPr>
          <w:caps w:val="0"/>
        </w:rPr>
        <w:t>test request from 2019 to 2021</w:t>
      </w:r>
      <w:r w:rsidR="00683C05" w:rsidRPr="000A6D88">
        <w:rPr>
          <w:caps w:val="0"/>
        </w:rPr>
        <w:t>,</w:t>
      </w:r>
      <w:r w:rsidRPr="000A6D88">
        <w:rPr>
          <w:caps w:val="0"/>
        </w:rPr>
        <w:t xml:space="preserve"> and in the </w:t>
      </w:r>
      <w:r w:rsidR="00462A80">
        <w:rPr>
          <w:caps w:val="0"/>
        </w:rPr>
        <w:t>2</w:t>
      </w:r>
      <w:r w:rsidR="00462A80" w:rsidRPr="000A6D88">
        <w:rPr>
          <w:caps w:val="0"/>
        </w:rPr>
        <w:t xml:space="preserve"> </w:t>
      </w:r>
      <w:r w:rsidRPr="000A6D88">
        <w:rPr>
          <w:caps w:val="0"/>
        </w:rPr>
        <w:t xml:space="preserve">weeks prior to </w:t>
      </w:r>
      <w:r w:rsidR="00E801BD" w:rsidRPr="000A6D88">
        <w:rPr>
          <w:caps w:val="0"/>
        </w:rPr>
        <w:t xml:space="preserve">patient’s </w:t>
      </w:r>
      <w:r w:rsidRPr="000A6D88">
        <w:rPr>
          <w:caps w:val="0"/>
        </w:rPr>
        <w:t xml:space="preserve">first COVID </w:t>
      </w:r>
      <w:r w:rsidR="00B345C6" w:rsidRPr="000A6D88">
        <w:rPr>
          <w:caps w:val="0"/>
        </w:rPr>
        <w:t>infection record</w:t>
      </w:r>
      <w:r w:rsidR="00E801BD" w:rsidRPr="000A6D88">
        <w:rPr>
          <w:caps w:val="0"/>
        </w:rPr>
        <w:t xml:space="preserve"> </w:t>
      </w:r>
    </w:p>
    <w:tbl>
      <w:tblPr>
        <w:tblStyle w:val="TableGrid"/>
        <w:tblW w:w="0" w:type="auto"/>
        <w:tblLayout w:type="fixed"/>
        <w:tblLook w:val="04A0" w:firstRow="1" w:lastRow="0" w:firstColumn="1" w:lastColumn="0" w:noHBand="0" w:noVBand="1"/>
        <w:tblCaption w:val="Number of patients with a COVID test request from 2019 to 2021, and in the 2 weeks prior to patient’s first COVID infection record "/>
        <w:tblDescription w:val="During 2019 to 2021, 1417 (12.9%) patients with a record of COVID-19 infection also had a record of having a COVID-19 test requested. Of these, 580 had a COVID-19 test request in the 2 weeks prior to their first record of COVID infection suggesting that the COVID-19 diagnosis may have been made by their MedicineInsight GP. "/>
      </w:tblPr>
      <w:tblGrid>
        <w:gridCol w:w="6232"/>
        <w:gridCol w:w="1276"/>
        <w:gridCol w:w="1553"/>
      </w:tblGrid>
      <w:tr w:rsidR="006E4EC1" w:rsidRPr="000A6D88" w14:paraId="4BDE0378" w14:textId="77777777" w:rsidTr="005B3177">
        <w:tc>
          <w:tcPr>
            <w:tcW w:w="6232" w:type="dxa"/>
          </w:tcPr>
          <w:p w14:paraId="47094E69" w14:textId="77777777" w:rsidR="006E4EC1" w:rsidRPr="000A6D88" w:rsidRDefault="006E4EC1" w:rsidP="00A71618">
            <w:pPr>
              <w:rPr>
                <w:rFonts w:ascii="Arial Narrow" w:hAnsi="Arial Narrow"/>
                <w:b/>
                <w:bCs/>
              </w:rPr>
            </w:pPr>
          </w:p>
        </w:tc>
        <w:tc>
          <w:tcPr>
            <w:tcW w:w="1276" w:type="dxa"/>
          </w:tcPr>
          <w:p w14:paraId="4B11EEE8" w14:textId="77777777" w:rsidR="006E4EC1" w:rsidRPr="000A6D88" w:rsidRDefault="006E4EC1" w:rsidP="00A71618">
            <w:pPr>
              <w:jc w:val="right"/>
              <w:rPr>
                <w:rFonts w:ascii="Arial Narrow" w:hAnsi="Arial Narrow"/>
                <w:b/>
                <w:bCs/>
              </w:rPr>
            </w:pPr>
            <w:r w:rsidRPr="000A6D88">
              <w:rPr>
                <w:rFonts w:ascii="Arial Narrow" w:hAnsi="Arial Narrow"/>
                <w:b/>
                <w:bCs/>
              </w:rPr>
              <w:t>Number of patients</w:t>
            </w:r>
          </w:p>
        </w:tc>
        <w:tc>
          <w:tcPr>
            <w:tcW w:w="1553" w:type="dxa"/>
          </w:tcPr>
          <w:p w14:paraId="355C1ED0" w14:textId="6657200F" w:rsidR="006E4EC1" w:rsidRPr="000A6D88" w:rsidRDefault="006E4EC1" w:rsidP="00A71618">
            <w:pPr>
              <w:jc w:val="right"/>
              <w:rPr>
                <w:rFonts w:ascii="Arial Narrow" w:hAnsi="Arial Narrow"/>
                <w:b/>
                <w:bCs/>
              </w:rPr>
            </w:pPr>
            <w:r w:rsidRPr="000A6D88">
              <w:rPr>
                <w:rFonts w:ascii="Arial Narrow" w:hAnsi="Arial Narrow"/>
                <w:b/>
                <w:bCs/>
              </w:rPr>
              <w:t xml:space="preserve">% (95% </w:t>
            </w:r>
            <w:r w:rsidR="000957BE" w:rsidRPr="000A6D88">
              <w:rPr>
                <w:rFonts w:ascii="Arial Narrow" w:hAnsi="Arial Narrow"/>
                <w:b/>
                <w:bCs/>
              </w:rPr>
              <w:t>CI</w:t>
            </w:r>
            <w:r w:rsidRPr="000A6D88">
              <w:rPr>
                <w:rFonts w:ascii="Arial Narrow" w:hAnsi="Arial Narrow"/>
                <w:b/>
                <w:bCs/>
              </w:rPr>
              <w:t>)</w:t>
            </w:r>
          </w:p>
          <w:p w14:paraId="0A070F2E" w14:textId="4138F9AA" w:rsidR="006E4EC1" w:rsidRPr="000A6D88" w:rsidRDefault="002E7E0A" w:rsidP="00A71618">
            <w:pPr>
              <w:jc w:val="right"/>
              <w:rPr>
                <w:rFonts w:ascii="Arial Narrow" w:hAnsi="Arial Narrow"/>
                <w:b/>
                <w:bCs/>
              </w:rPr>
            </w:pPr>
            <w:r w:rsidRPr="000A6D88">
              <w:rPr>
                <w:rFonts w:ascii="Arial Narrow" w:hAnsi="Arial Narrow"/>
              </w:rPr>
              <w:t>(N</w:t>
            </w:r>
            <w:r w:rsidR="00462A80">
              <w:rPr>
                <w:rFonts w:ascii="Arial Narrow" w:hAnsi="Arial Narrow"/>
              </w:rPr>
              <w:t xml:space="preserve"> </w:t>
            </w:r>
            <w:r w:rsidRPr="000A6D88">
              <w:rPr>
                <w:rFonts w:ascii="Arial Narrow" w:hAnsi="Arial Narrow"/>
              </w:rPr>
              <w:t>=</w:t>
            </w:r>
            <w:r w:rsidR="00462A80">
              <w:rPr>
                <w:rFonts w:ascii="Arial Narrow" w:hAnsi="Arial Narrow"/>
              </w:rPr>
              <w:t xml:space="preserve"> </w:t>
            </w:r>
            <w:r w:rsidRPr="000A6D88">
              <w:rPr>
                <w:rFonts w:ascii="Arial Narrow" w:hAnsi="Arial Narrow"/>
              </w:rPr>
              <w:t>10,996</w:t>
            </w:r>
            <w:r w:rsidR="006E4EC1" w:rsidRPr="000A6D88">
              <w:rPr>
                <w:rFonts w:ascii="Arial Narrow" w:hAnsi="Arial Narrow"/>
              </w:rPr>
              <w:t>)</w:t>
            </w:r>
          </w:p>
        </w:tc>
      </w:tr>
      <w:tr w:rsidR="006E4EC1" w:rsidRPr="000A6D88" w14:paraId="3A6519E1" w14:textId="77777777" w:rsidTr="005B3177">
        <w:tc>
          <w:tcPr>
            <w:tcW w:w="6232" w:type="dxa"/>
          </w:tcPr>
          <w:p w14:paraId="1F37EF6F" w14:textId="77777777" w:rsidR="006E4EC1" w:rsidRPr="000A6D88" w:rsidRDefault="006E4EC1" w:rsidP="00A71618">
            <w:pPr>
              <w:rPr>
                <w:rFonts w:ascii="Arial Narrow" w:hAnsi="Arial Narrow"/>
              </w:rPr>
            </w:pPr>
            <w:r w:rsidRPr="000A6D88">
              <w:rPr>
                <w:rFonts w:ascii="Arial Narrow" w:hAnsi="Arial Narrow"/>
              </w:rPr>
              <w:t>Record of having had a COVID-19 test requested by GP ever (January 2019 – December 2021)</w:t>
            </w:r>
          </w:p>
        </w:tc>
        <w:tc>
          <w:tcPr>
            <w:tcW w:w="1276" w:type="dxa"/>
          </w:tcPr>
          <w:p w14:paraId="3FE92AD3" w14:textId="77777777" w:rsidR="006E4EC1" w:rsidRPr="000A6D88" w:rsidRDefault="006E4EC1" w:rsidP="00A71618">
            <w:pPr>
              <w:jc w:val="right"/>
              <w:rPr>
                <w:rFonts w:ascii="Arial Narrow" w:hAnsi="Arial Narrow"/>
              </w:rPr>
            </w:pPr>
            <w:r w:rsidRPr="000A6D88">
              <w:rPr>
                <w:rFonts w:ascii="Arial Narrow" w:hAnsi="Arial Narrow"/>
              </w:rPr>
              <w:t>1,417</w:t>
            </w:r>
          </w:p>
        </w:tc>
        <w:tc>
          <w:tcPr>
            <w:tcW w:w="1553" w:type="dxa"/>
          </w:tcPr>
          <w:p w14:paraId="6F1CAEA6" w14:textId="0F6711CF" w:rsidR="006E4EC1" w:rsidRPr="000A6D88" w:rsidRDefault="006E4EC1" w:rsidP="00A71618">
            <w:pPr>
              <w:jc w:val="right"/>
              <w:rPr>
                <w:rFonts w:ascii="Arial Narrow" w:hAnsi="Arial Narrow"/>
              </w:rPr>
            </w:pPr>
            <w:r w:rsidRPr="000A6D88">
              <w:rPr>
                <w:rFonts w:ascii="Arial Narrow" w:hAnsi="Arial Narrow"/>
              </w:rPr>
              <w:t>12.9 (10.9</w:t>
            </w:r>
            <w:r w:rsidR="005E205C">
              <w:rPr>
                <w:rFonts w:ascii="Arial Narrow" w:hAnsi="Arial Narrow"/>
              </w:rPr>
              <w:t>–</w:t>
            </w:r>
            <w:r w:rsidRPr="000A6D88">
              <w:rPr>
                <w:rFonts w:ascii="Arial Narrow" w:hAnsi="Arial Narrow"/>
              </w:rPr>
              <w:t>14.9)</w:t>
            </w:r>
          </w:p>
        </w:tc>
      </w:tr>
      <w:tr w:rsidR="006E4EC1" w:rsidRPr="000A6D88" w14:paraId="646FD86F" w14:textId="77777777" w:rsidTr="005B3177">
        <w:tc>
          <w:tcPr>
            <w:tcW w:w="6232" w:type="dxa"/>
          </w:tcPr>
          <w:p w14:paraId="539EA514" w14:textId="543F37C9" w:rsidR="006E4EC1" w:rsidRPr="000A6D88" w:rsidRDefault="006E4EC1" w:rsidP="00A71618">
            <w:pPr>
              <w:rPr>
                <w:rFonts w:ascii="Arial Narrow" w:hAnsi="Arial Narrow"/>
              </w:rPr>
            </w:pPr>
            <w:r w:rsidRPr="000A6D88">
              <w:rPr>
                <w:rFonts w:ascii="Arial Narrow" w:hAnsi="Arial Narrow"/>
              </w:rPr>
              <w:t xml:space="preserve">Record of a COVID-19 test requested in the </w:t>
            </w:r>
            <w:r w:rsidR="005E205C">
              <w:rPr>
                <w:rFonts w:ascii="Arial Narrow" w:hAnsi="Arial Narrow"/>
              </w:rPr>
              <w:t>2</w:t>
            </w:r>
            <w:r w:rsidR="005E205C" w:rsidRPr="000A6D88">
              <w:rPr>
                <w:rFonts w:ascii="Arial Narrow" w:hAnsi="Arial Narrow"/>
              </w:rPr>
              <w:t xml:space="preserve"> </w:t>
            </w:r>
            <w:r w:rsidRPr="000A6D88">
              <w:rPr>
                <w:rFonts w:ascii="Arial Narrow" w:hAnsi="Arial Narrow"/>
              </w:rPr>
              <w:t>weeks (0</w:t>
            </w:r>
            <w:r w:rsidR="005E205C">
              <w:rPr>
                <w:rFonts w:ascii="Arial Narrow" w:hAnsi="Arial Narrow"/>
              </w:rPr>
              <w:t>–</w:t>
            </w:r>
            <w:r w:rsidRPr="000A6D88">
              <w:rPr>
                <w:rFonts w:ascii="Arial Narrow" w:hAnsi="Arial Narrow"/>
              </w:rPr>
              <w:t xml:space="preserve">14 days) prior to the first record of COVID-19 infection (proxy for </w:t>
            </w:r>
            <w:r w:rsidR="005E205C" w:rsidRPr="000A6D88">
              <w:rPr>
                <w:rFonts w:ascii="Arial Narrow" w:hAnsi="Arial Narrow"/>
              </w:rPr>
              <w:t>GP</w:t>
            </w:r>
            <w:r w:rsidR="005E205C">
              <w:rPr>
                <w:rFonts w:ascii="Arial Narrow" w:hAnsi="Arial Narrow"/>
              </w:rPr>
              <w:t>-</w:t>
            </w:r>
            <w:r w:rsidRPr="000A6D88">
              <w:rPr>
                <w:rFonts w:ascii="Arial Narrow" w:hAnsi="Arial Narrow"/>
              </w:rPr>
              <w:t>diagnosed COVID-19)</w:t>
            </w:r>
          </w:p>
        </w:tc>
        <w:tc>
          <w:tcPr>
            <w:tcW w:w="1276" w:type="dxa"/>
          </w:tcPr>
          <w:p w14:paraId="082FD007" w14:textId="77777777" w:rsidR="006E4EC1" w:rsidRPr="000A6D88" w:rsidRDefault="006E4EC1" w:rsidP="00A71618">
            <w:pPr>
              <w:jc w:val="right"/>
              <w:rPr>
                <w:rFonts w:ascii="Arial Narrow" w:hAnsi="Arial Narrow"/>
              </w:rPr>
            </w:pPr>
            <w:r w:rsidRPr="000A6D88">
              <w:rPr>
                <w:rFonts w:ascii="Arial Narrow" w:hAnsi="Arial Narrow"/>
              </w:rPr>
              <w:t>580</w:t>
            </w:r>
          </w:p>
        </w:tc>
        <w:tc>
          <w:tcPr>
            <w:tcW w:w="1553" w:type="dxa"/>
          </w:tcPr>
          <w:p w14:paraId="2D4C5544" w14:textId="5B68C92A" w:rsidR="006E4EC1" w:rsidRPr="000A6D88" w:rsidRDefault="006E4EC1" w:rsidP="00A71618">
            <w:pPr>
              <w:jc w:val="right"/>
              <w:rPr>
                <w:rFonts w:ascii="Arial Narrow" w:hAnsi="Arial Narrow"/>
              </w:rPr>
            </w:pPr>
            <w:r w:rsidRPr="000A6D88">
              <w:rPr>
                <w:rFonts w:ascii="Arial Narrow" w:hAnsi="Arial Narrow"/>
              </w:rPr>
              <w:t>5.3 (3.9</w:t>
            </w:r>
            <w:r w:rsidR="005E205C">
              <w:rPr>
                <w:rFonts w:ascii="Arial Narrow" w:hAnsi="Arial Narrow"/>
              </w:rPr>
              <w:t>–</w:t>
            </w:r>
            <w:r w:rsidRPr="000A6D88">
              <w:rPr>
                <w:rFonts w:ascii="Arial Narrow" w:hAnsi="Arial Narrow"/>
              </w:rPr>
              <w:t>6.7)</w:t>
            </w:r>
          </w:p>
        </w:tc>
      </w:tr>
    </w:tbl>
    <w:p w14:paraId="674DE3DB" w14:textId="77777777" w:rsidR="00B9654D" w:rsidRPr="000A6D88" w:rsidRDefault="00B9654D" w:rsidP="000E64CB">
      <w:pPr>
        <w:pStyle w:val="BodyText1"/>
        <w:rPr>
          <w:lang w:eastAsia="en-US"/>
        </w:rPr>
      </w:pPr>
    </w:p>
    <w:p w14:paraId="2E1DAA30" w14:textId="0FF4FE19" w:rsidR="006B5BE2" w:rsidRPr="000A6D88" w:rsidRDefault="006B5BE2" w:rsidP="000E64CB">
      <w:pPr>
        <w:pStyle w:val="BodyText1"/>
        <w:rPr>
          <w:lang w:eastAsia="en-US"/>
        </w:rPr>
      </w:pPr>
      <w:r w:rsidRPr="000A6D88">
        <w:rPr>
          <w:lang w:eastAsia="en-US"/>
        </w:rPr>
        <w:t>Table 10.5 presents the median number (and quartiles) of MedicineInsight clinical encounters per eligible patient in the 3 months following the first record of COVID</w:t>
      </w:r>
      <w:r w:rsidR="00B06AB0" w:rsidRPr="000A6D88">
        <w:rPr>
          <w:lang w:eastAsia="en-US"/>
        </w:rPr>
        <w:t>-19</w:t>
      </w:r>
      <w:r w:rsidRPr="000A6D88">
        <w:rPr>
          <w:lang w:eastAsia="en-US"/>
        </w:rPr>
        <w:t xml:space="preserve"> infection in MedicineInsight, both (i) for all ‘COVID patients’ (regardless of the identity of the diagnosing clinician) and (ii) for the subset who were diagnosed by their MedicineInsight GP. The</w:t>
      </w:r>
      <w:r w:rsidR="005E6848" w:rsidRPr="000A6D88">
        <w:rPr>
          <w:lang w:eastAsia="en-US"/>
        </w:rPr>
        <w:t xml:space="preserve"> number of encounters was similar in both groups</w:t>
      </w:r>
      <w:r w:rsidRPr="000A6D88">
        <w:rPr>
          <w:lang w:eastAsia="en-US"/>
        </w:rPr>
        <w:t>.</w:t>
      </w:r>
    </w:p>
    <w:p w14:paraId="6E9DB730" w14:textId="638C5777" w:rsidR="00E82320" w:rsidRPr="000A6D88" w:rsidRDefault="001F1419" w:rsidP="001F1419">
      <w:pPr>
        <w:pStyle w:val="Tabletitle"/>
      </w:pPr>
      <w:r w:rsidRPr="000A6D88">
        <w:rPr>
          <w:caps w:val="0"/>
        </w:rPr>
        <w:t>Table 10.5</w:t>
      </w:r>
      <w:r w:rsidR="000D4C2C">
        <w:rPr>
          <w:caps w:val="0"/>
        </w:rPr>
        <w:tab/>
      </w:r>
      <w:r w:rsidR="00671CCB" w:rsidRPr="000A6D88">
        <w:rPr>
          <w:caps w:val="0"/>
        </w:rPr>
        <w:t>M</w:t>
      </w:r>
      <w:r w:rsidRPr="000A6D88">
        <w:rPr>
          <w:caps w:val="0"/>
        </w:rPr>
        <w:t xml:space="preserve">edian </w:t>
      </w:r>
      <w:r w:rsidR="007879B6" w:rsidRPr="000A6D88">
        <w:rPr>
          <w:caps w:val="0"/>
        </w:rPr>
        <w:t>number</w:t>
      </w:r>
      <w:r w:rsidR="0090354A" w:rsidRPr="000A6D88">
        <w:rPr>
          <w:caps w:val="0"/>
        </w:rPr>
        <w:t xml:space="preserve"> </w:t>
      </w:r>
      <w:r w:rsidR="009D4C30" w:rsidRPr="000A6D88">
        <w:rPr>
          <w:caps w:val="0"/>
        </w:rPr>
        <w:t>(</w:t>
      </w:r>
      <w:r w:rsidR="0090354A" w:rsidRPr="000A6D88">
        <w:rPr>
          <w:caps w:val="0"/>
        </w:rPr>
        <w:t>and quartiles</w:t>
      </w:r>
      <w:r w:rsidR="009D4C30" w:rsidRPr="000A6D88">
        <w:rPr>
          <w:caps w:val="0"/>
        </w:rPr>
        <w:t>)</w:t>
      </w:r>
      <w:r w:rsidR="007879B6" w:rsidRPr="000A6D88">
        <w:rPr>
          <w:caps w:val="0"/>
        </w:rPr>
        <w:t xml:space="preserve"> </w:t>
      </w:r>
      <w:r w:rsidRPr="000A6D88">
        <w:rPr>
          <w:caps w:val="0"/>
        </w:rPr>
        <w:t xml:space="preserve">of clinical encounters </w:t>
      </w:r>
      <w:r w:rsidR="00687E4D" w:rsidRPr="000A6D88">
        <w:rPr>
          <w:caps w:val="0"/>
        </w:rPr>
        <w:t xml:space="preserve">per patient </w:t>
      </w:r>
      <w:r w:rsidRPr="000A6D88">
        <w:rPr>
          <w:caps w:val="0"/>
        </w:rPr>
        <w:t xml:space="preserve">in the </w:t>
      </w:r>
      <w:r w:rsidR="005E205C">
        <w:rPr>
          <w:caps w:val="0"/>
        </w:rPr>
        <w:t>3</w:t>
      </w:r>
      <w:r w:rsidRPr="000A6D88">
        <w:rPr>
          <w:caps w:val="0"/>
        </w:rPr>
        <w:t xml:space="preserve"> months after the</w:t>
      </w:r>
      <w:r w:rsidR="00BA48E8" w:rsidRPr="000A6D88">
        <w:rPr>
          <w:caps w:val="0"/>
        </w:rPr>
        <w:t>ir</w:t>
      </w:r>
      <w:r w:rsidRPr="000A6D88">
        <w:rPr>
          <w:caps w:val="0"/>
        </w:rPr>
        <w:t xml:space="preserve"> first record of </w:t>
      </w:r>
      <w:r w:rsidR="00094C58" w:rsidRPr="000A6D88">
        <w:rPr>
          <w:caps w:val="0"/>
        </w:rPr>
        <w:t>COVID</w:t>
      </w:r>
      <w:r w:rsidRPr="000A6D88">
        <w:rPr>
          <w:caps w:val="0"/>
        </w:rPr>
        <w:t>-19 infection</w:t>
      </w:r>
    </w:p>
    <w:tbl>
      <w:tblPr>
        <w:tblStyle w:val="TableGrid"/>
        <w:tblW w:w="0" w:type="auto"/>
        <w:tblLook w:val="04A0" w:firstRow="1" w:lastRow="0" w:firstColumn="1" w:lastColumn="0" w:noHBand="0" w:noVBand="1"/>
        <w:tblCaption w:val="Median number (and quartiles) of clinical encounters per patient in the 3 months after their first record of COVID-19 infection"/>
        <w:tblDescription w:val="This table presents the median number (and quartiles) of MedicineInsight clinical encounters per eligible patient in the 3 months following the first record of COVID-19 infection in MedicineInsight, both (i) for all ‘COVID patients’ (regardless of the identity of the diagnosing clinician) and (ii) for the subset who were diagnosed by their MedicineInsight GP. The number of encounters was similar in both groups."/>
      </w:tblPr>
      <w:tblGrid>
        <w:gridCol w:w="2769"/>
        <w:gridCol w:w="2608"/>
        <w:gridCol w:w="3684"/>
      </w:tblGrid>
      <w:tr w:rsidR="00384BCE" w:rsidRPr="000A6D88" w14:paraId="79C4FE53" w14:textId="77777777" w:rsidTr="00350B63">
        <w:tc>
          <w:tcPr>
            <w:tcW w:w="0" w:type="auto"/>
          </w:tcPr>
          <w:p w14:paraId="1BF548CC" w14:textId="77777777" w:rsidR="00384BCE" w:rsidRPr="000A6D88" w:rsidRDefault="00384BCE" w:rsidP="00A71618">
            <w:pPr>
              <w:rPr>
                <w:rFonts w:ascii="Arial Narrow" w:hAnsi="Arial Narrow"/>
                <w:b/>
                <w:bCs/>
              </w:rPr>
            </w:pPr>
          </w:p>
        </w:tc>
        <w:tc>
          <w:tcPr>
            <w:tcW w:w="0" w:type="auto"/>
          </w:tcPr>
          <w:p w14:paraId="2BF67C33" w14:textId="634EBB65" w:rsidR="00384BCE" w:rsidRPr="000A6D88" w:rsidRDefault="00984020" w:rsidP="00A71618">
            <w:pPr>
              <w:jc w:val="right"/>
              <w:rPr>
                <w:rFonts w:ascii="Arial Narrow" w:hAnsi="Arial Narrow"/>
                <w:b/>
                <w:bCs/>
              </w:rPr>
            </w:pPr>
            <w:r w:rsidRPr="000A6D88">
              <w:rPr>
                <w:rFonts w:ascii="Arial Narrow" w:hAnsi="Arial Narrow"/>
                <w:b/>
                <w:bCs/>
              </w:rPr>
              <w:t xml:space="preserve">Number of </w:t>
            </w:r>
            <w:r w:rsidR="00CC23DD" w:rsidRPr="000A6D88">
              <w:rPr>
                <w:rFonts w:ascii="Arial Narrow" w:hAnsi="Arial Narrow"/>
                <w:b/>
                <w:bCs/>
              </w:rPr>
              <w:t>eligible</w:t>
            </w:r>
            <w:r w:rsidR="0032778F" w:rsidRPr="000A6D88">
              <w:rPr>
                <w:rFonts w:ascii="Arial Narrow" w:hAnsi="Arial Narrow"/>
                <w:b/>
                <w:bCs/>
              </w:rPr>
              <w:t>*</w:t>
            </w:r>
            <w:r w:rsidR="00CC23DD" w:rsidRPr="000A6D88">
              <w:rPr>
                <w:rFonts w:ascii="Arial Narrow" w:hAnsi="Arial Narrow"/>
                <w:b/>
                <w:bCs/>
              </w:rPr>
              <w:t xml:space="preserve"> patients with </w:t>
            </w:r>
            <w:r w:rsidR="004440C0" w:rsidRPr="000A6D88">
              <w:rPr>
                <w:rFonts w:ascii="Arial Narrow" w:hAnsi="Arial Narrow"/>
                <w:b/>
                <w:bCs/>
              </w:rPr>
              <w:t>recorded COVID</w:t>
            </w:r>
            <w:r w:rsidR="005E205C">
              <w:rPr>
                <w:rFonts w:ascii="Arial Narrow" w:hAnsi="Arial Narrow"/>
                <w:b/>
                <w:bCs/>
              </w:rPr>
              <w:t>-19</w:t>
            </w:r>
            <w:r w:rsidR="004440C0" w:rsidRPr="000A6D88">
              <w:rPr>
                <w:rFonts w:ascii="Arial Narrow" w:hAnsi="Arial Narrow"/>
                <w:b/>
                <w:bCs/>
              </w:rPr>
              <w:t xml:space="preserve"> infection</w:t>
            </w:r>
          </w:p>
        </w:tc>
        <w:tc>
          <w:tcPr>
            <w:tcW w:w="0" w:type="auto"/>
          </w:tcPr>
          <w:p w14:paraId="2A076BF2" w14:textId="281356C5" w:rsidR="00384BCE" w:rsidRPr="000A6D88" w:rsidRDefault="00384BCE" w:rsidP="00A71618">
            <w:pPr>
              <w:jc w:val="right"/>
              <w:rPr>
                <w:rFonts w:ascii="Arial Narrow" w:hAnsi="Arial Narrow"/>
                <w:b/>
                <w:bCs/>
              </w:rPr>
            </w:pPr>
            <w:r w:rsidRPr="000A6D88">
              <w:rPr>
                <w:rFonts w:ascii="Arial Narrow" w:hAnsi="Arial Narrow"/>
                <w:b/>
                <w:bCs/>
              </w:rPr>
              <w:t>Median (Q1, Q3)</w:t>
            </w:r>
            <w:r w:rsidR="00940A23" w:rsidRPr="000A6D88">
              <w:rPr>
                <w:rFonts w:ascii="Arial Narrow" w:hAnsi="Arial Narrow"/>
                <w:b/>
                <w:bCs/>
              </w:rPr>
              <w:t xml:space="preserve"> number of encounters per patient</w:t>
            </w:r>
            <w:r w:rsidR="00FB017B" w:rsidRPr="000A6D88">
              <w:rPr>
                <w:rFonts w:ascii="Arial Narrow" w:hAnsi="Arial Narrow"/>
                <w:b/>
                <w:bCs/>
              </w:rPr>
              <w:t xml:space="preserve"> in the 3 months after COVID</w:t>
            </w:r>
            <w:r w:rsidR="00B06AB0" w:rsidRPr="000A6D88">
              <w:rPr>
                <w:rFonts w:ascii="Arial Narrow" w:hAnsi="Arial Narrow"/>
                <w:b/>
                <w:bCs/>
              </w:rPr>
              <w:t>-19</w:t>
            </w:r>
            <w:r w:rsidR="00FB017B" w:rsidRPr="000A6D88">
              <w:rPr>
                <w:rFonts w:ascii="Arial Narrow" w:hAnsi="Arial Narrow"/>
                <w:b/>
                <w:bCs/>
              </w:rPr>
              <w:t xml:space="preserve"> diagnosis</w:t>
            </w:r>
          </w:p>
        </w:tc>
      </w:tr>
      <w:tr w:rsidR="00384BCE" w:rsidRPr="000A6D88" w14:paraId="55F063E7" w14:textId="77777777" w:rsidTr="00350B63">
        <w:tc>
          <w:tcPr>
            <w:tcW w:w="0" w:type="auto"/>
          </w:tcPr>
          <w:p w14:paraId="155DA712" w14:textId="1A04566F" w:rsidR="00384BCE" w:rsidRPr="000A6D88" w:rsidRDefault="00384BCE" w:rsidP="00A71618">
            <w:pPr>
              <w:rPr>
                <w:rFonts w:ascii="Arial Narrow" w:hAnsi="Arial Narrow"/>
              </w:rPr>
            </w:pPr>
            <w:r w:rsidRPr="000A6D88">
              <w:rPr>
                <w:rFonts w:ascii="Arial Narrow" w:hAnsi="Arial Narrow"/>
              </w:rPr>
              <w:t>All patients</w:t>
            </w:r>
            <w:r w:rsidR="005E205C">
              <w:rPr>
                <w:rFonts w:ascii="Arial Narrow" w:hAnsi="Arial Narrow"/>
              </w:rPr>
              <w:t xml:space="preserve"> with</w:t>
            </w:r>
            <w:r w:rsidR="005E205C" w:rsidRPr="000A6D88">
              <w:rPr>
                <w:rFonts w:ascii="Arial Narrow" w:hAnsi="Arial Narrow"/>
              </w:rPr>
              <w:t xml:space="preserve"> COVID</w:t>
            </w:r>
            <w:r w:rsidR="005E205C">
              <w:rPr>
                <w:rFonts w:ascii="Arial Narrow" w:hAnsi="Arial Narrow"/>
              </w:rPr>
              <w:t>-19</w:t>
            </w:r>
          </w:p>
        </w:tc>
        <w:tc>
          <w:tcPr>
            <w:tcW w:w="0" w:type="auto"/>
          </w:tcPr>
          <w:p w14:paraId="44DF2D30" w14:textId="77777777" w:rsidR="00384BCE" w:rsidRPr="000A6D88" w:rsidRDefault="00384BCE" w:rsidP="00A71618">
            <w:pPr>
              <w:jc w:val="right"/>
              <w:rPr>
                <w:rFonts w:ascii="Arial Narrow" w:hAnsi="Arial Narrow"/>
              </w:rPr>
            </w:pPr>
            <w:r w:rsidRPr="000A6D88">
              <w:rPr>
                <w:rFonts w:ascii="Arial Narrow" w:hAnsi="Arial Narrow"/>
              </w:rPr>
              <w:t>5,205</w:t>
            </w:r>
          </w:p>
        </w:tc>
        <w:tc>
          <w:tcPr>
            <w:tcW w:w="0" w:type="auto"/>
          </w:tcPr>
          <w:p w14:paraId="40D56780" w14:textId="48899549" w:rsidR="00384BCE" w:rsidRPr="000A6D88" w:rsidRDefault="00A82BC6" w:rsidP="00A71618">
            <w:pPr>
              <w:jc w:val="right"/>
              <w:rPr>
                <w:rFonts w:ascii="Arial Narrow" w:hAnsi="Arial Narrow"/>
              </w:rPr>
            </w:pPr>
            <w:r w:rsidRPr="000A6D88">
              <w:rPr>
                <w:rFonts w:ascii="Arial Narrow" w:hAnsi="Arial Narrow"/>
              </w:rPr>
              <w:t>2.8</w:t>
            </w:r>
            <w:r w:rsidR="00384BCE" w:rsidRPr="000A6D88">
              <w:rPr>
                <w:rFonts w:ascii="Arial Narrow" w:hAnsi="Arial Narrow"/>
              </w:rPr>
              <w:t xml:space="preserve"> (</w:t>
            </w:r>
            <w:r w:rsidRPr="000A6D88">
              <w:rPr>
                <w:rFonts w:ascii="Arial Narrow" w:hAnsi="Arial Narrow"/>
              </w:rPr>
              <w:t>1.</w:t>
            </w:r>
            <w:r w:rsidR="004828F8" w:rsidRPr="000A6D88">
              <w:rPr>
                <w:rFonts w:ascii="Arial Narrow" w:hAnsi="Arial Narrow"/>
              </w:rPr>
              <w:t>3</w:t>
            </w:r>
            <w:r w:rsidR="00384BCE" w:rsidRPr="000A6D88">
              <w:rPr>
                <w:rFonts w:ascii="Arial Narrow" w:hAnsi="Arial Narrow"/>
              </w:rPr>
              <w:t>,</w:t>
            </w:r>
            <w:r w:rsidR="007A40E5" w:rsidRPr="000A6D88">
              <w:rPr>
                <w:rFonts w:ascii="Arial Narrow" w:hAnsi="Arial Narrow"/>
              </w:rPr>
              <w:t xml:space="preserve"> </w:t>
            </w:r>
            <w:r w:rsidR="004828F8" w:rsidRPr="000A6D88">
              <w:rPr>
                <w:rFonts w:ascii="Arial Narrow" w:hAnsi="Arial Narrow"/>
              </w:rPr>
              <w:t>5.3</w:t>
            </w:r>
            <w:r w:rsidR="00384BCE" w:rsidRPr="000A6D88">
              <w:rPr>
                <w:rFonts w:ascii="Arial Narrow" w:hAnsi="Arial Narrow"/>
              </w:rPr>
              <w:t>)</w:t>
            </w:r>
          </w:p>
        </w:tc>
      </w:tr>
      <w:tr w:rsidR="00384BCE" w:rsidRPr="000A6D88" w14:paraId="70FD42B6" w14:textId="77777777" w:rsidTr="00350B63">
        <w:tc>
          <w:tcPr>
            <w:tcW w:w="0" w:type="auto"/>
          </w:tcPr>
          <w:p w14:paraId="02357CEC" w14:textId="3374B0E0" w:rsidR="00384BCE" w:rsidRPr="000A6D88" w:rsidRDefault="005E205C" w:rsidP="00A71618">
            <w:pPr>
              <w:rPr>
                <w:rFonts w:ascii="Arial Narrow" w:hAnsi="Arial Narrow"/>
              </w:rPr>
            </w:pPr>
            <w:r>
              <w:rPr>
                <w:rFonts w:ascii="Arial Narrow" w:hAnsi="Arial Narrow"/>
              </w:rPr>
              <w:lastRenderedPageBreak/>
              <w:t>P</w:t>
            </w:r>
            <w:r w:rsidRPr="000A6D88">
              <w:rPr>
                <w:rFonts w:ascii="Arial Narrow" w:hAnsi="Arial Narrow"/>
              </w:rPr>
              <w:t xml:space="preserve">atients </w:t>
            </w:r>
            <w:r>
              <w:rPr>
                <w:rFonts w:ascii="Arial Narrow" w:hAnsi="Arial Narrow"/>
              </w:rPr>
              <w:t xml:space="preserve">with </w:t>
            </w:r>
            <w:r w:rsidR="00384BCE" w:rsidRPr="000A6D88">
              <w:rPr>
                <w:rFonts w:ascii="Arial Narrow" w:hAnsi="Arial Narrow"/>
              </w:rPr>
              <w:t>COVID</w:t>
            </w:r>
            <w:r>
              <w:rPr>
                <w:rFonts w:ascii="Arial Narrow" w:hAnsi="Arial Narrow"/>
              </w:rPr>
              <w:t>-19</w:t>
            </w:r>
            <w:r w:rsidR="00384BCE" w:rsidRPr="000A6D88">
              <w:rPr>
                <w:rFonts w:ascii="Arial Narrow" w:hAnsi="Arial Narrow"/>
              </w:rPr>
              <w:t xml:space="preserve"> diagnosed by the</w:t>
            </w:r>
            <w:r w:rsidR="00F60ECD" w:rsidRPr="000A6D88">
              <w:rPr>
                <w:rFonts w:ascii="Arial Narrow" w:hAnsi="Arial Narrow"/>
              </w:rPr>
              <w:t>ir</w:t>
            </w:r>
            <w:r w:rsidR="00384BCE" w:rsidRPr="000A6D88">
              <w:rPr>
                <w:rFonts w:ascii="Arial Narrow" w:hAnsi="Arial Narrow"/>
              </w:rPr>
              <w:t xml:space="preserve"> </w:t>
            </w:r>
            <w:r w:rsidR="00A343B5" w:rsidRPr="000A6D88">
              <w:rPr>
                <w:rFonts w:ascii="Arial Narrow" w:hAnsi="Arial Narrow"/>
              </w:rPr>
              <w:t>MedicineInsight</w:t>
            </w:r>
            <w:r w:rsidR="00384BCE" w:rsidRPr="000A6D88">
              <w:rPr>
                <w:rFonts w:ascii="Arial Narrow" w:hAnsi="Arial Narrow"/>
              </w:rPr>
              <w:t xml:space="preserve"> GP</w:t>
            </w:r>
          </w:p>
        </w:tc>
        <w:tc>
          <w:tcPr>
            <w:tcW w:w="0" w:type="auto"/>
          </w:tcPr>
          <w:p w14:paraId="590621B4" w14:textId="77777777" w:rsidR="00384BCE" w:rsidRPr="000A6D88" w:rsidRDefault="00384BCE" w:rsidP="00A71618">
            <w:pPr>
              <w:jc w:val="right"/>
              <w:rPr>
                <w:rFonts w:ascii="Arial Narrow" w:hAnsi="Arial Narrow"/>
              </w:rPr>
            </w:pPr>
            <w:r w:rsidRPr="000A6D88">
              <w:rPr>
                <w:rFonts w:ascii="Arial Narrow" w:hAnsi="Arial Narrow"/>
              </w:rPr>
              <w:t>430</w:t>
            </w:r>
          </w:p>
        </w:tc>
        <w:tc>
          <w:tcPr>
            <w:tcW w:w="0" w:type="auto"/>
          </w:tcPr>
          <w:p w14:paraId="5B47EA88" w14:textId="4093E524" w:rsidR="00384BCE" w:rsidRPr="000A6D88" w:rsidRDefault="00A82BC6" w:rsidP="00A71618">
            <w:pPr>
              <w:jc w:val="right"/>
              <w:rPr>
                <w:rFonts w:ascii="Arial Narrow" w:hAnsi="Arial Narrow"/>
              </w:rPr>
            </w:pPr>
            <w:r w:rsidRPr="000A6D88">
              <w:rPr>
                <w:rFonts w:ascii="Arial Narrow" w:hAnsi="Arial Narrow"/>
              </w:rPr>
              <w:t>2.9</w:t>
            </w:r>
            <w:r w:rsidR="00384BCE" w:rsidRPr="000A6D88">
              <w:rPr>
                <w:rFonts w:ascii="Arial Narrow" w:hAnsi="Arial Narrow"/>
              </w:rPr>
              <w:t xml:space="preserve"> (</w:t>
            </w:r>
            <w:r w:rsidRPr="000A6D88">
              <w:rPr>
                <w:rFonts w:ascii="Arial Narrow" w:hAnsi="Arial Narrow"/>
              </w:rPr>
              <w:t>1.3</w:t>
            </w:r>
            <w:r w:rsidR="007A40E5" w:rsidRPr="000A6D88">
              <w:rPr>
                <w:rFonts w:ascii="Arial Narrow" w:hAnsi="Arial Narrow"/>
              </w:rPr>
              <w:t xml:space="preserve">, </w:t>
            </w:r>
            <w:r w:rsidRPr="000A6D88">
              <w:rPr>
                <w:rFonts w:ascii="Arial Narrow" w:hAnsi="Arial Narrow"/>
              </w:rPr>
              <w:t>5.6</w:t>
            </w:r>
            <w:r w:rsidR="00384BCE" w:rsidRPr="000A6D88">
              <w:rPr>
                <w:rFonts w:ascii="Arial Narrow" w:hAnsi="Arial Narrow"/>
              </w:rPr>
              <w:t>)</w:t>
            </w:r>
          </w:p>
        </w:tc>
      </w:tr>
    </w:tbl>
    <w:p w14:paraId="3EF5421E" w14:textId="2A68490D" w:rsidR="00384BCE" w:rsidRPr="000A6D88" w:rsidRDefault="0032778F" w:rsidP="00604E23">
      <w:pPr>
        <w:pStyle w:val="Tablefootnote"/>
        <w:ind w:left="0"/>
      </w:pPr>
      <w:r w:rsidRPr="000A6D88">
        <w:t>*</w:t>
      </w:r>
      <w:r w:rsidR="003C7F9C" w:rsidRPr="000A6D88">
        <w:t xml:space="preserve">Eligible patients </w:t>
      </w:r>
      <w:r w:rsidR="00DE5683" w:rsidRPr="000A6D88">
        <w:t>had their first record of COVID in</w:t>
      </w:r>
      <w:r w:rsidR="00AB2ACD" w:rsidRPr="000A6D88">
        <w:t>f</w:t>
      </w:r>
      <w:r w:rsidR="00DE5683" w:rsidRPr="000A6D88">
        <w:t>ection</w:t>
      </w:r>
      <w:r w:rsidR="00AB2ACD" w:rsidRPr="000A6D88">
        <w:t xml:space="preserve"> </w:t>
      </w:r>
      <w:r w:rsidR="00005760" w:rsidRPr="000A6D88">
        <w:t>in the period</w:t>
      </w:r>
      <w:r w:rsidR="00AB2ACD" w:rsidRPr="000A6D88">
        <w:t xml:space="preserve"> 19/1/20 to </w:t>
      </w:r>
      <w:r w:rsidR="00604E23" w:rsidRPr="000A6D88">
        <w:t>30/9/21 and</w:t>
      </w:r>
      <w:r w:rsidR="00636262" w:rsidRPr="000A6D88">
        <w:t xml:space="preserve"> had </w:t>
      </w:r>
      <w:r w:rsidR="00B14AF9" w:rsidRPr="000A6D88">
        <w:t xml:space="preserve">at least one </w:t>
      </w:r>
      <w:r w:rsidR="00C3468D" w:rsidRPr="000A6D88">
        <w:t xml:space="preserve">recorded </w:t>
      </w:r>
      <w:r w:rsidR="00B14AF9" w:rsidRPr="000A6D88">
        <w:t>clinical encounter on the day of diagnosis or in the next 91 days</w:t>
      </w:r>
      <w:r w:rsidR="00AE28ED" w:rsidRPr="000A6D88">
        <w:t>.</w:t>
      </w:r>
      <w:r w:rsidR="005331A3" w:rsidRPr="000A6D88">
        <w:t xml:space="preserve"> </w:t>
      </w:r>
    </w:p>
    <w:p w14:paraId="64646CDB" w14:textId="10B60B6A" w:rsidR="00A145B0" w:rsidRPr="000A6D88" w:rsidRDefault="00800461" w:rsidP="00702033">
      <w:pPr>
        <w:pStyle w:val="Heading2"/>
      </w:pPr>
      <w:bookmarkStart w:id="92" w:name="_Toc107318066"/>
      <w:r w:rsidRPr="000A6D88">
        <w:t>10.2</w:t>
      </w:r>
      <w:r w:rsidRPr="000A6D88">
        <w:tab/>
        <w:t>Impact of the pandemic on primary care</w:t>
      </w:r>
      <w:bookmarkEnd w:id="92"/>
    </w:p>
    <w:p w14:paraId="77831E10" w14:textId="16EDF263" w:rsidR="00E47B78" w:rsidRPr="000A6D88" w:rsidRDefault="00A12F6E" w:rsidP="00B82ABC">
      <w:pPr>
        <w:pStyle w:val="BodyText1"/>
        <w:rPr>
          <w:lang w:eastAsia="en-US"/>
        </w:rPr>
      </w:pPr>
      <w:r w:rsidRPr="000A6D88">
        <w:rPr>
          <w:lang w:eastAsia="en-US"/>
        </w:rPr>
        <w:t xml:space="preserve">While the section above looked specifically at MedicineInsight patients with a diagnosis of COVID-19, </w:t>
      </w:r>
      <w:r w:rsidR="00DE2CB3" w:rsidRPr="000A6D88">
        <w:rPr>
          <w:lang w:eastAsia="en-US"/>
        </w:rPr>
        <w:t>sections 10.2 to 10.8</w:t>
      </w:r>
      <w:r w:rsidRPr="000A6D88">
        <w:rPr>
          <w:lang w:eastAsia="en-US"/>
        </w:rPr>
        <w:t xml:space="preserve"> </w:t>
      </w:r>
      <w:r w:rsidR="00774D92" w:rsidRPr="000A6D88">
        <w:rPr>
          <w:lang w:eastAsia="en-US"/>
        </w:rPr>
        <w:t>look</w:t>
      </w:r>
      <w:r w:rsidR="00130E10" w:rsidRPr="000A6D88">
        <w:rPr>
          <w:lang w:eastAsia="en-US"/>
        </w:rPr>
        <w:t xml:space="preserve"> </w:t>
      </w:r>
      <w:r w:rsidR="00774D92" w:rsidRPr="000A6D88">
        <w:rPr>
          <w:lang w:eastAsia="en-US"/>
        </w:rPr>
        <w:t>at the impact of the pandemic on care provided to all primary care patients</w:t>
      </w:r>
      <w:r w:rsidR="008D026D" w:rsidRPr="000A6D88">
        <w:rPr>
          <w:lang w:eastAsia="en-US"/>
        </w:rPr>
        <w:t xml:space="preserve"> in general</w:t>
      </w:r>
      <w:r w:rsidR="00774D92" w:rsidRPr="000A6D88">
        <w:rPr>
          <w:lang w:eastAsia="en-US"/>
        </w:rPr>
        <w:t>.</w:t>
      </w:r>
      <w:r w:rsidR="00130E10" w:rsidRPr="000A6D88">
        <w:rPr>
          <w:lang w:eastAsia="en-US"/>
        </w:rPr>
        <w:t xml:space="preserve"> </w:t>
      </w:r>
      <w:r w:rsidR="0072092D" w:rsidRPr="000A6D88">
        <w:rPr>
          <w:lang w:eastAsia="en-US"/>
        </w:rPr>
        <w:t xml:space="preserve">Patients included in these analyses are those with at least one clinical encounter </w:t>
      </w:r>
      <w:r w:rsidR="002678F2" w:rsidRPr="000A6D88">
        <w:rPr>
          <w:lang w:eastAsia="en-US"/>
        </w:rPr>
        <w:t>in the calendar year(s) of interest (2019 to 2021) unless otherwise specified.</w:t>
      </w:r>
    </w:p>
    <w:p w14:paraId="25988A16" w14:textId="23BEB93B" w:rsidR="00A70FE2" w:rsidRPr="000A6D88" w:rsidRDefault="00A70FE2" w:rsidP="00A70FE2">
      <w:pPr>
        <w:pStyle w:val="Heading3"/>
      </w:pPr>
      <w:r w:rsidRPr="000A6D88">
        <w:t>10.2.1</w:t>
      </w:r>
      <w:r w:rsidRPr="000A6D88">
        <w:tab/>
        <w:t>Sociodemographics of patients in each year</w:t>
      </w:r>
    </w:p>
    <w:p w14:paraId="2DF9ECDB" w14:textId="1EB23EF8" w:rsidR="00384BCE" w:rsidRPr="000A6D88" w:rsidRDefault="000B0280" w:rsidP="004278CF">
      <w:pPr>
        <w:pStyle w:val="BodyText1"/>
        <w:rPr>
          <w:lang w:eastAsia="en-US"/>
        </w:rPr>
      </w:pPr>
      <w:r w:rsidRPr="000A6D88">
        <w:rPr>
          <w:lang w:eastAsia="en-US"/>
        </w:rPr>
        <w:t xml:space="preserve">The </w:t>
      </w:r>
      <w:r w:rsidR="00D43205" w:rsidRPr="000A6D88">
        <w:rPr>
          <w:lang w:eastAsia="en-US"/>
        </w:rPr>
        <w:t xml:space="preserve">characteristics </w:t>
      </w:r>
      <w:r w:rsidR="00A92296" w:rsidRPr="000A6D88">
        <w:rPr>
          <w:lang w:eastAsia="en-US"/>
        </w:rPr>
        <w:t xml:space="preserve">of </w:t>
      </w:r>
      <w:r w:rsidR="00A70FE2" w:rsidRPr="000A6D88">
        <w:rPr>
          <w:lang w:eastAsia="en-US"/>
        </w:rPr>
        <w:t xml:space="preserve">patients seen in each </w:t>
      </w:r>
      <w:r w:rsidR="00D43205" w:rsidRPr="000A6D88">
        <w:rPr>
          <w:lang w:eastAsia="en-US"/>
        </w:rPr>
        <w:t>year</w:t>
      </w:r>
      <w:r w:rsidR="0049096C" w:rsidRPr="000A6D88">
        <w:rPr>
          <w:lang w:eastAsia="en-US"/>
        </w:rPr>
        <w:t xml:space="preserve"> are presented in Table 10.6</w:t>
      </w:r>
      <w:r w:rsidR="00AD3C04" w:rsidRPr="000A6D88">
        <w:rPr>
          <w:lang w:eastAsia="en-US"/>
        </w:rPr>
        <w:t>.</w:t>
      </w:r>
      <w:r w:rsidR="00AF73D5" w:rsidRPr="000A6D88">
        <w:rPr>
          <w:lang w:eastAsia="en-US"/>
        </w:rPr>
        <w:t xml:space="preserve"> </w:t>
      </w:r>
      <w:r w:rsidR="00507150" w:rsidRPr="000A6D88">
        <w:rPr>
          <w:lang w:eastAsia="en-US"/>
        </w:rPr>
        <w:t xml:space="preserve">While there were fewer patients seen in 2020 than in 2019 and 2021, </w:t>
      </w:r>
      <w:r w:rsidR="003E01E5" w:rsidRPr="000A6D88">
        <w:rPr>
          <w:lang w:eastAsia="en-US"/>
        </w:rPr>
        <w:t>the demographic characteristics were similar i</w:t>
      </w:r>
      <w:r w:rsidR="00BF4904" w:rsidRPr="000A6D88">
        <w:rPr>
          <w:lang w:eastAsia="en-US"/>
        </w:rPr>
        <w:t>n</w:t>
      </w:r>
      <w:r w:rsidR="003E01E5" w:rsidRPr="000A6D88">
        <w:rPr>
          <w:lang w:eastAsia="en-US"/>
        </w:rPr>
        <w:t xml:space="preserve"> all </w:t>
      </w:r>
      <w:r w:rsidR="008A1A1F">
        <w:rPr>
          <w:lang w:eastAsia="en-US"/>
        </w:rPr>
        <w:t>3</w:t>
      </w:r>
      <w:r w:rsidR="008A1A1F" w:rsidRPr="000A6D88">
        <w:rPr>
          <w:lang w:eastAsia="en-US"/>
        </w:rPr>
        <w:t xml:space="preserve"> </w:t>
      </w:r>
      <w:r w:rsidR="003E01E5" w:rsidRPr="000A6D88">
        <w:rPr>
          <w:lang w:eastAsia="en-US"/>
        </w:rPr>
        <w:t>years.</w:t>
      </w:r>
    </w:p>
    <w:p w14:paraId="79DDF468" w14:textId="588CD547" w:rsidR="00231FE9" w:rsidRPr="000A6D88" w:rsidRDefault="00593892" w:rsidP="007D4AA8">
      <w:pPr>
        <w:pStyle w:val="Tabletitle"/>
      </w:pPr>
      <w:r w:rsidRPr="000A6D88">
        <w:rPr>
          <w:caps w:val="0"/>
        </w:rPr>
        <w:t>Table 10.6</w:t>
      </w:r>
      <w:r w:rsidR="000D4C2C">
        <w:rPr>
          <w:caps w:val="0"/>
        </w:rPr>
        <w:tab/>
      </w:r>
      <w:r w:rsidRPr="000A6D88">
        <w:rPr>
          <w:caps w:val="0"/>
        </w:rPr>
        <w:t>Baseline sociodemographic</w:t>
      </w:r>
      <w:r w:rsidR="0049096C" w:rsidRPr="000A6D88">
        <w:rPr>
          <w:caps w:val="0"/>
        </w:rPr>
        <w:t xml:space="preserve"> characteristics</w:t>
      </w:r>
      <w:r w:rsidRPr="000A6D88">
        <w:rPr>
          <w:caps w:val="0"/>
        </w:rPr>
        <w:t xml:space="preserve"> for </w:t>
      </w:r>
      <w:r w:rsidR="009360C8" w:rsidRPr="000A6D88">
        <w:rPr>
          <w:caps w:val="0"/>
        </w:rPr>
        <w:t>each year’s study population</w:t>
      </w:r>
      <w:r w:rsidRPr="000A6D88">
        <w:rPr>
          <w:caps w:val="0"/>
        </w:rPr>
        <w:t xml:space="preserve"> (unweighted), 2019</w:t>
      </w:r>
      <w:r w:rsidR="008812CD" w:rsidRPr="000A6D88">
        <w:rPr>
          <w:caps w:val="0"/>
        </w:rPr>
        <w:t>–</w:t>
      </w:r>
      <w:r w:rsidRPr="000A6D88">
        <w:rPr>
          <w:caps w:val="0"/>
        </w:rPr>
        <w:t>2021</w:t>
      </w:r>
    </w:p>
    <w:tbl>
      <w:tblPr>
        <w:tblStyle w:val="TableGrid"/>
        <w:tblW w:w="0" w:type="auto"/>
        <w:tblLook w:val="04A0" w:firstRow="1" w:lastRow="0" w:firstColumn="1" w:lastColumn="0" w:noHBand="0" w:noVBand="1"/>
        <w:tblCaption w:val="Baseline sociodemographic characteristics for each year’s study population (unweighted), 2019–2021"/>
        <w:tblDescription w:val="The sociodemographic characteristics of patients seen in each year are presented in this table. While there were fewer patients seen in 2020 than in 2019 and 2021, the demographic characteristics were similar in all 3 years."/>
      </w:tblPr>
      <w:tblGrid>
        <w:gridCol w:w="1980"/>
        <w:gridCol w:w="2360"/>
        <w:gridCol w:w="2601"/>
        <w:gridCol w:w="2120"/>
      </w:tblGrid>
      <w:tr w:rsidR="00A00650" w:rsidRPr="000A6D88" w14:paraId="7D7DD90D" w14:textId="77777777" w:rsidTr="00B82ABC">
        <w:tc>
          <w:tcPr>
            <w:tcW w:w="1980" w:type="dxa"/>
            <w:shd w:val="clear" w:color="auto" w:fill="A6A6A6" w:themeFill="background1" w:themeFillShade="A6"/>
          </w:tcPr>
          <w:p w14:paraId="0E76E018" w14:textId="3C0703E4" w:rsidR="00A00650" w:rsidRPr="000A6D88" w:rsidRDefault="00D45B17" w:rsidP="00C15645">
            <w:pPr>
              <w:rPr>
                <w:rFonts w:ascii="Arial Narrow" w:hAnsi="Arial Narrow"/>
              </w:rPr>
            </w:pPr>
            <w:r w:rsidRPr="000A6D88">
              <w:rPr>
                <w:rFonts w:ascii="Arial Narrow" w:hAnsi="Arial Narrow"/>
                <w:b/>
                <w:bCs/>
              </w:rPr>
              <w:t>Patient characteristics</w:t>
            </w:r>
          </w:p>
        </w:tc>
        <w:tc>
          <w:tcPr>
            <w:tcW w:w="2360" w:type="dxa"/>
            <w:shd w:val="clear" w:color="auto" w:fill="A6A6A6" w:themeFill="background1" w:themeFillShade="A6"/>
          </w:tcPr>
          <w:p w14:paraId="62A447FD" w14:textId="536AAC32" w:rsidR="00487DDF" w:rsidRPr="00BF7950" w:rsidRDefault="00487DDF" w:rsidP="00F175E7">
            <w:pPr>
              <w:spacing w:line="240" w:lineRule="auto"/>
              <w:jc w:val="center"/>
              <w:rPr>
                <w:rFonts w:ascii="Arial Narrow" w:hAnsi="Arial Narrow"/>
                <w:b/>
                <w:bCs/>
              </w:rPr>
            </w:pPr>
            <w:r w:rsidRPr="00BF7950">
              <w:rPr>
                <w:rFonts w:ascii="Arial Narrow" w:hAnsi="Arial Narrow"/>
                <w:b/>
                <w:bCs/>
              </w:rPr>
              <w:t xml:space="preserve">Number (%) of patients for calendar year </w:t>
            </w:r>
          </w:p>
          <w:p w14:paraId="1BCC9704" w14:textId="53A7ACFD" w:rsidR="00A00650" w:rsidRPr="00BF7950" w:rsidRDefault="00A00650" w:rsidP="00F175E7">
            <w:pPr>
              <w:spacing w:line="240" w:lineRule="auto"/>
              <w:jc w:val="center"/>
              <w:rPr>
                <w:rFonts w:ascii="Arial Narrow" w:hAnsi="Arial Narrow"/>
                <w:b/>
                <w:bCs/>
              </w:rPr>
            </w:pPr>
            <w:r w:rsidRPr="00BF7950">
              <w:rPr>
                <w:rFonts w:ascii="Arial Narrow" w:hAnsi="Arial Narrow"/>
                <w:b/>
                <w:bCs/>
              </w:rPr>
              <w:t>2019</w:t>
            </w:r>
          </w:p>
        </w:tc>
        <w:tc>
          <w:tcPr>
            <w:tcW w:w="2601" w:type="dxa"/>
            <w:shd w:val="clear" w:color="auto" w:fill="A6A6A6" w:themeFill="background1" w:themeFillShade="A6"/>
          </w:tcPr>
          <w:p w14:paraId="6F2F2509" w14:textId="77777777" w:rsidR="00487DDF" w:rsidRPr="00BF7950" w:rsidRDefault="00487DDF" w:rsidP="00F175E7">
            <w:pPr>
              <w:spacing w:line="240" w:lineRule="auto"/>
              <w:jc w:val="center"/>
              <w:rPr>
                <w:rFonts w:ascii="Arial Narrow" w:hAnsi="Arial Narrow"/>
                <w:b/>
                <w:bCs/>
              </w:rPr>
            </w:pPr>
            <w:r w:rsidRPr="00BF7950">
              <w:rPr>
                <w:rFonts w:ascii="Arial Narrow" w:hAnsi="Arial Narrow"/>
                <w:b/>
                <w:bCs/>
              </w:rPr>
              <w:t xml:space="preserve">Number (%) of patients for calendar year </w:t>
            </w:r>
          </w:p>
          <w:p w14:paraId="746724B9" w14:textId="751E3645" w:rsidR="00A00650" w:rsidRPr="00BF7950" w:rsidRDefault="00A00650" w:rsidP="00F175E7">
            <w:pPr>
              <w:spacing w:line="240" w:lineRule="auto"/>
              <w:jc w:val="center"/>
              <w:rPr>
                <w:rFonts w:ascii="Arial Narrow" w:hAnsi="Arial Narrow"/>
                <w:b/>
                <w:bCs/>
              </w:rPr>
            </w:pPr>
            <w:r w:rsidRPr="00BF7950">
              <w:rPr>
                <w:rFonts w:ascii="Arial Narrow" w:hAnsi="Arial Narrow"/>
                <w:b/>
                <w:bCs/>
              </w:rPr>
              <w:t>2020</w:t>
            </w:r>
          </w:p>
        </w:tc>
        <w:tc>
          <w:tcPr>
            <w:tcW w:w="2120" w:type="dxa"/>
            <w:shd w:val="clear" w:color="auto" w:fill="A6A6A6" w:themeFill="background1" w:themeFillShade="A6"/>
          </w:tcPr>
          <w:p w14:paraId="4353D2FC" w14:textId="77777777" w:rsidR="00487DDF" w:rsidRPr="00BF7950" w:rsidRDefault="00487DDF" w:rsidP="00F175E7">
            <w:pPr>
              <w:spacing w:line="240" w:lineRule="auto"/>
              <w:jc w:val="center"/>
              <w:rPr>
                <w:rFonts w:ascii="Arial Narrow" w:hAnsi="Arial Narrow"/>
                <w:b/>
                <w:bCs/>
              </w:rPr>
            </w:pPr>
            <w:r w:rsidRPr="00BF7950">
              <w:rPr>
                <w:rFonts w:ascii="Arial Narrow" w:hAnsi="Arial Narrow"/>
                <w:b/>
                <w:bCs/>
              </w:rPr>
              <w:t xml:space="preserve">Number (%) of patients for calendar year </w:t>
            </w:r>
          </w:p>
          <w:p w14:paraId="6687A97C" w14:textId="1A1D565D" w:rsidR="00A00650" w:rsidRPr="00BF7950" w:rsidRDefault="00A00650" w:rsidP="00F175E7">
            <w:pPr>
              <w:spacing w:line="240" w:lineRule="auto"/>
              <w:jc w:val="center"/>
              <w:rPr>
                <w:rFonts w:ascii="Arial Narrow" w:hAnsi="Arial Narrow"/>
                <w:b/>
                <w:bCs/>
              </w:rPr>
            </w:pPr>
            <w:r w:rsidRPr="00BF7950">
              <w:rPr>
                <w:rFonts w:ascii="Arial Narrow" w:hAnsi="Arial Narrow"/>
                <w:b/>
                <w:bCs/>
              </w:rPr>
              <w:t>2021</w:t>
            </w:r>
          </w:p>
        </w:tc>
      </w:tr>
      <w:tr w:rsidR="004E07CF" w:rsidRPr="000A6D88" w14:paraId="209A365F" w14:textId="77777777" w:rsidTr="00B82ABC">
        <w:tc>
          <w:tcPr>
            <w:tcW w:w="1980" w:type="dxa"/>
            <w:shd w:val="clear" w:color="auto" w:fill="auto"/>
          </w:tcPr>
          <w:p w14:paraId="5FFCD436" w14:textId="77777777" w:rsidR="004E07CF" w:rsidRPr="000A6D88" w:rsidRDefault="004E07CF" w:rsidP="004E07CF">
            <w:pPr>
              <w:rPr>
                <w:rFonts w:ascii="Arial Narrow" w:hAnsi="Arial Narrow"/>
                <w:b/>
                <w:bCs/>
              </w:rPr>
            </w:pPr>
            <w:r w:rsidRPr="000A6D88">
              <w:rPr>
                <w:rFonts w:ascii="Arial Narrow" w:hAnsi="Arial Narrow"/>
                <w:b/>
                <w:bCs/>
              </w:rPr>
              <w:t>All patients</w:t>
            </w:r>
          </w:p>
        </w:tc>
        <w:tc>
          <w:tcPr>
            <w:tcW w:w="2360" w:type="dxa"/>
            <w:shd w:val="clear" w:color="auto" w:fill="auto"/>
            <w:vAlign w:val="bottom"/>
          </w:tcPr>
          <w:p w14:paraId="01660BA4" w14:textId="450FDA2C" w:rsidR="004E07CF" w:rsidRPr="000A6D88" w:rsidRDefault="004E07CF" w:rsidP="00130E10">
            <w:pPr>
              <w:jc w:val="center"/>
              <w:rPr>
                <w:rFonts w:ascii="Arial Narrow" w:hAnsi="Arial Narrow"/>
                <w:b/>
                <w:bCs/>
              </w:rPr>
            </w:pPr>
            <w:r w:rsidRPr="000A6D88">
              <w:rPr>
                <w:rFonts w:ascii="Arial Narrow" w:hAnsi="Arial Narrow" w:cs="Arial"/>
                <w:color w:val="000000"/>
                <w:szCs w:val="20"/>
              </w:rPr>
              <w:t>2,602,295 (100.0)</w:t>
            </w:r>
          </w:p>
        </w:tc>
        <w:tc>
          <w:tcPr>
            <w:tcW w:w="2601" w:type="dxa"/>
            <w:shd w:val="clear" w:color="auto" w:fill="auto"/>
            <w:vAlign w:val="bottom"/>
          </w:tcPr>
          <w:p w14:paraId="42D934E5" w14:textId="0C319883" w:rsidR="004E07CF" w:rsidRPr="000A6D88" w:rsidRDefault="004E07CF" w:rsidP="00130E10">
            <w:pPr>
              <w:jc w:val="center"/>
              <w:rPr>
                <w:rFonts w:ascii="Arial Narrow" w:hAnsi="Arial Narrow"/>
                <w:b/>
                <w:bCs/>
              </w:rPr>
            </w:pPr>
            <w:r w:rsidRPr="000A6D88">
              <w:rPr>
                <w:rFonts w:ascii="Arial Narrow" w:hAnsi="Arial Narrow" w:cs="Arial"/>
                <w:color w:val="000000"/>
                <w:szCs w:val="20"/>
              </w:rPr>
              <w:t>2,469,039 (100.0)</w:t>
            </w:r>
          </w:p>
        </w:tc>
        <w:tc>
          <w:tcPr>
            <w:tcW w:w="2120" w:type="dxa"/>
            <w:shd w:val="clear" w:color="auto" w:fill="auto"/>
            <w:vAlign w:val="bottom"/>
          </w:tcPr>
          <w:p w14:paraId="21CF1660" w14:textId="65B49ADA" w:rsidR="004E07CF" w:rsidRPr="000A6D88" w:rsidRDefault="004E07CF" w:rsidP="00130E10">
            <w:pPr>
              <w:jc w:val="center"/>
              <w:rPr>
                <w:rFonts w:ascii="Arial Narrow" w:hAnsi="Arial Narrow"/>
                <w:b/>
                <w:bCs/>
              </w:rPr>
            </w:pPr>
            <w:r w:rsidRPr="000A6D88">
              <w:rPr>
                <w:rFonts w:ascii="Arial Narrow" w:hAnsi="Arial Narrow" w:cs="Arial"/>
                <w:color w:val="000000"/>
                <w:szCs w:val="20"/>
              </w:rPr>
              <w:t>2,711,559 (100.0)</w:t>
            </w:r>
          </w:p>
        </w:tc>
      </w:tr>
      <w:tr w:rsidR="004E07CF" w:rsidRPr="000A6D88" w14:paraId="47798BD9" w14:textId="77777777" w:rsidTr="00B82ABC">
        <w:tc>
          <w:tcPr>
            <w:tcW w:w="1980" w:type="dxa"/>
            <w:shd w:val="clear" w:color="auto" w:fill="D9D9D9" w:themeFill="background1" w:themeFillShade="D9"/>
          </w:tcPr>
          <w:p w14:paraId="572497A7" w14:textId="77777777" w:rsidR="004E07CF" w:rsidRPr="000A6D88" w:rsidRDefault="004E07CF" w:rsidP="004E07CF">
            <w:pPr>
              <w:rPr>
                <w:rFonts w:ascii="Arial Narrow" w:hAnsi="Arial Narrow"/>
                <w:b/>
                <w:bCs/>
              </w:rPr>
            </w:pPr>
            <w:r w:rsidRPr="000A6D88">
              <w:rPr>
                <w:rFonts w:ascii="Arial Narrow" w:hAnsi="Arial Narrow"/>
                <w:b/>
                <w:bCs/>
              </w:rPr>
              <w:t>Gender</w:t>
            </w:r>
          </w:p>
        </w:tc>
        <w:tc>
          <w:tcPr>
            <w:tcW w:w="2360" w:type="dxa"/>
            <w:shd w:val="clear" w:color="auto" w:fill="D9D9D9" w:themeFill="background1" w:themeFillShade="D9"/>
            <w:vAlign w:val="bottom"/>
          </w:tcPr>
          <w:p w14:paraId="31DAC3E6" w14:textId="69874676" w:rsidR="004E07CF" w:rsidRPr="000A6D88" w:rsidRDefault="004E07CF" w:rsidP="00130E10">
            <w:pPr>
              <w:jc w:val="center"/>
              <w:rPr>
                <w:rFonts w:ascii="Arial Narrow" w:hAnsi="Arial Narrow"/>
              </w:rPr>
            </w:pPr>
          </w:p>
        </w:tc>
        <w:tc>
          <w:tcPr>
            <w:tcW w:w="2601" w:type="dxa"/>
            <w:shd w:val="clear" w:color="auto" w:fill="D9D9D9" w:themeFill="background1" w:themeFillShade="D9"/>
            <w:vAlign w:val="bottom"/>
          </w:tcPr>
          <w:p w14:paraId="309A2D6A" w14:textId="05A700FA" w:rsidR="004E07CF" w:rsidRPr="000A6D88" w:rsidRDefault="004E07CF" w:rsidP="00130E10">
            <w:pPr>
              <w:jc w:val="center"/>
              <w:rPr>
                <w:rFonts w:ascii="Arial Narrow" w:hAnsi="Arial Narrow"/>
              </w:rPr>
            </w:pPr>
          </w:p>
        </w:tc>
        <w:tc>
          <w:tcPr>
            <w:tcW w:w="2120" w:type="dxa"/>
            <w:shd w:val="clear" w:color="auto" w:fill="D9D9D9" w:themeFill="background1" w:themeFillShade="D9"/>
            <w:vAlign w:val="bottom"/>
          </w:tcPr>
          <w:p w14:paraId="25CD13B3" w14:textId="72DD1DB5" w:rsidR="004E07CF" w:rsidRPr="000A6D88" w:rsidRDefault="004E07CF" w:rsidP="00130E10">
            <w:pPr>
              <w:jc w:val="center"/>
              <w:rPr>
                <w:rFonts w:ascii="Arial Narrow" w:hAnsi="Arial Narrow"/>
              </w:rPr>
            </w:pPr>
          </w:p>
        </w:tc>
      </w:tr>
      <w:tr w:rsidR="004E07CF" w:rsidRPr="000A6D88" w14:paraId="6DA6EA89" w14:textId="77777777" w:rsidTr="00B82ABC">
        <w:tc>
          <w:tcPr>
            <w:tcW w:w="1980" w:type="dxa"/>
          </w:tcPr>
          <w:p w14:paraId="1CF6EB29" w14:textId="77777777" w:rsidR="004E07CF" w:rsidRPr="000A6D88" w:rsidRDefault="004E07CF" w:rsidP="004E07CF">
            <w:pPr>
              <w:rPr>
                <w:rFonts w:ascii="Arial Narrow" w:hAnsi="Arial Narrow"/>
              </w:rPr>
            </w:pPr>
            <w:r w:rsidRPr="000A6D88">
              <w:rPr>
                <w:rFonts w:ascii="Arial Narrow" w:hAnsi="Arial Narrow"/>
              </w:rPr>
              <w:t>Male</w:t>
            </w:r>
          </w:p>
        </w:tc>
        <w:tc>
          <w:tcPr>
            <w:tcW w:w="2360" w:type="dxa"/>
            <w:vAlign w:val="bottom"/>
          </w:tcPr>
          <w:p w14:paraId="47A849E1" w14:textId="53B81C79" w:rsidR="004E07CF" w:rsidRPr="000A6D88" w:rsidRDefault="004E07CF" w:rsidP="00130E10">
            <w:pPr>
              <w:jc w:val="center"/>
              <w:rPr>
                <w:rFonts w:ascii="Arial Narrow" w:hAnsi="Arial Narrow"/>
              </w:rPr>
            </w:pPr>
            <w:r w:rsidRPr="000A6D88">
              <w:rPr>
                <w:rFonts w:ascii="Arial Narrow" w:hAnsi="Arial Narrow" w:cs="Arial"/>
                <w:color w:val="000000"/>
                <w:szCs w:val="20"/>
              </w:rPr>
              <w:t>1,184,467 (45.5)</w:t>
            </w:r>
          </w:p>
        </w:tc>
        <w:tc>
          <w:tcPr>
            <w:tcW w:w="2601" w:type="dxa"/>
            <w:vAlign w:val="bottom"/>
          </w:tcPr>
          <w:p w14:paraId="1E27093E" w14:textId="59292087" w:rsidR="004E07CF" w:rsidRPr="000A6D88" w:rsidRDefault="004E07CF" w:rsidP="00130E10">
            <w:pPr>
              <w:jc w:val="center"/>
              <w:rPr>
                <w:rFonts w:ascii="Arial Narrow" w:hAnsi="Arial Narrow"/>
              </w:rPr>
            </w:pPr>
            <w:r w:rsidRPr="000A6D88">
              <w:rPr>
                <w:rFonts w:ascii="Arial Narrow" w:hAnsi="Arial Narrow" w:cs="Arial"/>
                <w:color w:val="000000"/>
                <w:szCs w:val="20"/>
              </w:rPr>
              <w:t>1,126,993 (45.6)</w:t>
            </w:r>
          </w:p>
        </w:tc>
        <w:tc>
          <w:tcPr>
            <w:tcW w:w="2120" w:type="dxa"/>
            <w:vAlign w:val="bottom"/>
          </w:tcPr>
          <w:p w14:paraId="5A9A5475" w14:textId="19D1BB54" w:rsidR="004E07CF" w:rsidRPr="000A6D88" w:rsidRDefault="004E07CF" w:rsidP="00130E10">
            <w:pPr>
              <w:jc w:val="center"/>
              <w:rPr>
                <w:rFonts w:ascii="Arial Narrow" w:hAnsi="Arial Narrow"/>
              </w:rPr>
            </w:pPr>
            <w:r w:rsidRPr="000A6D88">
              <w:rPr>
                <w:rFonts w:ascii="Arial Narrow" w:hAnsi="Arial Narrow" w:cs="Arial"/>
                <w:color w:val="000000"/>
                <w:szCs w:val="20"/>
              </w:rPr>
              <w:t>1,253,769 (46.2)</w:t>
            </w:r>
          </w:p>
        </w:tc>
      </w:tr>
      <w:tr w:rsidR="004E07CF" w:rsidRPr="000A6D88" w14:paraId="36CF17A4" w14:textId="77777777" w:rsidTr="00B82ABC">
        <w:tc>
          <w:tcPr>
            <w:tcW w:w="1980" w:type="dxa"/>
          </w:tcPr>
          <w:p w14:paraId="37808866" w14:textId="77777777" w:rsidR="004E07CF" w:rsidRPr="000A6D88" w:rsidRDefault="004E07CF" w:rsidP="004E07CF">
            <w:pPr>
              <w:rPr>
                <w:rFonts w:ascii="Arial Narrow" w:hAnsi="Arial Narrow"/>
              </w:rPr>
            </w:pPr>
            <w:r w:rsidRPr="000A6D88">
              <w:rPr>
                <w:rFonts w:ascii="Arial Narrow" w:hAnsi="Arial Narrow"/>
              </w:rPr>
              <w:t>Female</w:t>
            </w:r>
          </w:p>
        </w:tc>
        <w:tc>
          <w:tcPr>
            <w:tcW w:w="2360" w:type="dxa"/>
            <w:vAlign w:val="bottom"/>
          </w:tcPr>
          <w:p w14:paraId="58FD89FE" w14:textId="1E0C48A7" w:rsidR="004E07CF" w:rsidRPr="000A6D88" w:rsidRDefault="004E07CF" w:rsidP="00130E10">
            <w:pPr>
              <w:jc w:val="center"/>
              <w:rPr>
                <w:rFonts w:ascii="Arial Narrow" w:hAnsi="Arial Narrow"/>
              </w:rPr>
            </w:pPr>
            <w:r w:rsidRPr="000A6D88">
              <w:rPr>
                <w:rFonts w:ascii="Arial Narrow" w:hAnsi="Arial Narrow" w:cs="Arial"/>
                <w:color w:val="000000"/>
                <w:szCs w:val="20"/>
              </w:rPr>
              <w:t>1,417,828 (54.5)</w:t>
            </w:r>
          </w:p>
        </w:tc>
        <w:tc>
          <w:tcPr>
            <w:tcW w:w="2601" w:type="dxa"/>
            <w:vAlign w:val="bottom"/>
          </w:tcPr>
          <w:p w14:paraId="11A3C66B" w14:textId="584BFEEA" w:rsidR="004E07CF" w:rsidRPr="000A6D88" w:rsidRDefault="004E07CF" w:rsidP="00130E10">
            <w:pPr>
              <w:jc w:val="center"/>
              <w:rPr>
                <w:rFonts w:ascii="Arial Narrow" w:hAnsi="Arial Narrow"/>
              </w:rPr>
            </w:pPr>
            <w:r w:rsidRPr="000A6D88">
              <w:rPr>
                <w:rFonts w:ascii="Arial Narrow" w:hAnsi="Arial Narrow" w:cs="Arial"/>
                <w:color w:val="000000"/>
                <w:szCs w:val="20"/>
              </w:rPr>
              <w:t>1,342,046 (54.4)</w:t>
            </w:r>
          </w:p>
        </w:tc>
        <w:tc>
          <w:tcPr>
            <w:tcW w:w="2120" w:type="dxa"/>
            <w:vAlign w:val="bottom"/>
          </w:tcPr>
          <w:p w14:paraId="52FFB4FC" w14:textId="767F4573" w:rsidR="004E07CF" w:rsidRPr="000A6D88" w:rsidRDefault="004E07CF" w:rsidP="00130E10">
            <w:pPr>
              <w:jc w:val="center"/>
              <w:rPr>
                <w:rFonts w:ascii="Arial Narrow" w:hAnsi="Arial Narrow"/>
              </w:rPr>
            </w:pPr>
            <w:r w:rsidRPr="000A6D88">
              <w:rPr>
                <w:rFonts w:ascii="Arial Narrow" w:hAnsi="Arial Narrow" w:cs="Arial"/>
                <w:color w:val="000000"/>
                <w:szCs w:val="20"/>
              </w:rPr>
              <w:t>1,457,790 (53.8)</w:t>
            </w:r>
          </w:p>
        </w:tc>
      </w:tr>
      <w:tr w:rsidR="004E07CF" w:rsidRPr="000A6D88" w14:paraId="32F290DF" w14:textId="77777777" w:rsidTr="00B82ABC">
        <w:tc>
          <w:tcPr>
            <w:tcW w:w="1980" w:type="dxa"/>
            <w:shd w:val="clear" w:color="auto" w:fill="D9D9D9" w:themeFill="background1" w:themeFillShade="D9"/>
          </w:tcPr>
          <w:p w14:paraId="41CABE3A" w14:textId="77777777" w:rsidR="004E07CF" w:rsidRPr="000A6D88" w:rsidRDefault="004E07CF" w:rsidP="004E07CF">
            <w:pPr>
              <w:rPr>
                <w:rFonts w:ascii="Arial Narrow" w:hAnsi="Arial Narrow"/>
                <w:b/>
                <w:bCs/>
              </w:rPr>
            </w:pPr>
            <w:r w:rsidRPr="000A6D88">
              <w:rPr>
                <w:rFonts w:ascii="Arial Narrow" w:hAnsi="Arial Narrow"/>
                <w:b/>
                <w:bCs/>
              </w:rPr>
              <w:t>Age group (year)</w:t>
            </w:r>
          </w:p>
        </w:tc>
        <w:tc>
          <w:tcPr>
            <w:tcW w:w="2360" w:type="dxa"/>
            <w:shd w:val="clear" w:color="auto" w:fill="D9D9D9" w:themeFill="background1" w:themeFillShade="D9"/>
            <w:vAlign w:val="bottom"/>
          </w:tcPr>
          <w:p w14:paraId="19F09422" w14:textId="27C98D03" w:rsidR="004E07CF" w:rsidRPr="000A6D88" w:rsidRDefault="004E07CF" w:rsidP="00130E10">
            <w:pPr>
              <w:jc w:val="center"/>
              <w:rPr>
                <w:rFonts w:ascii="Arial Narrow" w:hAnsi="Arial Narrow"/>
              </w:rPr>
            </w:pPr>
          </w:p>
        </w:tc>
        <w:tc>
          <w:tcPr>
            <w:tcW w:w="2601" w:type="dxa"/>
            <w:shd w:val="clear" w:color="auto" w:fill="D9D9D9" w:themeFill="background1" w:themeFillShade="D9"/>
            <w:vAlign w:val="bottom"/>
          </w:tcPr>
          <w:p w14:paraId="3D6FA6C1" w14:textId="7A336110" w:rsidR="004E07CF" w:rsidRPr="000A6D88" w:rsidRDefault="004E07CF" w:rsidP="00130E10">
            <w:pPr>
              <w:jc w:val="center"/>
              <w:rPr>
                <w:rFonts w:ascii="Arial Narrow" w:hAnsi="Arial Narrow"/>
              </w:rPr>
            </w:pPr>
          </w:p>
        </w:tc>
        <w:tc>
          <w:tcPr>
            <w:tcW w:w="2120" w:type="dxa"/>
            <w:shd w:val="clear" w:color="auto" w:fill="D9D9D9" w:themeFill="background1" w:themeFillShade="D9"/>
            <w:vAlign w:val="bottom"/>
          </w:tcPr>
          <w:p w14:paraId="7F5D221C" w14:textId="201F8CC3" w:rsidR="004E07CF" w:rsidRPr="000A6D88" w:rsidRDefault="004E07CF" w:rsidP="00130E10">
            <w:pPr>
              <w:jc w:val="center"/>
              <w:rPr>
                <w:rFonts w:ascii="Arial Narrow" w:hAnsi="Arial Narrow"/>
              </w:rPr>
            </w:pPr>
          </w:p>
        </w:tc>
      </w:tr>
      <w:tr w:rsidR="004E07CF" w:rsidRPr="000A6D88" w14:paraId="6ED6EFA2" w14:textId="77777777" w:rsidTr="00B82ABC">
        <w:tc>
          <w:tcPr>
            <w:tcW w:w="1980" w:type="dxa"/>
          </w:tcPr>
          <w:p w14:paraId="1EAC88DD" w14:textId="2DDEDF3C" w:rsidR="004E07CF" w:rsidRPr="000A6D88" w:rsidRDefault="004E07CF" w:rsidP="004E07CF">
            <w:pPr>
              <w:rPr>
                <w:rFonts w:ascii="Arial Narrow" w:hAnsi="Arial Narrow"/>
              </w:rPr>
            </w:pPr>
            <w:r w:rsidRPr="000A6D88">
              <w:rPr>
                <w:rFonts w:ascii="Arial Narrow" w:hAnsi="Arial Narrow"/>
              </w:rPr>
              <w:t>0</w:t>
            </w:r>
            <w:r w:rsidR="008A1A1F">
              <w:rPr>
                <w:rFonts w:ascii="Arial Narrow" w:hAnsi="Arial Narrow"/>
              </w:rPr>
              <w:t>–</w:t>
            </w:r>
            <w:r w:rsidRPr="000A6D88">
              <w:rPr>
                <w:rFonts w:ascii="Arial Narrow" w:hAnsi="Arial Narrow"/>
              </w:rPr>
              <w:t>9</w:t>
            </w:r>
          </w:p>
        </w:tc>
        <w:tc>
          <w:tcPr>
            <w:tcW w:w="2360" w:type="dxa"/>
            <w:vAlign w:val="bottom"/>
          </w:tcPr>
          <w:p w14:paraId="5C0B558F" w14:textId="77804338" w:rsidR="004E07CF" w:rsidRPr="000A6D88" w:rsidRDefault="004E07CF" w:rsidP="00130E10">
            <w:pPr>
              <w:jc w:val="center"/>
              <w:rPr>
                <w:rFonts w:ascii="Arial Narrow" w:hAnsi="Arial Narrow"/>
              </w:rPr>
            </w:pPr>
            <w:r w:rsidRPr="000A6D88">
              <w:rPr>
                <w:rFonts w:ascii="Arial Narrow" w:hAnsi="Arial Narrow" w:cs="Arial"/>
                <w:color w:val="000000"/>
                <w:szCs w:val="20"/>
              </w:rPr>
              <w:t>285,227 (11.0)</w:t>
            </w:r>
          </w:p>
        </w:tc>
        <w:tc>
          <w:tcPr>
            <w:tcW w:w="2601" w:type="dxa"/>
            <w:vAlign w:val="bottom"/>
          </w:tcPr>
          <w:p w14:paraId="39DE2F88" w14:textId="0E9FB974" w:rsidR="004E07CF" w:rsidRPr="000A6D88" w:rsidRDefault="004E07CF" w:rsidP="00130E10">
            <w:pPr>
              <w:jc w:val="center"/>
              <w:rPr>
                <w:rFonts w:ascii="Arial Narrow" w:hAnsi="Arial Narrow"/>
              </w:rPr>
            </w:pPr>
            <w:r w:rsidRPr="000A6D88">
              <w:rPr>
                <w:rFonts w:ascii="Arial Narrow" w:hAnsi="Arial Narrow" w:cs="Arial"/>
                <w:color w:val="000000"/>
                <w:szCs w:val="20"/>
              </w:rPr>
              <w:t>273,869 (11.1)</w:t>
            </w:r>
          </w:p>
        </w:tc>
        <w:tc>
          <w:tcPr>
            <w:tcW w:w="2120" w:type="dxa"/>
            <w:vAlign w:val="bottom"/>
          </w:tcPr>
          <w:p w14:paraId="1BD2536B" w14:textId="209A3F3B" w:rsidR="004E07CF" w:rsidRPr="000A6D88" w:rsidRDefault="004E07CF" w:rsidP="00130E10">
            <w:pPr>
              <w:jc w:val="center"/>
              <w:rPr>
                <w:rFonts w:ascii="Arial Narrow" w:hAnsi="Arial Narrow"/>
              </w:rPr>
            </w:pPr>
            <w:r w:rsidRPr="000A6D88">
              <w:rPr>
                <w:rFonts w:ascii="Arial Narrow" w:hAnsi="Arial Narrow" w:cs="Arial"/>
                <w:color w:val="000000"/>
                <w:szCs w:val="20"/>
              </w:rPr>
              <w:t>289,083 (10.7)</w:t>
            </w:r>
          </w:p>
        </w:tc>
      </w:tr>
      <w:tr w:rsidR="004E07CF" w:rsidRPr="000A6D88" w14:paraId="50DB4776" w14:textId="77777777" w:rsidTr="00B82ABC">
        <w:tc>
          <w:tcPr>
            <w:tcW w:w="1980" w:type="dxa"/>
          </w:tcPr>
          <w:p w14:paraId="46B409CB" w14:textId="5A26BD7D" w:rsidR="004E07CF" w:rsidRPr="000A6D88" w:rsidRDefault="004E07CF" w:rsidP="004E07CF">
            <w:pPr>
              <w:rPr>
                <w:rFonts w:ascii="Arial Narrow" w:hAnsi="Arial Narrow"/>
              </w:rPr>
            </w:pPr>
            <w:r w:rsidRPr="000A6D88">
              <w:rPr>
                <w:rFonts w:ascii="Arial Narrow" w:hAnsi="Arial Narrow"/>
              </w:rPr>
              <w:t>10</w:t>
            </w:r>
            <w:r w:rsidR="008A1A1F">
              <w:rPr>
                <w:rFonts w:ascii="Arial Narrow" w:hAnsi="Arial Narrow"/>
              </w:rPr>
              <w:t>–</w:t>
            </w:r>
            <w:r w:rsidRPr="000A6D88">
              <w:rPr>
                <w:rFonts w:ascii="Arial Narrow" w:hAnsi="Arial Narrow"/>
              </w:rPr>
              <w:t>19</w:t>
            </w:r>
          </w:p>
        </w:tc>
        <w:tc>
          <w:tcPr>
            <w:tcW w:w="2360" w:type="dxa"/>
            <w:vAlign w:val="bottom"/>
          </w:tcPr>
          <w:p w14:paraId="03E898FA" w14:textId="587874BA" w:rsidR="004E07CF" w:rsidRPr="000A6D88" w:rsidRDefault="004E07CF" w:rsidP="00130E10">
            <w:pPr>
              <w:jc w:val="center"/>
              <w:rPr>
                <w:rFonts w:ascii="Arial Narrow" w:hAnsi="Arial Narrow"/>
              </w:rPr>
            </w:pPr>
            <w:r w:rsidRPr="000A6D88">
              <w:rPr>
                <w:rFonts w:ascii="Arial Narrow" w:hAnsi="Arial Narrow" w:cs="Arial"/>
                <w:color w:val="000000"/>
                <w:szCs w:val="20"/>
              </w:rPr>
              <w:t>264,510 (10.2)</w:t>
            </w:r>
          </w:p>
        </w:tc>
        <w:tc>
          <w:tcPr>
            <w:tcW w:w="2601" w:type="dxa"/>
            <w:vAlign w:val="bottom"/>
          </w:tcPr>
          <w:p w14:paraId="0D415556" w14:textId="2022E98D" w:rsidR="004E07CF" w:rsidRPr="000A6D88" w:rsidRDefault="004E07CF" w:rsidP="00130E10">
            <w:pPr>
              <w:jc w:val="center"/>
              <w:rPr>
                <w:rFonts w:ascii="Arial Narrow" w:hAnsi="Arial Narrow"/>
              </w:rPr>
            </w:pPr>
            <w:r w:rsidRPr="000A6D88">
              <w:rPr>
                <w:rFonts w:ascii="Arial Narrow" w:hAnsi="Arial Narrow" w:cs="Arial"/>
                <w:color w:val="000000"/>
                <w:szCs w:val="20"/>
              </w:rPr>
              <w:t>244,923 (9.9)</w:t>
            </w:r>
          </w:p>
        </w:tc>
        <w:tc>
          <w:tcPr>
            <w:tcW w:w="2120" w:type="dxa"/>
            <w:vAlign w:val="bottom"/>
          </w:tcPr>
          <w:p w14:paraId="1E7385A8" w14:textId="766681DD" w:rsidR="004E07CF" w:rsidRPr="000A6D88" w:rsidRDefault="004E07CF" w:rsidP="00130E10">
            <w:pPr>
              <w:jc w:val="center"/>
              <w:rPr>
                <w:rFonts w:ascii="Arial Narrow" w:hAnsi="Arial Narrow"/>
              </w:rPr>
            </w:pPr>
            <w:r w:rsidRPr="000A6D88">
              <w:rPr>
                <w:rFonts w:ascii="Arial Narrow" w:hAnsi="Arial Narrow" w:cs="Arial"/>
                <w:color w:val="000000"/>
                <w:szCs w:val="20"/>
              </w:rPr>
              <w:t>273,339 (10.1)</w:t>
            </w:r>
          </w:p>
        </w:tc>
      </w:tr>
      <w:tr w:rsidR="004E07CF" w:rsidRPr="000A6D88" w14:paraId="360AD5F2" w14:textId="77777777" w:rsidTr="00B82ABC">
        <w:tc>
          <w:tcPr>
            <w:tcW w:w="1980" w:type="dxa"/>
          </w:tcPr>
          <w:p w14:paraId="07515402" w14:textId="1B404332" w:rsidR="004E07CF" w:rsidRPr="000A6D88" w:rsidRDefault="004E07CF" w:rsidP="004E07CF">
            <w:pPr>
              <w:rPr>
                <w:rFonts w:ascii="Arial Narrow" w:hAnsi="Arial Narrow"/>
              </w:rPr>
            </w:pPr>
            <w:r w:rsidRPr="000A6D88">
              <w:rPr>
                <w:rFonts w:ascii="Arial Narrow" w:hAnsi="Arial Narrow"/>
              </w:rPr>
              <w:t>20</w:t>
            </w:r>
            <w:r w:rsidR="008A1A1F">
              <w:rPr>
                <w:rFonts w:ascii="Arial Narrow" w:hAnsi="Arial Narrow"/>
              </w:rPr>
              <w:t>–</w:t>
            </w:r>
            <w:r w:rsidRPr="000A6D88">
              <w:rPr>
                <w:rFonts w:ascii="Arial Narrow" w:hAnsi="Arial Narrow"/>
              </w:rPr>
              <w:t>29</w:t>
            </w:r>
          </w:p>
        </w:tc>
        <w:tc>
          <w:tcPr>
            <w:tcW w:w="2360" w:type="dxa"/>
            <w:vAlign w:val="bottom"/>
          </w:tcPr>
          <w:p w14:paraId="561097E8" w14:textId="5590EB9A" w:rsidR="004E07CF" w:rsidRPr="000A6D88" w:rsidRDefault="004E07CF" w:rsidP="00130E10">
            <w:pPr>
              <w:jc w:val="center"/>
              <w:rPr>
                <w:rFonts w:ascii="Arial Narrow" w:hAnsi="Arial Narrow"/>
              </w:rPr>
            </w:pPr>
            <w:r w:rsidRPr="000A6D88">
              <w:rPr>
                <w:rFonts w:ascii="Arial Narrow" w:hAnsi="Arial Narrow" w:cs="Arial"/>
                <w:color w:val="000000"/>
                <w:szCs w:val="20"/>
              </w:rPr>
              <w:t>335,202 (12.9)</w:t>
            </w:r>
          </w:p>
        </w:tc>
        <w:tc>
          <w:tcPr>
            <w:tcW w:w="2601" w:type="dxa"/>
            <w:vAlign w:val="bottom"/>
          </w:tcPr>
          <w:p w14:paraId="55A08E8C" w14:textId="33AB5793" w:rsidR="004E07CF" w:rsidRPr="000A6D88" w:rsidRDefault="004E07CF" w:rsidP="00130E10">
            <w:pPr>
              <w:jc w:val="center"/>
              <w:rPr>
                <w:rFonts w:ascii="Arial Narrow" w:hAnsi="Arial Narrow"/>
              </w:rPr>
            </w:pPr>
            <w:r w:rsidRPr="000A6D88">
              <w:rPr>
                <w:rFonts w:ascii="Arial Narrow" w:hAnsi="Arial Narrow" w:cs="Arial"/>
                <w:color w:val="000000"/>
                <w:szCs w:val="20"/>
              </w:rPr>
              <w:t>312,706 (12.7)</w:t>
            </w:r>
          </w:p>
        </w:tc>
        <w:tc>
          <w:tcPr>
            <w:tcW w:w="2120" w:type="dxa"/>
            <w:vAlign w:val="bottom"/>
          </w:tcPr>
          <w:p w14:paraId="0B8986F3" w14:textId="4F4B7A11" w:rsidR="004E07CF" w:rsidRPr="000A6D88" w:rsidRDefault="004E07CF" w:rsidP="00130E10">
            <w:pPr>
              <w:jc w:val="center"/>
              <w:rPr>
                <w:rFonts w:ascii="Arial Narrow" w:hAnsi="Arial Narrow"/>
              </w:rPr>
            </w:pPr>
            <w:r w:rsidRPr="000A6D88">
              <w:rPr>
                <w:rFonts w:ascii="Arial Narrow" w:hAnsi="Arial Narrow" w:cs="Arial"/>
                <w:color w:val="000000"/>
                <w:szCs w:val="20"/>
              </w:rPr>
              <w:t>346,884 (12.8)</w:t>
            </w:r>
          </w:p>
        </w:tc>
      </w:tr>
      <w:tr w:rsidR="004E07CF" w:rsidRPr="000A6D88" w14:paraId="477DDDF5" w14:textId="77777777" w:rsidTr="00B82ABC">
        <w:tc>
          <w:tcPr>
            <w:tcW w:w="1980" w:type="dxa"/>
          </w:tcPr>
          <w:p w14:paraId="58BE6B32" w14:textId="0B5EA664" w:rsidR="004E07CF" w:rsidRPr="000A6D88" w:rsidRDefault="004E07CF" w:rsidP="004E07CF">
            <w:pPr>
              <w:rPr>
                <w:rFonts w:ascii="Arial Narrow" w:hAnsi="Arial Narrow"/>
              </w:rPr>
            </w:pPr>
            <w:r w:rsidRPr="000A6D88">
              <w:rPr>
                <w:rFonts w:ascii="Arial Narrow" w:hAnsi="Arial Narrow"/>
              </w:rPr>
              <w:t>30</w:t>
            </w:r>
            <w:r w:rsidR="008A1A1F">
              <w:rPr>
                <w:rFonts w:ascii="Arial Narrow" w:hAnsi="Arial Narrow"/>
              </w:rPr>
              <w:t>–</w:t>
            </w:r>
            <w:r w:rsidRPr="000A6D88">
              <w:rPr>
                <w:rFonts w:ascii="Arial Narrow" w:hAnsi="Arial Narrow"/>
              </w:rPr>
              <w:t>39</w:t>
            </w:r>
          </w:p>
        </w:tc>
        <w:tc>
          <w:tcPr>
            <w:tcW w:w="2360" w:type="dxa"/>
            <w:vAlign w:val="bottom"/>
          </w:tcPr>
          <w:p w14:paraId="1C23458B" w14:textId="1D96CBF3" w:rsidR="004E07CF" w:rsidRPr="000A6D88" w:rsidRDefault="004E07CF" w:rsidP="00130E10">
            <w:pPr>
              <w:jc w:val="center"/>
              <w:rPr>
                <w:rFonts w:ascii="Arial Narrow" w:hAnsi="Arial Narrow"/>
              </w:rPr>
            </w:pPr>
            <w:r w:rsidRPr="000A6D88">
              <w:rPr>
                <w:rFonts w:ascii="Arial Narrow" w:hAnsi="Arial Narrow" w:cs="Arial"/>
                <w:color w:val="000000"/>
                <w:szCs w:val="20"/>
              </w:rPr>
              <w:t>372,090 (14.3)</w:t>
            </w:r>
          </w:p>
        </w:tc>
        <w:tc>
          <w:tcPr>
            <w:tcW w:w="2601" w:type="dxa"/>
            <w:vAlign w:val="bottom"/>
          </w:tcPr>
          <w:p w14:paraId="102F99F3" w14:textId="3D1AE0BA" w:rsidR="004E07CF" w:rsidRPr="000A6D88" w:rsidRDefault="004E07CF" w:rsidP="00130E10">
            <w:pPr>
              <w:jc w:val="center"/>
              <w:rPr>
                <w:rFonts w:ascii="Arial Narrow" w:hAnsi="Arial Narrow"/>
              </w:rPr>
            </w:pPr>
            <w:r w:rsidRPr="000A6D88">
              <w:rPr>
                <w:rFonts w:ascii="Arial Narrow" w:hAnsi="Arial Narrow" w:cs="Arial"/>
                <w:color w:val="000000"/>
                <w:szCs w:val="20"/>
              </w:rPr>
              <w:t>352,016 (14.3)</w:t>
            </w:r>
          </w:p>
        </w:tc>
        <w:tc>
          <w:tcPr>
            <w:tcW w:w="2120" w:type="dxa"/>
            <w:vAlign w:val="bottom"/>
          </w:tcPr>
          <w:p w14:paraId="0D31B873" w14:textId="4B2C02EE" w:rsidR="004E07CF" w:rsidRPr="000A6D88" w:rsidRDefault="004E07CF" w:rsidP="00130E10">
            <w:pPr>
              <w:jc w:val="center"/>
              <w:rPr>
                <w:rFonts w:ascii="Arial Narrow" w:hAnsi="Arial Narrow"/>
              </w:rPr>
            </w:pPr>
            <w:r w:rsidRPr="000A6D88">
              <w:rPr>
                <w:rFonts w:ascii="Arial Narrow" w:hAnsi="Arial Narrow" w:cs="Arial"/>
                <w:color w:val="000000"/>
                <w:szCs w:val="20"/>
              </w:rPr>
              <w:t>384,022 (14.2)</w:t>
            </w:r>
          </w:p>
        </w:tc>
      </w:tr>
      <w:tr w:rsidR="004E07CF" w:rsidRPr="000A6D88" w14:paraId="0B5858D6" w14:textId="77777777" w:rsidTr="00B82ABC">
        <w:tc>
          <w:tcPr>
            <w:tcW w:w="1980" w:type="dxa"/>
          </w:tcPr>
          <w:p w14:paraId="42B8D319" w14:textId="4921F9E8" w:rsidR="004E07CF" w:rsidRPr="000A6D88" w:rsidRDefault="004E07CF" w:rsidP="004E07CF">
            <w:pPr>
              <w:rPr>
                <w:rFonts w:ascii="Arial Narrow" w:hAnsi="Arial Narrow"/>
              </w:rPr>
            </w:pPr>
            <w:r w:rsidRPr="000A6D88">
              <w:rPr>
                <w:rFonts w:ascii="Arial Narrow" w:hAnsi="Arial Narrow"/>
              </w:rPr>
              <w:t>40</w:t>
            </w:r>
            <w:r w:rsidR="008A1A1F">
              <w:rPr>
                <w:rFonts w:ascii="Arial Narrow" w:hAnsi="Arial Narrow"/>
              </w:rPr>
              <w:t>–</w:t>
            </w:r>
            <w:r w:rsidRPr="000A6D88">
              <w:rPr>
                <w:rFonts w:ascii="Arial Narrow" w:hAnsi="Arial Narrow"/>
              </w:rPr>
              <w:t>49</w:t>
            </w:r>
          </w:p>
        </w:tc>
        <w:tc>
          <w:tcPr>
            <w:tcW w:w="2360" w:type="dxa"/>
            <w:vAlign w:val="bottom"/>
          </w:tcPr>
          <w:p w14:paraId="478750C8" w14:textId="7279499D" w:rsidR="004E07CF" w:rsidRPr="000A6D88" w:rsidRDefault="004E07CF" w:rsidP="00130E10">
            <w:pPr>
              <w:jc w:val="center"/>
              <w:rPr>
                <w:rFonts w:ascii="Arial Narrow" w:hAnsi="Arial Narrow"/>
              </w:rPr>
            </w:pPr>
            <w:r w:rsidRPr="000A6D88">
              <w:rPr>
                <w:rFonts w:ascii="Arial Narrow" w:hAnsi="Arial Narrow" w:cs="Arial"/>
                <w:color w:val="000000"/>
                <w:szCs w:val="20"/>
              </w:rPr>
              <w:t>330,598 (12.7)</w:t>
            </w:r>
          </w:p>
        </w:tc>
        <w:tc>
          <w:tcPr>
            <w:tcW w:w="2601" w:type="dxa"/>
            <w:vAlign w:val="bottom"/>
          </w:tcPr>
          <w:p w14:paraId="2D32D54F" w14:textId="3209EE1E" w:rsidR="004E07CF" w:rsidRPr="000A6D88" w:rsidRDefault="004E07CF" w:rsidP="00130E10">
            <w:pPr>
              <w:jc w:val="center"/>
              <w:rPr>
                <w:rFonts w:ascii="Arial Narrow" w:hAnsi="Arial Narrow"/>
              </w:rPr>
            </w:pPr>
            <w:r w:rsidRPr="000A6D88">
              <w:rPr>
                <w:rFonts w:ascii="Arial Narrow" w:hAnsi="Arial Narrow" w:cs="Arial"/>
                <w:color w:val="000000"/>
                <w:szCs w:val="20"/>
              </w:rPr>
              <w:t>313,798 (12.7)</w:t>
            </w:r>
          </w:p>
        </w:tc>
        <w:tc>
          <w:tcPr>
            <w:tcW w:w="2120" w:type="dxa"/>
            <w:vAlign w:val="bottom"/>
          </w:tcPr>
          <w:p w14:paraId="122E0A93" w14:textId="4200C5E5" w:rsidR="004E07CF" w:rsidRPr="000A6D88" w:rsidRDefault="004E07CF" w:rsidP="00130E10">
            <w:pPr>
              <w:jc w:val="center"/>
              <w:rPr>
                <w:rFonts w:ascii="Arial Narrow" w:hAnsi="Arial Narrow"/>
              </w:rPr>
            </w:pPr>
            <w:r w:rsidRPr="000A6D88">
              <w:rPr>
                <w:rFonts w:ascii="Arial Narrow" w:hAnsi="Arial Narrow" w:cs="Arial"/>
                <w:color w:val="000000"/>
                <w:szCs w:val="20"/>
              </w:rPr>
              <w:t>343,899 (12.7)</w:t>
            </w:r>
          </w:p>
        </w:tc>
      </w:tr>
      <w:tr w:rsidR="004E07CF" w:rsidRPr="000A6D88" w14:paraId="3EBB106F" w14:textId="77777777" w:rsidTr="00B82ABC">
        <w:tc>
          <w:tcPr>
            <w:tcW w:w="1980" w:type="dxa"/>
          </w:tcPr>
          <w:p w14:paraId="5754BC65" w14:textId="377D203C" w:rsidR="004E07CF" w:rsidRPr="000A6D88" w:rsidRDefault="004E07CF" w:rsidP="004E07CF">
            <w:pPr>
              <w:rPr>
                <w:rFonts w:ascii="Arial Narrow" w:hAnsi="Arial Narrow"/>
              </w:rPr>
            </w:pPr>
            <w:r w:rsidRPr="000A6D88">
              <w:rPr>
                <w:rFonts w:ascii="Arial Narrow" w:hAnsi="Arial Narrow"/>
              </w:rPr>
              <w:t>50</w:t>
            </w:r>
            <w:r w:rsidR="008A1A1F">
              <w:rPr>
                <w:rFonts w:ascii="Arial Narrow" w:hAnsi="Arial Narrow"/>
              </w:rPr>
              <w:t>–</w:t>
            </w:r>
            <w:r w:rsidRPr="000A6D88">
              <w:rPr>
                <w:rFonts w:ascii="Arial Narrow" w:hAnsi="Arial Narrow"/>
              </w:rPr>
              <w:t>59</w:t>
            </w:r>
          </w:p>
        </w:tc>
        <w:tc>
          <w:tcPr>
            <w:tcW w:w="2360" w:type="dxa"/>
            <w:vAlign w:val="bottom"/>
          </w:tcPr>
          <w:p w14:paraId="68CC4070" w14:textId="32B4C998" w:rsidR="004E07CF" w:rsidRPr="000A6D88" w:rsidRDefault="004E07CF" w:rsidP="00130E10">
            <w:pPr>
              <w:jc w:val="center"/>
              <w:rPr>
                <w:rFonts w:ascii="Arial Narrow" w:hAnsi="Arial Narrow"/>
              </w:rPr>
            </w:pPr>
            <w:r w:rsidRPr="000A6D88">
              <w:rPr>
                <w:rFonts w:ascii="Arial Narrow" w:hAnsi="Arial Narrow" w:cs="Arial"/>
                <w:color w:val="000000"/>
                <w:szCs w:val="20"/>
              </w:rPr>
              <w:t>321,749 (12.4)</w:t>
            </w:r>
          </w:p>
        </w:tc>
        <w:tc>
          <w:tcPr>
            <w:tcW w:w="2601" w:type="dxa"/>
            <w:vAlign w:val="bottom"/>
          </w:tcPr>
          <w:p w14:paraId="7ED0E90B" w14:textId="5CA6992B" w:rsidR="004E07CF" w:rsidRPr="000A6D88" w:rsidRDefault="004E07CF" w:rsidP="00130E10">
            <w:pPr>
              <w:jc w:val="center"/>
              <w:rPr>
                <w:rFonts w:ascii="Arial Narrow" w:hAnsi="Arial Narrow"/>
              </w:rPr>
            </w:pPr>
            <w:r w:rsidRPr="000A6D88">
              <w:rPr>
                <w:rFonts w:ascii="Arial Narrow" w:hAnsi="Arial Narrow" w:cs="Arial"/>
                <w:color w:val="000000"/>
                <w:szCs w:val="20"/>
              </w:rPr>
              <w:t>309,493 (12.5)</w:t>
            </w:r>
          </w:p>
        </w:tc>
        <w:tc>
          <w:tcPr>
            <w:tcW w:w="2120" w:type="dxa"/>
            <w:vAlign w:val="bottom"/>
          </w:tcPr>
          <w:p w14:paraId="2F893B77" w14:textId="7E4EF55D" w:rsidR="004E07CF" w:rsidRPr="000A6D88" w:rsidRDefault="004E07CF" w:rsidP="00130E10">
            <w:pPr>
              <w:jc w:val="center"/>
              <w:rPr>
                <w:rFonts w:ascii="Arial Narrow" w:hAnsi="Arial Narrow"/>
              </w:rPr>
            </w:pPr>
            <w:r w:rsidRPr="000A6D88">
              <w:rPr>
                <w:rFonts w:ascii="Arial Narrow" w:hAnsi="Arial Narrow" w:cs="Arial"/>
                <w:color w:val="000000"/>
                <w:szCs w:val="20"/>
              </w:rPr>
              <w:t>351,890 (13.0)</w:t>
            </w:r>
          </w:p>
        </w:tc>
      </w:tr>
      <w:tr w:rsidR="004E07CF" w:rsidRPr="000A6D88" w14:paraId="643472B2" w14:textId="77777777" w:rsidTr="00B82ABC">
        <w:tc>
          <w:tcPr>
            <w:tcW w:w="1980" w:type="dxa"/>
          </w:tcPr>
          <w:p w14:paraId="297241C0" w14:textId="564A674D" w:rsidR="004E07CF" w:rsidRPr="000A6D88" w:rsidRDefault="004E07CF" w:rsidP="004E07CF">
            <w:pPr>
              <w:rPr>
                <w:rFonts w:ascii="Arial Narrow" w:hAnsi="Arial Narrow"/>
              </w:rPr>
            </w:pPr>
            <w:r w:rsidRPr="000A6D88">
              <w:rPr>
                <w:rFonts w:ascii="Arial Narrow" w:hAnsi="Arial Narrow"/>
              </w:rPr>
              <w:t>60</w:t>
            </w:r>
            <w:r w:rsidR="008A1A1F">
              <w:rPr>
                <w:rFonts w:ascii="Arial Narrow" w:hAnsi="Arial Narrow"/>
              </w:rPr>
              <w:t>–</w:t>
            </w:r>
            <w:r w:rsidRPr="000A6D88">
              <w:rPr>
                <w:rFonts w:ascii="Arial Narrow" w:hAnsi="Arial Narrow"/>
              </w:rPr>
              <w:t>69</w:t>
            </w:r>
          </w:p>
        </w:tc>
        <w:tc>
          <w:tcPr>
            <w:tcW w:w="2360" w:type="dxa"/>
            <w:vAlign w:val="bottom"/>
          </w:tcPr>
          <w:p w14:paraId="1F512AE9" w14:textId="3627DC75" w:rsidR="004E07CF" w:rsidRPr="000A6D88" w:rsidRDefault="004E07CF" w:rsidP="00130E10">
            <w:pPr>
              <w:jc w:val="center"/>
              <w:rPr>
                <w:rFonts w:ascii="Arial Narrow" w:hAnsi="Arial Narrow"/>
              </w:rPr>
            </w:pPr>
            <w:r w:rsidRPr="000A6D88">
              <w:rPr>
                <w:rFonts w:ascii="Arial Narrow" w:hAnsi="Arial Narrow" w:cs="Arial"/>
                <w:color w:val="000000"/>
                <w:szCs w:val="20"/>
              </w:rPr>
              <w:t>298,750 (11.5)</w:t>
            </w:r>
          </w:p>
        </w:tc>
        <w:tc>
          <w:tcPr>
            <w:tcW w:w="2601" w:type="dxa"/>
            <w:vAlign w:val="bottom"/>
          </w:tcPr>
          <w:p w14:paraId="07E7DD0D" w14:textId="32414F18" w:rsidR="004E07CF" w:rsidRPr="000A6D88" w:rsidRDefault="004E07CF" w:rsidP="00130E10">
            <w:pPr>
              <w:jc w:val="center"/>
              <w:rPr>
                <w:rFonts w:ascii="Arial Narrow" w:hAnsi="Arial Narrow"/>
              </w:rPr>
            </w:pPr>
            <w:r w:rsidRPr="000A6D88">
              <w:rPr>
                <w:rFonts w:ascii="Arial Narrow" w:hAnsi="Arial Narrow" w:cs="Arial"/>
                <w:color w:val="000000"/>
                <w:szCs w:val="20"/>
              </w:rPr>
              <w:t>289,698 (11.7)</w:t>
            </w:r>
          </w:p>
        </w:tc>
        <w:tc>
          <w:tcPr>
            <w:tcW w:w="2120" w:type="dxa"/>
            <w:vAlign w:val="bottom"/>
          </w:tcPr>
          <w:p w14:paraId="6517FC3C" w14:textId="0E84165A" w:rsidR="004E07CF" w:rsidRPr="000A6D88" w:rsidRDefault="004E07CF" w:rsidP="00130E10">
            <w:pPr>
              <w:jc w:val="center"/>
              <w:rPr>
                <w:rFonts w:ascii="Arial Narrow" w:hAnsi="Arial Narrow"/>
              </w:rPr>
            </w:pPr>
            <w:r w:rsidRPr="000A6D88">
              <w:rPr>
                <w:rFonts w:ascii="Arial Narrow" w:hAnsi="Arial Narrow" w:cs="Arial"/>
                <w:color w:val="000000"/>
                <w:szCs w:val="20"/>
              </w:rPr>
              <w:t>325,915 (12.0)</w:t>
            </w:r>
          </w:p>
        </w:tc>
      </w:tr>
      <w:tr w:rsidR="004E07CF" w:rsidRPr="000A6D88" w14:paraId="0F1C6F1B" w14:textId="77777777" w:rsidTr="00B82ABC">
        <w:tc>
          <w:tcPr>
            <w:tcW w:w="1980" w:type="dxa"/>
          </w:tcPr>
          <w:p w14:paraId="4B20FBE4" w14:textId="7F69D614" w:rsidR="004E07CF" w:rsidRPr="000A6D88" w:rsidRDefault="004E07CF" w:rsidP="004E07CF">
            <w:pPr>
              <w:rPr>
                <w:rFonts w:ascii="Arial Narrow" w:hAnsi="Arial Narrow"/>
              </w:rPr>
            </w:pPr>
            <w:r w:rsidRPr="000A6D88">
              <w:rPr>
                <w:rFonts w:ascii="Arial Narrow" w:hAnsi="Arial Narrow"/>
              </w:rPr>
              <w:t>70</w:t>
            </w:r>
            <w:r w:rsidR="008A1A1F">
              <w:rPr>
                <w:rFonts w:ascii="Arial Narrow" w:hAnsi="Arial Narrow"/>
              </w:rPr>
              <w:t>–</w:t>
            </w:r>
            <w:r w:rsidRPr="000A6D88">
              <w:rPr>
                <w:rFonts w:ascii="Arial Narrow" w:hAnsi="Arial Narrow"/>
              </w:rPr>
              <w:t>79</w:t>
            </w:r>
          </w:p>
        </w:tc>
        <w:tc>
          <w:tcPr>
            <w:tcW w:w="2360" w:type="dxa"/>
            <w:vAlign w:val="bottom"/>
          </w:tcPr>
          <w:p w14:paraId="4B6C42E1" w14:textId="7C5A2ADF" w:rsidR="004E07CF" w:rsidRPr="000A6D88" w:rsidRDefault="004E07CF" w:rsidP="00130E10">
            <w:pPr>
              <w:jc w:val="center"/>
              <w:rPr>
                <w:rFonts w:ascii="Arial Narrow" w:hAnsi="Arial Narrow"/>
              </w:rPr>
            </w:pPr>
            <w:r w:rsidRPr="000A6D88">
              <w:rPr>
                <w:rFonts w:ascii="Arial Narrow" w:hAnsi="Arial Narrow" w:cs="Arial"/>
                <w:color w:val="000000"/>
                <w:szCs w:val="20"/>
              </w:rPr>
              <w:t>236,720 (9.1)</w:t>
            </w:r>
          </w:p>
        </w:tc>
        <w:tc>
          <w:tcPr>
            <w:tcW w:w="2601" w:type="dxa"/>
            <w:vAlign w:val="bottom"/>
          </w:tcPr>
          <w:p w14:paraId="134E7E8B" w14:textId="2A2BA559" w:rsidR="004E07CF" w:rsidRPr="000A6D88" w:rsidRDefault="004E07CF" w:rsidP="00130E10">
            <w:pPr>
              <w:jc w:val="center"/>
              <w:rPr>
                <w:rFonts w:ascii="Arial Narrow" w:hAnsi="Arial Narrow"/>
              </w:rPr>
            </w:pPr>
            <w:r w:rsidRPr="000A6D88">
              <w:rPr>
                <w:rFonts w:ascii="Arial Narrow" w:hAnsi="Arial Narrow" w:cs="Arial"/>
                <w:color w:val="000000"/>
                <w:szCs w:val="20"/>
              </w:rPr>
              <w:t>229,026 (9.3)</w:t>
            </w:r>
          </w:p>
        </w:tc>
        <w:tc>
          <w:tcPr>
            <w:tcW w:w="2120" w:type="dxa"/>
            <w:vAlign w:val="bottom"/>
          </w:tcPr>
          <w:p w14:paraId="455954F1" w14:textId="67731661" w:rsidR="004E07CF" w:rsidRPr="000A6D88" w:rsidRDefault="004E07CF" w:rsidP="00130E10">
            <w:pPr>
              <w:jc w:val="center"/>
              <w:rPr>
                <w:rFonts w:ascii="Arial Narrow" w:hAnsi="Arial Narrow"/>
              </w:rPr>
            </w:pPr>
            <w:r w:rsidRPr="000A6D88">
              <w:rPr>
                <w:rFonts w:ascii="Arial Narrow" w:hAnsi="Arial Narrow" w:cs="Arial"/>
                <w:color w:val="000000"/>
                <w:szCs w:val="20"/>
              </w:rPr>
              <w:t>252,688 (9.3)</w:t>
            </w:r>
          </w:p>
        </w:tc>
      </w:tr>
      <w:tr w:rsidR="004E07CF" w:rsidRPr="000A6D88" w14:paraId="25CCC3EE" w14:textId="77777777" w:rsidTr="00B82ABC">
        <w:tc>
          <w:tcPr>
            <w:tcW w:w="1980" w:type="dxa"/>
          </w:tcPr>
          <w:p w14:paraId="50DF1235" w14:textId="1A46A6B1" w:rsidR="004E07CF" w:rsidRPr="000A6D88" w:rsidRDefault="004E07CF" w:rsidP="004E07CF">
            <w:pPr>
              <w:rPr>
                <w:rFonts w:ascii="Arial Narrow" w:hAnsi="Arial Narrow"/>
              </w:rPr>
            </w:pPr>
            <w:r w:rsidRPr="000A6D88">
              <w:rPr>
                <w:rFonts w:ascii="Arial Narrow" w:hAnsi="Arial Narrow"/>
              </w:rPr>
              <w:t>80</w:t>
            </w:r>
            <w:r w:rsidR="008A1A1F">
              <w:rPr>
                <w:rFonts w:ascii="Arial Narrow" w:hAnsi="Arial Narrow"/>
              </w:rPr>
              <w:t>–</w:t>
            </w:r>
            <w:r w:rsidRPr="000A6D88">
              <w:rPr>
                <w:rFonts w:ascii="Arial Narrow" w:hAnsi="Arial Narrow"/>
              </w:rPr>
              <w:t>89</w:t>
            </w:r>
          </w:p>
        </w:tc>
        <w:tc>
          <w:tcPr>
            <w:tcW w:w="2360" w:type="dxa"/>
            <w:vAlign w:val="bottom"/>
          </w:tcPr>
          <w:p w14:paraId="18CA6C53" w14:textId="452E7947" w:rsidR="004E07CF" w:rsidRPr="000A6D88" w:rsidRDefault="004E07CF" w:rsidP="00130E10">
            <w:pPr>
              <w:jc w:val="center"/>
              <w:rPr>
                <w:rFonts w:ascii="Arial Narrow" w:hAnsi="Arial Narrow"/>
              </w:rPr>
            </w:pPr>
            <w:r w:rsidRPr="000A6D88">
              <w:rPr>
                <w:rFonts w:ascii="Arial Narrow" w:hAnsi="Arial Narrow" w:cs="Arial"/>
                <w:color w:val="000000"/>
                <w:szCs w:val="20"/>
              </w:rPr>
              <w:t>118,388 (4.5)</w:t>
            </w:r>
          </w:p>
        </w:tc>
        <w:tc>
          <w:tcPr>
            <w:tcW w:w="2601" w:type="dxa"/>
            <w:vAlign w:val="bottom"/>
          </w:tcPr>
          <w:p w14:paraId="28AA634D" w14:textId="22EF842B" w:rsidR="004E07CF" w:rsidRPr="000A6D88" w:rsidRDefault="004E07CF" w:rsidP="00130E10">
            <w:pPr>
              <w:jc w:val="center"/>
              <w:rPr>
                <w:rFonts w:ascii="Arial Narrow" w:hAnsi="Arial Narrow"/>
              </w:rPr>
            </w:pPr>
            <w:r w:rsidRPr="000A6D88">
              <w:rPr>
                <w:rFonts w:ascii="Arial Narrow" w:hAnsi="Arial Narrow" w:cs="Arial"/>
                <w:color w:val="000000"/>
                <w:szCs w:val="20"/>
              </w:rPr>
              <w:t>110,850 (4.5)</w:t>
            </w:r>
          </w:p>
        </w:tc>
        <w:tc>
          <w:tcPr>
            <w:tcW w:w="2120" w:type="dxa"/>
            <w:vAlign w:val="bottom"/>
          </w:tcPr>
          <w:p w14:paraId="2BB04ED3" w14:textId="59AE2443" w:rsidR="004E07CF" w:rsidRPr="000A6D88" w:rsidRDefault="004E07CF" w:rsidP="00130E10">
            <w:pPr>
              <w:jc w:val="center"/>
              <w:rPr>
                <w:rFonts w:ascii="Arial Narrow" w:hAnsi="Arial Narrow"/>
              </w:rPr>
            </w:pPr>
            <w:r w:rsidRPr="000A6D88">
              <w:rPr>
                <w:rFonts w:ascii="Arial Narrow" w:hAnsi="Arial Narrow" w:cs="Arial"/>
                <w:color w:val="000000"/>
                <w:szCs w:val="20"/>
              </w:rPr>
              <w:t>114,810 (4.2)</w:t>
            </w:r>
          </w:p>
        </w:tc>
      </w:tr>
      <w:tr w:rsidR="004E07CF" w:rsidRPr="000A6D88" w14:paraId="3AECD94F" w14:textId="77777777" w:rsidTr="00B82ABC">
        <w:tc>
          <w:tcPr>
            <w:tcW w:w="1980" w:type="dxa"/>
          </w:tcPr>
          <w:p w14:paraId="3B853BAE" w14:textId="77777777" w:rsidR="004E07CF" w:rsidRPr="000A6D88" w:rsidRDefault="004E07CF" w:rsidP="004E07CF">
            <w:pPr>
              <w:rPr>
                <w:rFonts w:ascii="Arial Narrow" w:hAnsi="Arial Narrow"/>
              </w:rPr>
            </w:pPr>
            <w:r w:rsidRPr="000A6D88">
              <w:rPr>
                <w:rFonts w:ascii="Arial Narrow" w:hAnsi="Arial Narrow"/>
              </w:rPr>
              <w:t>90+</w:t>
            </w:r>
          </w:p>
        </w:tc>
        <w:tc>
          <w:tcPr>
            <w:tcW w:w="2360" w:type="dxa"/>
            <w:vAlign w:val="bottom"/>
          </w:tcPr>
          <w:p w14:paraId="014F6139" w14:textId="08B1F27D" w:rsidR="004E07CF" w:rsidRPr="000A6D88" w:rsidRDefault="004E07CF" w:rsidP="00130E10">
            <w:pPr>
              <w:jc w:val="center"/>
              <w:rPr>
                <w:rFonts w:ascii="Arial Narrow" w:hAnsi="Arial Narrow"/>
              </w:rPr>
            </w:pPr>
            <w:r w:rsidRPr="000A6D88">
              <w:rPr>
                <w:rFonts w:ascii="Arial Narrow" w:hAnsi="Arial Narrow" w:cs="Arial"/>
                <w:color w:val="000000"/>
                <w:szCs w:val="20"/>
              </w:rPr>
              <w:t>39,061 (1.5)</w:t>
            </w:r>
          </w:p>
        </w:tc>
        <w:tc>
          <w:tcPr>
            <w:tcW w:w="2601" w:type="dxa"/>
            <w:vAlign w:val="bottom"/>
          </w:tcPr>
          <w:p w14:paraId="5D518778" w14:textId="2DB05837" w:rsidR="004E07CF" w:rsidRPr="000A6D88" w:rsidRDefault="004E07CF" w:rsidP="00130E10">
            <w:pPr>
              <w:jc w:val="center"/>
              <w:rPr>
                <w:rFonts w:ascii="Arial Narrow" w:hAnsi="Arial Narrow"/>
              </w:rPr>
            </w:pPr>
            <w:r w:rsidRPr="000A6D88">
              <w:rPr>
                <w:rFonts w:ascii="Arial Narrow" w:hAnsi="Arial Narrow" w:cs="Arial"/>
                <w:color w:val="000000"/>
                <w:szCs w:val="20"/>
              </w:rPr>
              <w:t>32,660 (1.3)</w:t>
            </w:r>
          </w:p>
        </w:tc>
        <w:tc>
          <w:tcPr>
            <w:tcW w:w="2120" w:type="dxa"/>
            <w:vAlign w:val="bottom"/>
          </w:tcPr>
          <w:p w14:paraId="1BC6F68A" w14:textId="6134EF4D" w:rsidR="004E07CF" w:rsidRPr="000A6D88" w:rsidRDefault="004E07CF" w:rsidP="00130E10">
            <w:pPr>
              <w:jc w:val="center"/>
              <w:rPr>
                <w:rFonts w:ascii="Arial Narrow" w:hAnsi="Arial Narrow"/>
              </w:rPr>
            </w:pPr>
            <w:r w:rsidRPr="000A6D88">
              <w:rPr>
                <w:rFonts w:ascii="Arial Narrow" w:hAnsi="Arial Narrow" w:cs="Arial"/>
                <w:color w:val="000000"/>
                <w:szCs w:val="20"/>
              </w:rPr>
              <w:t>29,029 (1.1)</w:t>
            </w:r>
          </w:p>
        </w:tc>
      </w:tr>
      <w:tr w:rsidR="00257F05" w:rsidRPr="000A6D88" w14:paraId="392DC837" w14:textId="77777777" w:rsidTr="00B82ABC">
        <w:tc>
          <w:tcPr>
            <w:tcW w:w="1980" w:type="dxa"/>
            <w:shd w:val="clear" w:color="auto" w:fill="D9D9D9" w:themeFill="background1" w:themeFillShade="D9"/>
          </w:tcPr>
          <w:p w14:paraId="2C69EDC6" w14:textId="0D4A275E" w:rsidR="00257F05" w:rsidRPr="004278CF" w:rsidRDefault="00257F05" w:rsidP="004E07CF">
            <w:pPr>
              <w:rPr>
                <w:rFonts w:ascii="Arial Narrow" w:hAnsi="Arial Narrow"/>
                <w:b/>
              </w:rPr>
            </w:pPr>
            <w:r w:rsidRPr="004278CF">
              <w:rPr>
                <w:rFonts w:ascii="Arial Narrow" w:hAnsi="Arial Narrow"/>
                <w:b/>
              </w:rPr>
              <w:t xml:space="preserve">Indigenous </w:t>
            </w:r>
            <w:r w:rsidR="00D07893" w:rsidRPr="004278CF">
              <w:rPr>
                <w:rFonts w:ascii="Arial Narrow" w:hAnsi="Arial Narrow"/>
                <w:b/>
              </w:rPr>
              <w:t>s</w:t>
            </w:r>
            <w:r w:rsidRPr="004278CF">
              <w:rPr>
                <w:rFonts w:ascii="Arial Narrow" w:hAnsi="Arial Narrow"/>
                <w:b/>
              </w:rPr>
              <w:t>t</w:t>
            </w:r>
            <w:r w:rsidR="0042429C" w:rsidRPr="004278CF">
              <w:rPr>
                <w:rFonts w:ascii="Arial Narrow" w:hAnsi="Arial Narrow"/>
                <w:b/>
              </w:rPr>
              <w:t>atus</w:t>
            </w:r>
          </w:p>
        </w:tc>
        <w:tc>
          <w:tcPr>
            <w:tcW w:w="2360" w:type="dxa"/>
            <w:shd w:val="clear" w:color="auto" w:fill="D9D9D9" w:themeFill="background1" w:themeFillShade="D9"/>
            <w:vAlign w:val="bottom"/>
          </w:tcPr>
          <w:p w14:paraId="76D3910E" w14:textId="77777777" w:rsidR="00257F05" w:rsidRPr="000A6D88" w:rsidRDefault="00257F05" w:rsidP="00130E10">
            <w:pPr>
              <w:jc w:val="center"/>
              <w:rPr>
                <w:rFonts w:ascii="Arial Narrow" w:hAnsi="Arial Narrow" w:cs="Arial"/>
                <w:color w:val="000000"/>
                <w:szCs w:val="20"/>
              </w:rPr>
            </w:pPr>
          </w:p>
        </w:tc>
        <w:tc>
          <w:tcPr>
            <w:tcW w:w="2601" w:type="dxa"/>
            <w:shd w:val="clear" w:color="auto" w:fill="D9D9D9" w:themeFill="background1" w:themeFillShade="D9"/>
            <w:vAlign w:val="bottom"/>
          </w:tcPr>
          <w:p w14:paraId="2D70B4E8" w14:textId="77777777" w:rsidR="00257F05" w:rsidRPr="000A6D88" w:rsidRDefault="00257F05" w:rsidP="00130E10">
            <w:pPr>
              <w:jc w:val="center"/>
              <w:rPr>
                <w:rFonts w:ascii="Arial Narrow" w:hAnsi="Arial Narrow" w:cs="Arial"/>
                <w:color w:val="000000"/>
                <w:szCs w:val="20"/>
              </w:rPr>
            </w:pPr>
          </w:p>
        </w:tc>
        <w:tc>
          <w:tcPr>
            <w:tcW w:w="2120" w:type="dxa"/>
            <w:shd w:val="clear" w:color="auto" w:fill="D9D9D9" w:themeFill="background1" w:themeFillShade="D9"/>
            <w:vAlign w:val="bottom"/>
          </w:tcPr>
          <w:p w14:paraId="57D8F4A2" w14:textId="77777777" w:rsidR="00257F05" w:rsidRPr="000A6D88" w:rsidRDefault="00257F05" w:rsidP="00130E10">
            <w:pPr>
              <w:jc w:val="center"/>
              <w:rPr>
                <w:rFonts w:ascii="Arial Narrow" w:hAnsi="Arial Narrow" w:cs="Arial"/>
                <w:color w:val="000000"/>
                <w:szCs w:val="20"/>
              </w:rPr>
            </w:pPr>
          </w:p>
        </w:tc>
      </w:tr>
      <w:tr w:rsidR="00257F05" w:rsidRPr="000A6D88" w14:paraId="27688B3D" w14:textId="77777777" w:rsidTr="00B82ABC">
        <w:tc>
          <w:tcPr>
            <w:tcW w:w="1980" w:type="dxa"/>
          </w:tcPr>
          <w:p w14:paraId="076799B1" w14:textId="02DDB2A3" w:rsidR="00257F05" w:rsidRPr="000A6D88" w:rsidRDefault="00916FC4" w:rsidP="004E07CF">
            <w:pPr>
              <w:rPr>
                <w:rFonts w:ascii="Arial Narrow" w:hAnsi="Arial Narrow"/>
              </w:rPr>
            </w:pPr>
            <w:r w:rsidRPr="000A6D88">
              <w:rPr>
                <w:rFonts w:ascii="Arial Narrow" w:hAnsi="Arial Narrow"/>
              </w:rPr>
              <w:t>Aboriginal and Torres Strait Islander</w:t>
            </w:r>
          </w:p>
        </w:tc>
        <w:tc>
          <w:tcPr>
            <w:tcW w:w="2360" w:type="dxa"/>
            <w:vAlign w:val="bottom"/>
          </w:tcPr>
          <w:p w14:paraId="2C7FC809" w14:textId="7FE57F3C" w:rsidR="00257F05" w:rsidRPr="000A6D88" w:rsidRDefault="00E71128" w:rsidP="00130E10">
            <w:pPr>
              <w:jc w:val="center"/>
              <w:rPr>
                <w:rFonts w:ascii="Arial Narrow" w:hAnsi="Arial Narrow" w:cs="Arial"/>
                <w:color w:val="000000"/>
                <w:szCs w:val="20"/>
              </w:rPr>
            </w:pPr>
            <w:r w:rsidRPr="000A6D88">
              <w:rPr>
                <w:rFonts w:ascii="Arial Narrow" w:hAnsi="Arial Narrow" w:cs="Arial"/>
                <w:color w:val="000000"/>
                <w:szCs w:val="20"/>
              </w:rPr>
              <w:t>73,049 (2.8)</w:t>
            </w:r>
          </w:p>
        </w:tc>
        <w:tc>
          <w:tcPr>
            <w:tcW w:w="2601" w:type="dxa"/>
            <w:vAlign w:val="bottom"/>
          </w:tcPr>
          <w:p w14:paraId="3D29C59B" w14:textId="6A70620E" w:rsidR="00257F05" w:rsidRPr="000A6D88" w:rsidRDefault="00A006D9" w:rsidP="00130E10">
            <w:pPr>
              <w:jc w:val="center"/>
              <w:rPr>
                <w:rFonts w:ascii="Arial Narrow" w:hAnsi="Arial Narrow" w:cs="Arial"/>
                <w:color w:val="000000"/>
                <w:szCs w:val="20"/>
              </w:rPr>
            </w:pPr>
            <w:r w:rsidRPr="000A6D88">
              <w:rPr>
                <w:rFonts w:ascii="Arial Narrow" w:hAnsi="Arial Narrow" w:cs="Arial"/>
                <w:color w:val="000000"/>
                <w:szCs w:val="20"/>
              </w:rPr>
              <w:t>69,093 (2.8)</w:t>
            </w:r>
          </w:p>
        </w:tc>
        <w:tc>
          <w:tcPr>
            <w:tcW w:w="2120" w:type="dxa"/>
            <w:vAlign w:val="bottom"/>
          </w:tcPr>
          <w:p w14:paraId="068E97F7" w14:textId="1D0F7545" w:rsidR="00257F05" w:rsidRPr="000A6D88" w:rsidRDefault="00A035C3" w:rsidP="00130E10">
            <w:pPr>
              <w:jc w:val="center"/>
              <w:rPr>
                <w:rFonts w:ascii="Arial Narrow" w:hAnsi="Arial Narrow" w:cs="Arial"/>
                <w:color w:val="000000"/>
                <w:szCs w:val="20"/>
              </w:rPr>
            </w:pPr>
            <w:r w:rsidRPr="000A6D88">
              <w:rPr>
                <w:rFonts w:ascii="Arial Narrow" w:hAnsi="Arial Narrow" w:cs="Arial"/>
                <w:color w:val="000000"/>
                <w:szCs w:val="20"/>
              </w:rPr>
              <w:t>73,546 (2.7)</w:t>
            </w:r>
          </w:p>
        </w:tc>
      </w:tr>
      <w:tr w:rsidR="00257F05" w:rsidRPr="000A6D88" w14:paraId="6CEF4204" w14:textId="77777777" w:rsidTr="00B82ABC">
        <w:tc>
          <w:tcPr>
            <w:tcW w:w="1980" w:type="dxa"/>
          </w:tcPr>
          <w:p w14:paraId="1719FFB9" w14:textId="76DE1843" w:rsidR="00257F05" w:rsidRPr="000A6D88" w:rsidRDefault="00BF5B43" w:rsidP="004E07CF">
            <w:pPr>
              <w:rPr>
                <w:rFonts w:ascii="Arial Narrow" w:hAnsi="Arial Narrow"/>
              </w:rPr>
            </w:pPr>
            <w:r w:rsidRPr="000A6D88">
              <w:rPr>
                <w:rFonts w:ascii="Arial Narrow" w:hAnsi="Arial Narrow"/>
              </w:rPr>
              <w:t>Non-</w:t>
            </w:r>
            <w:r w:rsidR="001217D2" w:rsidRPr="000A6D88">
              <w:rPr>
                <w:rFonts w:ascii="Arial Narrow" w:hAnsi="Arial Narrow"/>
              </w:rPr>
              <w:t>Aboriginal and Torres Strait Islander</w:t>
            </w:r>
          </w:p>
        </w:tc>
        <w:tc>
          <w:tcPr>
            <w:tcW w:w="2360" w:type="dxa"/>
            <w:vAlign w:val="bottom"/>
          </w:tcPr>
          <w:p w14:paraId="5B740FAE" w14:textId="2B1C4D76" w:rsidR="00257F05" w:rsidRPr="000A6D88" w:rsidRDefault="00E71128" w:rsidP="00130E10">
            <w:pPr>
              <w:jc w:val="center"/>
              <w:rPr>
                <w:rFonts w:ascii="Arial Narrow" w:hAnsi="Arial Narrow" w:cs="Arial"/>
                <w:color w:val="000000"/>
                <w:szCs w:val="20"/>
              </w:rPr>
            </w:pPr>
            <w:r w:rsidRPr="000A6D88">
              <w:rPr>
                <w:rFonts w:ascii="Arial Narrow" w:hAnsi="Arial Narrow" w:cs="Arial"/>
                <w:color w:val="000000"/>
                <w:szCs w:val="20"/>
              </w:rPr>
              <w:t>2,047,082 (78.7)</w:t>
            </w:r>
          </w:p>
        </w:tc>
        <w:tc>
          <w:tcPr>
            <w:tcW w:w="2601" w:type="dxa"/>
            <w:vAlign w:val="bottom"/>
          </w:tcPr>
          <w:p w14:paraId="0E8A7E40" w14:textId="559ECDF5" w:rsidR="00257F05" w:rsidRPr="000A6D88" w:rsidRDefault="00A006D9" w:rsidP="00130E10">
            <w:pPr>
              <w:jc w:val="center"/>
              <w:rPr>
                <w:rFonts w:ascii="Arial Narrow" w:hAnsi="Arial Narrow" w:cs="Arial"/>
                <w:color w:val="000000"/>
                <w:szCs w:val="20"/>
              </w:rPr>
            </w:pPr>
            <w:r w:rsidRPr="000A6D88">
              <w:rPr>
                <w:rFonts w:ascii="Arial Narrow" w:hAnsi="Arial Narrow" w:cs="Arial"/>
                <w:color w:val="000000"/>
                <w:szCs w:val="20"/>
              </w:rPr>
              <w:t>1,903,168 (77.1)</w:t>
            </w:r>
          </w:p>
        </w:tc>
        <w:tc>
          <w:tcPr>
            <w:tcW w:w="2120" w:type="dxa"/>
            <w:vAlign w:val="bottom"/>
          </w:tcPr>
          <w:p w14:paraId="721A1046" w14:textId="5DBF3E56" w:rsidR="00257F05" w:rsidRPr="000A6D88" w:rsidRDefault="00A035C3" w:rsidP="00130E10">
            <w:pPr>
              <w:jc w:val="center"/>
              <w:rPr>
                <w:rFonts w:ascii="Arial Narrow" w:hAnsi="Arial Narrow" w:cs="Arial"/>
                <w:color w:val="000000"/>
                <w:szCs w:val="20"/>
              </w:rPr>
            </w:pPr>
            <w:r w:rsidRPr="000A6D88">
              <w:rPr>
                <w:rFonts w:ascii="Arial Narrow" w:hAnsi="Arial Narrow" w:cs="Arial"/>
                <w:color w:val="000000"/>
                <w:szCs w:val="20"/>
              </w:rPr>
              <w:t>1,964,741</w:t>
            </w:r>
            <w:r w:rsidR="009D22F7" w:rsidRPr="000A6D88">
              <w:rPr>
                <w:rFonts w:ascii="Arial Narrow" w:hAnsi="Arial Narrow" w:cs="Arial"/>
                <w:color w:val="000000"/>
                <w:szCs w:val="20"/>
              </w:rPr>
              <w:t xml:space="preserve"> (72.5)</w:t>
            </w:r>
          </w:p>
        </w:tc>
      </w:tr>
      <w:tr w:rsidR="001217D2" w:rsidRPr="000A6D88" w14:paraId="4DFF6A62" w14:textId="77777777" w:rsidTr="00B82ABC">
        <w:tc>
          <w:tcPr>
            <w:tcW w:w="1980" w:type="dxa"/>
          </w:tcPr>
          <w:p w14:paraId="638FAB7E" w14:textId="5B24D090" w:rsidR="001217D2" w:rsidRPr="000A6D88" w:rsidRDefault="001217D2" w:rsidP="004E07CF">
            <w:pPr>
              <w:rPr>
                <w:rFonts w:ascii="Arial Narrow" w:hAnsi="Arial Narrow"/>
              </w:rPr>
            </w:pPr>
            <w:r w:rsidRPr="000A6D88">
              <w:rPr>
                <w:rFonts w:ascii="Arial Narrow" w:hAnsi="Arial Narrow"/>
              </w:rPr>
              <w:t>Unknown</w:t>
            </w:r>
            <w:r w:rsidR="007A38B6" w:rsidRPr="000A6D88">
              <w:rPr>
                <w:rFonts w:ascii="Arial Narrow" w:hAnsi="Arial Narrow"/>
              </w:rPr>
              <w:t>/not recorded</w:t>
            </w:r>
          </w:p>
        </w:tc>
        <w:tc>
          <w:tcPr>
            <w:tcW w:w="2360" w:type="dxa"/>
            <w:vAlign w:val="bottom"/>
          </w:tcPr>
          <w:p w14:paraId="19B2F8D0" w14:textId="38CB5200" w:rsidR="001217D2" w:rsidRPr="000A6D88" w:rsidRDefault="00E71128" w:rsidP="00130E10">
            <w:pPr>
              <w:jc w:val="center"/>
              <w:rPr>
                <w:rFonts w:ascii="Arial Narrow" w:hAnsi="Arial Narrow" w:cs="Arial"/>
                <w:color w:val="000000"/>
                <w:szCs w:val="20"/>
              </w:rPr>
            </w:pPr>
            <w:r w:rsidRPr="000A6D88">
              <w:rPr>
                <w:rFonts w:ascii="Arial Narrow" w:hAnsi="Arial Narrow" w:cs="Arial"/>
                <w:color w:val="000000"/>
                <w:szCs w:val="20"/>
              </w:rPr>
              <w:t>482,164 (</w:t>
            </w:r>
            <w:r w:rsidR="00C85F89" w:rsidRPr="000A6D88">
              <w:rPr>
                <w:rFonts w:ascii="Arial Narrow" w:hAnsi="Arial Narrow" w:cs="Arial"/>
                <w:color w:val="000000"/>
                <w:szCs w:val="20"/>
              </w:rPr>
              <w:t>18.5)</w:t>
            </w:r>
          </w:p>
        </w:tc>
        <w:tc>
          <w:tcPr>
            <w:tcW w:w="2601" w:type="dxa"/>
            <w:vAlign w:val="bottom"/>
          </w:tcPr>
          <w:p w14:paraId="01FFF698" w14:textId="263D5534" w:rsidR="001217D2" w:rsidRPr="000A6D88" w:rsidRDefault="00A006D9" w:rsidP="00130E10">
            <w:pPr>
              <w:jc w:val="center"/>
              <w:rPr>
                <w:rFonts w:ascii="Arial Narrow" w:hAnsi="Arial Narrow" w:cs="Arial"/>
                <w:color w:val="000000"/>
                <w:szCs w:val="20"/>
              </w:rPr>
            </w:pPr>
            <w:r w:rsidRPr="000A6D88">
              <w:rPr>
                <w:rFonts w:ascii="Arial Narrow" w:hAnsi="Arial Narrow" w:cs="Arial"/>
                <w:color w:val="000000"/>
                <w:szCs w:val="20"/>
              </w:rPr>
              <w:t>496,778 (20</w:t>
            </w:r>
            <w:r w:rsidR="00EB31CA" w:rsidRPr="000A6D88">
              <w:rPr>
                <w:rFonts w:ascii="Arial Narrow" w:hAnsi="Arial Narrow" w:cs="Arial"/>
                <w:color w:val="000000"/>
                <w:szCs w:val="20"/>
              </w:rPr>
              <w:t>.1</w:t>
            </w:r>
            <w:r w:rsidR="00E7637C" w:rsidRPr="000A6D88">
              <w:rPr>
                <w:rFonts w:ascii="Arial Narrow" w:hAnsi="Arial Narrow" w:cs="Arial"/>
                <w:color w:val="000000"/>
                <w:szCs w:val="20"/>
              </w:rPr>
              <w:t>)</w:t>
            </w:r>
          </w:p>
        </w:tc>
        <w:tc>
          <w:tcPr>
            <w:tcW w:w="2120" w:type="dxa"/>
            <w:vAlign w:val="bottom"/>
          </w:tcPr>
          <w:p w14:paraId="53A3CD14" w14:textId="78EDEE27" w:rsidR="001217D2" w:rsidRPr="000A6D88" w:rsidRDefault="009D22F7" w:rsidP="00130E10">
            <w:pPr>
              <w:jc w:val="center"/>
              <w:rPr>
                <w:rFonts w:ascii="Arial Narrow" w:hAnsi="Arial Narrow" w:cs="Arial"/>
                <w:color w:val="000000"/>
                <w:szCs w:val="20"/>
              </w:rPr>
            </w:pPr>
            <w:r w:rsidRPr="000A6D88">
              <w:rPr>
                <w:rFonts w:ascii="Arial Narrow" w:hAnsi="Arial Narrow" w:cs="Arial"/>
                <w:color w:val="000000"/>
                <w:szCs w:val="20"/>
              </w:rPr>
              <w:t>673,272(</w:t>
            </w:r>
            <w:r w:rsidR="006B0880" w:rsidRPr="000A6D88">
              <w:rPr>
                <w:rFonts w:ascii="Arial Narrow" w:hAnsi="Arial Narrow" w:cs="Arial"/>
                <w:color w:val="000000"/>
                <w:szCs w:val="20"/>
              </w:rPr>
              <w:t>24.8)</w:t>
            </w:r>
          </w:p>
        </w:tc>
      </w:tr>
      <w:tr w:rsidR="004E07CF" w:rsidRPr="000A6D88" w14:paraId="204B8D57" w14:textId="77777777" w:rsidTr="00B82ABC">
        <w:tc>
          <w:tcPr>
            <w:tcW w:w="1980" w:type="dxa"/>
            <w:shd w:val="clear" w:color="auto" w:fill="D9D9D9" w:themeFill="background1" w:themeFillShade="D9"/>
          </w:tcPr>
          <w:p w14:paraId="2B5988FD" w14:textId="0EDDF728" w:rsidR="004E07CF" w:rsidRPr="000A6D88" w:rsidRDefault="004E07CF" w:rsidP="004E07CF">
            <w:pPr>
              <w:rPr>
                <w:rFonts w:ascii="Arial Narrow" w:hAnsi="Arial Narrow"/>
                <w:b/>
                <w:bCs/>
              </w:rPr>
            </w:pPr>
            <w:r w:rsidRPr="000A6D88">
              <w:rPr>
                <w:rFonts w:ascii="Arial Narrow" w:hAnsi="Arial Narrow"/>
                <w:b/>
                <w:bCs/>
              </w:rPr>
              <w:t>State/</w:t>
            </w:r>
            <w:r w:rsidR="00D07893" w:rsidRPr="000A6D88">
              <w:rPr>
                <w:rFonts w:ascii="Arial Narrow" w:hAnsi="Arial Narrow"/>
                <w:b/>
                <w:bCs/>
              </w:rPr>
              <w:t>t</w:t>
            </w:r>
            <w:r w:rsidRPr="000A6D88">
              <w:rPr>
                <w:rFonts w:ascii="Arial Narrow" w:hAnsi="Arial Narrow"/>
                <w:b/>
                <w:bCs/>
              </w:rPr>
              <w:t>erritory</w:t>
            </w:r>
          </w:p>
        </w:tc>
        <w:tc>
          <w:tcPr>
            <w:tcW w:w="2360" w:type="dxa"/>
            <w:shd w:val="clear" w:color="auto" w:fill="D9D9D9" w:themeFill="background1" w:themeFillShade="D9"/>
            <w:vAlign w:val="bottom"/>
          </w:tcPr>
          <w:p w14:paraId="24E90ADC" w14:textId="7567E8AF" w:rsidR="004E07CF" w:rsidRPr="000A6D88" w:rsidRDefault="004E07CF" w:rsidP="00130E10">
            <w:pPr>
              <w:jc w:val="center"/>
              <w:rPr>
                <w:rFonts w:ascii="Arial Narrow" w:hAnsi="Arial Narrow"/>
              </w:rPr>
            </w:pPr>
          </w:p>
        </w:tc>
        <w:tc>
          <w:tcPr>
            <w:tcW w:w="2601" w:type="dxa"/>
            <w:shd w:val="clear" w:color="auto" w:fill="D9D9D9" w:themeFill="background1" w:themeFillShade="D9"/>
            <w:vAlign w:val="bottom"/>
          </w:tcPr>
          <w:p w14:paraId="1B524F33" w14:textId="2E56653B" w:rsidR="004E07CF" w:rsidRPr="000A6D88" w:rsidRDefault="004E07CF" w:rsidP="00130E10">
            <w:pPr>
              <w:jc w:val="center"/>
              <w:rPr>
                <w:rFonts w:ascii="Arial Narrow" w:hAnsi="Arial Narrow"/>
              </w:rPr>
            </w:pPr>
          </w:p>
        </w:tc>
        <w:tc>
          <w:tcPr>
            <w:tcW w:w="2120" w:type="dxa"/>
            <w:shd w:val="clear" w:color="auto" w:fill="D9D9D9" w:themeFill="background1" w:themeFillShade="D9"/>
            <w:vAlign w:val="bottom"/>
          </w:tcPr>
          <w:p w14:paraId="3FB510A0" w14:textId="43765263" w:rsidR="004E07CF" w:rsidRPr="000A6D88" w:rsidRDefault="004E07CF" w:rsidP="00130E10">
            <w:pPr>
              <w:jc w:val="center"/>
              <w:rPr>
                <w:rFonts w:ascii="Arial Narrow" w:hAnsi="Arial Narrow"/>
              </w:rPr>
            </w:pPr>
          </w:p>
        </w:tc>
      </w:tr>
      <w:tr w:rsidR="004E07CF" w:rsidRPr="000A6D88" w14:paraId="100B36EE" w14:textId="77777777" w:rsidTr="00B82ABC">
        <w:tc>
          <w:tcPr>
            <w:tcW w:w="1980" w:type="dxa"/>
          </w:tcPr>
          <w:p w14:paraId="0D79F376" w14:textId="77777777" w:rsidR="004E07CF" w:rsidRPr="000A6D88" w:rsidRDefault="004E07CF" w:rsidP="004E07CF">
            <w:pPr>
              <w:rPr>
                <w:rFonts w:ascii="Arial Narrow" w:hAnsi="Arial Narrow"/>
              </w:rPr>
            </w:pPr>
            <w:r w:rsidRPr="000A6D88">
              <w:rPr>
                <w:rFonts w:ascii="Arial Narrow" w:hAnsi="Arial Narrow"/>
              </w:rPr>
              <w:t>ACT</w:t>
            </w:r>
          </w:p>
        </w:tc>
        <w:tc>
          <w:tcPr>
            <w:tcW w:w="2360" w:type="dxa"/>
            <w:vAlign w:val="bottom"/>
          </w:tcPr>
          <w:p w14:paraId="1A7DB9D4" w14:textId="2C969900" w:rsidR="004E07CF" w:rsidRPr="000A6D88" w:rsidRDefault="004E07CF" w:rsidP="00130E10">
            <w:pPr>
              <w:jc w:val="center"/>
              <w:rPr>
                <w:rFonts w:ascii="Arial Narrow" w:hAnsi="Arial Narrow"/>
              </w:rPr>
            </w:pPr>
            <w:r w:rsidRPr="000A6D88">
              <w:rPr>
                <w:rFonts w:ascii="Arial Narrow" w:hAnsi="Arial Narrow" w:cs="Arial"/>
                <w:color w:val="000000"/>
                <w:szCs w:val="20"/>
              </w:rPr>
              <w:t>58,245 (2.2)</w:t>
            </w:r>
          </w:p>
        </w:tc>
        <w:tc>
          <w:tcPr>
            <w:tcW w:w="2601" w:type="dxa"/>
            <w:vAlign w:val="bottom"/>
          </w:tcPr>
          <w:p w14:paraId="644ECA30" w14:textId="2878651A" w:rsidR="004E07CF" w:rsidRPr="000A6D88" w:rsidRDefault="004E07CF" w:rsidP="00130E10">
            <w:pPr>
              <w:jc w:val="center"/>
              <w:rPr>
                <w:rFonts w:ascii="Arial Narrow" w:hAnsi="Arial Narrow"/>
              </w:rPr>
            </w:pPr>
            <w:r w:rsidRPr="000A6D88">
              <w:rPr>
                <w:rFonts w:ascii="Arial Narrow" w:hAnsi="Arial Narrow" w:cs="Arial"/>
                <w:color w:val="000000"/>
                <w:szCs w:val="20"/>
              </w:rPr>
              <w:t>58,002 (2.3)</w:t>
            </w:r>
          </w:p>
        </w:tc>
        <w:tc>
          <w:tcPr>
            <w:tcW w:w="2120" w:type="dxa"/>
            <w:vAlign w:val="bottom"/>
          </w:tcPr>
          <w:p w14:paraId="3DAF7AEA" w14:textId="2DCB5097" w:rsidR="004E07CF" w:rsidRPr="000A6D88" w:rsidRDefault="004E07CF" w:rsidP="00130E10">
            <w:pPr>
              <w:jc w:val="center"/>
              <w:rPr>
                <w:rFonts w:ascii="Arial Narrow" w:hAnsi="Arial Narrow"/>
              </w:rPr>
            </w:pPr>
            <w:r w:rsidRPr="000A6D88">
              <w:rPr>
                <w:rFonts w:ascii="Arial Narrow" w:hAnsi="Arial Narrow" w:cs="Arial"/>
                <w:color w:val="000000"/>
                <w:szCs w:val="20"/>
              </w:rPr>
              <w:t>66,310 (2.4)</w:t>
            </w:r>
          </w:p>
        </w:tc>
      </w:tr>
      <w:tr w:rsidR="004E07CF" w:rsidRPr="000A6D88" w14:paraId="1562004B" w14:textId="77777777" w:rsidTr="00B82ABC">
        <w:tc>
          <w:tcPr>
            <w:tcW w:w="1980" w:type="dxa"/>
          </w:tcPr>
          <w:p w14:paraId="19470CB9" w14:textId="77777777" w:rsidR="004E07CF" w:rsidRPr="000A6D88" w:rsidRDefault="004E07CF" w:rsidP="004E07CF">
            <w:pPr>
              <w:rPr>
                <w:rFonts w:ascii="Arial Narrow" w:hAnsi="Arial Narrow"/>
              </w:rPr>
            </w:pPr>
            <w:r w:rsidRPr="000A6D88">
              <w:rPr>
                <w:rFonts w:ascii="Arial Narrow" w:hAnsi="Arial Narrow"/>
              </w:rPr>
              <w:t>NSW</w:t>
            </w:r>
          </w:p>
        </w:tc>
        <w:tc>
          <w:tcPr>
            <w:tcW w:w="2360" w:type="dxa"/>
            <w:vAlign w:val="bottom"/>
          </w:tcPr>
          <w:p w14:paraId="55BFDAE4" w14:textId="6BDF88E5" w:rsidR="004E07CF" w:rsidRPr="000A6D88" w:rsidRDefault="004E07CF" w:rsidP="00130E10">
            <w:pPr>
              <w:jc w:val="center"/>
              <w:rPr>
                <w:rFonts w:ascii="Arial Narrow" w:hAnsi="Arial Narrow"/>
              </w:rPr>
            </w:pPr>
            <w:r w:rsidRPr="000A6D88">
              <w:rPr>
                <w:rFonts w:ascii="Arial Narrow" w:hAnsi="Arial Narrow" w:cs="Arial"/>
                <w:color w:val="000000"/>
                <w:szCs w:val="20"/>
              </w:rPr>
              <w:t>848,024 (32.6)</w:t>
            </w:r>
          </w:p>
        </w:tc>
        <w:tc>
          <w:tcPr>
            <w:tcW w:w="2601" w:type="dxa"/>
            <w:vAlign w:val="bottom"/>
          </w:tcPr>
          <w:p w14:paraId="3C3D33D2" w14:textId="7993A370" w:rsidR="004E07CF" w:rsidRPr="000A6D88" w:rsidRDefault="004E07CF" w:rsidP="00130E10">
            <w:pPr>
              <w:jc w:val="center"/>
              <w:rPr>
                <w:rFonts w:ascii="Arial Narrow" w:hAnsi="Arial Narrow"/>
              </w:rPr>
            </w:pPr>
            <w:r w:rsidRPr="000A6D88">
              <w:rPr>
                <w:rFonts w:ascii="Arial Narrow" w:hAnsi="Arial Narrow" w:cs="Arial"/>
                <w:color w:val="000000"/>
                <w:szCs w:val="20"/>
              </w:rPr>
              <w:t>817,960 (33.1)</w:t>
            </w:r>
          </w:p>
        </w:tc>
        <w:tc>
          <w:tcPr>
            <w:tcW w:w="2120" w:type="dxa"/>
            <w:vAlign w:val="bottom"/>
          </w:tcPr>
          <w:p w14:paraId="12F9D4B6" w14:textId="2FF1EF68" w:rsidR="004E07CF" w:rsidRPr="000A6D88" w:rsidRDefault="004E07CF" w:rsidP="00130E10">
            <w:pPr>
              <w:jc w:val="center"/>
              <w:rPr>
                <w:rFonts w:ascii="Arial Narrow" w:hAnsi="Arial Narrow"/>
              </w:rPr>
            </w:pPr>
            <w:r w:rsidRPr="000A6D88">
              <w:rPr>
                <w:rFonts w:ascii="Arial Narrow" w:hAnsi="Arial Narrow" w:cs="Arial"/>
                <w:color w:val="000000"/>
                <w:szCs w:val="20"/>
              </w:rPr>
              <w:t>891,373 (32.9)</w:t>
            </w:r>
          </w:p>
        </w:tc>
      </w:tr>
      <w:tr w:rsidR="004E07CF" w:rsidRPr="000A6D88" w14:paraId="31472D3F" w14:textId="77777777" w:rsidTr="00B82ABC">
        <w:tc>
          <w:tcPr>
            <w:tcW w:w="1980" w:type="dxa"/>
          </w:tcPr>
          <w:p w14:paraId="6BB1FD3C" w14:textId="77777777" w:rsidR="004E07CF" w:rsidRPr="000A6D88" w:rsidRDefault="004E07CF" w:rsidP="004E07CF">
            <w:pPr>
              <w:rPr>
                <w:rFonts w:ascii="Arial Narrow" w:hAnsi="Arial Narrow"/>
              </w:rPr>
            </w:pPr>
            <w:r w:rsidRPr="000A6D88">
              <w:rPr>
                <w:rFonts w:ascii="Arial Narrow" w:hAnsi="Arial Narrow"/>
              </w:rPr>
              <w:lastRenderedPageBreak/>
              <w:t>NT</w:t>
            </w:r>
          </w:p>
        </w:tc>
        <w:tc>
          <w:tcPr>
            <w:tcW w:w="2360" w:type="dxa"/>
            <w:vAlign w:val="bottom"/>
          </w:tcPr>
          <w:p w14:paraId="264CC549" w14:textId="6F7A3C06" w:rsidR="004E07CF" w:rsidRPr="000A6D88" w:rsidRDefault="004E07CF" w:rsidP="00130E10">
            <w:pPr>
              <w:jc w:val="center"/>
              <w:rPr>
                <w:rFonts w:ascii="Arial Narrow" w:hAnsi="Arial Narrow"/>
              </w:rPr>
            </w:pPr>
            <w:r w:rsidRPr="000A6D88">
              <w:rPr>
                <w:rFonts w:ascii="Arial Narrow" w:hAnsi="Arial Narrow" w:cs="Arial"/>
                <w:color w:val="000000"/>
                <w:szCs w:val="20"/>
              </w:rPr>
              <w:t>27,079 (1.0)</w:t>
            </w:r>
          </w:p>
        </w:tc>
        <w:tc>
          <w:tcPr>
            <w:tcW w:w="2601" w:type="dxa"/>
            <w:vAlign w:val="bottom"/>
          </w:tcPr>
          <w:p w14:paraId="6A3936F1" w14:textId="3F5DAAD1" w:rsidR="004E07CF" w:rsidRPr="000A6D88" w:rsidRDefault="004E07CF" w:rsidP="00130E10">
            <w:pPr>
              <w:jc w:val="center"/>
              <w:rPr>
                <w:rFonts w:ascii="Arial Narrow" w:hAnsi="Arial Narrow"/>
              </w:rPr>
            </w:pPr>
            <w:r w:rsidRPr="000A6D88">
              <w:rPr>
                <w:rFonts w:ascii="Arial Narrow" w:hAnsi="Arial Narrow" w:cs="Arial"/>
                <w:color w:val="000000"/>
                <w:szCs w:val="20"/>
              </w:rPr>
              <w:t>25,146 (1.0)</w:t>
            </w:r>
          </w:p>
        </w:tc>
        <w:tc>
          <w:tcPr>
            <w:tcW w:w="2120" w:type="dxa"/>
            <w:vAlign w:val="bottom"/>
          </w:tcPr>
          <w:p w14:paraId="2FFDA8F3" w14:textId="076ED87D" w:rsidR="004E07CF" w:rsidRPr="000A6D88" w:rsidRDefault="004E07CF" w:rsidP="00130E10">
            <w:pPr>
              <w:jc w:val="center"/>
              <w:rPr>
                <w:rFonts w:ascii="Arial Narrow" w:hAnsi="Arial Narrow"/>
              </w:rPr>
            </w:pPr>
            <w:r w:rsidRPr="000A6D88">
              <w:rPr>
                <w:rFonts w:ascii="Arial Narrow" w:hAnsi="Arial Narrow" w:cs="Arial"/>
                <w:color w:val="000000"/>
                <w:szCs w:val="20"/>
              </w:rPr>
              <w:t>28,802 (1.1)</w:t>
            </w:r>
          </w:p>
        </w:tc>
      </w:tr>
      <w:tr w:rsidR="004E07CF" w:rsidRPr="000A6D88" w14:paraId="2E13C753" w14:textId="77777777" w:rsidTr="00B82ABC">
        <w:tc>
          <w:tcPr>
            <w:tcW w:w="1980" w:type="dxa"/>
          </w:tcPr>
          <w:p w14:paraId="129FA1DB" w14:textId="77777777" w:rsidR="004E07CF" w:rsidRPr="000A6D88" w:rsidRDefault="004E07CF" w:rsidP="004E07CF">
            <w:pPr>
              <w:rPr>
                <w:rFonts w:ascii="Arial Narrow" w:hAnsi="Arial Narrow"/>
              </w:rPr>
            </w:pPr>
            <w:r w:rsidRPr="000A6D88">
              <w:rPr>
                <w:rFonts w:ascii="Arial Narrow" w:hAnsi="Arial Narrow"/>
              </w:rPr>
              <w:t>QLD</w:t>
            </w:r>
          </w:p>
        </w:tc>
        <w:tc>
          <w:tcPr>
            <w:tcW w:w="2360" w:type="dxa"/>
            <w:vAlign w:val="bottom"/>
          </w:tcPr>
          <w:p w14:paraId="11110B7A" w14:textId="4273EE9B" w:rsidR="004E07CF" w:rsidRPr="000A6D88" w:rsidRDefault="004E07CF" w:rsidP="00130E10">
            <w:pPr>
              <w:jc w:val="center"/>
              <w:rPr>
                <w:rFonts w:ascii="Arial Narrow" w:hAnsi="Arial Narrow"/>
              </w:rPr>
            </w:pPr>
            <w:r w:rsidRPr="000A6D88">
              <w:rPr>
                <w:rFonts w:ascii="Arial Narrow" w:hAnsi="Arial Narrow" w:cs="Arial"/>
                <w:color w:val="000000"/>
                <w:szCs w:val="20"/>
              </w:rPr>
              <w:t>534,192 (20.5)</w:t>
            </w:r>
          </w:p>
        </w:tc>
        <w:tc>
          <w:tcPr>
            <w:tcW w:w="2601" w:type="dxa"/>
            <w:vAlign w:val="bottom"/>
          </w:tcPr>
          <w:p w14:paraId="55F214A5" w14:textId="749576D0" w:rsidR="004E07CF" w:rsidRPr="000A6D88" w:rsidRDefault="004E07CF" w:rsidP="00130E10">
            <w:pPr>
              <w:jc w:val="center"/>
              <w:rPr>
                <w:rFonts w:ascii="Arial Narrow" w:hAnsi="Arial Narrow"/>
              </w:rPr>
            </w:pPr>
            <w:r w:rsidRPr="000A6D88">
              <w:rPr>
                <w:rFonts w:ascii="Arial Narrow" w:hAnsi="Arial Narrow" w:cs="Arial"/>
                <w:color w:val="000000"/>
                <w:szCs w:val="20"/>
              </w:rPr>
              <w:t>510,578 (20.7)</w:t>
            </w:r>
          </w:p>
        </w:tc>
        <w:tc>
          <w:tcPr>
            <w:tcW w:w="2120" w:type="dxa"/>
            <w:vAlign w:val="bottom"/>
          </w:tcPr>
          <w:p w14:paraId="430EE92A" w14:textId="24FC06D8" w:rsidR="004E07CF" w:rsidRPr="000A6D88" w:rsidRDefault="004E07CF" w:rsidP="00130E10">
            <w:pPr>
              <w:jc w:val="center"/>
              <w:rPr>
                <w:rFonts w:ascii="Arial Narrow" w:hAnsi="Arial Narrow"/>
              </w:rPr>
            </w:pPr>
            <w:r w:rsidRPr="000A6D88">
              <w:rPr>
                <w:rFonts w:ascii="Arial Narrow" w:hAnsi="Arial Narrow" w:cs="Arial"/>
                <w:color w:val="000000"/>
                <w:szCs w:val="20"/>
              </w:rPr>
              <w:t>569,152 (21.0)</w:t>
            </w:r>
          </w:p>
        </w:tc>
      </w:tr>
      <w:tr w:rsidR="004E07CF" w:rsidRPr="000A6D88" w14:paraId="4D519E8E" w14:textId="77777777" w:rsidTr="00B82ABC">
        <w:tc>
          <w:tcPr>
            <w:tcW w:w="1980" w:type="dxa"/>
          </w:tcPr>
          <w:p w14:paraId="47D2978A" w14:textId="77777777" w:rsidR="004E07CF" w:rsidRPr="000A6D88" w:rsidRDefault="004E07CF" w:rsidP="004E07CF">
            <w:pPr>
              <w:rPr>
                <w:rFonts w:ascii="Arial Narrow" w:hAnsi="Arial Narrow"/>
              </w:rPr>
            </w:pPr>
            <w:r w:rsidRPr="000A6D88">
              <w:rPr>
                <w:rFonts w:ascii="Arial Narrow" w:hAnsi="Arial Narrow"/>
              </w:rPr>
              <w:t>SA</w:t>
            </w:r>
          </w:p>
        </w:tc>
        <w:tc>
          <w:tcPr>
            <w:tcW w:w="2360" w:type="dxa"/>
            <w:vAlign w:val="bottom"/>
          </w:tcPr>
          <w:p w14:paraId="750C618C" w14:textId="739F5AEA" w:rsidR="004E07CF" w:rsidRPr="000A6D88" w:rsidRDefault="004E07CF" w:rsidP="00130E10">
            <w:pPr>
              <w:jc w:val="center"/>
              <w:rPr>
                <w:rFonts w:ascii="Arial Narrow" w:hAnsi="Arial Narrow"/>
              </w:rPr>
            </w:pPr>
            <w:r w:rsidRPr="000A6D88">
              <w:rPr>
                <w:rFonts w:ascii="Arial Narrow" w:hAnsi="Arial Narrow" w:cs="Arial"/>
                <w:color w:val="000000"/>
                <w:szCs w:val="20"/>
              </w:rPr>
              <w:t>54,584 (2.1)</w:t>
            </w:r>
          </w:p>
        </w:tc>
        <w:tc>
          <w:tcPr>
            <w:tcW w:w="2601" w:type="dxa"/>
            <w:vAlign w:val="bottom"/>
          </w:tcPr>
          <w:p w14:paraId="77071E95" w14:textId="436FCA07" w:rsidR="004E07CF" w:rsidRPr="000A6D88" w:rsidRDefault="004E07CF" w:rsidP="00130E10">
            <w:pPr>
              <w:jc w:val="center"/>
              <w:rPr>
                <w:rFonts w:ascii="Arial Narrow" w:hAnsi="Arial Narrow"/>
              </w:rPr>
            </w:pPr>
            <w:r w:rsidRPr="000A6D88">
              <w:rPr>
                <w:rFonts w:ascii="Arial Narrow" w:hAnsi="Arial Narrow" w:cs="Arial"/>
                <w:color w:val="000000"/>
                <w:szCs w:val="20"/>
              </w:rPr>
              <w:t>53,711 (2.2)</w:t>
            </w:r>
          </w:p>
        </w:tc>
        <w:tc>
          <w:tcPr>
            <w:tcW w:w="2120" w:type="dxa"/>
            <w:vAlign w:val="bottom"/>
          </w:tcPr>
          <w:p w14:paraId="672D3B87" w14:textId="32A654AC" w:rsidR="004E07CF" w:rsidRPr="000A6D88" w:rsidRDefault="004E07CF" w:rsidP="00130E10">
            <w:pPr>
              <w:jc w:val="center"/>
              <w:rPr>
                <w:rFonts w:ascii="Arial Narrow" w:hAnsi="Arial Narrow"/>
              </w:rPr>
            </w:pPr>
            <w:r w:rsidRPr="000A6D88">
              <w:rPr>
                <w:rFonts w:ascii="Arial Narrow" w:hAnsi="Arial Narrow" w:cs="Arial"/>
                <w:color w:val="000000"/>
                <w:szCs w:val="20"/>
              </w:rPr>
              <w:t>59,050 (2.2)</w:t>
            </w:r>
          </w:p>
        </w:tc>
      </w:tr>
      <w:tr w:rsidR="004E07CF" w:rsidRPr="000A6D88" w14:paraId="027E0FEE" w14:textId="77777777" w:rsidTr="00B82ABC">
        <w:tc>
          <w:tcPr>
            <w:tcW w:w="1980" w:type="dxa"/>
          </w:tcPr>
          <w:p w14:paraId="4F3C98BC" w14:textId="77777777" w:rsidR="004E07CF" w:rsidRPr="000A6D88" w:rsidRDefault="004E07CF" w:rsidP="004E07CF">
            <w:pPr>
              <w:rPr>
                <w:rFonts w:ascii="Arial Narrow" w:hAnsi="Arial Narrow"/>
              </w:rPr>
            </w:pPr>
            <w:r w:rsidRPr="000A6D88">
              <w:rPr>
                <w:rFonts w:ascii="Arial Narrow" w:hAnsi="Arial Narrow"/>
              </w:rPr>
              <w:t>TAS</w:t>
            </w:r>
          </w:p>
        </w:tc>
        <w:tc>
          <w:tcPr>
            <w:tcW w:w="2360" w:type="dxa"/>
            <w:vAlign w:val="bottom"/>
          </w:tcPr>
          <w:p w14:paraId="62BC3465" w14:textId="320B1411" w:rsidR="004E07CF" w:rsidRPr="000A6D88" w:rsidRDefault="004E07CF" w:rsidP="00130E10">
            <w:pPr>
              <w:jc w:val="center"/>
              <w:rPr>
                <w:rFonts w:ascii="Arial Narrow" w:hAnsi="Arial Narrow"/>
              </w:rPr>
            </w:pPr>
            <w:r w:rsidRPr="000A6D88">
              <w:rPr>
                <w:rFonts w:ascii="Arial Narrow" w:hAnsi="Arial Narrow" w:cs="Arial"/>
                <w:color w:val="000000"/>
                <w:szCs w:val="20"/>
              </w:rPr>
              <w:t>140,195 (5.4)</w:t>
            </w:r>
          </w:p>
        </w:tc>
        <w:tc>
          <w:tcPr>
            <w:tcW w:w="2601" w:type="dxa"/>
            <w:vAlign w:val="bottom"/>
          </w:tcPr>
          <w:p w14:paraId="6932E732" w14:textId="6E0D91E3" w:rsidR="004E07CF" w:rsidRPr="000A6D88" w:rsidRDefault="004E07CF" w:rsidP="00130E10">
            <w:pPr>
              <w:jc w:val="center"/>
              <w:rPr>
                <w:rFonts w:ascii="Arial Narrow" w:hAnsi="Arial Narrow"/>
              </w:rPr>
            </w:pPr>
            <w:r w:rsidRPr="000A6D88">
              <w:rPr>
                <w:rFonts w:ascii="Arial Narrow" w:hAnsi="Arial Narrow" w:cs="Arial"/>
                <w:color w:val="000000"/>
                <w:szCs w:val="20"/>
              </w:rPr>
              <w:t>143,849 (5.8)</w:t>
            </w:r>
          </w:p>
        </w:tc>
        <w:tc>
          <w:tcPr>
            <w:tcW w:w="2120" w:type="dxa"/>
            <w:vAlign w:val="bottom"/>
          </w:tcPr>
          <w:p w14:paraId="60DC6791" w14:textId="19A296C5" w:rsidR="004E07CF" w:rsidRPr="000A6D88" w:rsidRDefault="004E07CF" w:rsidP="00130E10">
            <w:pPr>
              <w:jc w:val="center"/>
              <w:rPr>
                <w:rFonts w:ascii="Arial Narrow" w:hAnsi="Arial Narrow"/>
              </w:rPr>
            </w:pPr>
            <w:r w:rsidRPr="000A6D88">
              <w:rPr>
                <w:rFonts w:ascii="Arial Narrow" w:hAnsi="Arial Narrow" w:cs="Arial"/>
                <w:color w:val="000000"/>
                <w:szCs w:val="20"/>
              </w:rPr>
              <w:t>173,604 (6.4)</w:t>
            </w:r>
          </w:p>
        </w:tc>
      </w:tr>
      <w:tr w:rsidR="004E07CF" w:rsidRPr="000A6D88" w14:paraId="114AAB3B" w14:textId="77777777" w:rsidTr="00B82ABC">
        <w:tc>
          <w:tcPr>
            <w:tcW w:w="1980" w:type="dxa"/>
          </w:tcPr>
          <w:p w14:paraId="3935C04E" w14:textId="77777777" w:rsidR="004E07CF" w:rsidRPr="000A6D88" w:rsidRDefault="004E07CF" w:rsidP="004E07CF">
            <w:pPr>
              <w:rPr>
                <w:rFonts w:ascii="Arial Narrow" w:hAnsi="Arial Narrow"/>
              </w:rPr>
            </w:pPr>
            <w:r w:rsidRPr="000A6D88">
              <w:rPr>
                <w:rFonts w:ascii="Arial Narrow" w:hAnsi="Arial Narrow"/>
              </w:rPr>
              <w:t>VIC</w:t>
            </w:r>
          </w:p>
        </w:tc>
        <w:tc>
          <w:tcPr>
            <w:tcW w:w="2360" w:type="dxa"/>
            <w:vAlign w:val="bottom"/>
          </w:tcPr>
          <w:p w14:paraId="5E1F3592" w14:textId="0D7ECD39" w:rsidR="004E07CF" w:rsidRPr="000A6D88" w:rsidRDefault="004E07CF" w:rsidP="00130E10">
            <w:pPr>
              <w:jc w:val="center"/>
              <w:rPr>
                <w:rFonts w:ascii="Arial Narrow" w:hAnsi="Arial Narrow"/>
              </w:rPr>
            </w:pPr>
            <w:r w:rsidRPr="000A6D88">
              <w:rPr>
                <w:rFonts w:ascii="Arial Narrow" w:hAnsi="Arial Narrow" w:cs="Arial"/>
                <w:color w:val="000000"/>
                <w:szCs w:val="20"/>
              </w:rPr>
              <w:t>603,752 (23.2)</w:t>
            </w:r>
          </w:p>
        </w:tc>
        <w:tc>
          <w:tcPr>
            <w:tcW w:w="2601" w:type="dxa"/>
            <w:vAlign w:val="bottom"/>
          </w:tcPr>
          <w:p w14:paraId="6E570C96" w14:textId="5493CC63" w:rsidR="004E07CF" w:rsidRPr="000A6D88" w:rsidRDefault="004E07CF" w:rsidP="00130E10">
            <w:pPr>
              <w:jc w:val="center"/>
              <w:rPr>
                <w:rFonts w:ascii="Arial Narrow" w:hAnsi="Arial Narrow"/>
              </w:rPr>
            </w:pPr>
            <w:r w:rsidRPr="000A6D88">
              <w:rPr>
                <w:rFonts w:ascii="Arial Narrow" w:hAnsi="Arial Narrow" w:cs="Arial"/>
                <w:color w:val="000000"/>
                <w:szCs w:val="20"/>
              </w:rPr>
              <w:t>537,449 (21.8)</w:t>
            </w:r>
          </w:p>
        </w:tc>
        <w:tc>
          <w:tcPr>
            <w:tcW w:w="2120" w:type="dxa"/>
            <w:vAlign w:val="bottom"/>
          </w:tcPr>
          <w:p w14:paraId="1C8ABB93" w14:textId="4514D326" w:rsidR="004E07CF" w:rsidRPr="000A6D88" w:rsidRDefault="004E07CF" w:rsidP="00130E10">
            <w:pPr>
              <w:jc w:val="center"/>
              <w:rPr>
                <w:rFonts w:ascii="Arial Narrow" w:hAnsi="Arial Narrow"/>
              </w:rPr>
            </w:pPr>
            <w:r w:rsidRPr="000A6D88">
              <w:rPr>
                <w:rFonts w:ascii="Arial Narrow" w:hAnsi="Arial Narrow" w:cs="Arial"/>
                <w:color w:val="000000"/>
                <w:szCs w:val="20"/>
              </w:rPr>
              <w:t>562,130 (20.7)</w:t>
            </w:r>
          </w:p>
        </w:tc>
      </w:tr>
      <w:tr w:rsidR="004E07CF" w:rsidRPr="000A6D88" w14:paraId="51A47462" w14:textId="77777777" w:rsidTr="00B82ABC">
        <w:tc>
          <w:tcPr>
            <w:tcW w:w="1980" w:type="dxa"/>
          </w:tcPr>
          <w:p w14:paraId="7897AC14" w14:textId="77777777" w:rsidR="004E07CF" w:rsidRPr="000A6D88" w:rsidRDefault="004E07CF" w:rsidP="004E07CF">
            <w:pPr>
              <w:rPr>
                <w:rFonts w:ascii="Arial Narrow" w:hAnsi="Arial Narrow"/>
              </w:rPr>
            </w:pPr>
            <w:r w:rsidRPr="000A6D88">
              <w:rPr>
                <w:rFonts w:ascii="Arial Narrow" w:hAnsi="Arial Narrow"/>
              </w:rPr>
              <w:t>WA</w:t>
            </w:r>
          </w:p>
        </w:tc>
        <w:tc>
          <w:tcPr>
            <w:tcW w:w="2360" w:type="dxa"/>
            <w:vAlign w:val="bottom"/>
          </w:tcPr>
          <w:p w14:paraId="6DB17D90" w14:textId="4AF522D5" w:rsidR="004E07CF" w:rsidRPr="000A6D88" w:rsidRDefault="004E07CF" w:rsidP="00130E10">
            <w:pPr>
              <w:jc w:val="center"/>
              <w:rPr>
                <w:rFonts w:ascii="Arial Narrow" w:hAnsi="Arial Narrow"/>
              </w:rPr>
            </w:pPr>
            <w:r w:rsidRPr="000A6D88">
              <w:rPr>
                <w:rFonts w:ascii="Arial Narrow" w:hAnsi="Arial Narrow" w:cs="Arial"/>
                <w:color w:val="000000"/>
                <w:szCs w:val="20"/>
              </w:rPr>
              <w:t>336,224 (12.9)</w:t>
            </w:r>
          </w:p>
        </w:tc>
        <w:tc>
          <w:tcPr>
            <w:tcW w:w="2601" w:type="dxa"/>
            <w:vAlign w:val="bottom"/>
          </w:tcPr>
          <w:p w14:paraId="4D2AF8B8" w14:textId="394630E7" w:rsidR="004E07CF" w:rsidRPr="000A6D88" w:rsidRDefault="004E07CF" w:rsidP="00130E10">
            <w:pPr>
              <w:jc w:val="center"/>
              <w:rPr>
                <w:rFonts w:ascii="Arial Narrow" w:hAnsi="Arial Narrow"/>
              </w:rPr>
            </w:pPr>
            <w:r w:rsidRPr="000A6D88">
              <w:rPr>
                <w:rFonts w:ascii="Arial Narrow" w:hAnsi="Arial Narrow" w:cs="Arial"/>
                <w:color w:val="000000"/>
                <w:szCs w:val="20"/>
              </w:rPr>
              <w:t>322,344 (13.1)</w:t>
            </w:r>
          </w:p>
        </w:tc>
        <w:tc>
          <w:tcPr>
            <w:tcW w:w="2120" w:type="dxa"/>
            <w:vAlign w:val="bottom"/>
          </w:tcPr>
          <w:p w14:paraId="04948AFB" w14:textId="54CEDA7E" w:rsidR="004E07CF" w:rsidRPr="000A6D88" w:rsidRDefault="004E07CF" w:rsidP="00130E10">
            <w:pPr>
              <w:jc w:val="center"/>
              <w:rPr>
                <w:rFonts w:ascii="Arial Narrow" w:hAnsi="Arial Narrow"/>
              </w:rPr>
            </w:pPr>
            <w:r w:rsidRPr="000A6D88">
              <w:rPr>
                <w:rFonts w:ascii="Arial Narrow" w:hAnsi="Arial Narrow" w:cs="Arial"/>
                <w:color w:val="000000"/>
                <w:szCs w:val="20"/>
              </w:rPr>
              <w:t>361,138 (13.3)</w:t>
            </w:r>
          </w:p>
        </w:tc>
      </w:tr>
      <w:tr w:rsidR="004E07CF" w:rsidRPr="000A6D88" w14:paraId="0FDC3A50" w14:textId="77777777" w:rsidTr="00B82ABC">
        <w:tc>
          <w:tcPr>
            <w:tcW w:w="1980" w:type="dxa"/>
            <w:shd w:val="clear" w:color="auto" w:fill="D9D9D9" w:themeFill="background1" w:themeFillShade="D9"/>
          </w:tcPr>
          <w:p w14:paraId="2D11AC18" w14:textId="77777777" w:rsidR="004E07CF" w:rsidRPr="000A6D88" w:rsidRDefault="004E07CF" w:rsidP="004E07CF">
            <w:pPr>
              <w:rPr>
                <w:rFonts w:ascii="Arial Narrow" w:hAnsi="Arial Narrow"/>
                <w:b/>
                <w:bCs/>
              </w:rPr>
            </w:pPr>
            <w:r w:rsidRPr="000A6D88">
              <w:rPr>
                <w:rFonts w:ascii="Arial Narrow" w:hAnsi="Arial Narrow"/>
                <w:b/>
                <w:bCs/>
              </w:rPr>
              <w:t>Remoteness</w:t>
            </w:r>
          </w:p>
        </w:tc>
        <w:tc>
          <w:tcPr>
            <w:tcW w:w="2360" w:type="dxa"/>
            <w:shd w:val="clear" w:color="auto" w:fill="D9D9D9" w:themeFill="background1" w:themeFillShade="D9"/>
            <w:vAlign w:val="bottom"/>
          </w:tcPr>
          <w:p w14:paraId="1A03DC0E" w14:textId="2D438485" w:rsidR="004E07CF" w:rsidRPr="000A6D88" w:rsidRDefault="004E07CF" w:rsidP="00130E10">
            <w:pPr>
              <w:jc w:val="center"/>
              <w:rPr>
                <w:rFonts w:ascii="Arial Narrow" w:hAnsi="Arial Narrow"/>
              </w:rPr>
            </w:pPr>
          </w:p>
        </w:tc>
        <w:tc>
          <w:tcPr>
            <w:tcW w:w="2601" w:type="dxa"/>
            <w:shd w:val="clear" w:color="auto" w:fill="D9D9D9" w:themeFill="background1" w:themeFillShade="D9"/>
            <w:vAlign w:val="bottom"/>
          </w:tcPr>
          <w:p w14:paraId="211DB591" w14:textId="123FB304" w:rsidR="004E07CF" w:rsidRPr="000A6D88" w:rsidRDefault="004E07CF" w:rsidP="00130E10">
            <w:pPr>
              <w:jc w:val="center"/>
              <w:rPr>
                <w:rFonts w:ascii="Arial Narrow" w:hAnsi="Arial Narrow"/>
              </w:rPr>
            </w:pPr>
          </w:p>
        </w:tc>
        <w:tc>
          <w:tcPr>
            <w:tcW w:w="2120" w:type="dxa"/>
            <w:shd w:val="clear" w:color="auto" w:fill="D9D9D9" w:themeFill="background1" w:themeFillShade="D9"/>
            <w:vAlign w:val="bottom"/>
          </w:tcPr>
          <w:p w14:paraId="0BCB4329" w14:textId="30C36BFB" w:rsidR="004E07CF" w:rsidRPr="000A6D88" w:rsidRDefault="004E07CF" w:rsidP="00130E10">
            <w:pPr>
              <w:jc w:val="center"/>
              <w:rPr>
                <w:rFonts w:ascii="Arial Narrow" w:hAnsi="Arial Narrow"/>
              </w:rPr>
            </w:pPr>
          </w:p>
        </w:tc>
      </w:tr>
      <w:tr w:rsidR="004E07CF" w:rsidRPr="000A6D88" w14:paraId="5AE77C09" w14:textId="77777777" w:rsidTr="00B82ABC">
        <w:tc>
          <w:tcPr>
            <w:tcW w:w="1980" w:type="dxa"/>
          </w:tcPr>
          <w:p w14:paraId="0EB5CE4E" w14:textId="77777777" w:rsidR="004E07CF" w:rsidRPr="000A6D88" w:rsidRDefault="004E07CF" w:rsidP="004E07CF">
            <w:pPr>
              <w:rPr>
                <w:rFonts w:ascii="Arial Narrow" w:hAnsi="Arial Narrow"/>
              </w:rPr>
            </w:pPr>
            <w:r w:rsidRPr="000A6D88">
              <w:rPr>
                <w:rFonts w:ascii="Arial Narrow" w:hAnsi="Arial Narrow"/>
              </w:rPr>
              <w:t>Major city</w:t>
            </w:r>
          </w:p>
        </w:tc>
        <w:tc>
          <w:tcPr>
            <w:tcW w:w="2360" w:type="dxa"/>
            <w:vAlign w:val="bottom"/>
          </w:tcPr>
          <w:p w14:paraId="6FB8457F" w14:textId="1089A9C6" w:rsidR="004E07CF" w:rsidRPr="000A6D88" w:rsidRDefault="004E07CF" w:rsidP="00130E10">
            <w:pPr>
              <w:jc w:val="center"/>
              <w:rPr>
                <w:rFonts w:ascii="Arial Narrow" w:hAnsi="Arial Narrow"/>
              </w:rPr>
            </w:pPr>
            <w:r w:rsidRPr="000A6D88">
              <w:rPr>
                <w:rFonts w:ascii="Arial Narrow" w:hAnsi="Arial Narrow" w:cs="Arial"/>
                <w:color w:val="000000"/>
                <w:szCs w:val="20"/>
              </w:rPr>
              <w:t>1,631,061 (62.7)</w:t>
            </w:r>
          </w:p>
        </w:tc>
        <w:tc>
          <w:tcPr>
            <w:tcW w:w="2601" w:type="dxa"/>
            <w:vAlign w:val="bottom"/>
          </w:tcPr>
          <w:p w14:paraId="0B4F1E10" w14:textId="0C42B952" w:rsidR="004E07CF" w:rsidRPr="000A6D88" w:rsidRDefault="004E07CF" w:rsidP="00130E10">
            <w:pPr>
              <w:jc w:val="center"/>
              <w:rPr>
                <w:rFonts w:ascii="Arial Narrow" w:hAnsi="Arial Narrow"/>
              </w:rPr>
            </w:pPr>
            <w:r w:rsidRPr="000A6D88">
              <w:rPr>
                <w:rFonts w:ascii="Arial Narrow" w:hAnsi="Arial Narrow" w:cs="Arial"/>
                <w:color w:val="000000"/>
                <w:szCs w:val="20"/>
              </w:rPr>
              <w:t>1,548,306 (62.7)</w:t>
            </w:r>
          </w:p>
        </w:tc>
        <w:tc>
          <w:tcPr>
            <w:tcW w:w="2120" w:type="dxa"/>
            <w:vAlign w:val="bottom"/>
          </w:tcPr>
          <w:p w14:paraId="75410847" w14:textId="76CC2E97" w:rsidR="004E07CF" w:rsidRPr="000A6D88" w:rsidRDefault="004E07CF" w:rsidP="00130E10">
            <w:pPr>
              <w:jc w:val="center"/>
              <w:rPr>
                <w:rFonts w:ascii="Arial Narrow" w:hAnsi="Arial Narrow"/>
              </w:rPr>
            </w:pPr>
            <w:r w:rsidRPr="000A6D88">
              <w:rPr>
                <w:rFonts w:ascii="Arial Narrow" w:hAnsi="Arial Narrow" w:cs="Arial"/>
                <w:color w:val="000000"/>
                <w:szCs w:val="20"/>
              </w:rPr>
              <w:t>1,683,045 (62.1)</w:t>
            </w:r>
          </w:p>
        </w:tc>
      </w:tr>
      <w:tr w:rsidR="004E07CF" w:rsidRPr="000A6D88" w14:paraId="2392ABAE" w14:textId="77777777" w:rsidTr="00B82ABC">
        <w:tc>
          <w:tcPr>
            <w:tcW w:w="1980" w:type="dxa"/>
          </w:tcPr>
          <w:p w14:paraId="7D8E4300" w14:textId="77777777" w:rsidR="004E07CF" w:rsidRPr="000A6D88" w:rsidRDefault="004E07CF" w:rsidP="004E07CF">
            <w:pPr>
              <w:rPr>
                <w:rFonts w:ascii="Arial Narrow" w:hAnsi="Arial Narrow"/>
              </w:rPr>
            </w:pPr>
            <w:r w:rsidRPr="000A6D88">
              <w:rPr>
                <w:rFonts w:ascii="Arial Narrow" w:hAnsi="Arial Narrow"/>
              </w:rPr>
              <w:t>Inner regional</w:t>
            </w:r>
          </w:p>
        </w:tc>
        <w:tc>
          <w:tcPr>
            <w:tcW w:w="2360" w:type="dxa"/>
            <w:vAlign w:val="bottom"/>
          </w:tcPr>
          <w:p w14:paraId="55AD601E" w14:textId="122452B7" w:rsidR="004E07CF" w:rsidRPr="000A6D88" w:rsidRDefault="004E07CF" w:rsidP="00130E10">
            <w:pPr>
              <w:jc w:val="center"/>
              <w:rPr>
                <w:rFonts w:ascii="Arial Narrow" w:hAnsi="Arial Narrow"/>
              </w:rPr>
            </w:pPr>
            <w:r w:rsidRPr="000A6D88">
              <w:rPr>
                <w:rFonts w:ascii="Arial Narrow" w:hAnsi="Arial Narrow" w:cs="Arial"/>
                <w:color w:val="000000"/>
                <w:szCs w:val="20"/>
              </w:rPr>
              <w:t>642,039 (24.7)</w:t>
            </w:r>
          </w:p>
        </w:tc>
        <w:tc>
          <w:tcPr>
            <w:tcW w:w="2601" w:type="dxa"/>
            <w:vAlign w:val="bottom"/>
          </w:tcPr>
          <w:p w14:paraId="774D4852" w14:textId="1685F3B3" w:rsidR="004E07CF" w:rsidRPr="000A6D88" w:rsidRDefault="004E07CF" w:rsidP="00130E10">
            <w:pPr>
              <w:jc w:val="center"/>
              <w:rPr>
                <w:rFonts w:ascii="Arial Narrow" w:hAnsi="Arial Narrow"/>
              </w:rPr>
            </w:pPr>
            <w:r w:rsidRPr="000A6D88">
              <w:rPr>
                <w:rFonts w:ascii="Arial Narrow" w:hAnsi="Arial Narrow" w:cs="Arial"/>
                <w:color w:val="000000"/>
                <w:szCs w:val="20"/>
              </w:rPr>
              <w:t>615,583 (24.9)</w:t>
            </w:r>
          </w:p>
        </w:tc>
        <w:tc>
          <w:tcPr>
            <w:tcW w:w="2120" w:type="dxa"/>
            <w:vAlign w:val="bottom"/>
          </w:tcPr>
          <w:p w14:paraId="6ADC616E" w14:textId="2BE2DCDD" w:rsidR="004E07CF" w:rsidRPr="000A6D88" w:rsidRDefault="004E07CF" w:rsidP="00130E10">
            <w:pPr>
              <w:jc w:val="center"/>
              <w:rPr>
                <w:rFonts w:ascii="Arial Narrow" w:hAnsi="Arial Narrow"/>
              </w:rPr>
            </w:pPr>
            <w:r w:rsidRPr="000A6D88">
              <w:rPr>
                <w:rFonts w:ascii="Arial Narrow" w:hAnsi="Arial Narrow" w:cs="Arial"/>
                <w:color w:val="000000"/>
                <w:szCs w:val="20"/>
              </w:rPr>
              <w:t>689,599 (25.4)</w:t>
            </w:r>
          </w:p>
        </w:tc>
      </w:tr>
      <w:tr w:rsidR="004E07CF" w:rsidRPr="000A6D88" w14:paraId="2F720519" w14:textId="77777777" w:rsidTr="00B82ABC">
        <w:tc>
          <w:tcPr>
            <w:tcW w:w="1980" w:type="dxa"/>
          </w:tcPr>
          <w:p w14:paraId="4CD0E948" w14:textId="77777777" w:rsidR="004E07CF" w:rsidRPr="000A6D88" w:rsidRDefault="004E07CF" w:rsidP="004E07CF">
            <w:pPr>
              <w:rPr>
                <w:rFonts w:ascii="Arial Narrow" w:hAnsi="Arial Narrow"/>
              </w:rPr>
            </w:pPr>
            <w:r w:rsidRPr="000A6D88">
              <w:rPr>
                <w:rFonts w:ascii="Arial Narrow" w:hAnsi="Arial Narrow"/>
              </w:rPr>
              <w:t>Outer regional</w:t>
            </w:r>
          </w:p>
        </w:tc>
        <w:tc>
          <w:tcPr>
            <w:tcW w:w="2360" w:type="dxa"/>
            <w:vAlign w:val="bottom"/>
          </w:tcPr>
          <w:p w14:paraId="05925C68" w14:textId="393FE506" w:rsidR="004E07CF" w:rsidRPr="000A6D88" w:rsidRDefault="004E07CF" w:rsidP="00130E10">
            <w:pPr>
              <w:jc w:val="center"/>
              <w:rPr>
                <w:rFonts w:ascii="Arial Narrow" w:hAnsi="Arial Narrow"/>
              </w:rPr>
            </w:pPr>
            <w:r w:rsidRPr="000A6D88">
              <w:rPr>
                <w:rFonts w:ascii="Arial Narrow" w:hAnsi="Arial Narrow" w:cs="Arial"/>
                <w:color w:val="000000"/>
                <w:szCs w:val="20"/>
              </w:rPr>
              <w:t>294,597 (11.3)</w:t>
            </w:r>
          </w:p>
        </w:tc>
        <w:tc>
          <w:tcPr>
            <w:tcW w:w="2601" w:type="dxa"/>
            <w:vAlign w:val="bottom"/>
          </w:tcPr>
          <w:p w14:paraId="5AEFAED0" w14:textId="6341EFBE" w:rsidR="004E07CF" w:rsidRPr="000A6D88" w:rsidRDefault="004E07CF" w:rsidP="00130E10">
            <w:pPr>
              <w:jc w:val="center"/>
              <w:rPr>
                <w:rFonts w:ascii="Arial Narrow" w:hAnsi="Arial Narrow"/>
              </w:rPr>
            </w:pPr>
            <w:r w:rsidRPr="000A6D88">
              <w:rPr>
                <w:rFonts w:ascii="Arial Narrow" w:hAnsi="Arial Narrow" w:cs="Arial"/>
                <w:color w:val="000000"/>
                <w:szCs w:val="20"/>
              </w:rPr>
              <w:t>273,924 (11.1)</w:t>
            </w:r>
          </w:p>
        </w:tc>
        <w:tc>
          <w:tcPr>
            <w:tcW w:w="2120" w:type="dxa"/>
            <w:vAlign w:val="bottom"/>
          </w:tcPr>
          <w:p w14:paraId="381241C5" w14:textId="739740AF" w:rsidR="004E07CF" w:rsidRPr="000A6D88" w:rsidRDefault="004E07CF" w:rsidP="00130E10">
            <w:pPr>
              <w:jc w:val="center"/>
              <w:rPr>
                <w:rFonts w:ascii="Arial Narrow" w:hAnsi="Arial Narrow"/>
              </w:rPr>
            </w:pPr>
            <w:r w:rsidRPr="000A6D88">
              <w:rPr>
                <w:rFonts w:ascii="Arial Narrow" w:hAnsi="Arial Narrow" w:cs="Arial"/>
                <w:color w:val="000000"/>
                <w:szCs w:val="20"/>
              </w:rPr>
              <w:t>305,217 (11.3)</w:t>
            </w:r>
          </w:p>
        </w:tc>
      </w:tr>
      <w:tr w:rsidR="004E07CF" w:rsidRPr="000A6D88" w14:paraId="4445526F" w14:textId="77777777" w:rsidTr="00B82ABC">
        <w:tc>
          <w:tcPr>
            <w:tcW w:w="1980" w:type="dxa"/>
          </w:tcPr>
          <w:p w14:paraId="443A6474" w14:textId="32D68586" w:rsidR="004E07CF" w:rsidRPr="000A6D88" w:rsidRDefault="004E07CF" w:rsidP="004E07CF">
            <w:pPr>
              <w:rPr>
                <w:rFonts w:ascii="Arial Narrow" w:hAnsi="Arial Narrow"/>
              </w:rPr>
            </w:pPr>
            <w:r w:rsidRPr="000A6D88">
              <w:rPr>
                <w:rFonts w:ascii="Arial Narrow" w:hAnsi="Arial Narrow"/>
              </w:rPr>
              <w:t>Remote/</w:t>
            </w:r>
            <w:r w:rsidR="00D07893" w:rsidRPr="000A6D88">
              <w:rPr>
                <w:rFonts w:ascii="Arial Narrow" w:hAnsi="Arial Narrow"/>
              </w:rPr>
              <w:t>v</w:t>
            </w:r>
            <w:r w:rsidRPr="000A6D88">
              <w:rPr>
                <w:rFonts w:ascii="Arial Narrow" w:hAnsi="Arial Narrow"/>
              </w:rPr>
              <w:t>ery remote</w:t>
            </w:r>
          </w:p>
        </w:tc>
        <w:tc>
          <w:tcPr>
            <w:tcW w:w="2360" w:type="dxa"/>
            <w:vAlign w:val="bottom"/>
          </w:tcPr>
          <w:p w14:paraId="0F2C7DDA" w14:textId="0C9972A9" w:rsidR="004E07CF" w:rsidRPr="000A6D88" w:rsidRDefault="004E07CF" w:rsidP="00130E10">
            <w:pPr>
              <w:jc w:val="center"/>
              <w:rPr>
                <w:rFonts w:ascii="Arial Narrow" w:hAnsi="Arial Narrow"/>
              </w:rPr>
            </w:pPr>
            <w:r w:rsidRPr="000A6D88">
              <w:rPr>
                <w:rFonts w:ascii="Arial Narrow" w:hAnsi="Arial Narrow" w:cs="Arial"/>
                <w:color w:val="000000"/>
                <w:szCs w:val="20"/>
              </w:rPr>
              <w:t>34,598 (1.3)</w:t>
            </w:r>
          </w:p>
        </w:tc>
        <w:tc>
          <w:tcPr>
            <w:tcW w:w="2601" w:type="dxa"/>
            <w:vAlign w:val="bottom"/>
          </w:tcPr>
          <w:p w14:paraId="38E4C127" w14:textId="75D0853F" w:rsidR="004E07CF" w:rsidRPr="000A6D88" w:rsidRDefault="004E07CF" w:rsidP="00130E10">
            <w:pPr>
              <w:jc w:val="center"/>
              <w:rPr>
                <w:rFonts w:ascii="Arial Narrow" w:hAnsi="Arial Narrow"/>
              </w:rPr>
            </w:pPr>
            <w:r w:rsidRPr="000A6D88">
              <w:rPr>
                <w:rFonts w:ascii="Arial Narrow" w:hAnsi="Arial Narrow" w:cs="Arial"/>
                <w:color w:val="000000"/>
                <w:szCs w:val="20"/>
              </w:rPr>
              <w:t>31,226 (1.3)</w:t>
            </w:r>
          </w:p>
        </w:tc>
        <w:tc>
          <w:tcPr>
            <w:tcW w:w="2120" w:type="dxa"/>
            <w:vAlign w:val="bottom"/>
          </w:tcPr>
          <w:p w14:paraId="3AD2CE69" w14:textId="5B94C981" w:rsidR="004E07CF" w:rsidRPr="000A6D88" w:rsidRDefault="004E07CF" w:rsidP="00130E10">
            <w:pPr>
              <w:jc w:val="center"/>
              <w:rPr>
                <w:rFonts w:ascii="Arial Narrow" w:hAnsi="Arial Narrow"/>
              </w:rPr>
            </w:pPr>
            <w:r w:rsidRPr="000A6D88">
              <w:rPr>
                <w:rFonts w:ascii="Arial Narrow" w:hAnsi="Arial Narrow" w:cs="Arial"/>
                <w:color w:val="000000"/>
                <w:szCs w:val="20"/>
              </w:rPr>
              <w:t>33,698 (1.2)</w:t>
            </w:r>
          </w:p>
        </w:tc>
      </w:tr>
      <w:tr w:rsidR="004E07CF" w:rsidRPr="000A6D88" w14:paraId="7DFEDE34" w14:textId="77777777" w:rsidTr="00B82ABC">
        <w:tc>
          <w:tcPr>
            <w:tcW w:w="1980" w:type="dxa"/>
            <w:shd w:val="clear" w:color="auto" w:fill="D9D9D9" w:themeFill="background1" w:themeFillShade="D9"/>
          </w:tcPr>
          <w:p w14:paraId="32784052" w14:textId="77777777" w:rsidR="004E07CF" w:rsidRPr="000A6D88" w:rsidRDefault="004E07CF" w:rsidP="004E07CF">
            <w:pPr>
              <w:rPr>
                <w:rFonts w:ascii="Arial Narrow" w:hAnsi="Arial Narrow"/>
                <w:b/>
                <w:bCs/>
              </w:rPr>
            </w:pPr>
            <w:r w:rsidRPr="000A6D88">
              <w:rPr>
                <w:rFonts w:ascii="Arial Narrow" w:hAnsi="Arial Narrow"/>
                <w:b/>
                <w:bCs/>
              </w:rPr>
              <w:t>SEIFA Quintile</w:t>
            </w:r>
          </w:p>
        </w:tc>
        <w:tc>
          <w:tcPr>
            <w:tcW w:w="2360" w:type="dxa"/>
            <w:shd w:val="clear" w:color="auto" w:fill="D9D9D9" w:themeFill="background1" w:themeFillShade="D9"/>
            <w:vAlign w:val="bottom"/>
          </w:tcPr>
          <w:p w14:paraId="4A485504" w14:textId="5412599E" w:rsidR="004E07CF" w:rsidRPr="000A6D88" w:rsidRDefault="004E07CF" w:rsidP="00130E10">
            <w:pPr>
              <w:jc w:val="center"/>
              <w:rPr>
                <w:rFonts w:ascii="Arial Narrow" w:hAnsi="Arial Narrow"/>
              </w:rPr>
            </w:pPr>
          </w:p>
        </w:tc>
        <w:tc>
          <w:tcPr>
            <w:tcW w:w="2601" w:type="dxa"/>
            <w:shd w:val="clear" w:color="auto" w:fill="D9D9D9" w:themeFill="background1" w:themeFillShade="D9"/>
            <w:vAlign w:val="bottom"/>
          </w:tcPr>
          <w:p w14:paraId="53F26261" w14:textId="5F04EFA4" w:rsidR="004E07CF" w:rsidRPr="000A6D88" w:rsidRDefault="004E07CF" w:rsidP="00130E10">
            <w:pPr>
              <w:jc w:val="center"/>
              <w:rPr>
                <w:rFonts w:ascii="Arial Narrow" w:hAnsi="Arial Narrow"/>
              </w:rPr>
            </w:pPr>
          </w:p>
        </w:tc>
        <w:tc>
          <w:tcPr>
            <w:tcW w:w="2120" w:type="dxa"/>
            <w:shd w:val="clear" w:color="auto" w:fill="D9D9D9" w:themeFill="background1" w:themeFillShade="D9"/>
            <w:vAlign w:val="bottom"/>
          </w:tcPr>
          <w:p w14:paraId="14B4FA9C" w14:textId="5B6A6056" w:rsidR="004E07CF" w:rsidRPr="000A6D88" w:rsidRDefault="004E07CF" w:rsidP="00130E10">
            <w:pPr>
              <w:jc w:val="center"/>
              <w:rPr>
                <w:rFonts w:ascii="Arial Narrow" w:hAnsi="Arial Narrow"/>
              </w:rPr>
            </w:pPr>
          </w:p>
        </w:tc>
      </w:tr>
      <w:tr w:rsidR="004E07CF" w:rsidRPr="000A6D88" w14:paraId="4CD73A1A" w14:textId="77777777" w:rsidTr="00B82ABC">
        <w:tc>
          <w:tcPr>
            <w:tcW w:w="1980" w:type="dxa"/>
          </w:tcPr>
          <w:p w14:paraId="359F5F30" w14:textId="77777777" w:rsidR="004E07CF" w:rsidRPr="000A6D88" w:rsidRDefault="004E07CF" w:rsidP="004E07CF">
            <w:pPr>
              <w:rPr>
                <w:rFonts w:ascii="Arial Narrow" w:hAnsi="Arial Narrow"/>
              </w:rPr>
            </w:pPr>
            <w:r w:rsidRPr="000A6D88">
              <w:rPr>
                <w:rFonts w:ascii="Arial Narrow" w:hAnsi="Arial Narrow"/>
              </w:rPr>
              <w:t>1 (Most disadvantaged)</w:t>
            </w:r>
          </w:p>
        </w:tc>
        <w:tc>
          <w:tcPr>
            <w:tcW w:w="2360" w:type="dxa"/>
            <w:vAlign w:val="bottom"/>
          </w:tcPr>
          <w:p w14:paraId="3E13764D" w14:textId="4C0FAE3A" w:rsidR="004E07CF" w:rsidRPr="000A6D88" w:rsidRDefault="004E07CF" w:rsidP="00130E10">
            <w:pPr>
              <w:jc w:val="center"/>
              <w:rPr>
                <w:rFonts w:ascii="Arial Narrow" w:hAnsi="Arial Narrow"/>
              </w:rPr>
            </w:pPr>
            <w:r w:rsidRPr="000A6D88">
              <w:rPr>
                <w:rFonts w:ascii="Arial Narrow" w:hAnsi="Arial Narrow" w:cs="Arial"/>
                <w:color w:val="000000"/>
                <w:szCs w:val="20"/>
              </w:rPr>
              <w:t>424,824 (16.3)</w:t>
            </w:r>
          </w:p>
        </w:tc>
        <w:tc>
          <w:tcPr>
            <w:tcW w:w="2601" w:type="dxa"/>
            <w:vAlign w:val="bottom"/>
          </w:tcPr>
          <w:p w14:paraId="0BAE34DA" w14:textId="109BCA6E" w:rsidR="004E07CF" w:rsidRPr="000A6D88" w:rsidRDefault="004E07CF" w:rsidP="00130E10">
            <w:pPr>
              <w:jc w:val="center"/>
              <w:rPr>
                <w:rFonts w:ascii="Arial Narrow" w:hAnsi="Arial Narrow"/>
              </w:rPr>
            </w:pPr>
            <w:r w:rsidRPr="000A6D88">
              <w:rPr>
                <w:rFonts w:ascii="Arial Narrow" w:hAnsi="Arial Narrow" w:cs="Arial"/>
                <w:color w:val="000000"/>
                <w:szCs w:val="20"/>
              </w:rPr>
              <w:t>401,368 (16.3)</w:t>
            </w:r>
          </w:p>
        </w:tc>
        <w:tc>
          <w:tcPr>
            <w:tcW w:w="2120" w:type="dxa"/>
            <w:vAlign w:val="bottom"/>
          </w:tcPr>
          <w:p w14:paraId="352E509C" w14:textId="43B18BE4" w:rsidR="004E07CF" w:rsidRPr="000A6D88" w:rsidRDefault="004E07CF" w:rsidP="00130E10">
            <w:pPr>
              <w:jc w:val="center"/>
              <w:rPr>
                <w:rFonts w:ascii="Arial Narrow" w:hAnsi="Arial Narrow"/>
              </w:rPr>
            </w:pPr>
            <w:r w:rsidRPr="000A6D88">
              <w:rPr>
                <w:rFonts w:ascii="Arial Narrow" w:hAnsi="Arial Narrow" w:cs="Arial"/>
                <w:color w:val="000000"/>
                <w:szCs w:val="20"/>
              </w:rPr>
              <w:t>435,515 (16.1)</w:t>
            </w:r>
          </w:p>
        </w:tc>
      </w:tr>
      <w:tr w:rsidR="004E07CF" w:rsidRPr="000A6D88" w14:paraId="70829B6C" w14:textId="77777777" w:rsidTr="00B82ABC">
        <w:tc>
          <w:tcPr>
            <w:tcW w:w="1980" w:type="dxa"/>
          </w:tcPr>
          <w:p w14:paraId="77DCD195" w14:textId="77777777" w:rsidR="004E07CF" w:rsidRPr="000A6D88" w:rsidRDefault="004E07CF" w:rsidP="004E07CF">
            <w:pPr>
              <w:rPr>
                <w:rFonts w:ascii="Arial Narrow" w:hAnsi="Arial Narrow"/>
              </w:rPr>
            </w:pPr>
            <w:r w:rsidRPr="000A6D88">
              <w:rPr>
                <w:rFonts w:ascii="Arial Narrow" w:hAnsi="Arial Narrow"/>
              </w:rPr>
              <w:t>2</w:t>
            </w:r>
          </w:p>
        </w:tc>
        <w:tc>
          <w:tcPr>
            <w:tcW w:w="2360" w:type="dxa"/>
            <w:vAlign w:val="bottom"/>
          </w:tcPr>
          <w:p w14:paraId="6D612EAC" w14:textId="0D5090EF" w:rsidR="004E07CF" w:rsidRPr="000A6D88" w:rsidRDefault="004E07CF" w:rsidP="00130E10">
            <w:pPr>
              <w:jc w:val="center"/>
              <w:rPr>
                <w:rFonts w:ascii="Arial Narrow" w:hAnsi="Arial Narrow"/>
              </w:rPr>
            </w:pPr>
            <w:r w:rsidRPr="000A6D88">
              <w:rPr>
                <w:rFonts w:ascii="Arial Narrow" w:hAnsi="Arial Narrow" w:cs="Arial"/>
                <w:color w:val="000000"/>
                <w:szCs w:val="20"/>
              </w:rPr>
              <w:t>484,433 (18.6)</w:t>
            </w:r>
          </w:p>
        </w:tc>
        <w:tc>
          <w:tcPr>
            <w:tcW w:w="2601" w:type="dxa"/>
            <w:vAlign w:val="bottom"/>
          </w:tcPr>
          <w:p w14:paraId="44486BE7" w14:textId="66D4D1E6" w:rsidR="004E07CF" w:rsidRPr="000A6D88" w:rsidRDefault="004E07CF" w:rsidP="00130E10">
            <w:pPr>
              <w:jc w:val="center"/>
              <w:rPr>
                <w:rFonts w:ascii="Arial Narrow" w:hAnsi="Arial Narrow"/>
              </w:rPr>
            </w:pPr>
            <w:r w:rsidRPr="000A6D88">
              <w:rPr>
                <w:rFonts w:ascii="Arial Narrow" w:hAnsi="Arial Narrow" w:cs="Arial"/>
                <w:color w:val="000000"/>
                <w:szCs w:val="20"/>
              </w:rPr>
              <w:t>460,073 (18.6)</w:t>
            </w:r>
          </w:p>
        </w:tc>
        <w:tc>
          <w:tcPr>
            <w:tcW w:w="2120" w:type="dxa"/>
            <w:vAlign w:val="bottom"/>
          </w:tcPr>
          <w:p w14:paraId="29605AA8" w14:textId="0D8563C9" w:rsidR="004E07CF" w:rsidRPr="000A6D88" w:rsidRDefault="004E07CF" w:rsidP="00130E10">
            <w:pPr>
              <w:jc w:val="center"/>
              <w:rPr>
                <w:rFonts w:ascii="Arial Narrow" w:hAnsi="Arial Narrow"/>
              </w:rPr>
            </w:pPr>
            <w:r w:rsidRPr="000A6D88">
              <w:rPr>
                <w:rFonts w:ascii="Arial Narrow" w:hAnsi="Arial Narrow" w:cs="Arial"/>
                <w:color w:val="000000"/>
                <w:szCs w:val="20"/>
              </w:rPr>
              <w:t>512,432 (18.9)</w:t>
            </w:r>
          </w:p>
        </w:tc>
      </w:tr>
      <w:tr w:rsidR="004E07CF" w:rsidRPr="000A6D88" w14:paraId="2B067980" w14:textId="77777777" w:rsidTr="00B82ABC">
        <w:tc>
          <w:tcPr>
            <w:tcW w:w="1980" w:type="dxa"/>
          </w:tcPr>
          <w:p w14:paraId="5D916782" w14:textId="77777777" w:rsidR="004E07CF" w:rsidRPr="000A6D88" w:rsidRDefault="004E07CF" w:rsidP="004E07CF">
            <w:pPr>
              <w:rPr>
                <w:rFonts w:ascii="Arial Narrow" w:hAnsi="Arial Narrow"/>
              </w:rPr>
            </w:pPr>
            <w:r w:rsidRPr="000A6D88">
              <w:rPr>
                <w:rFonts w:ascii="Arial Narrow" w:hAnsi="Arial Narrow"/>
              </w:rPr>
              <w:t>3</w:t>
            </w:r>
          </w:p>
        </w:tc>
        <w:tc>
          <w:tcPr>
            <w:tcW w:w="2360" w:type="dxa"/>
            <w:vAlign w:val="bottom"/>
          </w:tcPr>
          <w:p w14:paraId="2E3CC802" w14:textId="5151D9D4" w:rsidR="004E07CF" w:rsidRPr="000A6D88" w:rsidRDefault="004E07CF" w:rsidP="00130E10">
            <w:pPr>
              <w:jc w:val="center"/>
              <w:rPr>
                <w:rFonts w:ascii="Arial Narrow" w:hAnsi="Arial Narrow"/>
              </w:rPr>
            </w:pPr>
            <w:r w:rsidRPr="000A6D88">
              <w:rPr>
                <w:rFonts w:ascii="Arial Narrow" w:hAnsi="Arial Narrow" w:cs="Arial"/>
                <w:color w:val="000000"/>
                <w:szCs w:val="20"/>
              </w:rPr>
              <w:t>575,938 (22.1)</w:t>
            </w:r>
          </w:p>
        </w:tc>
        <w:tc>
          <w:tcPr>
            <w:tcW w:w="2601" w:type="dxa"/>
            <w:vAlign w:val="bottom"/>
          </w:tcPr>
          <w:p w14:paraId="6CD1D023" w14:textId="4C1E829D" w:rsidR="004E07CF" w:rsidRPr="000A6D88" w:rsidRDefault="004E07CF" w:rsidP="00130E10">
            <w:pPr>
              <w:jc w:val="center"/>
              <w:rPr>
                <w:rFonts w:ascii="Arial Narrow" w:hAnsi="Arial Narrow"/>
              </w:rPr>
            </w:pPr>
            <w:r w:rsidRPr="000A6D88">
              <w:rPr>
                <w:rFonts w:ascii="Arial Narrow" w:hAnsi="Arial Narrow" w:cs="Arial"/>
                <w:color w:val="000000"/>
                <w:szCs w:val="20"/>
              </w:rPr>
              <w:t>543,331 (22.0)</w:t>
            </w:r>
          </w:p>
        </w:tc>
        <w:tc>
          <w:tcPr>
            <w:tcW w:w="2120" w:type="dxa"/>
            <w:vAlign w:val="bottom"/>
          </w:tcPr>
          <w:p w14:paraId="482ABFA2" w14:textId="4985B0C1" w:rsidR="004E07CF" w:rsidRPr="000A6D88" w:rsidRDefault="004E07CF" w:rsidP="00130E10">
            <w:pPr>
              <w:jc w:val="center"/>
              <w:rPr>
                <w:rFonts w:ascii="Arial Narrow" w:hAnsi="Arial Narrow"/>
              </w:rPr>
            </w:pPr>
            <w:r w:rsidRPr="000A6D88">
              <w:rPr>
                <w:rFonts w:ascii="Arial Narrow" w:hAnsi="Arial Narrow" w:cs="Arial"/>
                <w:color w:val="000000"/>
                <w:szCs w:val="20"/>
              </w:rPr>
              <w:t>605,152 (22.3)</w:t>
            </w:r>
          </w:p>
        </w:tc>
      </w:tr>
      <w:tr w:rsidR="004E07CF" w:rsidRPr="000A6D88" w14:paraId="78145097" w14:textId="77777777" w:rsidTr="00B82ABC">
        <w:tc>
          <w:tcPr>
            <w:tcW w:w="1980" w:type="dxa"/>
          </w:tcPr>
          <w:p w14:paraId="32700090" w14:textId="77777777" w:rsidR="004E07CF" w:rsidRPr="000A6D88" w:rsidRDefault="004E07CF" w:rsidP="004E07CF">
            <w:pPr>
              <w:rPr>
                <w:rFonts w:ascii="Arial Narrow" w:hAnsi="Arial Narrow"/>
              </w:rPr>
            </w:pPr>
            <w:r w:rsidRPr="000A6D88">
              <w:rPr>
                <w:rFonts w:ascii="Arial Narrow" w:hAnsi="Arial Narrow"/>
              </w:rPr>
              <w:t>4</w:t>
            </w:r>
          </w:p>
        </w:tc>
        <w:tc>
          <w:tcPr>
            <w:tcW w:w="2360" w:type="dxa"/>
            <w:vAlign w:val="bottom"/>
          </w:tcPr>
          <w:p w14:paraId="0DD25EB8" w14:textId="28DAAF49" w:rsidR="004E07CF" w:rsidRPr="000A6D88" w:rsidRDefault="004E07CF" w:rsidP="00130E10">
            <w:pPr>
              <w:jc w:val="center"/>
              <w:rPr>
                <w:rFonts w:ascii="Arial Narrow" w:hAnsi="Arial Narrow"/>
              </w:rPr>
            </w:pPr>
            <w:r w:rsidRPr="000A6D88">
              <w:rPr>
                <w:rFonts w:ascii="Arial Narrow" w:hAnsi="Arial Narrow" w:cs="Arial"/>
                <w:color w:val="000000"/>
                <w:szCs w:val="20"/>
              </w:rPr>
              <w:t>549,851 (21.1)</w:t>
            </w:r>
          </w:p>
        </w:tc>
        <w:tc>
          <w:tcPr>
            <w:tcW w:w="2601" w:type="dxa"/>
            <w:vAlign w:val="bottom"/>
          </w:tcPr>
          <w:p w14:paraId="5A887A7B" w14:textId="68834ED2" w:rsidR="004E07CF" w:rsidRPr="000A6D88" w:rsidRDefault="004E07CF" w:rsidP="00130E10">
            <w:pPr>
              <w:jc w:val="center"/>
              <w:rPr>
                <w:rFonts w:ascii="Arial Narrow" w:hAnsi="Arial Narrow"/>
              </w:rPr>
            </w:pPr>
            <w:r w:rsidRPr="000A6D88">
              <w:rPr>
                <w:rFonts w:ascii="Arial Narrow" w:hAnsi="Arial Narrow" w:cs="Arial"/>
                <w:color w:val="000000"/>
                <w:szCs w:val="20"/>
              </w:rPr>
              <w:t>520,294 (21.1)</w:t>
            </w:r>
          </w:p>
        </w:tc>
        <w:tc>
          <w:tcPr>
            <w:tcW w:w="2120" w:type="dxa"/>
            <w:vAlign w:val="bottom"/>
          </w:tcPr>
          <w:p w14:paraId="40CF9F05" w14:textId="1073BD30" w:rsidR="004E07CF" w:rsidRPr="000A6D88" w:rsidRDefault="004E07CF" w:rsidP="00130E10">
            <w:pPr>
              <w:jc w:val="center"/>
              <w:rPr>
                <w:rFonts w:ascii="Arial Narrow" w:hAnsi="Arial Narrow"/>
              </w:rPr>
            </w:pPr>
            <w:r w:rsidRPr="000A6D88">
              <w:rPr>
                <w:rFonts w:ascii="Arial Narrow" w:hAnsi="Arial Narrow" w:cs="Arial"/>
                <w:color w:val="000000"/>
                <w:szCs w:val="20"/>
              </w:rPr>
              <w:t>556,092 (20.5)</w:t>
            </w:r>
          </w:p>
        </w:tc>
      </w:tr>
      <w:tr w:rsidR="004E07CF" w:rsidRPr="000A6D88" w14:paraId="196D58CE" w14:textId="77777777" w:rsidTr="00B82ABC">
        <w:tc>
          <w:tcPr>
            <w:tcW w:w="1980" w:type="dxa"/>
          </w:tcPr>
          <w:p w14:paraId="3E649F86" w14:textId="77777777" w:rsidR="004E07CF" w:rsidRPr="000A6D88" w:rsidRDefault="004E07CF" w:rsidP="004E07CF">
            <w:pPr>
              <w:rPr>
                <w:rFonts w:ascii="Arial Narrow" w:hAnsi="Arial Narrow"/>
              </w:rPr>
            </w:pPr>
            <w:r w:rsidRPr="000A6D88">
              <w:rPr>
                <w:rFonts w:ascii="Arial Narrow" w:hAnsi="Arial Narrow"/>
              </w:rPr>
              <w:t>5 (Most advantaged)</w:t>
            </w:r>
          </w:p>
        </w:tc>
        <w:tc>
          <w:tcPr>
            <w:tcW w:w="2360" w:type="dxa"/>
            <w:vAlign w:val="bottom"/>
          </w:tcPr>
          <w:p w14:paraId="3548BC76" w14:textId="432D8752" w:rsidR="004E07CF" w:rsidRPr="000A6D88" w:rsidRDefault="004E07CF" w:rsidP="00130E10">
            <w:pPr>
              <w:jc w:val="center"/>
              <w:rPr>
                <w:rFonts w:ascii="Arial Narrow" w:hAnsi="Arial Narrow"/>
              </w:rPr>
            </w:pPr>
            <w:r w:rsidRPr="000A6D88">
              <w:rPr>
                <w:rFonts w:ascii="Arial Narrow" w:hAnsi="Arial Narrow" w:cs="Arial"/>
                <w:color w:val="000000"/>
                <w:szCs w:val="20"/>
              </w:rPr>
              <w:t>567,249 (21.8)</w:t>
            </w:r>
          </w:p>
        </w:tc>
        <w:tc>
          <w:tcPr>
            <w:tcW w:w="2601" w:type="dxa"/>
            <w:vAlign w:val="bottom"/>
          </w:tcPr>
          <w:p w14:paraId="4272BA1B" w14:textId="44AD270F" w:rsidR="004E07CF" w:rsidRPr="000A6D88" w:rsidRDefault="004E07CF" w:rsidP="00130E10">
            <w:pPr>
              <w:jc w:val="center"/>
              <w:rPr>
                <w:rFonts w:ascii="Arial Narrow" w:hAnsi="Arial Narrow"/>
              </w:rPr>
            </w:pPr>
            <w:r w:rsidRPr="000A6D88">
              <w:rPr>
                <w:rFonts w:ascii="Arial Narrow" w:hAnsi="Arial Narrow" w:cs="Arial"/>
                <w:color w:val="000000"/>
                <w:szCs w:val="20"/>
              </w:rPr>
              <w:t>543,973 (22.0)</w:t>
            </w:r>
          </w:p>
        </w:tc>
        <w:tc>
          <w:tcPr>
            <w:tcW w:w="2120" w:type="dxa"/>
            <w:vAlign w:val="bottom"/>
          </w:tcPr>
          <w:p w14:paraId="465A8356" w14:textId="41C05539" w:rsidR="004E07CF" w:rsidRPr="000A6D88" w:rsidRDefault="004E07CF" w:rsidP="00130E10">
            <w:pPr>
              <w:jc w:val="center"/>
              <w:rPr>
                <w:rFonts w:ascii="Arial Narrow" w:hAnsi="Arial Narrow"/>
              </w:rPr>
            </w:pPr>
            <w:r w:rsidRPr="000A6D88">
              <w:rPr>
                <w:rFonts w:ascii="Arial Narrow" w:hAnsi="Arial Narrow" w:cs="Arial"/>
                <w:color w:val="000000"/>
                <w:szCs w:val="20"/>
              </w:rPr>
              <w:t>602,368 (22.2)</w:t>
            </w:r>
          </w:p>
        </w:tc>
      </w:tr>
    </w:tbl>
    <w:p w14:paraId="611268B2" w14:textId="15B408BD" w:rsidR="003437AD" w:rsidRPr="000A6D88" w:rsidRDefault="00702033" w:rsidP="007D4AA8">
      <w:pPr>
        <w:pStyle w:val="Heading3"/>
      </w:pPr>
      <w:bookmarkStart w:id="93" w:name="_Toc86739952"/>
      <w:r w:rsidRPr="000A6D88">
        <w:t>10.2</w:t>
      </w:r>
      <w:r w:rsidR="007D4AA8" w:rsidRPr="000A6D88">
        <w:t>.2</w:t>
      </w:r>
      <w:r w:rsidRPr="000A6D88">
        <w:tab/>
      </w:r>
      <w:r w:rsidR="003437AD" w:rsidRPr="000A6D88">
        <w:t>Total number of clinical encounters per month</w:t>
      </w:r>
      <w:bookmarkEnd w:id="93"/>
    </w:p>
    <w:p w14:paraId="0A30EF7E" w14:textId="3472DF53" w:rsidR="00D51821" w:rsidRPr="000A6D88" w:rsidRDefault="007F2CA5" w:rsidP="00CB6036">
      <w:pPr>
        <w:pStyle w:val="BodyText1"/>
        <w:rPr>
          <w:lang w:eastAsia="en-US"/>
        </w:rPr>
      </w:pPr>
      <w:r w:rsidRPr="000A6D88">
        <w:rPr>
          <w:lang w:eastAsia="en-US"/>
        </w:rPr>
        <w:t>Figures 10.1 (</w:t>
      </w:r>
      <w:r w:rsidR="00173C2D" w:rsidRPr="000A6D88">
        <w:rPr>
          <w:lang w:eastAsia="en-US"/>
        </w:rPr>
        <w:t xml:space="preserve">total </w:t>
      </w:r>
      <w:r w:rsidRPr="000A6D88">
        <w:rPr>
          <w:lang w:eastAsia="en-US"/>
        </w:rPr>
        <w:t>cli</w:t>
      </w:r>
      <w:r w:rsidR="009376EC" w:rsidRPr="000A6D88">
        <w:rPr>
          <w:lang w:eastAsia="en-US"/>
        </w:rPr>
        <w:t>nical encounters per month, stratified by calendar year</w:t>
      </w:r>
      <w:r w:rsidR="001D44E6" w:rsidRPr="000A6D88">
        <w:rPr>
          <w:lang w:eastAsia="en-US"/>
        </w:rPr>
        <w:t xml:space="preserve">) and 10.2 to </w:t>
      </w:r>
      <w:r w:rsidR="000B5F30" w:rsidRPr="000A6D88">
        <w:rPr>
          <w:lang w:eastAsia="en-US"/>
        </w:rPr>
        <w:t>10.5 (</w:t>
      </w:r>
      <w:r w:rsidR="00173C2D" w:rsidRPr="000A6D88">
        <w:rPr>
          <w:lang w:eastAsia="en-US"/>
        </w:rPr>
        <w:t xml:space="preserve">total </w:t>
      </w:r>
      <w:r w:rsidR="000B5F30" w:rsidRPr="000A6D88">
        <w:rPr>
          <w:lang w:eastAsia="en-US"/>
        </w:rPr>
        <w:t xml:space="preserve">clinical encounters </w:t>
      </w:r>
      <w:r w:rsidR="00A27FB5" w:rsidRPr="000A6D88">
        <w:rPr>
          <w:lang w:eastAsia="en-US"/>
        </w:rPr>
        <w:t>by demograph</w:t>
      </w:r>
      <w:r w:rsidR="00DE1248" w:rsidRPr="000A6D88">
        <w:rPr>
          <w:lang w:eastAsia="en-US"/>
        </w:rPr>
        <w:t>ic values</w:t>
      </w:r>
      <w:r w:rsidR="000B5F30" w:rsidRPr="000A6D88">
        <w:rPr>
          <w:lang w:eastAsia="en-US"/>
        </w:rPr>
        <w:t>, stratified by calendar year)</w:t>
      </w:r>
      <w:r w:rsidR="00D836C9" w:rsidRPr="000A6D88">
        <w:rPr>
          <w:lang w:eastAsia="en-US"/>
        </w:rPr>
        <w:t xml:space="preserve"> should be assessed in light of the information presented in Tables 10.6</w:t>
      </w:r>
      <w:r w:rsidR="00D15D26" w:rsidRPr="000A6D88">
        <w:rPr>
          <w:lang w:eastAsia="en-US"/>
        </w:rPr>
        <w:t xml:space="preserve"> and 10.</w:t>
      </w:r>
      <w:r w:rsidR="00173C2D" w:rsidRPr="000A6D88">
        <w:rPr>
          <w:lang w:eastAsia="en-US"/>
        </w:rPr>
        <w:t>7</w:t>
      </w:r>
      <w:r w:rsidR="007C62B3" w:rsidRPr="000A6D88">
        <w:rPr>
          <w:lang w:eastAsia="en-US"/>
        </w:rPr>
        <w:t xml:space="preserve">. </w:t>
      </w:r>
      <w:r w:rsidR="002C396E" w:rsidRPr="000A6D88">
        <w:rPr>
          <w:lang w:eastAsia="en-US"/>
        </w:rPr>
        <w:t>The overall trends</w:t>
      </w:r>
      <w:r w:rsidR="00AC5FFC" w:rsidRPr="000A6D88">
        <w:rPr>
          <w:lang w:eastAsia="en-US"/>
        </w:rPr>
        <w:t>,</w:t>
      </w:r>
      <w:r w:rsidR="002C396E" w:rsidRPr="000A6D88">
        <w:rPr>
          <w:lang w:eastAsia="en-US"/>
        </w:rPr>
        <w:t xml:space="preserve"> </w:t>
      </w:r>
      <w:r w:rsidR="00257CE5" w:rsidRPr="000A6D88">
        <w:rPr>
          <w:lang w:eastAsia="en-US"/>
        </w:rPr>
        <w:t xml:space="preserve">by month and </w:t>
      </w:r>
      <w:r w:rsidR="002C396E" w:rsidRPr="000A6D88">
        <w:rPr>
          <w:lang w:eastAsia="en-US"/>
        </w:rPr>
        <w:t xml:space="preserve">for each of the </w:t>
      </w:r>
      <w:r w:rsidR="00257CE5" w:rsidRPr="000A6D88">
        <w:rPr>
          <w:lang w:eastAsia="en-US"/>
        </w:rPr>
        <w:t>demographic values, appear to be broadly similar each year</w:t>
      </w:r>
      <w:r w:rsidR="00AC5FFC" w:rsidRPr="000A6D88">
        <w:rPr>
          <w:lang w:eastAsia="en-US"/>
        </w:rPr>
        <w:t>, but</w:t>
      </w:r>
      <w:r w:rsidR="00EF33D2" w:rsidRPr="000A6D88">
        <w:rPr>
          <w:lang w:eastAsia="en-US"/>
        </w:rPr>
        <w:t>,</w:t>
      </w:r>
      <w:r w:rsidR="00AC5FFC" w:rsidRPr="000A6D88">
        <w:rPr>
          <w:lang w:eastAsia="en-US"/>
        </w:rPr>
        <w:t xml:space="preserve"> </w:t>
      </w:r>
      <w:r w:rsidR="00EF33D2" w:rsidRPr="000A6D88">
        <w:rPr>
          <w:lang w:eastAsia="en-US"/>
        </w:rPr>
        <w:t xml:space="preserve">among MedicineInsight practices, </w:t>
      </w:r>
      <w:r w:rsidR="00AC5FFC" w:rsidRPr="000A6D88">
        <w:rPr>
          <w:lang w:eastAsia="en-US"/>
        </w:rPr>
        <w:t>there</w:t>
      </w:r>
      <w:r w:rsidR="00DB2534" w:rsidRPr="000A6D88">
        <w:rPr>
          <w:lang w:eastAsia="en-US"/>
        </w:rPr>
        <w:t xml:space="preserve"> has probably been a </w:t>
      </w:r>
      <w:r w:rsidR="00B521E6" w:rsidRPr="000A6D88">
        <w:rPr>
          <w:lang w:eastAsia="en-US"/>
        </w:rPr>
        <w:t xml:space="preserve">true </w:t>
      </w:r>
      <w:r w:rsidR="00DB2534" w:rsidRPr="000A6D88">
        <w:rPr>
          <w:lang w:eastAsia="en-US"/>
        </w:rPr>
        <w:t>slight increase</w:t>
      </w:r>
      <w:r w:rsidR="003B0301" w:rsidRPr="000A6D88">
        <w:rPr>
          <w:lang w:eastAsia="en-US"/>
        </w:rPr>
        <w:t xml:space="preserve"> </w:t>
      </w:r>
      <w:r w:rsidR="00B521E6" w:rsidRPr="000A6D88">
        <w:rPr>
          <w:lang w:eastAsia="en-US"/>
        </w:rPr>
        <w:t>in encounters per patient</w:t>
      </w:r>
      <w:r w:rsidR="008E180B" w:rsidRPr="000A6D88">
        <w:rPr>
          <w:lang w:eastAsia="en-US"/>
        </w:rPr>
        <w:t xml:space="preserve"> (overall and among female patients), when comparing</w:t>
      </w:r>
      <w:r w:rsidR="00EF33D2" w:rsidRPr="000A6D88">
        <w:rPr>
          <w:lang w:eastAsia="en-US"/>
        </w:rPr>
        <w:t xml:space="preserve"> 2020 with 2019</w:t>
      </w:r>
      <w:r w:rsidR="00A75B21" w:rsidRPr="000A6D88">
        <w:rPr>
          <w:lang w:eastAsia="en-US"/>
        </w:rPr>
        <w:t>.</w:t>
      </w:r>
      <w:r w:rsidR="005F5F97" w:rsidRPr="000A6D88">
        <w:rPr>
          <w:lang w:eastAsia="en-US"/>
        </w:rPr>
        <w:t xml:space="preserve"> </w:t>
      </w:r>
      <w:r w:rsidR="00A75B21" w:rsidRPr="000A6D88">
        <w:rPr>
          <w:lang w:eastAsia="en-US"/>
        </w:rPr>
        <w:t>T</w:t>
      </w:r>
      <w:r w:rsidR="005F5F97" w:rsidRPr="000A6D88">
        <w:rPr>
          <w:lang w:eastAsia="en-US"/>
        </w:rPr>
        <w:t xml:space="preserve">he absolute number of patients was lower in </w:t>
      </w:r>
      <w:r w:rsidR="007F04D5" w:rsidRPr="000A6D88">
        <w:rPr>
          <w:lang w:eastAsia="en-US"/>
        </w:rPr>
        <w:t xml:space="preserve">the </w:t>
      </w:r>
      <w:r w:rsidR="005F5F97" w:rsidRPr="000A6D88">
        <w:rPr>
          <w:lang w:eastAsia="en-US"/>
        </w:rPr>
        <w:t>2020</w:t>
      </w:r>
      <w:r w:rsidR="00A75B21" w:rsidRPr="000A6D88">
        <w:rPr>
          <w:lang w:eastAsia="en-US"/>
        </w:rPr>
        <w:t xml:space="preserve"> </w:t>
      </w:r>
      <w:r w:rsidR="007F04D5" w:rsidRPr="000A6D88">
        <w:rPr>
          <w:lang w:eastAsia="en-US"/>
        </w:rPr>
        <w:t xml:space="preserve">cohort </w:t>
      </w:r>
      <w:r w:rsidR="00A75B21" w:rsidRPr="000A6D88">
        <w:rPr>
          <w:lang w:eastAsia="en-US"/>
        </w:rPr>
        <w:t>than in 2019</w:t>
      </w:r>
      <w:r w:rsidR="00725CA4" w:rsidRPr="000A6D88">
        <w:rPr>
          <w:lang w:eastAsia="en-US"/>
        </w:rPr>
        <w:t xml:space="preserve">. </w:t>
      </w:r>
      <w:r w:rsidR="00654781" w:rsidRPr="000A6D88">
        <w:rPr>
          <w:lang w:eastAsia="en-US"/>
        </w:rPr>
        <w:t xml:space="preserve">The 2021 </w:t>
      </w:r>
      <w:r w:rsidR="008B2D2F" w:rsidRPr="000A6D88">
        <w:rPr>
          <w:lang w:eastAsia="en-US"/>
        </w:rPr>
        <w:t>‘</w:t>
      </w:r>
      <w:r w:rsidR="00E1684D" w:rsidRPr="000A6D88">
        <w:rPr>
          <w:lang w:eastAsia="en-US"/>
        </w:rPr>
        <w:t>encounters per patient</w:t>
      </w:r>
      <w:r w:rsidR="008B2D2F" w:rsidRPr="000A6D88">
        <w:rPr>
          <w:lang w:eastAsia="en-US"/>
        </w:rPr>
        <w:t>’</w:t>
      </w:r>
      <w:r w:rsidR="00E1684D" w:rsidRPr="000A6D88">
        <w:rPr>
          <w:lang w:eastAsia="en-US"/>
        </w:rPr>
        <w:t xml:space="preserve"> </w:t>
      </w:r>
      <w:r w:rsidR="00654781" w:rsidRPr="000A6D88">
        <w:rPr>
          <w:lang w:eastAsia="en-US"/>
        </w:rPr>
        <w:t xml:space="preserve">rate </w:t>
      </w:r>
      <w:r w:rsidR="00FF13DC" w:rsidRPr="000A6D88">
        <w:rPr>
          <w:lang w:eastAsia="en-US"/>
        </w:rPr>
        <w:t>wa</w:t>
      </w:r>
      <w:r w:rsidR="00654781" w:rsidRPr="000A6D88">
        <w:rPr>
          <w:lang w:eastAsia="en-US"/>
        </w:rPr>
        <w:t xml:space="preserve">s similar to </w:t>
      </w:r>
      <w:r w:rsidR="00852822" w:rsidRPr="000A6D88">
        <w:rPr>
          <w:lang w:eastAsia="en-US"/>
        </w:rPr>
        <w:t xml:space="preserve">that in </w:t>
      </w:r>
      <w:r w:rsidR="00654781" w:rsidRPr="000A6D88">
        <w:rPr>
          <w:lang w:eastAsia="en-US"/>
        </w:rPr>
        <w:t>2020</w:t>
      </w:r>
      <w:r w:rsidR="0098711F" w:rsidRPr="000A6D88">
        <w:rPr>
          <w:lang w:eastAsia="en-US"/>
        </w:rPr>
        <w:t xml:space="preserve">, </w:t>
      </w:r>
      <w:r w:rsidR="0025683A" w:rsidRPr="000A6D88">
        <w:rPr>
          <w:lang w:eastAsia="en-US"/>
        </w:rPr>
        <w:t>and</w:t>
      </w:r>
      <w:r w:rsidR="0098711F" w:rsidRPr="000A6D88">
        <w:rPr>
          <w:lang w:eastAsia="en-US"/>
        </w:rPr>
        <w:t xml:space="preserve"> the absolute numbers of </w:t>
      </w:r>
      <w:r w:rsidR="00573CF5" w:rsidRPr="000A6D88">
        <w:rPr>
          <w:lang w:eastAsia="en-US"/>
        </w:rPr>
        <w:t xml:space="preserve">both </w:t>
      </w:r>
      <w:r w:rsidR="0098711F" w:rsidRPr="000A6D88">
        <w:rPr>
          <w:lang w:eastAsia="en-US"/>
        </w:rPr>
        <w:t xml:space="preserve">patients </w:t>
      </w:r>
      <w:r w:rsidR="008C23CB" w:rsidRPr="000A6D88">
        <w:rPr>
          <w:lang w:eastAsia="en-US"/>
        </w:rPr>
        <w:t xml:space="preserve">and </w:t>
      </w:r>
      <w:r w:rsidR="001B5B6F" w:rsidRPr="000A6D88">
        <w:rPr>
          <w:lang w:eastAsia="en-US"/>
        </w:rPr>
        <w:t>encounters ha</w:t>
      </w:r>
      <w:r w:rsidR="00573CF5" w:rsidRPr="000A6D88">
        <w:rPr>
          <w:lang w:eastAsia="en-US"/>
        </w:rPr>
        <w:t>d</w:t>
      </w:r>
      <w:r w:rsidR="001B5B6F" w:rsidRPr="000A6D88">
        <w:rPr>
          <w:lang w:eastAsia="en-US"/>
        </w:rPr>
        <w:t xml:space="preserve"> increased</w:t>
      </w:r>
      <w:r w:rsidR="007C06EA" w:rsidRPr="000A6D88">
        <w:rPr>
          <w:lang w:eastAsia="en-US"/>
        </w:rPr>
        <w:t>.</w:t>
      </w:r>
    </w:p>
    <w:p w14:paraId="732DE257" w14:textId="0A1351D2" w:rsidR="00D40D5D" w:rsidRPr="000A6D88" w:rsidRDefault="000C1AAD" w:rsidP="00CB6036">
      <w:pPr>
        <w:pStyle w:val="BodyText1"/>
        <w:rPr>
          <w:lang w:eastAsia="en-US"/>
        </w:rPr>
      </w:pPr>
      <w:r w:rsidRPr="000A6D88">
        <w:rPr>
          <w:lang w:eastAsia="en-US"/>
        </w:rPr>
        <w:t xml:space="preserve">Figure 10.1 shows </w:t>
      </w:r>
      <w:r w:rsidR="000C0051" w:rsidRPr="000A6D88">
        <w:rPr>
          <w:lang w:eastAsia="en-US"/>
        </w:rPr>
        <w:t xml:space="preserve">a consistent pattern in the </w:t>
      </w:r>
      <w:r w:rsidR="00BF0497" w:rsidRPr="000A6D88">
        <w:rPr>
          <w:lang w:eastAsia="en-US"/>
        </w:rPr>
        <w:t>monthly number of clinical encounters from 2019 to 202</w:t>
      </w:r>
      <w:r w:rsidRPr="000A6D88">
        <w:rPr>
          <w:lang w:eastAsia="en-US"/>
        </w:rPr>
        <w:t>1.</w:t>
      </w:r>
      <w:r w:rsidR="001B75E3" w:rsidRPr="000A6D88">
        <w:rPr>
          <w:lang w:eastAsia="en-US"/>
        </w:rPr>
        <w:t xml:space="preserve"> </w:t>
      </w:r>
      <w:r w:rsidR="00A660A4" w:rsidRPr="000A6D88">
        <w:rPr>
          <w:lang w:eastAsia="en-US"/>
        </w:rPr>
        <w:t>Patients were included if they had at least one clinical encounter in 2019</w:t>
      </w:r>
      <w:r w:rsidR="005A76CB" w:rsidRPr="000A6D88">
        <w:rPr>
          <w:lang w:eastAsia="en-US"/>
        </w:rPr>
        <w:t xml:space="preserve"> or</w:t>
      </w:r>
      <w:r w:rsidR="00A660A4" w:rsidRPr="000A6D88">
        <w:rPr>
          <w:lang w:eastAsia="en-US"/>
        </w:rPr>
        <w:t xml:space="preserve"> 2020 or 2021. </w:t>
      </w:r>
      <w:r w:rsidR="00802A12" w:rsidRPr="000A6D88">
        <w:rPr>
          <w:lang w:eastAsia="en-US"/>
        </w:rPr>
        <w:t xml:space="preserve">The total number of clinical encounters </w:t>
      </w:r>
      <w:r w:rsidR="00997590" w:rsidRPr="000A6D88">
        <w:rPr>
          <w:lang w:eastAsia="en-US"/>
        </w:rPr>
        <w:t>increased from 15,201,255 in 2019 to 15,759,419 in 2020 to 17,211,110 in 2021</w:t>
      </w:r>
      <w:r w:rsidR="005C3533" w:rsidRPr="000A6D88">
        <w:rPr>
          <w:lang w:eastAsia="en-US"/>
        </w:rPr>
        <w:t xml:space="preserve">. </w:t>
      </w:r>
      <w:r w:rsidR="001B75E3" w:rsidRPr="000A6D88">
        <w:rPr>
          <w:lang w:eastAsia="en-US"/>
        </w:rPr>
        <w:t>There was a</w:t>
      </w:r>
      <w:r w:rsidR="00207C87" w:rsidRPr="000A6D88">
        <w:rPr>
          <w:lang w:eastAsia="en-US"/>
        </w:rPr>
        <w:t xml:space="preserve"> general increase during winter from June to August </w:t>
      </w:r>
      <w:r w:rsidR="009D5B4E" w:rsidRPr="000A6D88">
        <w:rPr>
          <w:lang w:eastAsia="en-US"/>
        </w:rPr>
        <w:t>(</w:t>
      </w:r>
      <w:r w:rsidR="00975692" w:rsidRPr="000A6D88">
        <w:rPr>
          <w:lang w:eastAsia="en-US"/>
        </w:rPr>
        <w:t>except</w:t>
      </w:r>
      <w:r w:rsidR="009D5B4E" w:rsidRPr="000A6D88">
        <w:rPr>
          <w:lang w:eastAsia="en-US"/>
        </w:rPr>
        <w:t xml:space="preserve"> for 2020) </w:t>
      </w:r>
      <w:r w:rsidR="000711D3" w:rsidRPr="000A6D88">
        <w:rPr>
          <w:lang w:eastAsia="en-US"/>
        </w:rPr>
        <w:t xml:space="preserve">and </w:t>
      </w:r>
      <w:r w:rsidR="007C3ECE">
        <w:rPr>
          <w:lang w:eastAsia="en-US"/>
        </w:rPr>
        <w:t xml:space="preserve">a </w:t>
      </w:r>
      <w:r w:rsidR="000711D3" w:rsidRPr="000A6D88">
        <w:rPr>
          <w:lang w:eastAsia="en-US"/>
        </w:rPr>
        <w:t xml:space="preserve">decrease </w:t>
      </w:r>
      <w:r w:rsidR="00F74D9B" w:rsidRPr="000A6D88">
        <w:rPr>
          <w:lang w:eastAsia="en-US"/>
        </w:rPr>
        <w:t xml:space="preserve">during school holidays </w:t>
      </w:r>
      <w:r w:rsidR="000711D3" w:rsidRPr="000A6D88">
        <w:rPr>
          <w:lang w:eastAsia="en-US"/>
        </w:rPr>
        <w:t>from November to January</w:t>
      </w:r>
      <w:r w:rsidR="00F74D9B" w:rsidRPr="000A6D88">
        <w:rPr>
          <w:lang w:eastAsia="en-US"/>
        </w:rPr>
        <w:t>.</w:t>
      </w:r>
    </w:p>
    <w:p w14:paraId="0CA0C6BA" w14:textId="23759DA8" w:rsidR="007D6FBE" w:rsidRPr="000A6D88" w:rsidRDefault="00753756" w:rsidP="00CB6036">
      <w:pPr>
        <w:pStyle w:val="BodyText1"/>
        <w:rPr>
          <w:lang w:eastAsia="en-US"/>
        </w:rPr>
        <w:sectPr w:rsidR="007D6FBE" w:rsidRPr="000A6D88" w:rsidSect="00A304AF">
          <w:footnotePr>
            <w:numFmt w:val="upperLetter"/>
          </w:footnotePr>
          <w:pgSz w:w="11906" w:h="16838" w:code="9"/>
          <w:pgMar w:top="1134" w:right="1134" w:bottom="1134" w:left="1134" w:header="720" w:footer="442" w:gutter="567"/>
          <w:cols w:space="708"/>
          <w:docGrid w:linePitch="360"/>
        </w:sectPr>
      </w:pPr>
      <w:r w:rsidRPr="000A6D88">
        <w:rPr>
          <w:lang w:eastAsia="en-US"/>
        </w:rPr>
        <w:t>T</w:t>
      </w:r>
      <w:r w:rsidR="00CE33DA" w:rsidRPr="000A6D88">
        <w:rPr>
          <w:lang w:eastAsia="en-US"/>
        </w:rPr>
        <w:t xml:space="preserve">he months </w:t>
      </w:r>
      <w:r w:rsidR="003B3AB2" w:rsidRPr="000A6D88">
        <w:rPr>
          <w:lang w:eastAsia="en-US"/>
        </w:rPr>
        <w:t>of</w:t>
      </w:r>
      <w:r w:rsidR="00CE33DA" w:rsidRPr="000A6D88">
        <w:rPr>
          <w:lang w:eastAsia="en-US"/>
        </w:rPr>
        <w:t xml:space="preserve"> </w:t>
      </w:r>
      <w:r w:rsidR="00547974" w:rsidRPr="000A6D88">
        <w:rPr>
          <w:lang w:eastAsia="en-US"/>
        </w:rPr>
        <w:t>May to September 2021</w:t>
      </w:r>
      <w:r w:rsidR="00CE33DA" w:rsidRPr="000A6D88">
        <w:rPr>
          <w:lang w:eastAsia="en-US"/>
        </w:rPr>
        <w:t xml:space="preserve"> had </w:t>
      </w:r>
      <w:r w:rsidR="007C3ECE">
        <w:rPr>
          <w:lang w:eastAsia="en-US"/>
        </w:rPr>
        <w:t xml:space="preserve">a </w:t>
      </w:r>
      <w:r w:rsidR="00CE33DA" w:rsidRPr="000A6D88">
        <w:rPr>
          <w:lang w:eastAsia="en-US"/>
        </w:rPr>
        <w:t>higher number</w:t>
      </w:r>
      <w:r w:rsidR="004B2A7F" w:rsidRPr="000A6D88">
        <w:rPr>
          <w:lang w:eastAsia="en-US"/>
        </w:rPr>
        <w:t xml:space="preserve"> of</w:t>
      </w:r>
      <w:r w:rsidR="00CE33DA" w:rsidRPr="000A6D88">
        <w:rPr>
          <w:lang w:eastAsia="en-US"/>
        </w:rPr>
        <w:t xml:space="preserve"> clinical en</w:t>
      </w:r>
      <w:r w:rsidR="00F8654D" w:rsidRPr="000A6D88">
        <w:rPr>
          <w:lang w:eastAsia="en-US"/>
        </w:rPr>
        <w:t>c</w:t>
      </w:r>
      <w:r w:rsidR="00CE33DA" w:rsidRPr="000A6D88">
        <w:rPr>
          <w:lang w:eastAsia="en-US"/>
        </w:rPr>
        <w:t>ounters</w:t>
      </w:r>
      <w:r w:rsidR="00F8654D" w:rsidRPr="000A6D88">
        <w:rPr>
          <w:lang w:eastAsia="en-US"/>
        </w:rPr>
        <w:t xml:space="preserve"> compared to corresponding months in 2019 and 2020.</w:t>
      </w:r>
      <w:r w:rsidR="00557165" w:rsidRPr="000A6D88">
        <w:rPr>
          <w:lang w:eastAsia="en-US"/>
        </w:rPr>
        <w:t xml:space="preserve"> The </w:t>
      </w:r>
      <w:r w:rsidR="0004398F" w:rsidRPr="000A6D88">
        <w:rPr>
          <w:lang w:eastAsia="en-US"/>
        </w:rPr>
        <w:t xml:space="preserve">monthly number of encounters </w:t>
      </w:r>
      <w:r w:rsidR="00DE4976" w:rsidRPr="000A6D88">
        <w:rPr>
          <w:lang w:eastAsia="en-US"/>
        </w:rPr>
        <w:t xml:space="preserve">in 2021 was highest in August </w:t>
      </w:r>
      <w:r w:rsidR="00EC487E" w:rsidRPr="000A6D88">
        <w:rPr>
          <w:lang w:eastAsia="en-US"/>
        </w:rPr>
        <w:t xml:space="preserve">during the </w:t>
      </w:r>
      <w:r w:rsidR="00034D92">
        <w:rPr>
          <w:lang w:eastAsia="en-US"/>
        </w:rPr>
        <w:t>D</w:t>
      </w:r>
      <w:r w:rsidR="00034D92" w:rsidRPr="000A6D88">
        <w:rPr>
          <w:lang w:eastAsia="en-US"/>
        </w:rPr>
        <w:t xml:space="preserve">elta </w:t>
      </w:r>
      <w:r w:rsidR="00EC487E" w:rsidRPr="000A6D88">
        <w:rPr>
          <w:lang w:eastAsia="en-US"/>
        </w:rPr>
        <w:t>variant</w:t>
      </w:r>
      <w:r w:rsidR="00A86289" w:rsidRPr="000A6D88">
        <w:rPr>
          <w:lang w:eastAsia="en-US"/>
        </w:rPr>
        <w:t xml:space="preserve"> </w:t>
      </w:r>
      <w:r w:rsidR="00C93D19" w:rsidRPr="000A6D88">
        <w:rPr>
          <w:lang w:eastAsia="en-US"/>
        </w:rPr>
        <w:t>outbreak</w:t>
      </w:r>
      <w:r w:rsidR="00494D63" w:rsidRPr="000A6D88">
        <w:rPr>
          <w:lang w:eastAsia="en-US"/>
        </w:rPr>
        <w:t>.</w:t>
      </w:r>
      <w:r w:rsidR="0086464C" w:rsidRPr="000A6D88">
        <w:rPr>
          <w:lang w:eastAsia="en-US"/>
        </w:rPr>
        <w:t xml:space="preserve"> </w:t>
      </w:r>
    </w:p>
    <w:p w14:paraId="035BF6E6" w14:textId="39913733" w:rsidR="007D6FBE" w:rsidRPr="000A6D88" w:rsidRDefault="007D6FBE" w:rsidP="007D6FBE">
      <w:pPr>
        <w:pStyle w:val="Figure"/>
      </w:pPr>
      <w:r w:rsidRPr="00CB6036">
        <w:rPr>
          <w:rFonts w:ascii="Arial Narrow" w:hAnsi="Arial Narrow"/>
          <w:b w:val="0"/>
          <w:noProof/>
        </w:rPr>
        <w:lastRenderedPageBreak/>
        <w:drawing>
          <wp:inline distT="0" distB="0" distL="0" distR="0" wp14:anchorId="6FEB654A" wp14:editId="0BD76ED1">
            <wp:extent cx="7029450" cy="3797803"/>
            <wp:effectExtent l="0" t="0" r="0" b="0"/>
            <wp:docPr id="23" name="Picture 23" descr="Total number of clinical encounters per month, January 2019 to December 2021. This figure shows a consistent pattern in the monthly number of clinical encounters from 2019 to 2021. The months of May to September 2021 had a higher number of clinical encounters compared to corresponding months in 2019 and 2020. The monthly number of encounters in 2021 was highest in August during the Delta variant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otal number of clinical encounters per month, January 2019 to December 2021. This figure shows a consistent pattern in the monthly number of clinical encounters from 2019 to 2021. The months of May to September 2021 had a higher number of clinical encounters compared to corresponding months in 2019 and 2020. The monthly number of encounters in 2021 was highest in August during the Delta variant outbrea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56975" cy="3812674"/>
                    </a:xfrm>
                    <a:prstGeom prst="rect">
                      <a:avLst/>
                    </a:prstGeom>
                    <a:noFill/>
                  </pic:spPr>
                </pic:pic>
              </a:graphicData>
            </a:graphic>
          </wp:inline>
        </w:drawing>
      </w:r>
    </w:p>
    <w:p w14:paraId="07F8BFA9" w14:textId="77777777" w:rsidR="007D6FBE" w:rsidRPr="000A6D88" w:rsidRDefault="007D6FBE" w:rsidP="007D6FBE">
      <w:pPr>
        <w:pStyle w:val="Figure"/>
        <w:rPr>
          <w:lang w:val="en-AU"/>
        </w:rPr>
      </w:pPr>
    </w:p>
    <w:p w14:paraId="72520AF1" w14:textId="6B23DB31" w:rsidR="008A7099" w:rsidRPr="000A6D88" w:rsidRDefault="008A7099" w:rsidP="008A7099">
      <w:pPr>
        <w:pStyle w:val="Tabletitle"/>
      </w:pPr>
      <w:bookmarkStart w:id="94" w:name="_Toc86739953"/>
      <w:r w:rsidRPr="000A6D88">
        <w:rPr>
          <w:caps w:val="0"/>
        </w:rPr>
        <w:t>Figure 10.1</w:t>
      </w:r>
      <w:r>
        <w:rPr>
          <w:caps w:val="0"/>
        </w:rPr>
        <w:tab/>
      </w:r>
      <w:r w:rsidRPr="000A6D88">
        <w:rPr>
          <w:caps w:val="0"/>
        </w:rPr>
        <w:t>Total number of clinical encounters per month, January 2019 to December 2021</w:t>
      </w:r>
    </w:p>
    <w:p w14:paraId="56BC675F" w14:textId="77777777" w:rsidR="007D6FBE" w:rsidRPr="000A6D88" w:rsidRDefault="007D6FBE" w:rsidP="004E046F">
      <w:pPr>
        <w:pStyle w:val="BodyText1"/>
        <w:rPr>
          <w:lang w:eastAsia="en-US"/>
        </w:rPr>
        <w:sectPr w:rsidR="007D6FBE" w:rsidRPr="000A6D88" w:rsidSect="007D6FBE">
          <w:footnotePr>
            <w:numFmt w:val="upperLetter"/>
          </w:footnotePr>
          <w:pgSz w:w="16838" w:h="11906" w:orient="landscape" w:code="9"/>
          <w:pgMar w:top="1134" w:right="1134" w:bottom="1134" w:left="1134" w:header="720" w:footer="442" w:gutter="567"/>
          <w:cols w:space="708"/>
          <w:docGrid w:linePitch="360"/>
        </w:sectPr>
      </w:pPr>
    </w:p>
    <w:p w14:paraId="229C83E1" w14:textId="48DE1624" w:rsidR="00752B50" w:rsidRPr="000A6D88" w:rsidRDefault="00AE5AC5" w:rsidP="005E79A8">
      <w:pPr>
        <w:pStyle w:val="Heading3"/>
        <w:numPr>
          <w:ilvl w:val="2"/>
          <w:numId w:val="46"/>
        </w:numPr>
      </w:pPr>
      <w:r w:rsidRPr="000A6D88">
        <w:lastRenderedPageBreak/>
        <w:t>Total n</w:t>
      </w:r>
      <w:r w:rsidR="00717FA8" w:rsidRPr="000A6D88">
        <w:t xml:space="preserve">umber of clinical encounters by </w:t>
      </w:r>
      <w:r w:rsidR="00B677E5" w:rsidRPr="000A6D88">
        <w:t>sex</w:t>
      </w:r>
      <w:r w:rsidR="00717FA8" w:rsidRPr="000A6D88">
        <w:t xml:space="preserve"> and </w:t>
      </w:r>
      <w:r w:rsidR="00B677E5" w:rsidRPr="000A6D88">
        <w:t>age</w:t>
      </w:r>
    </w:p>
    <w:p w14:paraId="098BA8A1" w14:textId="599CD5C5" w:rsidR="00717FA8" w:rsidRPr="000A6D88" w:rsidRDefault="00BB66CC" w:rsidP="00CB6036">
      <w:pPr>
        <w:pStyle w:val="BodyText1"/>
        <w:rPr>
          <w:lang w:eastAsia="en-US"/>
        </w:rPr>
      </w:pPr>
      <w:r w:rsidRPr="000A6D88">
        <w:rPr>
          <w:lang w:eastAsia="en-US"/>
        </w:rPr>
        <w:t>Although</w:t>
      </w:r>
      <w:r w:rsidR="00222C85" w:rsidRPr="000A6D88">
        <w:rPr>
          <w:lang w:eastAsia="en-US"/>
        </w:rPr>
        <w:t xml:space="preserve"> the patterns of annual clinical encounters were the same for males and females, </w:t>
      </w:r>
      <w:r w:rsidR="00522F23" w:rsidRPr="000A6D88">
        <w:rPr>
          <w:lang w:eastAsia="en-US"/>
        </w:rPr>
        <w:t xml:space="preserve">more clinical encounters were with </w:t>
      </w:r>
      <w:r w:rsidR="000220A2" w:rsidRPr="000A6D88">
        <w:rPr>
          <w:lang w:eastAsia="en-US"/>
        </w:rPr>
        <w:t xml:space="preserve">females </w:t>
      </w:r>
      <w:r w:rsidR="00522F23" w:rsidRPr="000A6D88">
        <w:rPr>
          <w:lang w:eastAsia="en-US"/>
        </w:rPr>
        <w:t xml:space="preserve">than males in each year of </w:t>
      </w:r>
      <w:r w:rsidR="00034D92">
        <w:rPr>
          <w:lang w:eastAsia="en-US"/>
        </w:rPr>
        <w:t>3</w:t>
      </w:r>
      <w:r w:rsidR="005A0378" w:rsidRPr="000A6D88">
        <w:rPr>
          <w:lang w:eastAsia="en-US"/>
        </w:rPr>
        <w:t xml:space="preserve">-year study period </w:t>
      </w:r>
      <w:r w:rsidR="002B48C4" w:rsidRPr="000A6D88">
        <w:rPr>
          <w:lang w:eastAsia="en-US"/>
        </w:rPr>
        <w:t>(</w:t>
      </w:r>
      <w:r w:rsidR="005A0378" w:rsidRPr="000A6D88">
        <w:rPr>
          <w:lang w:eastAsia="en-US"/>
        </w:rPr>
        <w:t>Figure 10.</w:t>
      </w:r>
      <w:r w:rsidR="00851845" w:rsidRPr="000A6D88">
        <w:rPr>
          <w:lang w:eastAsia="en-US"/>
        </w:rPr>
        <w:t>2</w:t>
      </w:r>
      <w:r w:rsidR="002B48C4" w:rsidRPr="000A6D88">
        <w:rPr>
          <w:lang w:eastAsia="en-US"/>
        </w:rPr>
        <w:t>)</w:t>
      </w:r>
      <w:r w:rsidR="005A0378" w:rsidRPr="000A6D88">
        <w:rPr>
          <w:lang w:eastAsia="en-US"/>
        </w:rPr>
        <w:t>.</w:t>
      </w:r>
    </w:p>
    <w:p w14:paraId="1CBFE917" w14:textId="0846FE85" w:rsidR="00653AC8" w:rsidRPr="000A6D88" w:rsidRDefault="00217FB6" w:rsidP="00CB6036">
      <w:pPr>
        <w:pStyle w:val="BodyText1"/>
        <w:rPr>
          <w:lang w:eastAsia="en-US"/>
        </w:rPr>
      </w:pPr>
      <w:r w:rsidRPr="000A6D88">
        <w:rPr>
          <w:lang w:eastAsia="en-US"/>
        </w:rPr>
        <w:t>Figure 10.</w:t>
      </w:r>
      <w:r w:rsidR="00B34A51" w:rsidRPr="000A6D88">
        <w:rPr>
          <w:lang w:eastAsia="en-US"/>
        </w:rPr>
        <w:t>3</w:t>
      </w:r>
      <w:r w:rsidRPr="000A6D88">
        <w:rPr>
          <w:lang w:eastAsia="en-US"/>
        </w:rPr>
        <w:t xml:space="preserve"> </w:t>
      </w:r>
      <w:r w:rsidR="00525B3F" w:rsidRPr="000A6D88">
        <w:rPr>
          <w:lang w:eastAsia="en-US"/>
        </w:rPr>
        <w:t xml:space="preserve">presents the number of clinical </w:t>
      </w:r>
      <w:r w:rsidR="00BF48FE" w:rsidRPr="000A6D88">
        <w:rPr>
          <w:lang w:eastAsia="en-US"/>
        </w:rPr>
        <w:t>encounters</w:t>
      </w:r>
      <w:r w:rsidR="00525B3F" w:rsidRPr="000A6D88">
        <w:rPr>
          <w:lang w:eastAsia="en-US"/>
        </w:rPr>
        <w:t xml:space="preserve"> by different age groups from 0 to </w:t>
      </w:r>
      <w:r w:rsidR="00A15A6B" w:rsidRPr="000A6D88">
        <w:rPr>
          <w:lang w:eastAsia="en-US"/>
        </w:rPr>
        <w:t>90</w:t>
      </w:r>
      <w:r w:rsidR="00195021" w:rsidRPr="000A6D88">
        <w:rPr>
          <w:lang w:eastAsia="en-US"/>
        </w:rPr>
        <w:t>+</w:t>
      </w:r>
      <w:r w:rsidR="00A15A6B" w:rsidRPr="000A6D88">
        <w:rPr>
          <w:lang w:eastAsia="en-US"/>
        </w:rPr>
        <w:t xml:space="preserve"> years in the </w:t>
      </w:r>
      <w:r w:rsidR="00BF129F">
        <w:rPr>
          <w:lang w:eastAsia="en-US"/>
        </w:rPr>
        <w:t>3</w:t>
      </w:r>
      <w:r w:rsidR="00A15A6B" w:rsidRPr="000A6D88">
        <w:rPr>
          <w:lang w:eastAsia="en-US"/>
        </w:rPr>
        <w:t>-year period.</w:t>
      </w:r>
      <w:r w:rsidR="000B244A" w:rsidRPr="000A6D88">
        <w:rPr>
          <w:lang w:eastAsia="en-US"/>
        </w:rPr>
        <w:t xml:space="preserve"> </w:t>
      </w:r>
      <w:r w:rsidR="00653AC8" w:rsidRPr="000A6D88">
        <w:rPr>
          <w:lang w:eastAsia="en-US"/>
        </w:rPr>
        <w:t xml:space="preserve">Consistently across all age groups, </w:t>
      </w:r>
      <w:r w:rsidR="00C06284" w:rsidRPr="000A6D88">
        <w:rPr>
          <w:lang w:eastAsia="en-US"/>
        </w:rPr>
        <w:t xml:space="preserve">the </w:t>
      </w:r>
      <w:r w:rsidR="002B48C4" w:rsidRPr="000A6D88">
        <w:rPr>
          <w:lang w:eastAsia="en-US"/>
        </w:rPr>
        <w:t xml:space="preserve">total </w:t>
      </w:r>
      <w:r w:rsidR="006542B0" w:rsidRPr="000A6D88">
        <w:rPr>
          <w:lang w:eastAsia="en-US"/>
        </w:rPr>
        <w:t xml:space="preserve">number of clinical encounters </w:t>
      </w:r>
      <w:r w:rsidR="007B5EF2" w:rsidRPr="000A6D88">
        <w:rPr>
          <w:lang w:eastAsia="en-US"/>
        </w:rPr>
        <w:t xml:space="preserve">was </w:t>
      </w:r>
      <w:r w:rsidR="00533E5D" w:rsidRPr="000A6D88">
        <w:rPr>
          <w:lang w:eastAsia="en-US"/>
        </w:rPr>
        <w:t xml:space="preserve">slightly lower </w:t>
      </w:r>
      <w:r w:rsidR="00C50063" w:rsidRPr="000A6D88">
        <w:rPr>
          <w:lang w:eastAsia="en-US"/>
        </w:rPr>
        <w:t>in 2020 compared to 2019. Th</w:t>
      </w:r>
      <w:r w:rsidR="00A00A88" w:rsidRPr="000A6D88">
        <w:rPr>
          <w:lang w:eastAsia="en-US"/>
        </w:rPr>
        <w:t xml:space="preserve">is </w:t>
      </w:r>
      <w:r w:rsidR="005C6B54" w:rsidRPr="000A6D88">
        <w:rPr>
          <w:lang w:eastAsia="en-US"/>
        </w:rPr>
        <w:t>observed decrease</w:t>
      </w:r>
      <w:r w:rsidR="00A20E4E" w:rsidRPr="000A6D88">
        <w:rPr>
          <w:lang w:eastAsia="en-US"/>
        </w:rPr>
        <w:t xml:space="preserve"> could be </w:t>
      </w:r>
      <w:r w:rsidR="00BF129F">
        <w:rPr>
          <w:lang w:eastAsia="en-US"/>
        </w:rPr>
        <w:t xml:space="preserve">due </w:t>
      </w:r>
      <w:r w:rsidR="007A0BF8" w:rsidRPr="000A6D88">
        <w:rPr>
          <w:lang w:eastAsia="en-US"/>
        </w:rPr>
        <w:t xml:space="preserve">to </w:t>
      </w:r>
      <w:r w:rsidR="00B01CD6" w:rsidRPr="000A6D88">
        <w:rPr>
          <w:lang w:eastAsia="en-US"/>
        </w:rPr>
        <w:t xml:space="preserve">the </w:t>
      </w:r>
      <w:r w:rsidR="00DB191D" w:rsidRPr="000A6D88">
        <w:rPr>
          <w:lang w:eastAsia="en-US"/>
        </w:rPr>
        <w:t xml:space="preserve">restrictions on movement </w:t>
      </w:r>
      <w:r w:rsidR="00B01CD6" w:rsidRPr="000A6D88">
        <w:rPr>
          <w:lang w:eastAsia="en-US"/>
        </w:rPr>
        <w:t>implemented</w:t>
      </w:r>
      <w:r w:rsidR="00DB191D" w:rsidRPr="000A6D88">
        <w:rPr>
          <w:lang w:eastAsia="en-US"/>
        </w:rPr>
        <w:t xml:space="preserve"> in response to the pandemic </w:t>
      </w:r>
      <w:r w:rsidR="009F67B0" w:rsidRPr="000A6D88">
        <w:rPr>
          <w:lang w:eastAsia="en-US"/>
        </w:rPr>
        <w:t>during 2020</w:t>
      </w:r>
      <w:r w:rsidR="00FF58B2" w:rsidRPr="000A6D88">
        <w:rPr>
          <w:lang w:eastAsia="en-US"/>
        </w:rPr>
        <w:t>.</w:t>
      </w:r>
      <w:r w:rsidR="002A1EE5" w:rsidRPr="002A1EE5">
        <w:rPr>
          <w:noProof/>
          <w:vertAlign w:val="superscript"/>
          <w:lang w:eastAsia="en-US"/>
        </w:rPr>
        <w:t>34,35</w:t>
      </w:r>
      <w:r w:rsidR="001A5D6A" w:rsidRPr="000A6D88">
        <w:rPr>
          <w:lang w:eastAsia="en-US"/>
        </w:rPr>
        <w:t xml:space="preserve"> </w:t>
      </w:r>
      <w:r w:rsidR="009F67B0" w:rsidRPr="000A6D88">
        <w:rPr>
          <w:lang w:eastAsia="en-US"/>
        </w:rPr>
        <w:t xml:space="preserve">The </w:t>
      </w:r>
      <w:r w:rsidR="002A4DA8" w:rsidRPr="000A6D88">
        <w:rPr>
          <w:lang w:eastAsia="en-US"/>
        </w:rPr>
        <w:t xml:space="preserve">number of clinical encounters increased in 2021 </w:t>
      </w:r>
      <w:r w:rsidR="001C17F4" w:rsidRPr="000A6D88">
        <w:rPr>
          <w:lang w:eastAsia="en-US"/>
        </w:rPr>
        <w:t xml:space="preserve">compared </w:t>
      </w:r>
      <w:r w:rsidR="005F369B" w:rsidRPr="000A6D88">
        <w:rPr>
          <w:lang w:eastAsia="en-US"/>
        </w:rPr>
        <w:t>to</w:t>
      </w:r>
      <w:r w:rsidR="00B33A11" w:rsidRPr="000A6D88">
        <w:rPr>
          <w:lang w:eastAsia="en-US"/>
        </w:rPr>
        <w:t xml:space="preserve"> the previous</w:t>
      </w:r>
      <w:r w:rsidR="005F369B" w:rsidRPr="000A6D88">
        <w:rPr>
          <w:lang w:eastAsia="en-US"/>
        </w:rPr>
        <w:t xml:space="preserve"> </w:t>
      </w:r>
      <w:r w:rsidR="00BF129F">
        <w:rPr>
          <w:lang w:eastAsia="en-US"/>
        </w:rPr>
        <w:t>2</w:t>
      </w:r>
      <w:r w:rsidR="00BF129F" w:rsidRPr="000A6D88">
        <w:rPr>
          <w:lang w:eastAsia="en-US"/>
        </w:rPr>
        <w:t xml:space="preserve"> </w:t>
      </w:r>
      <w:r w:rsidR="005F369B" w:rsidRPr="000A6D88">
        <w:rPr>
          <w:lang w:eastAsia="en-US"/>
        </w:rPr>
        <w:t>years</w:t>
      </w:r>
      <w:r w:rsidR="00297219" w:rsidRPr="000A6D88">
        <w:rPr>
          <w:lang w:eastAsia="en-US"/>
        </w:rPr>
        <w:t xml:space="preserve"> for all age categories except in the 90+ age group</w:t>
      </w:r>
      <w:r w:rsidR="00B33A11" w:rsidRPr="000A6D88">
        <w:rPr>
          <w:lang w:eastAsia="en-US"/>
        </w:rPr>
        <w:t>.</w:t>
      </w:r>
      <w:r w:rsidR="00FA1FEE" w:rsidRPr="000A6D88">
        <w:rPr>
          <w:lang w:eastAsia="en-US"/>
        </w:rPr>
        <w:t xml:space="preserve"> </w:t>
      </w:r>
      <w:r w:rsidR="00894168" w:rsidRPr="000A6D88">
        <w:rPr>
          <w:lang w:eastAsia="en-US"/>
        </w:rPr>
        <w:t>A number of factors might have contributed to th</w:t>
      </w:r>
      <w:r w:rsidR="00E720CE" w:rsidRPr="000A6D88">
        <w:rPr>
          <w:lang w:eastAsia="en-US"/>
        </w:rPr>
        <w:t>e increase</w:t>
      </w:r>
      <w:r w:rsidR="00C7006B" w:rsidRPr="000A6D88">
        <w:rPr>
          <w:lang w:eastAsia="en-US"/>
        </w:rPr>
        <w:t xml:space="preserve"> in 2021</w:t>
      </w:r>
      <w:r w:rsidR="00E720CE" w:rsidRPr="000A6D88">
        <w:rPr>
          <w:lang w:eastAsia="en-US"/>
        </w:rPr>
        <w:t>,</w:t>
      </w:r>
      <w:r w:rsidR="007F6C13" w:rsidRPr="000A6D88">
        <w:rPr>
          <w:lang w:eastAsia="en-US"/>
        </w:rPr>
        <w:t xml:space="preserve"> with a number of states </w:t>
      </w:r>
      <w:r w:rsidR="00844452" w:rsidRPr="000A6D88">
        <w:rPr>
          <w:lang w:eastAsia="en-US"/>
        </w:rPr>
        <w:t xml:space="preserve">and territories </w:t>
      </w:r>
      <w:r w:rsidR="007F6C13" w:rsidRPr="000A6D88">
        <w:rPr>
          <w:lang w:eastAsia="en-US"/>
        </w:rPr>
        <w:t>moving in and out of lockdown</w:t>
      </w:r>
      <w:r w:rsidR="00BF129F">
        <w:rPr>
          <w:lang w:eastAsia="en-US"/>
        </w:rPr>
        <w:t>,</w:t>
      </w:r>
      <w:r w:rsidR="007F6C13" w:rsidRPr="000A6D88">
        <w:rPr>
          <w:lang w:eastAsia="en-US"/>
        </w:rPr>
        <w:t xml:space="preserve"> </w:t>
      </w:r>
      <w:r w:rsidR="00281BB9" w:rsidRPr="000A6D88">
        <w:rPr>
          <w:lang w:eastAsia="en-US"/>
        </w:rPr>
        <w:t xml:space="preserve">and potentially higher use of </w:t>
      </w:r>
      <w:r w:rsidR="00E720CE" w:rsidRPr="000A6D88">
        <w:rPr>
          <w:lang w:eastAsia="en-US"/>
        </w:rPr>
        <w:t>telehealth consultation</w:t>
      </w:r>
      <w:r w:rsidR="00FF58B2" w:rsidRPr="000A6D88">
        <w:rPr>
          <w:lang w:eastAsia="en-US"/>
        </w:rPr>
        <w:t>.</w:t>
      </w:r>
      <w:r w:rsidR="002A1EE5" w:rsidRPr="002A1EE5">
        <w:rPr>
          <w:noProof/>
          <w:vertAlign w:val="superscript"/>
          <w:lang w:eastAsia="en-US"/>
        </w:rPr>
        <w:t>36-38</w:t>
      </w:r>
    </w:p>
    <w:p w14:paraId="238498AB" w14:textId="0E5AB50A" w:rsidR="00FF44F9" w:rsidRPr="000A6D88" w:rsidRDefault="002D1334" w:rsidP="002D33CB">
      <w:pPr>
        <w:pStyle w:val="Figure"/>
      </w:pPr>
      <w:r w:rsidRPr="000A6D88">
        <w:rPr>
          <w:noProof/>
        </w:rPr>
        <w:drawing>
          <wp:inline distT="0" distB="0" distL="0" distR="0" wp14:anchorId="3DEDD3E3" wp14:editId="0A6DEC98">
            <wp:extent cx="5889009" cy="2834640"/>
            <wp:effectExtent l="0" t="0" r="16510" b="3810"/>
            <wp:docPr id="32" name="Chart 32" descr="Total number of clinical encounters by sex in 2019 to 2021. Although the patterns of annual clinical encounters were the same for males and females, more clinical encounters were with females than males in each year of 3-year study period. ">
              <a:extLst xmlns:a="http://schemas.openxmlformats.org/drawingml/2006/main">
                <a:ext uri="{FF2B5EF4-FFF2-40B4-BE49-F238E27FC236}">
                  <a16:creationId xmlns:a16="http://schemas.microsoft.com/office/drawing/2014/main" id="{2CF3D8E4-A553-41E1-B7B4-6937F682D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666FC06" w14:textId="71C91ED8" w:rsidR="008A7099" w:rsidRPr="008A7099" w:rsidRDefault="008A7099" w:rsidP="008A7099">
      <w:pPr>
        <w:pStyle w:val="Tabletitle"/>
      </w:pPr>
      <w:r w:rsidRPr="000A6D88">
        <w:rPr>
          <w:caps w:val="0"/>
        </w:rPr>
        <w:t>Figure 10.2</w:t>
      </w:r>
      <w:r>
        <w:rPr>
          <w:caps w:val="0"/>
        </w:rPr>
        <w:tab/>
      </w:r>
      <w:r w:rsidRPr="000A6D88">
        <w:rPr>
          <w:caps w:val="0"/>
        </w:rPr>
        <w:t>Total number of clinical encounters by sex in 2019 to 2021</w:t>
      </w:r>
    </w:p>
    <w:p w14:paraId="7F5F2CC9" w14:textId="21BEB399" w:rsidR="00377315" w:rsidRPr="000A6D88" w:rsidRDefault="00BB0786" w:rsidP="002D33CB">
      <w:pPr>
        <w:pStyle w:val="Figure"/>
      </w:pPr>
      <w:r w:rsidRPr="000A6D88">
        <w:rPr>
          <w:noProof/>
        </w:rPr>
        <w:drawing>
          <wp:inline distT="0" distB="0" distL="0" distR="0" wp14:anchorId="3F120387" wp14:editId="7DF1E7F1">
            <wp:extent cx="5875361" cy="2918460"/>
            <wp:effectExtent l="0" t="0" r="11430" b="15240"/>
            <wp:docPr id="33" name="Chart 33" descr="Total number of clinical encounters by age group in 2019 to 2021. This figure presents the number of clinical encounters by different age groups from 0 to 90+ years in the 3-year period. Consistently across all age groups, the total number of clinical encounters was slightly lower in 2020 compared to 2019. ">
              <a:extLst xmlns:a="http://schemas.openxmlformats.org/drawingml/2006/main">
                <a:ext uri="{FF2B5EF4-FFF2-40B4-BE49-F238E27FC236}">
                  <a16:creationId xmlns:a16="http://schemas.microsoft.com/office/drawing/2014/main" id="{007A9BC5-6E85-4B2D-8A37-FF05C88721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280ACAD" w14:textId="6B1D06CC" w:rsidR="008A7099" w:rsidRPr="000A6D88" w:rsidRDefault="008A7099" w:rsidP="008A7099">
      <w:pPr>
        <w:pStyle w:val="Figuretitle"/>
      </w:pPr>
      <w:r w:rsidRPr="000A6D88">
        <w:rPr>
          <w:caps w:val="0"/>
        </w:rPr>
        <w:t>Figure 10.3</w:t>
      </w:r>
      <w:r>
        <w:rPr>
          <w:caps w:val="0"/>
        </w:rPr>
        <w:tab/>
      </w:r>
      <w:r w:rsidRPr="000A6D88">
        <w:rPr>
          <w:caps w:val="0"/>
        </w:rPr>
        <w:t>Total number of clinical encounters by age group in 2019 to 2021</w:t>
      </w:r>
    </w:p>
    <w:p w14:paraId="76A2BCE7" w14:textId="77777777" w:rsidR="008A7099" w:rsidRPr="008A7099" w:rsidRDefault="008A7099" w:rsidP="008A7099">
      <w:pPr>
        <w:pStyle w:val="BodyText1"/>
        <w:rPr>
          <w:lang w:val="en-US" w:eastAsia="en-US"/>
        </w:rPr>
      </w:pPr>
    </w:p>
    <w:p w14:paraId="6BA0054A" w14:textId="67B5C946" w:rsidR="00ED589C" w:rsidRPr="000A6D88" w:rsidRDefault="00ED589C" w:rsidP="004C6A9D">
      <w:pPr>
        <w:pStyle w:val="Heading3numbered"/>
        <w:numPr>
          <w:ilvl w:val="2"/>
          <w:numId w:val="46"/>
        </w:numPr>
      </w:pPr>
      <w:r w:rsidRPr="000A6D88">
        <w:lastRenderedPageBreak/>
        <w:t xml:space="preserve">Number of clinical encounters by geographical location </w:t>
      </w:r>
    </w:p>
    <w:p w14:paraId="74F7CD68" w14:textId="4B7D9FE4" w:rsidR="00ED589C" w:rsidRPr="000A6D88" w:rsidRDefault="00ED589C" w:rsidP="004D3427">
      <w:pPr>
        <w:pStyle w:val="BodyText1"/>
        <w:rPr>
          <w:lang w:eastAsia="en-US"/>
        </w:rPr>
      </w:pPr>
      <w:r w:rsidRPr="000A6D88">
        <w:rPr>
          <w:lang w:eastAsia="en-US"/>
        </w:rPr>
        <w:t>Figures 10.</w:t>
      </w:r>
      <w:r w:rsidR="00B34A51" w:rsidRPr="000A6D88">
        <w:rPr>
          <w:lang w:eastAsia="en-US"/>
        </w:rPr>
        <w:t>4</w:t>
      </w:r>
      <w:r w:rsidRPr="000A6D88">
        <w:rPr>
          <w:lang w:eastAsia="en-US"/>
        </w:rPr>
        <w:t xml:space="preserve"> and 10.</w:t>
      </w:r>
      <w:r w:rsidR="00B34A51" w:rsidRPr="000A6D88">
        <w:rPr>
          <w:lang w:eastAsia="en-US"/>
        </w:rPr>
        <w:t>5</w:t>
      </w:r>
      <w:r w:rsidRPr="000A6D88">
        <w:rPr>
          <w:lang w:eastAsia="en-US"/>
        </w:rPr>
        <w:t xml:space="preserve"> show annual number of clinical encounters by state</w:t>
      </w:r>
      <w:r w:rsidR="00AA13EB" w:rsidRPr="000A6D88">
        <w:rPr>
          <w:lang w:eastAsia="en-US"/>
        </w:rPr>
        <w:t xml:space="preserve"> or </w:t>
      </w:r>
      <w:r w:rsidRPr="000A6D88">
        <w:rPr>
          <w:lang w:eastAsia="en-US"/>
        </w:rPr>
        <w:t>territory and remoteness respectively. The patterns are similar</w:t>
      </w:r>
      <w:r w:rsidR="00116B7E">
        <w:rPr>
          <w:lang w:eastAsia="en-US"/>
        </w:rPr>
        <w:t>,</w:t>
      </w:r>
      <w:r w:rsidRPr="000A6D88">
        <w:rPr>
          <w:lang w:eastAsia="en-US"/>
        </w:rPr>
        <w:t xml:space="preserve"> with </w:t>
      </w:r>
      <w:r w:rsidR="00116B7E">
        <w:rPr>
          <w:lang w:eastAsia="en-US"/>
        </w:rPr>
        <w:t xml:space="preserve">a </w:t>
      </w:r>
      <w:r w:rsidRPr="000A6D88">
        <w:rPr>
          <w:lang w:eastAsia="en-US"/>
        </w:rPr>
        <w:t>decrease in clinical encounters in 2020 compared with 2019</w:t>
      </w:r>
      <w:r w:rsidR="00116B7E">
        <w:rPr>
          <w:lang w:eastAsia="en-US"/>
        </w:rPr>
        <w:t>,</w:t>
      </w:r>
      <w:r w:rsidRPr="000A6D88">
        <w:rPr>
          <w:lang w:eastAsia="en-US"/>
        </w:rPr>
        <w:t xml:space="preserve"> and higher encounters in 2021 compared with 2019 and 2020.</w:t>
      </w:r>
      <w:r w:rsidR="00764769" w:rsidRPr="000A6D88">
        <w:rPr>
          <w:lang w:eastAsia="en-US"/>
        </w:rPr>
        <w:t xml:space="preserve"> </w:t>
      </w:r>
      <w:r w:rsidR="00F740D5" w:rsidRPr="000A6D88">
        <w:rPr>
          <w:lang w:eastAsia="en-US"/>
        </w:rPr>
        <w:t xml:space="preserve">As </w:t>
      </w:r>
      <w:r w:rsidR="00CC37F4" w:rsidRPr="000A6D88">
        <w:rPr>
          <w:lang w:eastAsia="en-US"/>
        </w:rPr>
        <w:t xml:space="preserve">the MedicineInsight data has </w:t>
      </w:r>
      <w:r w:rsidR="00AA4750" w:rsidRPr="000A6D88">
        <w:rPr>
          <w:lang w:eastAsia="en-US"/>
        </w:rPr>
        <w:t xml:space="preserve">a </w:t>
      </w:r>
      <w:r w:rsidR="00CC37F4" w:rsidRPr="000A6D88">
        <w:rPr>
          <w:lang w:eastAsia="en-US"/>
        </w:rPr>
        <w:t>considerable</w:t>
      </w:r>
      <w:r w:rsidR="00AA4750" w:rsidRPr="000A6D88">
        <w:rPr>
          <w:lang w:eastAsia="en-US"/>
        </w:rPr>
        <w:t xml:space="preserve"> </w:t>
      </w:r>
      <w:r w:rsidR="00F740D5" w:rsidRPr="000A6D88">
        <w:rPr>
          <w:lang w:eastAsia="en-US"/>
        </w:rPr>
        <w:t xml:space="preserve">number of </w:t>
      </w:r>
      <w:r w:rsidR="004D74B6" w:rsidRPr="000A6D88">
        <w:rPr>
          <w:lang w:eastAsia="en-US"/>
        </w:rPr>
        <w:t xml:space="preserve">patients based </w:t>
      </w:r>
      <w:r w:rsidR="00AB5085" w:rsidRPr="000A6D88">
        <w:rPr>
          <w:lang w:eastAsia="en-US"/>
        </w:rPr>
        <w:t xml:space="preserve">in metropolitan areas </w:t>
      </w:r>
      <w:r w:rsidR="00861F4B" w:rsidRPr="000A6D88">
        <w:rPr>
          <w:lang w:eastAsia="en-US"/>
        </w:rPr>
        <w:t>compared to regional and remote areas</w:t>
      </w:r>
      <w:r w:rsidR="00CC37F4" w:rsidRPr="000A6D88">
        <w:rPr>
          <w:lang w:eastAsia="en-US"/>
        </w:rPr>
        <w:t>,</w:t>
      </w:r>
      <w:r w:rsidR="00F740D5" w:rsidRPr="000A6D88">
        <w:rPr>
          <w:lang w:eastAsia="en-US"/>
        </w:rPr>
        <w:t xml:space="preserve"> </w:t>
      </w:r>
      <w:r w:rsidR="00CC37F4" w:rsidRPr="000A6D88">
        <w:rPr>
          <w:lang w:eastAsia="en-US"/>
        </w:rPr>
        <w:t>the t</w:t>
      </w:r>
      <w:r w:rsidR="00A0291C" w:rsidRPr="000A6D88">
        <w:rPr>
          <w:lang w:eastAsia="en-US"/>
        </w:rPr>
        <w:t xml:space="preserve">otal </w:t>
      </w:r>
      <w:r w:rsidR="00015DB5" w:rsidRPr="000A6D88">
        <w:rPr>
          <w:lang w:eastAsia="en-US"/>
        </w:rPr>
        <w:t xml:space="preserve">number of </w:t>
      </w:r>
      <w:r w:rsidR="00A0291C" w:rsidRPr="000A6D88">
        <w:rPr>
          <w:lang w:eastAsia="en-US"/>
        </w:rPr>
        <w:t>encounters</w:t>
      </w:r>
      <w:r w:rsidR="00015DB5" w:rsidRPr="000A6D88">
        <w:rPr>
          <w:lang w:eastAsia="en-US"/>
        </w:rPr>
        <w:t xml:space="preserve"> </w:t>
      </w:r>
      <w:r w:rsidR="00B51C2F" w:rsidRPr="000A6D88">
        <w:rPr>
          <w:lang w:eastAsia="en-US"/>
        </w:rPr>
        <w:t>was highest in major cities and lowest in remote a</w:t>
      </w:r>
      <w:r w:rsidR="006F47A7" w:rsidRPr="000A6D88">
        <w:rPr>
          <w:lang w:eastAsia="en-US"/>
        </w:rPr>
        <w:t>nd very remote areas.</w:t>
      </w:r>
    </w:p>
    <w:p w14:paraId="16DE15BC" w14:textId="2BFCBACB" w:rsidR="00616A48" w:rsidRPr="000A6D88" w:rsidRDefault="00F21095" w:rsidP="002D33CB">
      <w:pPr>
        <w:pStyle w:val="Figure"/>
      </w:pPr>
      <w:r w:rsidRPr="000A6D88">
        <w:rPr>
          <w:noProof/>
        </w:rPr>
        <w:drawing>
          <wp:inline distT="0" distB="0" distL="0" distR="0" wp14:anchorId="0FE1E052" wp14:editId="2D976DF6">
            <wp:extent cx="5943600" cy="3115994"/>
            <wp:effectExtent l="0" t="0" r="0" b="8255"/>
            <wp:docPr id="35" name="Chart 35" descr="Number of clinical encounters by state/territory in 2019 to 2021. The patterns are similar, with a decrease in clinical encounters in 2020 compared with 2019, and higher encounters in 2021 compared with 2019 and 2020. ">
              <a:extLst xmlns:a="http://schemas.openxmlformats.org/drawingml/2006/main">
                <a:ext uri="{FF2B5EF4-FFF2-40B4-BE49-F238E27FC236}">
                  <a16:creationId xmlns:a16="http://schemas.microsoft.com/office/drawing/2014/main" id="{82A9340B-0BA4-4065-AD25-3A8BF7A1E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380C4DA" w14:textId="70D9855D" w:rsidR="008A7099" w:rsidRPr="000A6D88" w:rsidRDefault="008A7099" w:rsidP="008A7099">
      <w:pPr>
        <w:pStyle w:val="Figuretitle"/>
      </w:pPr>
      <w:r w:rsidRPr="000A6D88">
        <w:rPr>
          <w:caps w:val="0"/>
        </w:rPr>
        <w:t>Figure 10.4</w:t>
      </w:r>
      <w:r>
        <w:rPr>
          <w:caps w:val="0"/>
        </w:rPr>
        <w:tab/>
      </w:r>
      <w:r w:rsidRPr="000A6D88">
        <w:rPr>
          <w:caps w:val="0"/>
        </w:rPr>
        <w:t>Number of clinical encounters by state/territory in 2019 to 2021</w:t>
      </w:r>
    </w:p>
    <w:p w14:paraId="4E158420" w14:textId="77777777" w:rsidR="00260A3A" w:rsidRPr="000A6D88" w:rsidRDefault="00260A3A" w:rsidP="004E046F">
      <w:pPr>
        <w:pStyle w:val="BodyText1"/>
        <w:rPr>
          <w:lang w:eastAsia="en-US"/>
        </w:rPr>
      </w:pPr>
    </w:p>
    <w:p w14:paraId="65C2470A" w14:textId="1D073386" w:rsidR="00260A3A" w:rsidRPr="000A6D88" w:rsidRDefault="006D2615" w:rsidP="002D33CB">
      <w:pPr>
        <w:pStyle w:val="Figure"/>
      </w:pPr>
      <w:r>
        <w:rPr>
          <w:noProof/>
        </w:rPr>
        <w:drawing>
          <wp:inline distT="0" distB="0" distL="0" distR="0" wp14:anchorId="38506F4D" wp14:editId="7E082139">
            <wp:extent cx="5964072" cy="3371850"/>
            <wp:effectExtent l="0" t="0" r="17780" b="0"/>
            <wp:docPr id="27" name="Chart 27" descr="Number of clinical encounters by remoteness in 2019 to 2021. The patterns are similar, with a decrease in clinical encounters in 2020 compared with 2019, and higher encounters in 2021 compared with 2019 and 2020. As the MedicineInsight data has a considerable number of patients based in metropolitan areas compared to regional and remote areas, the total number of encounters was highest in major cities and lowest in remote and very remote areas.">
              <a:extLst xmlns:a="http://schemas.openxmlformats.org/drawingml/2006/main">
                <a:ext uri="{FF2B5EF4-FFF2-40B4-BE49-F238E27FC236}">
                  <a16:creationId xmlns:a16="http://schemas.microsoft.com/office/drawing/2014/main" id="{D341214D-3A74-459E-AEA7-FC0D39C94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7C7EB96" w14:textId="5F36A9D4" w:rsidR="008A7099" w:rsidRPr="000A6D88" w:rsidRDefault="008A7099" w:rsidP="008A7099">
      <w:pPr>
        <w:pStyle w:val="Figuretitle"/>
      </w:pPr>
      <w:r w:rsidRPr="000A6D88">
        <w:rPr>
          <w:caps w:val="0"/>
        </w:rPr>
        <w:t>Figure 10.5</w:t>
      </w:r>
      <w:r>
        <w:rPr>
          <w:caps w:val="0"/>
        </w:rPr>
        <w:tab/>
      </w:r>
      <w:r w:rsidRPr="000A6D88">
        <w:rPr>
          <w:caps w:val="0"/>
        </w:rPr>
        <w:t>Number of clinical encounters by remoteness in 2019 to 2021</w:t>
      </w:r>
    </w:p>
    <w:p w14:paraId="3E5B9D02" w14:textId="77777777" w:rsidR="008A7099" w:rsidRPr="008A7099" w:rsidRDefault="008A7099" w:rsidP="008A7099">
      <w:pPr>
        <w:pStyle w:val="BodyText1"/>
        <w:rPr>
          <w:lang w:val="en-US" w:eastAsia="en-US"/>
        </w:rPr>
      </w:pPr>
    </w:p>
    <w:p w14:paraId="313448F8" w14:textId="5C9E5AF1" w:rsidR="003437AD" w:rsidRPr="000A6D88" w:rsidRDefault="003437AD" w:rsidP="004C6A9D">
      <w:pPr>
        <w:pStyle w:val="Heading2numbered"/>
        <w:numPr>
          <w:ilvl w:val="1"/>
          <w:numId w:val="46"/>
        </w:numPr>
      </w:pPr>
      <w:bookmarkStart w:id="95" w:name="_Toc107318067"/>
      <w:r w:rsidRPr="000A6D88">
        <w:lastRenderedPageBreak/>
        <w:t xml:space="preserve">Average number of clinical encounters </w:t>
      </w:r>
      <w:r w:rsidR="0012151C" w:rsidRPr="000A6D88">
        <w:t xml:space="preserve">per </w:t>
      </w:r>
      <w:r w:rsidRPr="000A6D88">
        <w:t>patient in 2021 compared with 2020</w:t>
      </w:r>
      <w:bookmarkEnd w:id="94"/>
      <w:r w:rsidRPr="000A6D88">
        <w:t xml:space="preserve"> and 2019</w:t>
      </w:r>
      <w:bookmarkEnd w:id="95"/>
    </w:p>
    <w:p w14:paraId="04B89EFE" w14:textId="1E27C43B" w:rsidR="00A2097F" w:rsidRPr="000A6D88" w:rsidRDefault="00AC4DED" w:rsidP="00CB6036">
      <w:pPr>
        <w:pStyle w:val="BodyText1"/>
        <w:rPr>
          <w:lang w:eastAsia="en-US"/>
        </w:rPr>
      </w:pPr>
      <w:r w:rsidRPr="000A6D88">
        <w:rPr>
          <w:lang w:eastAsia="en-US"/>
        </w:rPr>
        <w:t>T</w:t>
      </w:r>
      <w:r w:rsidR="001E3ED9" w:rsidRPr="000A6D88">
        <w:rPr>
          <w:lang w:eastAsia="en-US"/>
        </w:rPr>
        <w:t>he</w:t>
      </w:r>
      <w:r w:rsidR="00F8322C" w:rsidRPr="000A6D88">
        <w:rPr>
          <w:lang w:eastAsia="en-US"/>
        </w:rPr>
        <w:t xml:space="preserve"> average </w:t>
      </w:r>
      <w:r w:rsidR="00553F53" w:rsidRPr="000A6D88">
        <w:rPr>
          <w:lang w:eastAsia="en-US"/>
        </w:rPr>
        <w:t>number of clinical en</w:t>
      </w:r>
      <w:r w:rsidR="000E300F" w:rsidRPr="000A6D88">
        <w:rPr>
          <w:lang w:eastAsia="en-US"/>
        </w:rPr>
        <w:t>co</w:t>
      </w:r>
      <w:r w:rsidR="00553F53" w:rsidRPr="000A6D88">
        <w:rPr>
          <w:lang w:eastAsia="en-US"/>
        </w:rPr>
        <w:t>unters per patient</w:t>
      </w:r>
      <w:r w:rsidR="000E300F" w:rsidRPr="000A6D88">
        <w:rPr>
          <w:lang w:eastAsia="en-US"/>
        </w:rPr>
        <w:t xml:space="preserve"> </w:t>
      </w:r>
      <w:r w:rsidR="00F8322C" w:rsidRPr="000A6D88">
        <w:rPr>
          <w:lang w:eastAsia="en-US"/>
        </w:rPr>
        <w:t xml:space="preserve">was higher in </w:t>
      </w:r>
      <w:r w:rsidR="007514D4" w:rsidRPr="000A6D88">
        <w:rPr>
          <w:lang w:eastAsia="en-US"/>
        </w:rPr>
        <w:t xml:space="preserve">2020 </w:t>
      </w:r>
      <w:r w:rsidR="00EA7FA1" w:rsidRPr="000A6D88">
        <w:rPr>
          <w:lang w:eastAsia="en-US"/>
        </w:rPr>
        <w:t>(6.</w:t>
      </w:r>
      <w:r w:rsidR="007514D4" w:rsidRPr="000A6D88">
        <w:rPr>
          <w:lang w:eastAsia="en-US"/>
        </w:rPr>
        <w:t>4</w:t>
      </w:r>
      <w:r w:rsidR="000F395E" w:rsidRPr="000A6D88">
        <w:rPr>
          <w:lang w:eastAsia="en-US"/>
        </w:rPr>
        <w:t xml:space="preserve"> encounters per patient</w:t>
      </w:r>
      <w:r w:rsidR="00EA7FA1" w:rsidRPr="000A6D88">
        <w:rPr>
          <w:lang w:eastAsia="en-US"/>
        </w:rPr>
        <w:t>)</w:t>
      </w:r>
      <w:r w:rsidR="000E300F" w:rsidRPr="000A6D88">
        <w:rPr>
          <w:lang w:eastAsia="en-US"/>
        </w:rPr>
        <w:t xml:space="preserve"> </w:t>
      </w:r>
      <w:r w:rsidR="00F8322C" w:rsidRPr="000A6D88">
        <w:rPr>
          <w:lang w:eastAsia="en-US"/>
        </w:rPr>
        <w:t>and 2021 (6.3</w:t>
      </w:r>
      <w:r w:rsidR="000F395E" w:rsidRPr="000A6D88">
        <w:rPr>
          <w:lang w:eastAsia="en-US"/>
        </w:rPr>
        <w:t xml:space="preserve"> encounters</w:t>
      </w:r>
      <w:r w:rsidR="00F8322C" w:rsidRPr="000A6D88">
        <w:rPr>
          <w:lang w:eastAsia="en-US"/>
        </w:rPr>
        <w:t xml:space="preserve">) </w:t>
      </w:r>
      <w:r w:rsidR="000F395E" w:rsidRPr="000A6D88">
        <w:rPr>
          <w:lang w:eastAsia="en-US"/>
        </w:rPr>
        <w:t xml:space="preserve">than in </w:t>
      </w:r>
      <w:r w:rsidR="000E300F" w:rsidRPr="000A6D88">
        <w:rPr>
          <w:lang w:eastAsia="en-US"/>
        </w:rPr>
        <w:t>2019</w:t>
      </w:r>
      <w:r w:rsidR="00EA7FA1" w:rsidRPr="000A6D88">
        <w:rPr>
          <w:lang w:eastAsia="en-US"/>
        </w:rPr>
        <w:t xml:space="preserve"> (5.8</w:t>
      </w:r>
      <w:r w:rsidR="00233C72" w:rsidRPr="000A6D88">
        <w:rPr>
          <w:lang w:eastAsia="en-US"/>
        </w:rPr>
        <w:t xml:space="preserve"> encounters</w:t>
      </w:r>
      <w:r w:rsidR="000F395E" w:rsidRPr="000A6D88">
        <w:rPr>
          <w:lang w:eastAsia="en-US"/>
        </w:rPr>
        <w:t xml:space="preserve">; </w:t>
      </w:r>
      <w:r w:rsidR="002C573F" w:rsidRPr="000A6D88">
        <w:rPr>
          <w:lang w:eastAsia="en-US"/>
        </w:rPr>
        <w:t>Table 10.</w:t>
      </w:r>
      <w:r w:rsidR="003C72DF" w:rsidRPr="000A6D88">
        <w:rPr>
          <w:lang w:eastAsia="en-US"/>
        </w:rPr>
        <w:t>7</w:t>
      </w:r>
      <w:r w:rsidR="007514D4" w:rsidRPr="000A6D88">
        <w:rPr>
          <w:lang w:eastAsia="en-US"/>
        </w:rPr>
        <w:t>)</w:t>
      </w:r>
      <w:r w:rsidR="0044679E" w:rsidRPr="000A6D88">
        <w:rPr>
          <w:lang w:eastAsia="en-US"/>
        </w:rPr>
        <w:t>.</w:t>
      </w:r>
    </w:p>
    <w:p w14:paraId="6A838C0E" w14:textId="3FD806B6" w:rsidR="004B7603" w:rsidRPr="000A6D88" w:rsidRDefault="004B7603" w:rsidP="004B7603">
      <w:pPr>
        <w:pStyle w:val="Heading3"/>
      </w:pPr>
      <w:r w:rsidRPr="000A6D88">
        <w:t>10.3.1 Sociodemographics</w:t>
      </w:r>
    </w:p>
    <w:p w14:paraId="06B4FD5E" w14:textId="599156EB" w:rsidR="00FE7016" w:rsidRPr="000A6D88" w:rsidRDefault="00E940A5" w:rsidP="00CB6036">
      <w:pPr>
        <w:pStyle w:val="BodyText1"/>
        <w:rPr>
          <w:lang w:eastAsia="en-US"/>
        </w:rPr>
      </w:pPr>
      <w:r w:rsidRPr="000A6D88">
        <w:rPr>
          <w:lang w:eastAsia="en-US"/>
        </w:rPr>
        <w:t>T</w:t>
      </w:r>
      <w:r w:rsidR="004C6709" w:rsidRPr="000A6D88">
        <w:rPr>
          <w:lang w:eastAsia="en-US"/>
        </w:rPr>
        <w:t>here w</w:t>
      </w:r>
      <w:r w:rsidR="00ED6587" w:rsidRPr="000A6D88">
        <w:rPr>
          <w:lang w:eastAsia="en-US"/>
        </w:rPr>
        <w:t>as</w:t>
      </w:r>
      <w:r w:rsidR="004C6709" w:rsidRPr="000A6D88">
        <w:rPr>
          <w:lang w:eastAsia="en-US"/>
        </w:rPr>
        <w:t xml:space="preserve"> </w:t>
      </w:r>
      <w:r w:rsidR="00DF58B3" w:rsidRPr="000A6D88">
        <w:rPr>
          <w:lang w:eastAsia="en-US"/>
        </w:rPr>
        <w:t>an</w:t>
      </w:r>
      <w:r w:rsidR="00ED6587" w:rsidRPr="000A6D88">
        <w:rPr>
          <w:lang w:eastAsia="en-US"/>
        </w:rPr>
        <w:t xml:space="preserve"> increase in </w:t>
      </w:r>
      <w:r w:rsidR="00D05B92" w:rsidRPr="000A6D88">
        <w:rPr>
          <w:lang w:eastAsia="en-US"/>
        </w:rPr>
        <w:t xml:space="preserve">the average number of encounters </w:t>
      </w:r>
      <w:r w:rsidR="00582EF7" w:rsidRPr="000A6D88">
        <w:rPr>
          <w:lang w:eastAsia="en-US"/>
        </w:rPr>
        <w:t>per patient per year</w:t>
      </w:r>
      <w:r w:rsidR="00D05B92" w:rsidRPr="000A6D88">
        <w:rPr>
          <w:lang w:eastAsia="en-US"/>
        </w:rPr>
        <w:t xml:space="preserve"> </w:t>
      </w:r>
      <w:r w:rsidR="007E57D5" w:rsidRPr="000A6D88">
        <w:rPr>
          <w:lang w:eastAsia="en-US"/>
        </w:rPr>
        <w:t>from 2019 to 2020</w:t>
      </w:r>
      <w:r w:rsidR="00975049">
        <w:rPr>
          <w:lang w:eastAsia="en-US"/>
        </w:rPr>
        <w:t>,</w:t>
      </w:r>
      <w:r w:rsidR="00444F51" w:rsidRPr="000A6D88">
        <w:rPr>
          <w:lang w:eastAsia="en-US"/>
        </w:rPr>
        <w:t xml:space="preserve"> </w:t>
      </w:r>
      <w:r w:rsidRPr="000A6D88">
        <w:rPr>
          <w:lang w:eastAsia="en-US"/>
        </w:rPr>
        <w:t>which was</w:t>
      </w:r>
      <w:r w:rsidR="00B71569" w:rsidRPr="000A6D88">
        <w:rPr>
          <w:lang w:eastAsia="en-US"/>
        </w:rPr>
        <w:t xml:space="preserve"> </w:t>
      </w:r>
      <w:r w:rsidR="00444F51" w:rsidRPr="000A6D88">
        <w:rPr>
          <w:lang w:eastAsia="en-US"/>
        </w:rPr>
        <w:t>statistically signi</w:t>
      </w:r>
      <w:r w:rsidR="00120BDF" w:rsidRPr="000A6D88">
        <w:rPr>
          <w:lang w:eastAsia="en-US"/>
        </w:rPr>
        <w:t>fic</w:t>
      </w:r>
      <w:r w:rsidR="00444F51" w:rsidRPr="000A6D88">
        <w:rPr>
          <w:lang w:eastAsia="en-US"/>
        </w:rPr>
        <w:t>ant</w:t>
      </w:r>
      <w:r w:rsidR="00120BDF" w:rsidRPr="000A6D88">
        <w:rPr>
          <w:lang w:eastAsia="en-US"/>
        </w:rPr>
        <w:t xml:space="preserve"> for patients overall, female patients</w:t>
      </w:r>
      <w:r w:rsidR="007E57D5" w:rsidRPr="000A6D88">
        <w:rPr>
          <w:lang w:eastAsia="en-US"/>
        </w:rPr>
        <w:t>,</w:t>
      </w:r>
      <w:r w:rsidR="00582EF7" w:rsidRPr="000A6D88">
        <w:rPr>
          <w:lang w:eastAsia="en-US"/>
        </w:rPr>
        <w:t xml:space="preserve"> and </w:t>
      </w:r>
      <w:r w:rsidRPr="000A6D88">
        <w:rPr>
          <w:lang w:eastAsia="en-US"/>
        </w:rPr>
        <w:t>residents in major cities</w:t>
      </w:r>
      <w:r w:rsidR="000727C0" w:rsidRPr="000A6D88">
        <w:rPr>
          <w:lang w:eastAsia="en-US"/>
        </w:rPr>
        <w:t xml:space="preserve"> (Table 10.</w:t>
      </w:r>
      <w:r w:rsidR="00AA4E55" w:rsidRPr="000A6D88">
        <w:rPr>
          <w:lang w:eastAsia="en-US"/>
        </w:rPr>
        <w:t>7</w:t>
      </w:r>
      <w:r w:rsidR="000727C0" w:rsidRPr="000A6D88">
        <w:rPr>
          <w:lang w:eastAsia="en-US"/>
        </w:rPr>
        <w:t>)</w:t>
      </w:r>
      <w:r w:rsidR="00B71569" w:rsidRPr="000A6D88">
        <w:rPr>
          <w:lang w:eastAsia="en-US"/>
        </w:rPr>
        <w:t>.</w:t>
      </w:r>
      <w:r w:rsidR="007E57D5" w:rsidRPr="000A6D88">
        <w:rPr>
          <w:lang w:eastAsia="en-US"/>
        </w:rPr>
        <w:t xml:space="preserve"> </w:t>
      </w:r>
      <w:r w:rsidR="004906A1" w:rsidRPr="000A6D88">
        <w:rPr>
          <w:lang w:eastAsia="en-US"/>
        </w:rPr>
        <w:t>However, t</w:t>
      </w:r>
      <w:r w:rsidR="00B71569" w:rsidRPr="000A6D88">
        <w:rPr>
          <w:lang w:eastAsia="en-US"/>
        </w:rPr>
        <w:t xml:space="preserve">he </w:t>
      </w:r>
      <w:r w:rsidR="007E57D5" w:rsidRPr="000A6D88">
        <w:rPr>
          <w:lang w:eastAsia="en-US"/>
        </w:rPr>
        <w:t xml:space="preserve">average number of encounters </w:t>
      </w:r>
      <w:r w:rsidR="006051CE" w:rsidRPr="000A6D88">
        <w:rPr>
          <w:lang w:eastAsia="en-US"/>
        </w:rPr>
        <w:t>per patient</w:t>
      </w:r>
      <w:r w:rsidR="007E57D5" w:rsidRPr="000A6D88">
        <w:rPr>
          <w:lang w:eastAsia="en-US"/>
        </w:rPr>
        <w:t xml:space="preserve"> </w:t>
      </w:r>
      <w:r w:rsidR="00ED5473" w:rsidRPr="000A6D88">
        <w:rPr>
          <w:lang w:eastAsia="en-US"/>
        </w:rPr>
        <w:t xml:space="preserve">in 2021 </w:t>
      </w:r>
      <w:r w:rsidR="004906A1" w:rsidRPr="000A6D88">
        <w:rPr>
          <w:lang w:eastAsia="en-US"/>
        </w:rPr>
        <w:t xml:space="preserve">was similar </w:t>
      </w:r>
      <w:r w:rsidR="00ED5473" w:rsidRPr="000A6D88">
        <w:rPr>
          <w:lang w:eastAsia="en-US"/>
        </w:rPr>
        <w:t>to</w:t>
      </w:r>
      <w:r w:rsidR="006051CE" w:rsidRPr="000A6D88">
        <w:rPr>
          <w:lang w:eastAsia="en-US"/>
        </w:rPr>
        <w:t xml:space="preserve"> th</w:t>
      </w:r>
      <w:r w:rsidR="004906A1" w:rsidRPr="000A6D88">
        <w:rPr>
          <w:lang w:eastAsia="en-US"/>
        </w:rPr>
        <w:t>at in 2020</w:t>
      </w:r>
      <w:r w:rsidR="009F5604" w:rsidRPr="000A6D88">
        <w:rPr>
          <w:lang w:eastAsia="en-US"/>
        </w:rPr>
        <w:t xml:space="preserve"> </w:t>
      </w:r>
      <w:r w:rsidR="003F6FFC" w:rsidRPr="000A6D88">
        <w:rPr>
          <w:lang w:eastAsia="en-US"/>
        </w:rPr>
        <w:t>for</w:t>
      </w:r>
      <w:r w:rsidR="006259AA" w:rsidRPr="000A6D88">
        <w:rPr>
          <w:lang w:eastAsia="en-US"/>
        </w:rPr>
        <w:t xml:space="preserve"> </w:t>
      </w:r>
      <w:r w:rsidR="001B3A9D" w:rsidRPr="000A6D88">
        <w:rPr>
          <w:lang w:eastAsia="en-US"/>
        </w:rPr>
        <w:t>all groups</w:t>
      </w:r>
      <w:r w:rsidR="00C3557C" w:rsidRPr="000A6D88">
        <w:rPr>
          <w:lang w:eastAsia="en-US"/>
        </w:rPr>
        <w:t>.</w:t>
      </w:r>
    </w:p>
    <w:p w14:paraId="5A390E6B" w14:textId="1429FDF5" w:rsidR="00E505B4" w:rsidRPr="000A6D88" w:rsidRDefault="006902D3" w:rsidP="00CB6036">
      <w:pPr>
        <w:pStyle w:val="BodyText1"/>
        <w:rPr>
          <w:lang w:eastAsia="en-US"/>
        </w:rPr>
      </w:pPr>
      <w:r w:rsidRPr="000A6D88">
        <w:rPr>
          <w:lang w:eastAsia="en-US"/>
        </w:rPr>
        <w:t xml:space="preserve">There was a reduction in average number of encounters </w:t>
      </w:r>
      <w:r w:rsidR="0004373D" w:rsidRPr="000A6D88">
        <w:rPr>
          <w:lang w:eastAsia="en-US"/>
        </w:rPr>
        <w:t xml:space="preserve">per patient </w:t>
      </w:r>
      <w:r w:rsidRPr="000A6D88">
        <w:rPr>
          <w:lang w:eastAsia="en-US"/>
        </w:rPr>
        <w:t>i</w:t>
      </w:r>
      <w:r w:rsidR="00C3557C" w:rsidRPr="000A6D88">
        <w:rPr>
          <w:lang w:eastAsia="en-US"/>
        </w:rPr>
        <w:t xml:space="preserve">n the </w:t>
      </w:r>
      <w:r w:rsidR="008E1CBA" w:rsidRPr="000A6D88">
        <w:rPr>
          <w:lang w:eastAsia="en-US"/>
        </w:rPr>
        <w:t>0–9-year</w:t>
      </w:r>
      <w:r w:rsidR="000D1A97" w:rsidRPr="000A6D88">
        <w:rPr>
          <w:lang w:eastAsia="en-US"/>
        </w:rPr>
        <w:t xml:space="preserve"> age </w:t>
      </w:r>
      <w:r w:rsidRPr="000A6D88">
        <w:rPr>
          <w:lang w:eastAsia="en-US"/>
        </w:rPr>
        <w:t>group</w:t>
      </w:r>
      <w:r w:rsidR="00376858" w:rsidRPr="000A6D88">
        <w:rPr>
          <w:lang w:eastAsia="en-US"/>
        </w:rPr>
        <w:t xml:space="preserve"> between 2019 and 2020/2021.</w:t>
      </w:r>
      <w:r w:rsidR="008E1CBA" w:rsidRPr="000A6D88">
        <w:rPr>
          <w:lang w:eastAsia="en-US"/>
        </w:rPr>
        <w:t xml:space="preserve"> </w:t>
      </w:r>
      <w:r w:rsidR="000456DC" w:rsidRPr="000A6D88">
        <w:rPr>
          <w:lang w:eastAsia="en-US"/>
        </w:rPr>
        <w:t>A possible explanation for this reduction is the school closures</w:t>
      </w:r>
      <w:r w:rsidR="005B3F59" w:rsidRPr="000A6D88">
        <w:rPr>
          <w:lang w:eastAsia="en-US"/>
        </w:rPr>
        <w:t xml:space="preserve"> and remote learning</w:t>
      </w:r>
      <w:r w:rsidR="000456DC" w:rsidRPr="000A6D88">
        <w:rPr>
          <w:lang w:eastAsia="en-US"/>
        </w:rPr>
        <w:t xml:space="preserve"> in most part</w:t>
      </w:r>
      <w:r w:rsidR="005B3F59" w:rsidRPr="000A6D88">
        <w:rPr>
          <w:lang w:eastAsia="en-US"/>
        </w:rPr>
        <w:t>s of Australia</w:t>
      </w:r>
      <w:r w:rsidR="00195F7D">
        <w:rPr>
          <w:lang w:eastAsia="en-US"/>
        </w:rPr>
        <w:t>,</w:t>
      </w:r>
      <w:r w:rsidR="005B3F59" w:rsidRPr="000A6D88">
        <w:rPr>
          <w:lang w:eastAsia="en-US"/>
        </w:rPr>
        <w:t xml:space="preserve"> which reduced physical distancing and the risk of </w:t>
      </w:r>
      <w:r w:rsidR="007173FD" w:rsidRPr="000A6D88">
        <w:rPr>
          <w:lang w:eastAsia="en-US"/>
        </w:rPr>
        <w:t>communicable diseases</w:t>
      </w:r>
      <w:r w:rsidR="00A04772" w:rsidRPr="000A6D88">
        <w:rPr>
          <w:lang w:eastAsia="en-US"/>
        </w:rPr>
        <w:t xml:space="preserve"> such as acute</w:t>
      </w:r>
      <w:r w:rsidR="002173FF" w:rsidRPr="000A6D88">
        <w:rPr>
          <w:lang w:eastAsia="en-US"/>
        </w:rPr>
        <w:t xml:space="preserve"> respiratory infections</w:t>
      </w:r>
      <w:r w:rsidR="005C59B4" w:rsidRPr="000A6D88">
        <w:rPr>
          <w:lang w:eastAsia="en-US"/>
        </w:rPr>
        <w:t xml:space="preserve">. However, </w:t>
      </w:r>
      <w:r w:rsidR="00E43048" w:rsidRPr="000A6D88">
        <w:rPr>
          <w:lang w:eastAsia="en-US"/>
        </w:rPr>
        <w:t xml:space="preserve">the average number of encounters per patient increased from 2019 levels for </w:t>
      </w:r>
      <w:r w:rsidR="002E7675" w:rsidRPr="000A6D88">
        <w:rPr>
          <w:lang w:eastAsia="en-US"/>
        </w:rPr>
        <w:t xml:space="preserve">the other </w:t>
      </w:r>
      <w:r w:rsidR="00E43048" w:rsidRPr="000A6D88">
        <w:rPr>
          <w:lang w:eastAsia="en-US"/>
        </w:rPr>
        <w:t>age groups in 2020 and 2021</w:t>
      </w:r>
      <w:r w:rsidR="002E7675" w:rsidRPr="000A6D88">
        <w:rPr>
          <w:lang w:eastAsia="en-US"/>
        </w:rPr>
        <w:t xml:space="preserve"> with the exception of the 90+ age group</w:t>
      </w:r>
      <w:r w:rsidR="00E43048" w:rsidRPr="000A6D88">
        <w:rPr>
          <w:lang w:eastAsia="en-US"/>
        </w:rPr>
        <w:t>.</w:t>
      </w:r>
    </w:p>
    <w:p w14:paraId="7E3C2603" w14:textId="34993AA0" w:rsidR="00F725F6" w:rsidRPr="000A6D88" w:rsidRDefault="00AA0F55" w:rsidP="00CB6036">
      <w:pPr>
        <w:pStyle w:val="BodyText1"/>
        <w:rPr>
          <w:lang w:eastAsia="en-US"/>
        </w:rPr>
      </w:pPr>
      <w:r w:rsidRPr="000A6D88">
        <w:rPr>
          <w:lang w:eastAsia="en-US"/>
        </w:rPr>
        <w:t xml:space="preserve">The </w:t>
      </w:r>
      <w:r w:rsidR="00F63858" w:rsidRPr="000A6D88">
        <w:rPr>
          <w:lang w:eastAsia="en-US"/>
        </w:rPr>
        <w:t xml:space="preserve">average number of clinical encounters per patient </w:t>
      </w:r>
      <w:r w:rsidR="006E6BA7" w:rsidRPr="000A6D88">
        <w:rPr>
          <w:lang w:eastAsia="en-US"/>
        </w:rPr>
        <w:t xml:space="preserve">increased from 2019 levels </w:t>
      </w:r>
      <w:r w:rsidR="00CE206C" w:rsidRPr="000A6D88">
        <w:rPr>
          <w:lang w:eastAsia="en-US"/>
        </w:rPr>
        <w:t xml:space="preserve">in </w:t>
      </w:r>
      <w:r w:rsidR="00C85D45" w:rsidRPr="000A6D88">
        <w:rPr>
          <w:lang w:eastAsia="en-US"/>
        </w:rPr>
        <w:t>major cities</w:t>
      </w:r>
      <w:r w:rsidR="006E6BA7" w:rsidRPr="000A6D88">
        <w:rPr>
          <w:lang w:eastAsia="en-US"/>
        </w:rPr>
        <w:t xml:space="preserve"> during 2020 and 2021.</w:t>
      </w:r>
    </w:p>
    <w:p w14:paraId="2C0F1B92" w14:textId="4F1E062D" w:rsidR="00135F33" w:rsidRPr="000A6D88" w:rsidRDefault="0051029E" w:rsidP="0051029E">
      <w:pPr>
        <w:pStyle w:val="Tabletitle"/>
      </w:pPr>
      <w:r w:rsidRPr="000A6D88">
        <w:rPr>
          <w:caps w:val="0"/>
        </w:rPr>
        <w:t>Table 10.</w:t>
      </w:r>
      <w:r w:rsidR="00AA4E55" w:rsidRPr="000A6D88">
        <w:rPr>
          <w:caps w:val="0"/>
        </w:rPr>
        <w:t>7</w:t>
      </w:r>
      <w:r w:rsidR="00A605CB">
        <w:rPr>
          <w:caps w:val="0"/>
        </w:rPr>
        <w:tab/>
      </w:r>
      <w:r w:rsidRPr="000A6D88">
        <w:rPr>
          <w:caps w:val="0"/>
        </w:rPr>
        <w:t xml:space="preserve">Average number of clinical encounters </w:t>
      </w:r>
      <w:r w:rsidR="00F47F9C" w:rsidRPr="000A6D88">
        <w:rPr>
          <w:caps w:val="0"/>
        </w:rPr>
        <w:t>per patient per year</w:t>
      </w:r>
      <w:r w:rsidR="00B9622E" w:rsidRPr="000A6D88">
        <w:rPr>
          <w:caps w:val="0"/>
        </w:rPr>
        <w:t>,</w:t>
      </w:r>
      <w:r w:rsidRPr="000A6D88">
        <w:rPr>
          <w:caps w:val="0"/>
        </w:rPr>
        <w:t xml:space="preserve"> by patient demographic (unweighted), 2019</w:t>
      </w:r>
      <w:r w:rsidR="00B9622E" w:rsidRPr="000A6D88">
        <w:rPr>
          <w:caps w:val="0"/>
        </w:rPr>
        <w:t>–</w:t>
      </w:r>
      <w:r w:rsidRPr="000A6D88">
        <w:rPr>
          <w:caps w:val="0"/>
        </w:rPr>
        <w:t>2021</w:t>
      </w:r>
    </w:p>
    <w:tbl>
      <w:tblPr>
        <w:tblStyle w:val="TableGrid"/>
        <w:tblW w:w="0" w:type="auto"/>
        <w:tblLook w:val="04A0" w:firstRow="1" w:lastRow="0" w:firstColumn="1" w:lastColumn="0" w:noHBand="0" w:noVBand="1"/>
        <w:tblCaption w:val="Average number of clinical encounters per patient per year, by patient demographic (unweighted), 2019–2021"/>
        <w:tblDescription w:val="There was an increase in the average number of encounters per patient per year from 2019 to 2020, which was statistically significant for patients overall, female patients, and residents in major cities. However, the average number of encounters per patient in 2021 was similar to that in 2020 for all groups."/>
      </w:tblPr>
      <w:tblGrid>
        <w:gridCol w:w="1980"/>
        <w:gridCol w:w="2360"/>
        <w:gridCol w:w="2360"/>
        <w:gridCol w:w="2361"/>
      </w:tblGrid>
      <w:tr w:rsidR="00135F33" w:rsidRPr="000A6D88" w14:paraId="476F25D5" w14:textId="77777777" w:rsidTr="00E12449">
        <w:tc>
          <w:tcPr>
            <w:tcW w:w="1980" w:type="dxa"/>
            <w:shd w:val="clear" w:color="auto" w:fill="A6A6A6" w:themeFill="background1" w:themeFillShade="A6"/>
          </w:tcPr>
          <w:p w14:paraId="39F35A3B" w14:textId="6BB7C1FB" w:rsidR="00135F33" w:rsidRPr="000A6D88" w:rsidRDefault="009A593B" w:rsidP="00A71618">
            <w:pPr>
              <w:rPr>
                <w:rFonts w:ascii="Arial Narrow" w:hAnsi="Arial Narrow"/>
              </w:rPr>
            </w:pPr>
            <w:r w:rsidRPr="000A6D88">
              <w:rPr>
                <w:rFonts w:ascii="Arial Narrow" w:hAnsi="Arial Narrow"/>
                <w:b/>
                <w:bCs/>
              </w:rPr>
              <w:t>Patient characteristics</w:t>
            </w:r>
          </w:p>
        </w:tc>
        <w:tc>
          <w:tcPr>
            <w:tcW w:w="2360" w:type="dxa"/>
            <w:shd w:val="clear" w:color="auto" w:fill="A6A6A6" w:themeFill="background1" w:themeFillShade="A6"/>
          </w:tcPr>
          <w:p w14:paraId="1A09649F" w14:textId="27CA53CC" w:rsidR="00135F33" w:rsidRPr="000A6D88" w:rsidRDefault="009A593B" w:rsidP="00190D96">
            <w:pPr>
              <w:spacing w:line="240" w:lineRule="auto"/>
              <w:jc w:val="center"/>
              <w:rPr>
                <w:rFonts w:ascii="Arial Narrow" w:hAnsi="Arial Narrow"/>
                <w:b/>
                <w:bCs/>
              </w:rPr>
            </w:pPr>
            <w:r w:rsidRPr="000A6D88">
              <w:rPr>
                <w:rFonts w:ascii="Arial Narrow" w:hAnsi="Arial Narrow"/>
                <w:b/>
                <w:bCs/>
              </w:rPr>
              <w:t xml:space="preserve">Average number </w:t>
            </w:r>
            <w:r w:rsidR="00C0783C">
              <w:rPr>
                <w:rFonts w:ascii="Arial Narrow" w:hAnsi="Arial Narrow"/>
                <w:b/>
                <w:bCs/>
              </w:rPr>
              <w:t xml:space="preserve">(95% CI) </w:t>
            </w:r>
            <w:r w:rsidRPr="000A6D88">
              <w:rPr>
                <w:rFonts w:ascii="Arial Narrow" w:hAnsi="Arial Narrow"/>
                <w:b/>
                <w:bCs/>
              </w:rPr>
              <w:t xml:space="preserve">of clinical encounters per patient </w:t>
            </w:r>
            <w:r>
              <w:rPr>
                <w:rFonts w:ascii="Arial Narrow" w:hAnsi="Arial Narrow"/>
                <w:b/>
                <w:bCs/>
              </w:rPr>
              <w:t>in 2019</w:t>
            </w:r>
          </w:p>
          <w:p w14:paraId="47D960F3" w14:textId="7983E4AC" w:rsidR="00B836FC" w:rsidRPr="000A6D88" w:rsidRDefault="00B836FC" w:rsidP="00190D96">
            <w:pPr>
              <w:spacing w:line="240" w:lineRule="auto"/>
              <w:jc w:val="center"/>
              <w:rPr>
                <w:rFonts w:ascii="Arial Narrow" w:hAnsi="Arial Narrow"/>
                <w:b/>
                <w:bCs/>
              </w:rPr>
            </w:pPr>
            <w:r w:rsidRPr="000A6D88">
              <w:rPr>
                <w:rFonts w:ascii="Arial Narrow" w:hAnsi="Arial Narrow"/>
                <w:b/>
                <w:bCs/>
              </w:rPr>
              <w:t>N</w:t>
            </w:r>
            <w:r w:rsidR="00C81D95">
              <w:rPr>
                <w:rFonts w:ascii="Arial Narrow" w:hAnsi="Arial Narrow"/>
                <w:b/>
                <w:bCs/>
              </w:rPr>
              <w:t xml:space="preserve"> </w:t>
            </w:r>
            <w:r w:rsidRPr="000A6D88">
              <w:rPr>
                <w:rFonts w:ascii="Arial Narrow" w:hAnsi="Arial Narrow"/>
                <w:b/>
                <w:bCs/>
              </w:rPr>
              <w:t>=</w:t>
            </w:r>
            <w:r w:rsidR="00C81D95">
              <w:rPr>
                <w:rFonts w:ascii="Arial Narrow" w:hAnsi="Arial Narrow"/>
                <w:b/>
                <w:bCs/>
              </w:rPr>
              <w:t xml:space="preserve"> </w:t>
            </w:r>
            <w:r w:rsidR="00BC4055" w:rsidRPr="000A6D88">
              <w:rPr>
                <w:rFonts w:ascii="Arial Narrow" w:hAnsi="Arial Narrow"/>
                <w:b/>
                <w:bCs/>
              </w:rPr>
              <w:t>2,602,295</w:t>
            </w:r>
            <w:r w:rsidR="00282028" w:rsidRPr="000A6D88">
              <w:rPr>
                <w:rFonts w:ascii="Arial Narrow" w:hAnsi="Arial Narrow"/>
                <w:b/>
                <w:bCs/>
              </w:rPr>
              <w:t xml:space="preserve"> patients</w:t>
            </w:r>
          </w:p>
        </w:tc>
        <w:tc>
          <w:tcPr>
            <w:tcW w:w="2360" w:type="dxa"/>
            <w:shd w:val="clear" w:color="auto" w:fill="A6A6A6" w:themeFill="background1" w:themeFillShade="A6"/>
          </w:tcPr>
          <w:p w14:paraId="46FA40EE" w14:textId="0690BA85" w:rsidR="00135F33" w:rsidRPr="000A6D88" w:rsidRDefault="009A593B" w:rsidP="00190D96">
            <w:pPr>
              <w:spacing w:line="240" w:lineRule="auto"/>
              <w:jc w:val="center"/>
              <w:rPr>
                <w:rFonts w:ascii="Arial Narrow" w:hAnsi="Arial Narrow"/>
                <w:b/>
                <w:bCs/>
              </w:rPr>
            </w:pPr>
            <w:r w:rsidRPr="000A6D88">
              <w:rPr>
                <w:rFonts w:ascii="Arial Narrow" w:hAnsi="Arial Narrow"/>
                <w:b/>
                <w:bCs/>
              </w:rPr>
              <w:t xml:space="preserve">Average number </w:t>
            </w:r>
            <w:r w:rsidR="00C0783C">
              <w:rPr>
                <w:rFonts w:ascii="Arial Narrow" w:hAnsi="Arial Narrow"/>
                <w:b/>
                <w:bCs/>
              </w:rPr>
              <w:t xml:space="preserve">(95% CI) </w:t>
            </w:r>
            <w:r w:rsidRPr="000A6D88">
              <w:rPr>
                <w:rFonts w:ascii="Arial Narrow" w:hAnsi="Arial Narrow"/>
                <w:b/>
                <w:bCs/>
              </w:rPr>
              <w:t xml:space="preserve">of clinical encounters per patient </w:t>
            </w:r>
            <w:r>
              <w:rPr>
                <w:rFonts w:ascii="Arial Narrow" w:hAnsi="Arial Narrow"/>
                <w:b/>
                <w:bCs/>
              </w:rPr>
              <w:t>in 2020</w:t>
            </w:r>
          </w:p>
          <w:p w14:paraId="79692A1C" w14:textId="1B38BE12" w:rsidR="00B836FC" w:rsidRPr="000A6D88" w:rsidRDefault="00B836FC" w:rsidP="00190D96">
            <w:pPr>
              <w:spacing w:line="240" w:lineRule="auto"/>
              <w:jc w:val="center"/>
              <w:rPr>
                <w:rFonts w:ascii="Arial Narrow" w:hAnsi="Arial Narrow"/>
                <w:b/>
                <w:bCs/>
              </w:rPr>
            </w:pPr>
            <w:r w:rsidRPr="000A6D88">
              <w:rPr>
                <w:rFonts w:ascii="Arial Narrow" w:hAnsi="Arial Narrow"/>
                <w:b/>
                <w:bCs/>
              </w:rPr>
              <w:t>N</w:t>
            </w:r>
            <w:r w:rsidR="00C81D95">
              <w:rPr>
                <w:rFonts w:ascii="Arial Narrow" w:hAnsi="Arial Narrow"/>
                <w:b/>
                <w:bCs/>
              </w:rPr>
              <w:t xml:space="preserve"> </w:t>
            </w:r>
            <w:r w:rsidRPr="000A6D88">
              <w:rPr>
                <w:rFonts w:ascii="Arial Narrow" w:hAnsi="Arial Narrow"/>
                <w:b/>
                <w:bCs/>
              </w:rPr>
              <w:t>=</w:t>
            </w:r>
            <w:r w:rsidR="00C81D95">
              <w:rPr>
                <w:rFonts w:ascii="Arial Narrow" w:hAnsi="Arial Narrow"/>
                <w:b/>
                <w:bCs/>
              </w:rPr>
              <w:t xml:space="preserve"> </w:t>
            </w:r>
            <w:r w:rsidR="00FA05FD" w:rsidRPr="000A6D88">
              <w:rPr>
                <w:rFonts w:ascii="Arial Narrow" w:hAnsi="Arial Narrow"/>
                <w:b/>
                <w:bCs/>
              </w:rPr>
              <w:t>2,469,039</w:t>
            </w:r>
            <w:r w:rsidR="00282028" w:rsidRPr="000A6D88">
              <w:rPr>
                <w:rFonts w:ascii="Arial Narrow" w:hAnsi="Arial Narrow"/>
                <w:b/>
                <w:bCs/>
              </w:rPr>
              <w:t xml:space="preserve"> patients</w:t>
            </w:r>
          </w:p>
        </w:tc>
        <w:tc>
          <w:tcPr>
            <w:tcW w:w="2361" w:type="dxa"/>
            <w:shd w:val="clear" w:color="auto" w:fill="A6A6A6" w:themeFill="background1" w:themeFillShade="A6"/>
          </w:tcPr>
          <w:p w14:paraId="7B1F4D49" w14:textId="1BF0ABFF" w:rsidR="00135F33" w:rsidRPr="000A6D88" w:rsidRDefault="00657041" w:rsidP="00190D96">
            <w:pPr>
              <w:spacing w:line="240" w:lineRule="auto"/>
              <w:jc w:val="center"/>
              <w:rPr>
                <w:rFonts w:ascii="Arial Narrow" w:hAnsi="Arial Narrow"/>
                <w:b/>
                <w:bCs/>
              </w:rPr>
            </w:pPr>
            <w:r w:rsidRPr="000A6D88">
              <w:rPr>
                <w:rFonts w:ascii="Arial Narrow" w:hAnsi="Arial Narrow"/>
                <w:b/>
                <w:bCs/>
              </w:rPr>
              <w:t>Average number</w:t>
            </w:r>
            <w:r w:rsidR="0088467A">
              <w:rPr>
                <w:rFonts w:ascii="Arial Narrow" w:hAnsi="Arial Narrow"/>
                <w:b/>
                <w:bCs/>
              </w:rPr>
              <w:t xml:space="preserve"> (95% CI)</w:t>
            </w:r>
            <w:r w:rsidRPr="000A6D88">
              <w:rPr>
                <w:rFonts w:ascii="Arial Narrow" w:hAnsi="Arial Narrow"/>
                <w:b/>
                <w:bCs/>
              </w:rPr>
              <w:t xml:space="preserve"> of clinical encounters per patient </w:t>
            </w:r>
            <w:r>
              <w:rPr>
                <w:rFonts w:ascii="Arial Narrow" w:hAnsi="Arial Narrow"/>
                <w:b/>
                <w:bCs/>
              </w:rPr>
              <w:t>in 2021</w:t>
            </w:r>
          </w:p>
          <w:p w14:paraId="52815A39" w14:textId="3F184190" w:rsidR="00FA05FD" w:rsidRPr="000A6D88" w:rsidRDefault="00FA05FD" w:rsidP="00190D96">
            <w:pPr>
              <w:spacing w:line="240" w:lineRule="auto"/>
              <w:jc w:val="center"/>
              <w:rPr>
                <w:rFonts w:ascii="Arial Narrow" w:hAnsi="Arial Narrow"/>
                <w:b/>
                <w:bCs/>
              </w:rPr>
            </w:pPr>
            <w:r w:rsidRPr="000A6D88">
              <w:rPr>
                <w:rFonts w:ascii="Arial Narrow" w:hAnsi="Arial Narrow"/>
                <w:b/>
                <w:bCs/>
              </w:rPr>
              <w:t>N</w:t>
            </w:r>
            <w:r w:rsidR="00C81D95">
              <w:rPr>
                <w:rFonts w:ascii="Arial Narrow" w:hAnsi="Arial Narrow"/>
                <w:b/>
                <w:bCs/>
              </w:rPr>
              <w:t xml:space="preserve"> </w:t>
            </w:r>
            <w:r w:rsidRPr="000A6D88">
              <w:rPr>
                <w:rFonts w:ascii="Arial Narrow" w:hAnsi="Arial Narrow"/>
                <w:b/>
                <w:bCs/>
              </w:rPr>
              <w:t>=</w:t>
            </w:r>
            <w:r w:rsidR="00C81D95">
              <w:rPr>
                <w:rFonts w:ascii="Arial Narrow" w:hAnsi="Arial Narrow"/>
                <w:b/>
                <w:bCs/>
              </w:rPr>
              <w:t xml:space="preserve"> </w:t>
            </w:r>
            <w:r w:rsidR="00CA308A" w:rsidRPr="000A6D88">
              <w:rPr>
                <w:rFonts w:ascii="Arial Narrow" w:hAnsi="Arial Narrow"/>
                <w:b/>
                <w:bCs/>
              </w:rPr>
              <w:t>2,711,559</w:t>
            </w:r>
            <w:r w:rsidR="00282028" w:rsidRPr="000A6D88">
              <w:rPr>
                <w:rFonts w:ascii="Arial Narrow" w:hAnsi="Arial Narrow"/>
                <w:b/>
                <w:bCs/>
              </w:rPr>
              <w:t xml:space="preserve"> patients</w:t>
            </w:r>
          </w:p>
        </w:tc>
      </w:tr>
      <w:tr w:rsidR="00135F33" w:rsidRPr="000A6D88" w14:paraId="2467F588" w14:textId="77777777" w:rsidTr="00E12449">
        <w:tc>
          <w:tcPr>
            <w:tcW w:w="1980" w:type="dxa"/>
            <w:shd w:val="clear" w:color="auto" w:fill="D9D9D9" w:themeFill="background1" w:themeFillShade="D9"/>
          </w:tcPr>
          <w:p w14:paraId="0E0B3027" w14:textId="77777777" w:rsidR="00135F33" w:rsidRPr="000A6D88" w:rsidRDefault="00135F33" w:rsidP="00A71618">
            <w:pPr>
              <w:rPr>
                <w:rFonts w:ascii="Arial Narrow" w:hAnsi="Arial Narrow"/>
                <w:b/>
                <w:bCs/>
              </w:rPr>
            </w:pPr>
            <w:r w:rsidRPr="000A6D88">
              <w:rPr>
                <w:rFonts w:ascii="Arial Narrow" w:hAnsi="Arial Narrow"/>
                <w:b/>
                <w:bCs/>
              </w:rPr>
              <w:t>All patients</w:t>
            </w:r>
          </w:p>
        </w:tc>
        <w:tc>
          <w:tcPr>
            <w:tcW w:w="2360" w:type="dxa"/>
            <w:shd w:val="clear" w:color="auto" w:fill="D9D9D9" w:themeFill="background1" w:themeFillShade="D9"/>
          </w:tcPr>
          <w:p w14:paraId="5E42FE7D" w14:textId="77777777" w:rsidR="00135F33" w:rsidRPr="000A6D88" w:rsidRDefault="00135F33" w:rsidP="00A71618">
            <w:pPr>
              <w:jc w:val="right"/>
              <w:rPr>
                <w:rFonts w:ascii="Arial Narrow" w:hAnsi="Arial Narrow"/>
                <w:b/>
                <w:bCs/>
              </w:rPr>
            </w:pPr>
            <w:r w:rsidRPr="000A6D88">
              <w:rPr>
                <w:rFonts w:ascii="Arial Narrow" w:hAnsi="Arial Narrow"/>
                <w:b/>
                <w:bCs/>
              </w:rPr>
              <w:t>5.8 (5.6-6.1)</w:t>
            </w:r>
          </w:p>
        </w:tc>
        <w:tc>
          <w:tcPr>
            <w:tcW w:w="2360" w:type="dxa"/>
            <w:shd w:val="clear" w:color="auto" w:fill="D9D9D9" w:themeFill="background1" w:themeFillShade="D9"/>
          </w:tcPr>
          <w:p w14:paraId="4B29F5B3" w14:textId="77777777" w:rsidR="00135F33" w:rsidRPr="000A6D88" w:rsidRDefault="00135F33" w:rsidP="00A71618">
            <w:pPr>
              <w:jc w:val="right"/>
              <w:rPr>
                <w:rFonts w:ascii="Arial Narrow" w:hAnsi="Arial Narrow"/>
                <w:b/>
                <w:bCs/>
              </w:rPr>
            </w:pPr>
            <w:r w:rsidRPr="000A6D88">
              <w:rPr>
                <w:rFonts w:ascii="Arial Narrow" w:hAnsi="Arial Narrow"/>
                <w:b/>
                <w:bCs/>
              </w:rPr>
              <w:t>6.4 (6.2-6.6)</w:t>
            </w:r>
          </w:p>
        </w:tc>
        <w:tc>
          <w:tcPr>
            <w:tcW w:w="2361" w:type="dxa"/>
            <w:shd w:val="clear" w:color="auto" w:fill="D9D9D9" w:themeFill="background1" w:themeFillShade="D9"/>
          </w:tcPr>
          <w:p w14:paraId="23C3AA46" w14:textId="77777777" w:rsidR="00135F33" w:rsidRPr="000A6D88" w:rsidRDefault="00135F33" w:rsidP="00A71618">
            <w:pPr>
              <w:jc w:val="right"/>
              <w:rPr>
                <w:rFonts w:ascii="Arial Narrow" w:hAnsi="Arial Narrow"/>
                <w:b/>
                <w:bCs/>
              </w:rPr>
            </w:pPr>
            <w:r w:rsidRPr="000A6D88">
              <w:rPr>
                <w:rFonts w:ascii="Arial Narrow" w:hAnsi="Arial Narrow"/>
                <w:b/>
                <w:bCs/>
              </w:rPr>
              <w:t>6.3 (6.2-6.5)</w:t>
            </w:r>
          </w:p>
        </w:tc>
      </w:tr>
      <w:tr w:rsidR="00135F33" w:rsidRPr="000A6D88" w14:paraId="4FA566FA" w14:textId="77777777" w:rsidTr="00E12449">
        <w:tc>
          <w:tcPr>
            <w:tcW w:w="1980" w:type="dxa"/>
            <w:shd w:val="clear" w:color="auto" w:fill="D9D9D9" w:themeFill="background1" w:themeFillShade="D9"/>
          </w:tcPr>
          <w:p w14:paraId="43431B6D" w14:textId="77777777" w:rsidR="00135F33" w:rsidRPr="000A6D88" w:rsidRDefault="00135F33" w:rsidP="00A71618">
            <w:pPr>
              <w:rPr>
                <w:rFonts w:ascii="Arial Narrow" w:hAnsi="Arial Narrow"/>
                <w:b/>
                <w:bCs/>
              </w:rPr>
            </w:pPr>
            <w:r w:rsidRPr="000A6D88">
              <w:rPr>
                <w:rFonts w:ascii="Arial Narrow" w:hAnsi="Arial Narrow"/>
                <w:b/>
                <w:bCs/>
              </w:rPr>
              <w:t>Gender</w:t>
            </w:r>
          </w:p>
        </w:tc>
        <w:tc>
          <w:tcPr>
            <w:tcW w:w="2360" w:type="dxa"/>
            <w:shd w:val="clear" w:color="auto" w:fill="D9D9D9" w:themeFill="background1" w:themeFillShade="D9"/>
          </w:tcPr>
          <w:p w14:paraId="00800735" w14:textId="77777777" w:rsidR="00135F33" w:rsidRPr="000A6D88" w:rsidRDefault="00135F33" w:rsidP="00A71618">
            <w:pPr>
              <w:jc w:val="right"/>
              <w:rPr>
                <w:rFonts w:ascii="Arial Narrow" w:hAnsi="Arial Narrow"/>
              </w:rPr>
            </w:pPr>
          </w:p>
        </w:tc>
        <w:tc>
          <w:tcPr>
            <w:tcW w:w="2360" w:type="dxa"/>
            <w:shd w:val="clear" w:color="auto" w:fill="D9D9D9" w:themeFill="background1" w:themeFillShade="D9"/>
          </w:tcPr>
          <w:p w14:paraId="4AA1313A" w14:textId="77777777" w:rsidR="00135F33" w:rsidRPr="000A6D88" w:rsidRDefault="00135F33" w:rsidP="00A71618">
            <w:pPr>
              <w:jc w:val="right"/>
              <w:rPr>
                <w:rFonts w:ascii="Arial Narrow" w:hAnsi="Arial Narrow"/>
              </w:rPr>
            </w:pPr>
          </w:p>
        </w:tc>
        <w:tc>
          <w:tcPr>
            <w:tcW w:w="2361" w:type="dxa"/>
            <w:shd w:val="clear" w:color="auto" w:fill="D9D9D9" w:themeFill="background1" w:themeFillShade="D9"/>
          </w:tcPr>
          <w:p w14:paraId="24EA6806" w14:textId="77777777" w:rsidR="00135F33" w:rsidRPr="000A6D88" w:rsidRDefault="00135F33" w:rsidP="00A71618">
            <w:pPr>
              <w:jc w:val="right"/>
              <w:rPr>
                <w:rFonts w:ascii="Arial Narrow" w:hAnsi="Arial Narrow"/>
              </w:rPr>
            </w:pPr>
          </w:p>
        </w:tc>
      </w:tr>
      <w:tr w:rsidR="00135F33" w:rsidRPr="000A6D88" w14:paraId="29BB4BE5" w14:textId="77777777" w:rsidTr="00E12449">
        <w:tc>
          <w:tcPr>
            <w:tcW w:w="1980" w:type="dxa"/>
          </w:tcPr>
          <w:p w14:paraId="176C5286" w14:textId="77777777" w:rsidR="00135F33" w:rsidRPr="000A6D88" w:rsidRDefault="00135F33" w:rsidP="00A71618">
            <w:pPr>
              <w:rPr>
                <w:rFonts w:ascii="Arial Narrow" w:hAnsi="Arial Narrow"/>
              </w:rPr>
            </w:pPr>
            <w:r w:rsidRPr="000A6D88">
              <w:rPr>
                <w:rFonts w:ascii="Arial Narrow" w:hAnsi="Arial Narrow"/>
              </w:rPr>
              <w:t>Male</w:t>
            </w:r>
          </w:p>
        </w:tc>
        <w:tc>
          <w:tcPr>
            <w:tcW w:w="2360" w:type="dxa"/>
          </w:tcPr>
          <w:p w14:paraId="31A6A005" w14:textId="77777777" w:rsidR="00135F33" w:rsidRPr="000A6D88" w:rsidRDefault="00135F33" w:rsidP="00A71618">
            <w:pPr>
              <w:jc w:val="right"/>
              <w:rPr>
                <w:rFonts w:ascii="Arial Narrow" w:hAnsi="Arial Narrow"/>
              </w:rPr>
            </w:pPr>
            <w:r w:rsidRPr="000A6D88">
              <w:rPr>
                <w:rFonts w:ascii="Arial Narrow" w:hAnsi="Arial Narrow"/>
              </w:rPr>
              <w:t>5.4 (5.2-5.7)</w:t>
            </w:r>
          </w:p>
        </w:tc>
        <w:tc>
          <w:tcPr>
            <w:tcW w:w="2360" w:type="dxa"/>
          </w:tcPr>
          <w:p w14:paraId="6055A247" w14:textId="77777777" w:rsidR="00135F33" w:rsidRPr="000A6D88" w:rsidRDefault="00135F33" w:rsidP="00A71618">
            <w:pPr>
              <w:jc w:val="right"/>
              <w:rPr>
                <w:rFonts w:ascii="Arial Narrow" w:hAnsi="Arial Narrow"/>
              </w:rPr>
            </w:pPr>
            <w:r w:rsidRPr="000A6D88">
              <w:rPr>
                <w:rFonts w:ascii="Arial Narrow" w:hAnsi="Arial Narrow"/>
              </w:rPr>
              <w:t xml:space="preserve">5.9 (5.7-6.1) </w:t>
            </w:r>
          </w:p>
        </w:tc>
        <w:tc>
          <w:tcPr>
            <w:tcW w:w="2361" w:type="dxa"/>
          </w:tcPr>
          <w:p w14:paraId="503F5C0D" w14:textId="77777777" w:rsidR="00135F33" w:rsidRPr="000A6D88" w:rsidRDefault="00135F33" w:rsidP="00A71618">
            <w:pPr>
              <w:jc w:val="right"/>
              <w:rPr>
                <w:rFonts w:ascii="Arial Narrow" w:hAnsi="Arial Narrow"/>
              </w:rPr>
            </w:pPr>
            <w:r w:rsidRPr="000A6D88">
              <w:rPr>
                <w:rFonts w:ascii="Arial Narrow" w:hAnsi="Arial Narrow"/>
              </w:rPr>
              <w:t>5.8 (5.7-6.0)</w:t>
            </w:r>
          </w:p>
        </w:tc>
      </w:tr>
      <w:tr w:rsidR="00135F33" w:rsidRPr="000A6D88" w14:paraId="762E3FEB" w14:textId="77777777" w:rsidTr="00E12449">
        <w:tc>
          <w:tcPr>
            <w:tcW w:w="1980" w:type="dxa"/>
          </w:tcPr>
          <w:p w14:paraId="115B5C9F" w14:textId="77777777" w:rsidR="00135F33" w:rsidRPr="000A6D88" w:rsidRDefault="00135F33" w:rsidP="00A71618">
            <w:pPr>
              <w:rPr>
                <w:rFonts w:ascii="Arial Narrow" w:hAnsi="Arial Narrow"/>
              </w:rPr>
            </w:pPr>
            <w:r w:rsidRPr="000A6D88">
              <w:rPr>
                <w:rFonts w:ascii="Arial Narrow" w:hAnsi="Arial Narrow"/>
              </w:rPr>
              <w:t>Female</w:t>
            </w:r>
          </w:p>
        </w:tc>
        <w:tc>
          <w:tcPr>
            <w:tcW w:w="2360" w:type="dxa"/>
          </w:tcPr>
          <w:p w14:paraId="78FCFDB9" w14:textId="77777777" w:rsidR="00135F33" w:rsidRPr="000A6D88" w:rsidRDefault="00135F33" w:rsidP="00A71618">
            <w:pPr>
              <w:jc w:val="right"/>
              <w:rPr>
                <w:rFonts w:ascii="Arial Narrow" w:hAnsi="Arial Narrow"/>
              </w:rPr>
            </w:pPr>
            <w:r w:rsidRPr="000A6D88">
              <w:rPr>
                <w:rFonts w:ascii="Arial Narrow" w:hAnsi="Arial Narrow"/>
              </w:rPr>
              <w:t>6.2 (5.9-6.4)</w:t>
            </w:r>
          </w:p>
        </w:tc>
        <w:tc>
          <w:tcPr>
            <w:tcW w:w="2360" w:type="dxa"/>
          </w:tcPr>
          <w:p w14:paraId="1C9EAABB" w14:textId="77777777" w:rsidR="00135F33" w:rsidRPr="000A6D88" w:rsidRDefault="00135F33" w:rsidP="00A71618">
            <w:pPr>
              <w:jc w:val="right"/>
              <w:rPr>
                <w:rFonts w:ascii="Arial Narrow" w:hAnsi="Arial Narrow"/>
              </w:rPr>
            </w:pPr>
            <w:r w:rsidRPr="000A6D88">
              <w:rPr>
                <w:rFonts w:ascii="Arial Narrow" w:hAnsi="Arial Narrow"/>
              </w:rPr>
              <w:t>6.8 (6.6-7.0)</w:t>
            </w:r>
          </w:p>
        </w:tc>
        <w:tc>
          <w:tcPr>
            <w:tcW w:w="2361" w:type="dxa"/>
          </w:tcPr>
          <w:p w14:paraId="0E08799D" w14:textId="77777777" w:rsidR="00135F33" w:rsidRPr="000A6D88" w:rsidRDefault="00135F33" w:rsidP="00A71618">
            <w:pPr>
              <w:jc w:val="right"/>
              <w:rPr>
                <w:rFonts w:ascii="Arial Narrow" w:hAnsi="Arial Narrow"/>
              </w:rPr>
            </w:pPr>
            <w:r w:rsidRPr="000A6D88">
              <w:rPr>
                <w:rFonts w:ascii="Arial Narrow" w:hAnsi="Arial Narrow"/>
              </w:rPr>
              <w:t>6.8 (6.6-7.0)</w:t>
            </w:r>
          </w:p>
        </w:tc>
      </w:tr>
      <w:tr w:rsidR="00135F33" w:rsidRPr="000A6D88" w14:paraId="31D3B1FF" w14:textId="77777777" w:rsidTr="00E12449">
        <w:tc>
          <w:tcPr>
            <w:tcW w:w="1980" w:type="dxa"/>
            <w:shd w:val="clear" w:color="auto" w:fill="D9D9D9" w:themeFill="background1" w:themeFillShade="D9"/>
          </w:tcPr>
          <w:p w14:paraId="675709F0" w14:textId="77777777" w:rsidR="00135F33" w:rsidRPr="000A6D88" w:rsidRDefault="00135F33" w:rsidP="00A71618">
            <w:pPr>
              <w:rPr>
                <w:rFonts w:ascii="Arial Narrow" w:hAnsi="Arial Narrow"/>
                <w:b/>
                <w:bCs/>
              </w:rPr>
            </w:pPr>
            <w:r w:rsidRPr="000A6D88">
              <w:rPr>
                <w:rFonts w:ascii="Arial Narrow" w:hAnsi="Arial Narrow"/>
                <w:b/>
                <w:bCs/>
              </w:rPr>
              <w:t>Age group (year)</w:t>
            </w:r>
          </w:p>
        </w:tc>
        <w:tc>
          <w:tcPr>
            <w:tcW w:w="2360" w:type="dxa"/>
            <w:shd w:val="clear" w:color="auto" w:fill="D9D9D9" w:themeFill="background1" w:themeFillShade="D9"/>
          </w:tcPr>
          <w:p w14:paraId="112527DD" w14:textId="77777777" w:rsidR="00135F33" w:rsidRPr="000A6D88" w:rsidRDefault="00135F33" w:rsidP="00A71618">
            <w:pPr>
              <w:jc w:val="right"/>
              <w:rPr>
                <w:rFonts w:ascii="Arial Narrow" w:hAnsi="Arial Narrow"/>
              </w:rPr>
            </w:pPr>
          </w:p>
        </w:tc>
        <w:tc>
          <w:tcPr>
            <w:tcW w:w="2360" w:type="dxa"/>
            <w:shd w:val="clear" w:color="auto" w:fill="D9D9D9" w:themeFill="background1" w:themeFillShade="D9"/>
          </w:tcPr>
          <w:p w14:paraId="5976FD6F" w14:textId="77777777" w:rsidR="00135F33" w:rsidRPr="000A6D88" w:rsidRDefault="00135F33" w:rsidP="00A71618">
            <w:pPr>
              <w:jc w:val="right"/>
              <w:rPr>
                <w:rFonts w:ascii="Arial Narrow" w:hAnsi="Arial Narrow"/>
              </w:rPr>
            </w:pPr>
          </w:p>
        </w:tc>
        <w:tc>
          <w:tcPr>
            <w:tcW w:w="2361" w:type="dxa"/>
            <w:shd w:val="clear" w:color="auto" w:fill="D9D9D9" w:themeFill="background1" w:themeFillShade="D9"/>
          </w:tcPr>
          <w:p w14:paraId="44E57559" w14:textId="77777777" w:rsidR="00135F33" w:rsidRPr="000A6D88" w:rsidRDefault="00135F33" w:rsidP="00A71618">
            <w:pPr>
              <w:jc w:val="right"/>
              <w:rPr>
                <w:rFonts w:ascii="Arial Narrow" w:hAnsi="Arial Narrow"/>
              </w:rPr>
            </w:pPr>
          </w:p>
        </w:tc>
      </w:tr>
      <w:tr w:rsidR="00135F33" w:rsidRPr="000A6D88" w14:paraId="28C02ADD" w14:textId="77777777" w:rsidTr="00E12449">
        <w:tc>
          <w:tcPr>
            <w:tcW w:w="1980" w:type="dxa"/>
          </w:tcPr>
          <w:p w14:paraId="2160553C" w14:textId="4DDFD639" w:rsidR="00135F33" w:rsidRPr="000A6D88" w:rsidRDefault="00135F33" w:rsidP="00A71618">
            <w:pPr>
              <w:rPr>
                <w:rFonts w:ascii="Arial Narrow" w:hAnsi="Arial Narrow"/>
              </w:rPr>
            </w:pPr>
            <w:r w:rsidRPr="000A6D88">
              <w:rPr>
                <w:rFonts w:ascii="Arial Narrow" w:hAnsi="Arial Narrow"/>
              </w:rPr>
              <w:t>0</w:t>
            </w:r>
            <w:r w:rsidR="00C81D95">
              <w:rPr>
                <w:rFonts w:ascii="Arial Narrow" w:hAnsi="Arial Narrow"/>
              </w:rPr>
              <w:t>–</w:t>
            </w:r>
            <w:r w:rsidRPr="000A6D88">
              <w:rPr>
                <w:rFonts w:ascii="Arial Narrow" w:hAnsi="Arial Narrow"/>
              </w:rPr>
              <w:t>9</w:t>
            </w:r>
          </w:p>
        </w:tc>
        <w:tc>
          <w:tcPr>
            <w:tcW w:w="2360" w:type="dxa"/>
          </w:tcPr>
          <w:p w14:paraId="07B2B139" w14:textId="77777777" w:rsidR="00135F33" w:rsidRPr="000A6D88" w:rsidRDefault="00135F33" w:rsidP="00A71618">
            <w:pPr>
              <w:jc w:val="right"/>
              <w:rPr>
                <w:rFonts w:ascii="Arial Narrow" w:hAnsi="Arial Narrow"/>
              </w:rPr>
            </w:pPr>
            <w:r w:rsidRPr="000A6D88">
              <w:rPr>
                <w:rFonts w:ascii="Arial Narrow" w:hAnsi="Arial Narrow"/>
              </w:rPr>
              <w:t>4.5 (4.3-4.7)</w:t>
            </w:r>
          </w:p>
        </w:tc>
        <w:tc>
          <w:tcPr>
            <w:tcW w:w="2360" w:type="dxa"/>
          </w:tcPr>
          <w:p w14:paraId="6D4583B0" w14:textId="77777777" w:rsidR="00135F33" w:rsidRPr="000A6D88" w:rsidRDefault="00135F33" w:rsidP="00A71618">
            <w:pPr>
              <w:jc w:val="right"/>
              <w:rPr>
                <w:rFonts w:ascii="Arial Narrow" w:hAnsi="Arial Narrow"/>
              </w:rPr>
            </w:pPr>
            <w:r w:rsidRPr="000A6D88">
              <w:rPr>
                <w:rFonts w:ascii="Arial Narrow" w:hAnsi="Arial Narrow"/>
              </w:rPr>
              <w:t>4.2 (4.1-4.4)</w:t>
            </w:r>
          </w:p>
        </w:tc>
        <w:tc>
          <w:tcPr>
            <w:tcW w:w="2361" w:type="dxa"/>
          </w:tcPr>
          <w:p w14:paraId="1ED9E8AE" w14:textId="77777777" w:rsidR="00135F33" w:rsidRPr="000A6D88" w:rsidRDefault="00135F33" w:rsidP="00A71618">
            <w:pPr>
              <w:jc w:val="right"/>
              <w:rPr>
                <w:rFonts w:ascii="Arial Narrow" w:hAnsi="Arial Narrow"/>
              </w:rPr>
            </w:pPr>
            <w:r w:rsidRPr="000A6D88">
              <w:rPr>
                <w:rFonts w:ascii="Arial Narrow" w:hAnsi="Arial Narrow"/>
              </w:rPr>
              <w:t>4.1 (4.0-4.2)</w:t>
            </w:r>
          </w:p>
        </w:tc>
      </w:tr>
      <w:tr w:rsidR="00135F33" w:rsidRPr="000A6D88" w14:paraId="120E5C87" w14:textId="77777777" w:rsidTr="00E12449">
        <w:tc>
          <w:tcPr>
            <w:tcW w:w="1980" w:type="dxa"/>
          </w:tcPr>
          <w:p w14:paraId="6F3916FB" w14:textId="1F2A1570" w:rsidR="00135F33" w:rsidRPr="000A6D88" w:rsidRDefault="00135F33" w:rsidP="00A71618">
            <w:pPr>
              <w:rPr>
                <w:rFonts w:ascii="Arial Narrow" w:hAnsi="Arial Narrow"/>
              </w:rPr>
            </w:pPr>
            <w:r w:rsidRPr="000A6D88">
              <w:rPr>
                <w:rFonts w:ascii="Arial Narrow" w:hAnsi="Arial Narrow"/>
              </w:rPr>
              <w:t>10</w:t>
            </w:r>
            <w:r w:rsidR="00C81D95">
              <w:rPr>
                <w:rFonts w:ascii="Arial Narrow" w:hAnsi="Arial Narrow"/>
              </w:rPr>
              <w:t>–</w:t>
            </w:r>
            <w:r w:rsidRPr="000A6D88">
              <w:rPr>
                <w:rFonts w:ascii="Arial Narrow" w:hAnsi="Arial Narrow"/>
              </w:rPr>
              <w:t>19</w:t>
            </w:r>
          </w:p>
        </w:tc>
        <w:tc>
          <w:tcPr>
            <w:tcW w:w="2360" w:type="dxa"/>
          </w:tcPr>
          <w:p w14:paraId="7C338BF3" w14:textId="77777777" w:rsidR="00135F33" w:rsidRPr="000A6D88" w:rsidRDefault="00135F33" w:rsidP="00A71618">
            <w:pPr>
              <w:jc w:val="right"/>
              <w:rPr>
                <w:rFonts w:ascii="Arial Narrow" w:hAnsi="Arial Narrow"/>
              </w:rPr>
            </w:pPr>
            <w:r w:rsidRPr="000A6D88">
              <w:rPr>
                <w:rFonts w:ascii="Arial Narrow" w:hAnsi="Arial Narrow"/>
              </w:rPr>
              <w:t>3.3 (3.2-3.4)</w:t>
            </w:r>
          </w:p>
        </w:tc>
        <w:tc>
          <w:tcPr>
            <w:tcW w:w="2360" w:type="dxa"/>
          </w:tcPr>
          <w:p w14:paraId="608CD15A" w14:textId="77777777" w:rsidR="00135F33" w:rsidRPr="000A6D88" w:rsidRDefault="00135F33" w:rsidP="00A71618">
            <w:pPr>
              <w:jc w:val="right"/>
              <w:rPr>
                <w:rFonts w:ascii="Arial Narrow" w:hAnsi="Arial Narrow"/>
              </w:rPr>
            </w:pPr>
            <w:r w:rsidRPr="000A6D88">
              <w:rPr>
                <w:rFonts w:ascii="Arial Narrow" w:hAnsi="Arial Narrow"/>
              </w:rPr>
              <w:t>3.6 (3.5-3.7)</w:t>
            </w:r>
          </w:p>
        </w:tc>
        <w:tc>
          <w:tcPr>
            <w:tcW w:w="2361" w:type="dxa"/>
          </w:tcPr>
          <w:p w14:paraId="15484F14" w14:textId="77777777" w:rsidR="00135F33" w:rsidRPr="000A6D88" w:rsidRDefault="00135F33" w:rsidP="00A71618">
            <w:pPr>
              <w:jc w:val="right"/>
              <w:rPr>
                <w:rFonts w:ascii="Arial Narrow" w:hAnsi="Arial Narrow"/>
              </w:rPr>
            </w:pPr>
            <w:r w:rsidRPr="000A6D88">
              <w:rPr>
                <w:rFonts w:ascii="Arial Narrow" w:hAnsi="Arial Narrow"/>
              </w:rPr>
              <w:t>3.7 (3.7-3.8)</w:t>
            </w:r>
          </w:p>
        </w:tc>
      </w:tr>
      <w:tr w:rsidR="00135F33" w:rsidRPr="000A6D88" w14:paraId="43698869" w14:textId="77777777" w:rsidTr="00E12449">
        <w:tc>
          <w:tcPr>
            <w:tcW w:w="1980" w:type="dxa"/>
          </w:tcPr>
          <w:p w14:paraId="4C006B9A" w14:textId="2C851D2A" w:rsidR="00135F33" w:rsidRPr="000A6D88" w:rsidRDefault="00135F33" w:rsidP="00A71618">
            <w:pPr>
              <w:rPr>
                <w:rFonts w:ascii="Arial Narrow" w:hAnsi="Arial Narrow"/>
              </w:rPr>
            </w:pPr>
            <w:r w:rsidRPr="000A6D88">
              <w:rPr>
                <w:rFonts w:ascii="Arial Narrow" w:hAnsi="Arial Narrow"/>
              </w:rPr>
              <w:t>20</w:t>
            </w:r>
            <w:r w:rsidR="00C81D95">
              <w:rPr>
                <w:rFonts w:ascii="Arial Narrow" w:hAnsi="Arial Narrow"/>
              </w:rPr>
              <w:t>–</w:t>
            </w:r>
            <w:r w:rsidRPr="000A6D88">
              <w:rPr>
                <w:rFonts w:ascii="Arial Narrow" w:hAnsi="Arial Narrow"/>
              </w:rPr>
              <w:t>29</w:t>
            </w:r>
          </w:p>
        </w:tc>
        <w:tc>
          <w:tcPr>
            <w:tcW w:w="2360" w:type="dxa"/>
          </w:tcPr>
          <w:p w14:paraId="472CD480" w14:textId="77777777" w:rsidR="00135F33" w:rsidRPr="000A6D88" w:rsidRDefault="00135F33" w:rsidP="00A71618">
            <w:pPr>
              <w:jc w:val="right"/>
              <w:rPr>
                <w:rFonts w:ascii="Arial Narrow" w:hAnsi="Arial Narrow"/>
              </w:rPr>
            </w:pPr>
            <w:r w:rsidRPr="000A6D88">
              <w:rPr>
                <w:rFonts w:ascii="Arial Narrow" w:hAnsi="Arial Narrow"/>
              </w:rPr>
              <w:t>3.9 (3.8-4.1)</w:t>
            </w:r>
          </w:p>
        </w:tc>
        <w:tc>
          <w:tcPr>
            <w:tcW w:w="2360" w:type="dxa"/>
          </w:tcPr>
          <w:p w14:paraId="1DE11F60" w14:textId="77777777" w:rsidR="00135F33" w:rsidRPr="000A6D88" w:rsidRDefault="00135F33" w:rsidP="00A71618">
            <w:pPr>
              <w:jc w:val="right"/>
              <w:rPr>
                <w:rFonts w:ascii="Arial Narrow" w:hAnsi="Arial Narrow"/>
              </w:rPr>
            </w:pPr>
            <w:r w:rsidRPr="000A6D88">
              <w:rPr>
                <w:rFonts w:ascii="Arial Narrow" w:hAnsi="Arial Narrow"/>
              </w:rPr>
              <w:t>4.5 (4.3-4.6)</w:t>
            </w:r>
          </w:p>
        </w:tc>
        <w:tc>
          <w:tcPr>
            <w:tcW w:w="2361" w:type="dxa"/>
          </w:tcPr>
          <w:p w14:paraId="607D566D" w14:textId="77777777" w:rsidR="00135F33" w:rsidRPr="000A6D88" w:rsidRDefault="00135F33" w:rsidP="00A71618">
            <w:pPr>
              <w:jc w:val="right"/>
              <w:rPr>
                <w:rFonts w:ascii="Arial Narrow" w:hAnsi="Arial Narrow"/>
              </w:rPr>
            </w:pPr>
            <w:r w:rsidRPr="000A6D88">
              <w:rPr>
                <w:rFonts w:ascii="Arial Narrow" w:hAnsi="Arial Narrow"/>
              </w:rPr>
              <w:t>4.4 (4.3-4.5)</w:t>
            </w:r>
          </w:p>
        </w:tc>
      </w:tr>
      <w:tr w:rsidR="00135F33" w:rsidRPr="000A6D88" w14:paraId="5442B303" w14:textId="77777777" w:rsidTr="00E12449">
        <w:tc>
          <w:tcPr>
            <w:tcW w:w="1980" w:type="dxa"/>
          </w:tcPr>
          <w:p w14:paraId="42A304CD" w14:textId="09BCA5EF" w:rsidR="00135F33" w:rsidRPr="000A6D88" w:rsidRDefault="00135F33" w:rsidP="00A71618">
            <w:pPr>
              <w:rPr>
                <w:rFonts w:ascii="Arial Narrow" w:hAnsi="Arial Narrow"/>
              </w:rPr>
            </w:pPr>
            <w:r w:rsidRPr="000A6D88">
              <w:rPr>
                <w:rFonts w:ascii="Arial Narrow" w:hAnsi="Arial Narrow"/>
              </w:rPr>
              <w:t>30</w:t>
            </w:r>
            <w:r w:rsidR="00C81D95">
              <w:rPr>
                <w:rFonts w:ascii="Arial Narrow" w:hAnsi="Arial Narrow"/>
              </w:rPr>
              <w:t>–</w:t>
            </w:r>
            <w:r w:rsidRPr="000A6D88">
              <w:rPr>
                <w:rFonts w:ascii="Arial Narrow" w:hAnsi="Arial Narrow"/>
              </w:rPr>
              <w:t>39</w:t>
            </w:r>
          </w:p>
        </w:tc>
        <w:tc>
          <w:tcPr>
            <w:tcW w:w="2360" w:type="dxa"/>
          </w:tcPr>
          <w:p w14:paraId="02FC1274" w14:textId="77777777" w:rsidR="00135F33" w:rsidRPr="000A6D88" w:rsidRDefault="00135F33" w:rsidP="00A71618">
            <w:pPr>
              <w:jc w:val="right"/>
              <w:rPr>
                <w:rFonts w:ascii="Arial Narrow" w:hAnsi="Arial Narrow"/>
              </w:rPr>
            </w:pPr>
            <w:r w:rsidRPr="000A6D88">
              <w:rPr>
                <w:rFonts w:ascii="Arial Narrow" w:hAnsi="Arial Narrow"/>
              </w:rPr>
              <w:t>4.5 (4.3-4.7)</w:t>
            </w:r>
          </w:p>
        </w:tc>
        <w:tc>
          <w:tcPr>
            <w:tcW w:w="2360" w:type="dxa"/>
          </w:tcPr>
          <w:p w14:paraId="1B5CA7C9" w14:textId="77777777" w:rsidR="00135F33" w:rsidRPr="000A6D88" w:rsidRDefault="00135F33" w:rsidP="00A71618">
            <w:pPr>
              <w:jc w:val="right"/>
              <w:rPr>
                <w:rFonts w:ascii="Arial Narrow" w:hAnsi="Arial Narrow"/>
              </w:rPr>
            </w:pPr>
            <w:r w:rsidRPr="000A6D88">
              <w:rPr>
                <w:rFonts w:ascii="Arial Narrow" w:hAnsi="Arial Narrow"/>
              </w:rPr>
              <w:t>5.1 (4.9-5.2)</w:t>
            </w:r>
          </w:p>
        </w:tc>
        <w:tc>
          <w:tcPr>
            <w:tcW w:w="2361" w:type="dxa"/>
          </w:tcPr>
          <w:p w14:paraId="4C9D93FA" w14:textId="77777777" w:rsidR="00135F33" w:rsidRPr="000A6D88" w:rsidRDefault="00135F33" w:rsidP="00A71618">
            <w:pPr>
              <w:jc w:val="right"/>
              <w:rPr>
                <w:rFonts w:ascii="Arial Narrow" w:hAnsi="Arial Narrow"/>
              </w:rPr>
            </w:pPr>
            <w:r w:rsidRPr="000A6D88">
              <w:rPr>
                <w:rFonts w:ascii="Arial Narrow" w:hAnsi="Arial Narrow"/>
              </w:rPr>
              <w:t>4.9 (4.8-5.1)</w:t>
            </w:r>
          </w:p>
        </w:tc>
      </w:tr>
      <w:tr w:rsidR="00135F33" w:rsidRPr="000A6D88" w14:paraId="1319E444" w14:textId="77777777" w:rsidTr="00E12449">
        <w:tc>
          <w:tcPr>
            <w:tcW w:w="1980" w:type="dxa"/>
          </w:tcPr>
          <w:p w14:paraId="1DDA6816" w14:textId="253674DA" w:rsidR="00135F33" w:rsidRPr="000A6D88" w:rsidRDefault="00135F33" w:rsidP="00A71618">
            <w:pPr>
              <w:rPr>
                <w:rFonts w:ascii="Arial Narrow" w:hAnsi="Arial Narrow"/>
              </w:rPr>
            </w:pPr>
            <w:r w:rsidRPr="000A6D88">
              <w:rPr>
                <w:rFonts w:ascii="Arial Narrow" w:hAnsi="Arial Narrow"/>
              </w:rPr>
              <w:t>40</w:t>
            </w:r>
            <w:r w:rsidR="00C81D95">
              <w:rPr>
                <w:rFonts w:ascii="Arial Narrow" w:hAnsi="Arial Narrow"/>
              </w:rPr>
              <w:t>–</w:t>
            </w:r>
            <w:r w:rsidRPr="000A6D88">
              <w:rPr>
                <w:rFonts w:ascii="Arial Narrow" w:hAnsi="Arial Narrow"/>
              </w:rPr>
              <w:t>49</w:t>
            </w:r>
          </w:p>
        </w:tc>
        <w:tc>
          <w:tcPr>
            <w:tcW w:w="2360" w:type="dxa"/>
          </w:tcPr>
          <w:p w14:paraId="5ED7E058" w14:textId="77777777" w:rsidR="00135F33" w:rsidRPr="000A6D88" w:rsidRDefault="00135F33" w:rsidP="00A71618">
            <w:pPr>
              <w:jc w:val="right"/>
              <w:rPr>
                <w:rFonts w:ascii="Arial Narrow" w:hAnsi="Arial Narrow"/>
              </w:rPr>
            </w:pPr>
            <w:r w:rsidRPr="000A6D88">
              <w:rPr>
                <w:rFonts w:ascii="Arial Narrow" w:hAnsi="Arial Narrow"/>
              </w:rPr>
              <w:t>4.9 (4.8-5.1)</w:t>
            </w:r>
          </w:p>
        </w:tc>
        <w:tc>
          <w:tcPr>
            <w:tcW w:w="2360" w:type="dxa"/>
          </w:tcPr>
          <w:p w14:paraId="1AC66D55" w14:textId="77777777" w:rsidR="00135F33" w:rsidRPr="000A6D88" w:rsidRDefault="00135F33" w:rsidP="00A71618">
            <w:pPr>
              <w:jc w:val="right"/>
              <w:rPr>
                <w:rFonts w:ascii="Arial Narrow" w:hAnsi="Arial Narrow"/>
              </w:rPr>
            </w:pPr>
            <w:r w:rsidRPr="000A6D88">
              <w:rPr>
                <w:rFonts w:ascii="Arial Narrow" w:hAnsi="Arial Narrow"/>
              </w:rPr>
              <w:t>5.5 (5.4-5.6)</w:t>
            </w:r>
          </w:p>
        </w:tc>
        <w:tc>
          <w:tcPr>
            <w:tcW w:w="2361" w:type="dxa"/>
          </w:tcPr>
          <w:p w14:paraId="495D15CB" w14:textId="77777777" w:rsidR="00135F33" w:rsidRPr="000A6D88" w:rsidRDefault="00135F33" w:rsidP="00A71618">
            <w:pPr>
              <w:jc w:val="right"/>
              <w:rPr>
                <w:rFonts w:ascii="Arial Narrow" w:hAnsi="Arial Narrow"/>
              </w:rPr>
            </w:pPr>
            <w:r w:rsidRPr="000A6D88">
              <w:rPr>
                <w:rFonts w:ascii="Arial Narrow" w:hAnsi="Arial Narrow"/>
              </w:rPr>
              <w:t>5.4 (5.3-5.5)</w:t>
            </w:r>
          </w:p>
        </w:tc>
      </w:tr>
      <w:tr w:rsidR="00135F33" w:rsidRPr="000A6D88" w14:paraId="1D3E7BC6" w14:textId="77777777" w:rsidTr="00E12449">
        <w:tc>
          <w:tcPr>
            <w:tcW w:w="1980" w:type="dxa"/>
          </w:tcPr>
          <w:p w14:paraId="6356BE2C" w14:textId="352D9D6C" w:rsidR="00135F33" w:rsidRPr="000A6D88" w:rsidRDefault="00135F33" w:rsidP="00A71618">
            <w:pPr>
              <w:rPr>
                <w:rFonts w:ascii="Arial Narrow" w:hAnsi="Arial Narrow"/>
              </w:rPr>
            </w:pPr>
            <w:r w:rsidRPr="000A6D88">
              <w:rPr>
                <w:rFonts w:ascii="Arial Narrow" w:hAnsi="Arial Narrow"/>
              </w:rPr>
              <w:t>50</w:t>
            </w:r>
            <w:r w:rsidR="00C81D95">
              <w:rPr>
                <w:rFonts w:ascii="Arial Narrow" w:hAnsi="Arial Narrow"/>
              </w:rPr>
              <w:t>–</w:t>
            </w:r>
            <w:r w:rsidRPr="000A6D88">
              <w:rPr>
                <w:rFonts w:ascii="Arial Narrow" w:hAnsi="Arial Narrow"/>
              </w:rPr>
              <w:t>59</w:t>
            </w:r>
          </w:p>
        </w:tc>
        <w:tc>
          <w:tcPr>
            <w:tcW w:w="2360" w:type="dxa"/>
          </w:tcPr>
          <w:p w14:paraId="11CA840A" w14:textId="77777777" w:rsidR="00135F33" w:rsidRPr="000A6D88" w:rsidRDefault="00135F33" w:rsidP="00A71618">
            <w:pPr>
              <w:jc w:val="right"/>
              <w:rPr>
                <w:rFonts w:ascii="Arial Narrow" w:hAnsi="Arial Narrow"/>
              </w:rPr>
            </w:pPr>
            <w:r w:rsidRPr="000A6D88">
              <w:rPr>
                <w:rFonts w:ascii="Arial Narrow" w:hAnsi="Arial Narrow"/>
              </w:rPr>
              <w:t>5.7 (5.5-5.8)</w:t>
            </w:r>
          </w:p>
        </w:tc>
        <w:tc>
          <w:tcPr>
            <w:tcW w:w="2360" w:type="dxa"/>
          </w:tcPr>
          <w:p w14:paraId="2138363F" w14:textId="77777777" w:rsidR="00135F33" w:rsidRPr="000A6D88" w:rsidRDefault="00135F33" w:rsidP="00A71618">
            <w:pPr>
              <w:jc w:val="right"/>
              <w:rPr>
                <w:rFonts w:ascii="Arial Narrow" w:hAnsi="Arial Narrow"/>
              </w:rPr>
            </w:pPr>
            <w:r w:rsidRPr="000A6D88">
              <w:rPr>
                <w:rFonts w:ascii="Arial Narrow" w:hAnsi="Arial Narrow"/>
              </w:rPr>
              <w:t>6.3 (6.2-6.5)</w:t>
            </w:r>
          </w:p>
        </w:tc>
        <w:tc>
          <w:tcPr>
            <w:tcW w:w="2361" w:type="dxa"/>
          </w:tcPr>
          <w:p w14:paraId="0485D4B9" w14:textId="77777777" w:rsidR="00135F33" w:rsidRPr="000A6D88" w:rsidRDefault="00135F33" w:rsidP="00A71618">
            <w:pPr>
              <w:jc w:val="right"/>
              <w:rPr>
                <w:rFonts w:ascii="Arial Narrow" w:hAnsi="Arial Narrow"/>
              </w:rPr>
            </w:pPr>
            <w:r w:rsidRPr="000A6D88">
              <w:rPr>
                <w:rFonts w:ascii="Arial Narrow" w:hAnsi="Arial Narrow"/>
              </w:rPr>
              <w:t>6.3 (6.1-6.4)</w:t>
            </w:r>
          </w:p>
        </w:tc>
      </w:tr>
      <w:tr w:rsidR="00135F33" w:rsidRPr="000A6D88" w14:paraId="2DB4B552" w14:textId="77777777" w:rsidTr="00E12449">
        <w:tc>
          <w:tcPr>
            <w:tcW w:w="1980" w:type="dxa"/>
          </w:tcPr>
          <w:p w14:paraId="011F281C" w14:textId="31FD03FD" w:rsidR="00135F33" w:rsidRPr="000A6D88" w:rsidRDefault="00135F33" w:rsidP="00A71618">
            <w:pPr>
              <w:rPr>
                <w:rFonts w:ascii="Arial Narrow" w:hAnsi="Arial Narrow"/>
              </w:rPr>
            </w:pPr>
            <w:r w:rsidRPr="000A6D88">
              <w:rPr>
                <w:rFonts w:ascii="Arial Narrow" w:hAnsi="Arial Narrow"/>
              </w:rPr>
              <w:t>60</w:t>
            </w:r>
            <w:r w:rsidR="00C81D95">
              <w:rPr>
                <w:rFonts w:ascii="Arial Narrow" w:hAnsi="Arial Narrow"/>
              </w:rPr>
              <w:t>–</w:t>
            </w:r>
            <w:r w:rsidRPr="000A6D88">
              <w:rPr>
                <w:rFonts w:ascii="Arial Narrow" w:hAnsi="Arial Narrow"/>
              </w:rPr>
              <w:t>69</w:t>
            </w:r>
          </w:p>
        </w:tc>
        <w:tc>
          <w:tcPr>
            <w:tcW w:w="2360" w:type="dxa"/>
          </w:tcPr>
          <w:p w14:paraId="23527119" w14:textId="77777777" w:rsidR="00135F33" w:rsidRPr="000A6D88" w:rsidRDefault="00135F33" w:rsidP="00A71618">
            <w:pPr>
              <w:jc w:val="right"/>
              <w:rPr>
                <w:rFonts w:ascii="Arial Narrow" w:hAnsi="Arial Narrow"/>
              </w:rPr>
            </w:pPr>
            <w:r w:rsidRPr="000A6D88">
              <w:rPr>
                <w:rFonts w:ascii="Arial Narrow" w:hAnsi="Arial Narrow"/>
              </w:rPr>
              <w:t>6.9 (6.7-7.1)</w:t>
            </w:r>
          </w:p>
        </w:tc>
        <w:tc>
          <w:tcPr>
            <w:tcW w:w="2360" w:type="dxa"/>
          </w:tcPr>
          <w:p w14:paraId="2CC98508" w14:textId="77777777" w:rsidR="00135F33" w:rsidRPr="000A6D88" w:rsidRDefault="00135F33" w:rsidP="00A71618">
            <w:pPr>
              <w:jc w:val="right"/>
              <w:rPr>
                <w:rFonts w:ascii="Arial Narrow" w:hAnsi="Arial Narrow"/>
              </w:rPr>
            </w:pPr>
            <w:r w:rsidRPr="000A6D88">
              <w:rPr>
                <w:rFonts w:ascii="Arial Narrow" w:hAnsi="Arial Narrow"/>
              </w:rPr>
              <w:t>7.7 (7.5-7.9)</w:t>
            </w:r>
          </w:p>
        </w:tc>
        <w:tc>
          <w:tcPr>
            <w:tcW w:w="2361" w:type="dxa"/>
          </w:tcPr>
          <w:p w14:paraId="4A0144AE" w14:textId="77777777" w:rsidR="00135F33" w:rsidRPr="000A6D88" w:rsidRDefault="00135F33" w:rsidP="00A71618">
            <w:pPr>
              <w:jc w:val="right"/>
              <w:rPr>
                <w:rFonts w:ascii="Arial Narrow" w:hAnsi="Arial Narrow"/>
              </w:rPr>
            </w:pPr>
            <w:r w:rsidRPr="000A6D88">
              <w:rPr>
                <w:rFonts w:ascii="Arial Narrow" w:hAnsi="Arial Narrow"/>
              </w:rPr>
              <w:t>7.9 (7.7-8.1)</w:t>
            </w:r>
          </w:p>
        </w:tc>
      </w:tr>
      <w:tr w:rsidR="00135F33" w:rsidRPr="000A6D88" w14:paraId="146DF78E" w14:textId="77777777" w:rsidTr="00E12449">
        <w:tc>
          <w:tcPr>
            <w:tcW w:w="1980" w:type="dxa"/>
          </w:tcPr>
          <w:p w14:paraId="089CCE61" w14:textId="528ECCE3" w:rsidR="00135F33" w:rsidRPr="000A6D88" w:rsidRDefault="00135F33" w:rsidP="00A71618">
            <w:pPr>
              <w:rPr>
                <w:rFonts w:ascii="Arial Narrow" w:hAnsi="Arial Narrow"/>
              </w:rPr>
            </w:pPr>
            <w:r w:rsidRPr="000A6D88">
              <w:rPr>
                <w:rFonts w:ascii="Arial Narrow" w:hAnsi="Arial Narrow"/>
              </w:rPr>
              <w:t>70</w:t>
            </w:r>
            <w:r w:rsidR="00C81D95">
              <w:rPr>
                <w:rFonts w:ascii="Arial Narrow" w:hAnsi="Arial Narrow"/>
              </w:rPr>
              <w:t>–</w:t>
            </w:r>
            <w:r w:rsidRPr="000A6D88">
              <w:rPr>
                <w:rFonts w:ascii="Arial Narrow" w:hAnsi="Arial Narrow"/>
              </w:rPr>
              <w:t>79</w:t>
            </w:r>
          </w:p>
        </w:tc>
        <w:tc>
          <w:tcPr>
            <w:tcW w:w="2360" w:type="dxa"/>
          </w:tcPr>
          <w:p w14:paraId="02A60C93" w14:textId="77777777" w:rsidR="00135F33" w:rsidRPr="000A6D88" w:rsidRDefault="00135F33" w:rsidP="00A71618">
            <w:pPr>
              <w:jc w:val="right"/>
              <w:rPr>
                <w:rFonts w:ascii="Arial Narrow" w:hAnsi="Arial Narrow"/>
              </w:rPr>
            </w:pPr>
            <w:r w:rsidRPr="000A6D88">
              <w:rPr>
                <w:rFonts w:ascii="Arial Narrow" w:hAnsi="Arial Narrow"/>
              </w:rPr>
              <w:t>9.7 (9.4-10.0)</w:t>
            </w:r>
          </w:p>
        </w:tc>
        <w:tc>
          <w:tcPr>
            <w:tcW w:w="2360" w:type="dxa"/>
          </w:tcPr>
          <w:p w14:paraId="373D12C2" w14:textId="77777777" w:rsidR="00135F33" w:rsidRPr="000A6D88" w:rsidRDefault="00135F33" w:rsidP="00A71618">
            <w:pPr>
              <w:jc w:val="right"/>
              <w:rPr>
                <w:rFonts w:ascii="Arial Narrow" w:hAnsi="Arial Narrow"/>
              </w:rPr>
            </w:pPr>
            <w:r w:rsidRPr="000A6D88">
              <w:rPr>
                <w:rFonts w:ascii="Arial Narrow" w:hAnsi="Arial Narrow"/>
              </w:rPr>
              <w:t>10.8 (10.4-11.1)</w:t>
            </w:r>
          </w:p>
        </w:tc>
        <w:tc>
          <w:tcPr>
            <w:tcW w:w="2361" w:type="dxa"/>
          </w:tcPr>
          <w:p w14:paraId="3D056E87" w14:textId="77777777" w:rsidR="00135F33" w:rsidRPr="000A6D88" w:rsidRDefault="00135F33" w:rsidP="00A71618">
            <w:pPr>
              <w:jc w:val="right"/>
              <w:rPr>
                <w:rFonts w:ascii="Arial Narrow" w:hAnsi="Arial Narrow"/>
              </w:rPr>
            </w:pPr>
            <w:r w:rsidRPr="000A6D88">
              <w:rPr>
                <w:rFonts w:ascii="Arial Narrow" w:hAnsi="Arial Narrow"/>
              </w:rPr>
              <w:t>11.1 (10.7-11.4)</w:t>
            </w:r>
          </w:p>
        </w:tc>
      </w:tr>
      <w:tr w:rsidR="00135F33" w:rsidRPr="000A6D88" w14:paraId="67C69271" w14:textId="77777777" w:rsidTr="00E12449">
        <w:tc>
          <w:tcPr>
            <w:tcW w:w="1980" w:type="dxa"/>
          </w:tcPr>
          <w:p w14:paraId="59BEB323" w14:textId="4B570159" w:rsidR="00135F33" w:rsidRPr="000A6D88" w:rsidRDefault="00135F33" w:rsidP="00A71618">
            <w:pPr>
              <w:rPr>
                <w:rFonts w:ascii="Arial Narrow" w:hAnsi="Arial Narrow"/>
              </w:rPr>
            </w:pPr>
            <w:r w:rsidRPr="000A6D88">
              <w:rPr>
                <w:rFonts w:ascii="Arial Narrow" w:hAnsi="Arial Narrow"/>
              </w:rPr>
              <w:t>80</w:t>
            </w:r>
            <w:r w:rsidR="00C81D95">
              <w:rPr>
                <w:rFonts w:ascii="Arial Narrow" w:hAnsi="Arial Narrow"/>
              </w:rPr>
              <w:t>–</w:t>
            </w:r>
            <w:r w:rsidRPr="000A6D88">
              <w:rPr>
                <w:rFonts w:ascii="Arial Narrow" w:hAnsi="Arial Narrow"/>
              </w:rPr>
              <w:t>89</w:t>
            </w:r>
          </w:p>
        </w:tc>
        <w:tc>
          <w:tcPr>
            <w:tcW w:w="2360" w:type="dxa"/>
          </w:tcPr>
          <w:p w14:paraId="03EB3A88" w14:textId="77777777" w:rsidR="00135F33" w:rsidRPr="000A6D88" w:rsidRDefault="00135F33" w:rsidP="00A71618">
            <w:pPr>
              <w:jc w:val="right"/>
              <w:rPr>
                <w:rFonts w:ascii="Arial Narrow" w:hAnsi="Arial Narrow"/>
              </w:rPr>
            </w:pPr>
            <w:r w:rsidRPr="000A6D88">
              <w:rPr>
                <w:rFonts w:ascii="Arial Narrow" w:hAnsi="Arial Narrow"/>
              </w:rPr>
              <w:t>13.8 (13.3-14.3)</w:t>
            </w:r>
          </w:p>
        </w:tc>
        <w:tc>
          <w:tcPr>
            <w:tcW w:w="2360" w:type="dxa"/>
          </w:tcPr>
          <w:p w14:paraId="72312DB3" w14:textId="77777777" w:rsidR="00135F33" w:rsidRPr="000A6D88" w:rsidRDefault="00135F33" w:rsidP="00A71618">
            <w:pPr>
              <w:jc w:val="right"/>
              <w:rPr>
                <w:rFonts w:ascii="Arial Narrow" w:hAnsi="Arial Narrow"/>
              </w:rPr>
            </w:pPr>
            <w:r w:rsidRPr="000A6D88">
              <w:rPr>
                <w:rFonts w:ascii="Arial Narrow" w:hAnsi="Arial Narrow"/>
              </w:rPr>
              <w:t>14.8 (14.3-15.2)</w:t>
            </w:r>
          </w:p>
        </w:tc>
        <w:tc>
          <w:tcPr>
            <w:tcW w:w="2361" w:type="dxa"/>
          </w:tcPr>
          <w:p w14:paraId="63B31201" w14:textId="77777777" w:rsidR="00135F33" w:rsidRPr="000A6D88" w:rsidRDefault="00135F33" w:rsidP="00A71618">
            <w:pPr>
              <w:jc w:val="right"/>
              <w:rPr>
                <w:rFonts w:ascii="Arial Narrow" w:hAnsi="Arial Narrow"/>
              </w:rPr>
            </w:pPr>
            <w:r w:rsidRPr="000A6D88">
              <w:rPr>
                <w:rFonts w:ascii="Arial Narrow" w:hAnsi="Arial Narrow"/>
              </w:rPr>
              <w:t>14.8 (14.3-15.3)</w:t>
            </w:r>
          </w:p>
        </w:tc>
      </w:tr>
      <w:tr w:rsidR="00135F33" w:rsidRPr="000A6D88" w14:paraId="7CF0D6DA" w14:textId="77777777" w:rsidTr="00E12449">
        <w:tc>
          <w:tcPr>
            <w:tcW w:w="1980" w:type="dxa"/>
          </w:tcPr>
          <w:p w14:paraId="47ECF056" w14:textId="77777777" w:rsidR="00135F33" w:rsidRPr="000A6D88" w:rsidRDefault="00135F33" w:rsidP="00A71618">
            <w:pPr>
              <w:rPr>
                <w:rFonts w:ascii="Arial Narrow" w:hAnsi="Arial Narrow"/>
              </w:rPr>
            </w:pPr>
            <w:r w:rsidRPr="000A6D88">
              <w:rPr>
                <w:rFonts w:ascii="Arial Narrow" w:hAnsi="Arial Narrow"/>
              </w:rPr>
              <w:t>90+</w:t>
            </w:r>
          </w:p>
        </w:tc>
        <w:tc>
          <w:tcPr>
            <w:tcW w:w="2360" w:type="dxa"/>
          </w:tcPr>
          <w:p w14:paraId="67CCF3AC" w14:textId="77777777" w:rsidR="00135F33" w:rsidRPr="000A6D88" w:rsidRDefault="00135F33" w:rsidP="00A71618">
            <w:pPr>
              <w:jc w:val="right"/>
              <w:rPr>
                <w:rFonts w:ascii="Arial Narrow" w:hAnsi="Arial Narrow"/>
              </w:rPr>
            </w:pPr>
            <w:r w:rsidRPr="000A6D88">
              <w:rPr>
                <w:rFonts w:ascii="Arial Narrow" w:hAnsi="Arial Narrow"/>
              </w:rPr>
              <w:t>15.8 (15.1-16.6)</w:t>
            </w:r>
          </w:p>
        </w:tc>
        <w:tc>
          <w:tcPr>
            <w:tcW w:w="2360" w:type="dxa"/>
          </w:tcPr>
          <w:p w14:paraId="3CAD04EC" w14:textId="77777777" w:rsidR="00135F33" w:rsidRPr="000A6D88" w:rsidRDefault="00135F33" w:rsidP="00A71618">
            <w:pPr>
              <w:jc w:val="right"/>
              <w:rPr>
                <w:rFonts w:ascii="Arial Narrow" w:hAnsi="Arial Narrow"/>
              </w:rPr>
            </w:pPr>
            <w:r w:rsidRPr="000A6D88">
              <w:rPr>
                <w:rFonts w:ascii="Arial Narrow" w:hAnsi="Arial Narrow"/>
              </w:rPr>
              <w:t>16.3 (15.6-17.1)</w:t>
            </w:r>
          </w:p>
        </w:tc>
        <w:tc>
          <w:tcPr>
            <w:tcW w:w="2361" w:type="dxa"/>
          </w:tcPr>
          <w:p w14:paraId="54A299BD" w14:textId="77777777" w:rsidR="00135F33" w:rsidRPr="000A6D88" w:rsidRDefault="00135F33" w:rsidP="00A71618">
            <w:pPr>
              <w:jc w:val="right"/>
              <w:rPr>
                <w:rFonts w:ascii="Arial Narrow" w:hAnsi="Arial Narrow"/>
              </w:rPr>
            </w:pPr>
            <w:r w:rsidRPr="000A6D88">
              <w:rPr>
                <w:rFonts w:ascii="Arial Narrow" w:hAnsi="Arial Narrow"/>
              </w:rPr>
              <w:t>15.9 (15.2-16.6)</w:t>
            </w:r>
          </w:p>
        </w:tc>
      </w:tr>
      <w:tr w:rsidR="00706986" w:rsidRPr="000A6D88" w14:paraId="458AA3E0" w14:textId="77777777" w:rsidTr="00CB6036">
        <w:tc>
          <w:tcPr>
            <w:tcW w:w="1980" w:type="dxa"/>
            <w:shd w:val="clear" w:color="auto" w:fill="D9D9D9" w:themeFill="background1" w:themeFillShade="D9"/>
          </w:tcPr>
          <w:p w14:paraId="0AD3BDD6" w14:textId="3971DA77" w:rsidR="00706986" w:rsidRPr="00CB6036" w:rsidRDefault="00706986" w:rsidP="00A71618">
            <w:pPr>
              <w:rPr>
                <w:rFonts w:ascii="Arial Narrow" w:hAnsi="Arial Narrow"/>
                <w:b/>
              </w:rPr>
            </w:pPr>
            <w:r w:rsidRPr="00CB6036">
              <w:rPr>
                <w:rFonts w:ascii="Arial Narrow" w:hAnsi="Arial Narrow"/>
                <w:b/>
              </w:rPr>
              <w:t>Indigenous status</w:t>
            </w:r>
          </w:p>
        </w:tc>
        <w:tc>
          <w:tcPr>
            <w:tcW w:w="2360" w:type="dxa"/>
            <w:shd w:val="clear" w:color="auto" w:fill="D9D9D9" w:themeFill="background1" w:themeFillShade="D9"/>
          </w:tcPr>
          <w:p w14:paraId="78267495" w14:textId="77777777" w:rsidR="00706986" w:rsidRPr="000A6D88" w:rsidRDefault="00706986" w:rsidP="00A71618">
            <w:pPr>
              <w:jc w:val="right"/>
              <w:rPr>
                <w:rFonts w:ascii="Arial Narrow" w:hAnsi="Arial Narrow"/>
              </w:rPr>
            </w:pPr>
          </w:p>
        </w:tc>
        <w:tc>
          <w:tcPr>
            <w:tcW w:w="2360" w:type="dxa"/>
            <w:shd w:val="clear" w:color="auto" w:fill="D9D9D9" w:themeFill="background1" w:themeFillShade="D9"/>
          </w:tcPr>
          <w:p w14:paraId="76538105" w14:textId="77777777" w:rsidR="00706986" w:rsidRPr="000A6D88" w:rsidRDefault="00706986" w:rsidP="00A71618">
            <w:pPr>
              <w:jc w:val="right"/>
              <w:rPr>
                <w:rFonts w:ascii="Arial Narrow" w:hAnsi="Arial Narrow"/>
              </w:rPr>
            </w:pPr>
          </w:p>
        </w:tc>
        <w:tc>
          <w:tcPr>
            <w:tcW w:w="2361" w:type="dxa"/>
            <w:shd w:val="clear" w:color="auto" w:fill="D9D9D9" w:themeFill="background1" w:themeFillShade="D9"/>
          </w:tcPr>
          <w:p w14:paraId="7C89979F" w14:textId="77777777" w:rsidR="00706986" w:rsidRPr="000A6D88" w:rsidRDefault="00706986" w:rsidP="00A71618">
            <w:pPr>
              <w:jc w:val="right"/>
              <w:rPr>
                <w:rFonts w:ascii="Arial Narrow" w:hAnsi="Arial Narrow"/>
              </w:rPr>
            </w:pPr>
          </w:p>
        </w:tc>
      </w:tr>
      <w:tr w:rsidR="00706986" w:rsidRPr="000A6D88" w14:paraId="754B99A9" w14:textId="77777777" w:rsidTr="00E12449">
        <w:tc>
          <w:tcPr>
            <w:tcW w:w="1980" w:type="dxa"/>
          </w:tcPr>
          <w:p w14:paraId="7E813E35" w14:textId="24DC83E9" w:rsidR="00706986" w:rsidRPr="000A6D88" w:rsidRDefault="00706986" w:rsidP="00A71618">
            <w:pPr>
              <w:rPr>
                <w:rFonts w:ascii="Arial Narrow" w:hAnsi="Arial Narrow"/>
              </w:rPr>
            </w:pPr>
            <w:r w:rsidRPr="000A6D88">
              <w:rPr>
                <w:rFonts w:ascii="Arial Narrow" w:hAnsi="Arial Narrow"/>
              </w:rPr>
              <w:t>Aboriginal and Torres Strait Islander</w:t>
            </w:r>
          </w:p>
        </w:tc>
        <w:tc>
          <w:tcPr>
            <w:tcW w:w="2360" w:type="dxa"/>
          </w:tcPr>
          <w:p w14:paraId="3F3C822C" w14:textId="5DEB1E54" w:rsidR="00706986" w:rsidRPr="000A6D88" w:rsidRDefault="00D33EDA" w:rsidP="00A71618">
            <w:pPr>
              <w:jc w:val="right"/>
              <w:rPr>
                <w:rFonts w:ascii="Arial Narrow" w:hAnsi="Arial Narrow"/>
              </w:rPr>
            </w:pPr>
            <w:r w:rsidRPr="000A6D88">
              <w:rPr>
                <w:rFonts w:ascii="Arial Narrow" w:hAnsi="Arial Narrow"/>
              </w:rPr>
              <w:t>6.2 (5.8-6.5)</w:t>
            </w:r>
          </w:p>
        </w:tc>
        <w:tc>
          <w:tcPr>
            <w:tcW w:w="2360" w:type="dxa"/>
          </w:tcPr>
          <w:p w14:paraId="0F5AA2D6" w14:textId="0FF3CAB7" w:rsidR="00706986" w:rsidRPr="000A6D88" w:rsidRDefault="002B698D" w:rsidP="00A71618">
            <w:pPr>
              <w:jc w:val="right"/>
              <w:rPr>
                <w:rFonts w:ascii="Arial Narrow" w:hAnsi="Arial Narrow"/>
              </w:rPr>
            </w:pPr>
            <w:r w:rsidRPr="000A6D88">
              <w:rPr>
                <w:rFonts w:ascii="Arial Narrow" w:hAnsi="Arial Narrow"/>
              </w:rPr>
              <w:t>6.8 (</w:t>
            </w:r>
            <w:r w:rsidR="00731D09" w:rsidRPr="000A6D88">
              <w:rPr>
                <w:rFonts w:ascii="Arial Narrow" w:hAnsi="Arial Narrow"/>
              </w:rPr>
              <w:t>6.5-7.2)</w:t>
            </w:r>
          </w:p>
        </w:tc>
        <w:tc>
          <w:tcPr>
            <w:tcW w:w="2361" w:type="dxa"/>
          </w:tcPr>
          <w:p w14:paraId="23259ED8" w14:textId="22B9358E" w:rsidR="00706986" w:rsidRPr="000A6D88" w:rsidRDefault="0088248D" w:rsidP="00A71618">
            <w:pPr>
              <w:jc w:val="right"/>
              <w:rPr>
                <w:rFonts w:ascii="Arial Narrow" w:hAnsi="Arial Narrow"/>
              </w:rPr>
            </w:pPr>
            <w:r w:rsidRPr="000A6D88">
              <w:rPr>
                <w:rFonts w:ascii="Arial Narrow" w:hAnsi="Arial Narrow"/>
              </w:rPr>
              <w:t>6.7 (6.5-7.0)</w:t>
            </w:r>
          </w:p>
        </w:tc>
      </w:tr>
      <w:tr w:rsidR="00706986" w:rsidRPr="000A6D88" w14:paraId="33021189" w14:textId="77777777" w:rsidTr="00E12449">
        <w:tc>
          <w:tcPr>
            <w:tcW w:w="1980" w:type="dxa"/>
          </w:tcPr>
          <w:p w14:paraId="624F4E1F" w14:textId="6BA6286D" w:rsidR="00706986" w:rsidRPr="000A6D88" w:rsidRDefault="00706986" w:rsidP="00A71618">
            <w:pPr>
              <w:rPr>
                <w:rFonts w:ascii="Arial Narrow" w:hAnsi="Arial Narrow"/>
              </w:rPr>
            </w:pPr>
            <w:r w:rsidRPr="000A6D88">
              <w:rPr>
                <w:rFonts w:ascii="Arial Narrow" w:hAnsi="Arial Narrow"/>
              </w:rPr>
              <w:t>Non- Aboriginal and Torres Strait Islander</w:t>
            </w:r>
          </w:p>
        </w:tc>
        <w:tc>
          <w:tcPr>
            <w:tcW w:w="2360" w:type="dxa"/>
          </w:tcPr>
          <w:p w14:paraId="1774D3C1" w14:textId="07AB0E04" w:rsidR="00706986" w:rsidRPr="000A6D88" w:rsidRDefault="00D33EDA" w:rsidP="00A71618">
            <w:pPr>
              <w:jc w:val="right"/>
              <w:rPr>
                <w:rFonts w:ascii="Arial Narrow" w:hAnsi="Arial Narrow"/>
              </w:rPr>
            </w:pPr>
            <w:r w:rsidRPr="000A6D88">
              <w:rPr>
                <w:rFonts w:ascii="Arial Narrow" w:hAnsi="Arial Narrow"/>
              </w:rPr>
              <w:t>6.2</w:t>
            </w:r>
            <w:r w:rsidR="0039217E" w:rsidRPr="000A6D88">
              <w:rPr>
                <w:rFonts w:ascii="Arial Narrow" w:hAnsi="Arial Narrow"/>
              </w:rPr>
              <w:t xml:space="preserve"> (5.9-6.4)</w:t>
            </w:r>
          </w:p>
        </w:tc>
        <w:tc>
          <w:tcPr>
            <w:tcW w:w="2360" w:type="dxa"/>
          </w:tcPr>
          <w:p w14:paraId="77EC5A71" w14:textId="2E77C7A7" w:rsidR="00706986" w:rsidRPr="000A6D88" w:rsidRDefault="00731D09" w:rsidP="00A71618">
            <w:pPr>
              <w:jc w:val="right"/>
              <w:rPr>
                <w:rFonts w:ascii="Arial Narrow" w:hAnsi="Arial Narrow"/>
              </w:rPr>
            </w:pPr>
            <w:r w:rsidRPr="000A6D88">
              <w:rPr>
                <w:rFonts w:ascii="Arial Narrow" w:hAnsi="Arial Narrow"/>
              </w:rPr>
              <w:t>6.8 (6.6</w:t>
            </w:r>
            <w:r w:rsidR="00412FA0" w:rsidRPr="000A6D88">
              <w:rPr>
                <w:rFonts w:ascii="Arial Narrow" w:hAnsi="Arial Narrow"/>
              </w:rPr>
              <w:t>-7.1)</w:t>
            </w:r>
          </w:p>
        </w:tc>
        <w:tc>
          <w:tcPr>
            <w:tcW w:w="2361" w:type="dxa"/>
          </w:tcPr>
          <w:p w14:paraId="41569E42" w14:textId="2DF3D64F" w:rsidR="00706986" w:rsidRPr="000A6D88" w:rsidRDefault="0088248D" w:rsidP="00A71618">
            <w:pPr>
              <w:jc w:val="right"/>
              <w:rPr>
                <w:rFonts w:ascii="Arial Narrow" w:hAnsi="Arial Narrow"/>
              </w:rPr>
            </w:pPr>
            <w:r w:rsidRPr="000A6D88">
              <w:rPr>
                <w:rFonts w:ascii="Arial Narrow" w:hAnsi="Arial Narrow"/>
              </w:rPr>
              <w:t>7.0 (6.8-7.2)</w:t>
            </w:r>
          </w:p>
        </w:tc>
      </w:tr>
      <w:tr w:rsidR="00706986" w:rsidRPr="000A6D88" w14:paraId="1B27737B" w14:textId="77777777" w:rsidTr="00E12449">
        <w:tc>
          <w:tcPr>
            <w:tcW w:w="1980" w:type="dxa"/>
          </w:tcPr>
          <w:p w14:paraId="6F3E6B4C" w14:textId="11DBD1F2" w:rsidR="00706986" w:rsidRPr="000A6D88" w:rsidRDefault="00706986" w:rsidP="00A71618">
            <w:pPr>
              <w:rPr>
                <w:rFonts w:ascii="Arial Narrow" w:hAnsi="Arial Narrow"/>
              </w:rPr>
            </w:pPr>
            <w:r w:rsidRPr="000A6D88">
              <w:rPr>
                <w:rFonts w:ascii="Arial Narrow" w:hAnsi="Arial Narrow"/>
              </w:rPr>
              <w:t>Unknown/not recorded</w:t>
            </w:r>
          </w:p>
        </w:tc>
        <w:tc>
          <w:tcPr>
            <w:tcW w:w="2360" w:type="dxa"/>
          </w:tcPr>
          <w:p w14:paraId="48A72B22" w14:textId="4E7C6687" w:rsidR="00706986" w:rsidRPr="000A6D88" w:rsidRDefault="0039217E" w:rsidP="00A71618">
            <w:pPr>
              <w:jc w:val="right"/>
              <w:rPr>
                <w:rFonts w:ascii="Arial Narrow" w:hAnsi="Arial Narrow"/>
              </w:rPr>
            </w:pPr>
            <w:r w:rsidRPr="000A6D88">
              <w:rPr>
                <w:rFonts w:ascii="Arial Narrow" w:hAnsi="Arial Narrow"/>
              </w:rPr>
              <w:t>4.4 (4.1-4.</w:t>
            </w:r>
            <w:r w:rsidR="00F24E8D" w:rsidRPr="000A6D88">
              <w:rPr>
                <w:rFonts w:ascii="Arial Narrow" w:hAnsi="Arial Narrow"/>
              </w:rPr>
              <w:t>7)</w:t>
            </w:r>
          </w:p>
        </w:tc>
        <w:tc>
          <w:tcPr>
            <w:tcW w:w="2360" w:type="dxa"/>
          </w:tcPr>
          <w:p w14:paraId="502EA02D" w14:textId="0D0E7ED7" w:rsidR="00706986" w:rsidRPr="000A6D88" w:rsidRDefault="00412FA0" w:rsidP="00A71618">
            <w:pPr>
              <w:jc w:val="right"/>
              <w:rPr>
                <w:rFonts w:ascii="Arial Narrow" w:hAnsi="Arial Narrow"/>
              </w:rPr>
            </w:pPr>
            <w:r w:rsidRPr="000A6D88">
              <w:rPr>
                <w:rFonts w:ascii="Arial Narrow" w:hAnsi="Arial Narrow"/>
              </w:rPr>
              <w:t>4.6 (4.3-4.9)</w:t>
            </w:r>
          </w:p>
        </w:tc>
        <w:tc>
          <w:tcPr>
            <w:tcW w:w="2361" w:type="dxa"/>
          </w:tcPr>
          <w:p w14:paraId="27C3BC9C" w14:textId="4B60C2DD" w:rsidR="00706986" w:rsidRPr="000A6D88" w:rsidRDefault="00857C46" w:rsidP="00A71618">
            <w:pPr>
              <w:jc w:val="right"/>
              <w:rPr>
                <w:rFonts w:ascii="Arial Narrow" w:hAnsi="Arial Narrow"/>
              </w:rPr>
            </w:pPr>
            <w:r w:rsidRPr="000A6D88">
              <w:rPr>
                <w:rFonts w:ascii="Arial Narrow" w:hAnsi="Arial Narrow"/>
              </w:rPr>
              <w:t>4.4 (</w:t>
            </w:r>
            <w:r w:rsidR="005279E5" w:rsidRPr="000A6D88">
              <w:rPr>
                <w:rFonts w:ascii="Arial Narrow" w:hAnsi="Arial Narrow"/>
              </w:rPr>
              <w:t>4.1-4.7)</w:t>
            </w:r>
          </w:p>
        </w:tc>
      </w:tr>
      <w:tr w:rsidR="00135F33" w:rsidRPr="000A6D88" w14:paraId="787DE50A" w14:textId="77777777" w:rsidTr="00E12449">
        <w:tc>
          <w:tcPr>
            <w:tcW w:w="1980" w:type="dxa"/>
            <w:shd w:val="clear" w:color="auto" w:fill="D9D9D9" w:themeFill="background1" w:themeFillShade="D9"/>
          </w:tcPr>
          <w:p w14:paraId="3E6F5850" w14:textId="2842799E" w:rsidR="00135F33" w:rsidRPr="000A6D88" w:rsidRDefault="00135F33" w:rsidP="00A71618">
            <w:pPr>
              <w:rPr>
                <w:rFonts w:ascii="Arial Narrow" w:hAnsi="Arial Narrow"/>
                <w:b/>
                <w:bCs/>
              </w:rPr>
            </w:pPr>
            <w:r w:rsidRPr="000A6D88">
              <w:rPr>
                <w:rFonts w:ascii="Arial Narrow" w:hAnsi="Arial Narrow"/>
                <w:b/>
                <w:bCs/>
              </w:rPr>
              <w:lastRenderedPageBreak/>
              <w:t>State/</w:t>
            </w:r>
            <w:r w:rsidR="00C81D95" w:rsidRPr="000A6D88">
              <w:rPr>
                <w:rFonts w:ascii="Arial Narrow" w:hAnsi="Arial Narrow"/>
                <w:b/>
                <w:bCs/>
              </w:rPr>
              <w:t>t</w:t>
            </w:r>
            <w:r w:rsidR="00FF437C" w:rsidRPr="000A6D88">
              <w:rPr>
                <w:rFonts w:ascii="Arial Narrow" w:hAnsi="Arial Narrow"/>
                <w:b/>
                <w:bCs/>
              </w:rPr>
              <w:t>erritory</w:t>
            </w:r>
          </w:p>
        </w:tc>
        <w:tc>
          <w:tcPr>
            <w:tcW w:w="2360" w:type="dxa"/>
            <w:shd w:val="clear" w:color="auto" w:fill="D9D9D9" w:themeFill="background1" w:themeFillShade="D9"/>
          </w:tcPr>
          <w:p w14:paraId="509BDD49" w14:textId="77777777" w:rsidR="00135F33" w:rsidRPr="000A6D88" w:rsidRDefault="00135F33" w:rsidP="00A71618">
            <w:pPr>
              <w:jc w:val="right"/>
              <w:rPr>
                <w:rFonts w:ascii="Arial Narrow" w:hAnsi="Arial Narrow"/>
              </w:rPr>
            </w:pPr>
          </w:p>
        </w:tc>
        <w:tc>
          <w:tcPr>
            <w:tcW w:w="2360" w:type="dxa"/>
            <w:shd w:val="clear" w:color="auto" w:fill="D9D9D9" w:themeFill="background1" w:themeFillShade="D9"/>
          </w:tcPr>
          <w:p w14:paraId="06852CC3" w14:textId="77777777" w:rsidR="00135F33" w:rsidRPr="000A6D88" w:rsidRDefault="00135F33" w:rsidP="00A71618">
            <w:pPr>
              <w:jc w:val="right"/>
              <w:rPr>
                <w:rFonts w:ascii="Arial Narrow" w:hAnsi="Arial Narrow"/>
              </w:rPr>
            </w:pPr>
          </w:p>
        </w:tc>
        <w:tc>
          <w:tcPr>
            <w:tcW w:w="2361" w:type="dxa"/>
            <w:shd w:val="clear" w:color="auto" w:fill="D9D9D9" w:themeFill="background1" w:themeFillShade="D9"/>
          </w:tcPr>
          <w:p w14:paraId="3E12F641" w14:textId="77777777" w:rsidR="00135F33" w:rsidRPr="000A6D88" w:rsidRDefault="00135F33" w:rsidP="00A71618">
            <w:pPr>
              <w:jc w:val="right"/>
              <w:rPr>
                <w:rFonts w:ascii="Arial Narrow" w:hAnsi="Arial Narrow"/>
              </w:rPr>
            </w:pPr>
          </w:p>
        </w:tc>
      </w:tr>
      <w:tr w:rsidR="00135F33" w:rsidRPr="000A6D88" w14:paraId="46E834D4" w14:textId="77777777" w:rsidTr="00E12449">
        <w:tc>
          <w:tcPr>
            <w:tcW w:w="1980" w:type="dxa"/>
          </w:tcPr>
          <w:p w14:paraId="10C8B123" w14:textId="77777777" w:rsidR="00135F33" w:rsidRPr="000A6D88" w:rsidRDefault="00135F33" w:rsidP="00A71618">
            <w:pPr>
              <w:rPr>
                <w:rFonts w:ascii="Arial Narrow" w:hAnsi="Arial Narrow"/>
              </w:rPr>
            </w:pPr>
            <w:r w:rsidRPr="000A6D88">
              <w:rPr>
                <w:rFonts w:ascii="Arial Narrow" w:hAnsi="Arial Narrow"/>
              </w:rPr>
              <w:t>ACT</w:t>
            </w:r>
          </w:p>
        </w:tc>
        <w:tc>
          <w:tcPr>
            <w:tcW w:w="2360" w:type="dxa"/>
          </w:tcPr>
          <w:p w14:paraId="7E4052F8" w14:textId="77777777" w:rsidR="00135F33" w:rsidRPr="000A6D88" w:rsidRDefault="00135F33" w:rsidP="00A71618">
            <w:pPr>
              <w:jc w:val="right"/>
              <w:rPr>
                <w:rFonts w:ascii="Arial Narrow" w:hAnsi="Arial Narrow"/>
              </w:rPr>
            </w:pPr>
            <w:r w:rsidRPr="000A6D88">
              <w:rPr>
                <w:rFonts w:ascii="Arial Narrow" w:hAnsi="Arial Narrow"/>
              </w:rPr>
              <w:t>5.6 (5.1-6.1)</w:t>
            </w:r>
          </w:p>
        </w:tc>
        <w:tc>
          <w:tcPr>
            <w:tcW w:w="2360" w:type="dxa"/>
          </w:tcPr>
          <w:p w14:paraId="04BBEA56" w14:textId="77777777" w:rsidR="00135F33" w:rsidRPr="000A6D88" w:rsidRDefault="00135F33" w:rsidP="00A71618">
            <w:pPr>
              <w:jc w:val="right"/>
              <w:rPr>
                <w:rFonts w:ascii="Arial Narrow" w:hAnsi="Arial Narrow"/>
              </w:rPr>
            </w:pPr>
            <w:r w:rsidRPr="000A6D88">
              <w:rPr>
                <w:rFonts w:ascii="Arial Narrow" w:hAnsi="Arial Narrow"/>
              </w:rPr>
              <w:t>6.1 (5.6-6.5)</w:t>
            </w:r>
          </w:p>
        </w:tc>
        <w:tc>
          <w:tcPr>
            <w:tcW w:w="2361" w:type="dxa"/>
          </w:tcPr>
          <w:p w14:paraId="38198AA2" w14:textId="77777777" w:rsidR="00135F33" w:rsidRPr="000A6D88" w:rsidRDefault="00135F33" w:rsidP="00A71618">
            <w:pPr>
              <w:jc w:val="right"/>
              <w:rPr>
                <w:rFonts w:ascii="Arial Narrow" w:hAnsi="Arial Narrow"/>
              </w:rPr>
            </w:pPr>
            <w:r w:rsidRPr="000A6D88">
              <w:rPr>
                <w:rFonts w:ascii="Arial Narrow" w:hAnsi="Arial Narrow"/>
              </w:rPr>
              <w:t>5.9 (5.5-6.4)</w:t>
            </w:r>
          </w:p>
        </w:tc>
      </w:tr>
      <w:tr w:rsidR="00135F33" w:rsidRPr="000A6D88" w14:paraId="06C360AF" w14:textId="77777777" w:rsidTr="00E12449">
        <w:tc>
          <w:tcPr>
            <w:tcW w:w="1980" w:type="dxa"/>
          </w:tcPr>
          <w:p w14:paraId="553F89E6" w14:textId="77777777" w:rsidR="00135F33" w:rsidRPr="000A6D88" w:rsidRDefault="00135F33" w:rsidP="00A71618">
            <w:pPr>
              <w:rPr>
                <w:rFonts w:ascii="Arial Narrow" w:hAnsi="Arial Narrow"/>
              </w:rPr>
            </w:pPr>
            <w:r w:rsidRPr="000A6D88">
              <w:rPr>
                <w:rFonts w:ascii="Arial Narrow" w:hAnsi="Arial Narrow"/>
              </w:rPr>
              <w:t>NSW</w:t>
            </w:r>
          </w:p>
        </w:tc>
        <w:tc>
          <w:tcPr>
            <w:tcW w:w="2360" w:type="dxa"/>
          </w:tcPr>
          <w:p w14:paraId="019A1114" w14:textId="77777777" w:rsidR="00135F33" w:rsidRPr="000A6D88" w:rsidRDefault="00135F33" w:rsidP="00A71618">
            <w:pPr>
              <w:jc w:val="right"/>
              <w:rPr>
                <w:rFonts w:ascii="Arial Narrow" w:hAnsi="Arial Narrow"/>
              </w:rPr>
            </w:pPr>
            <w:r w:rsidRPr="000A6D88">
              <w:rPr>
                <w:rFonts w:ascii="Arial Narrow" w:hAnsi="Arial Narrow"/>
              </w:rPr>
              <w:t>5.9 (5.6-6.2)</w:t>
            </w:r>
          </w:p>
        </w:tc>
        <w:tc>
          <w:tcPr>
            <w:tcW w:w="2360" w:type="dxa"/>
          </w:tcPr>
          <w:p w14:paraId="0E8DDB8C" w14:textId="77777777" w:rsidR="00135F33" w:rsidRPr="000A6D88" w:rsidRDefault="00135F33" w:rsidP="00A71618">
            <w:pPr>
              <w:jc w:val="right"/>
              <w:rPr>
                <w:rFonts w:ascii="Arial Narrow" w:hAnsi="Arial Narrow"/>
              </w:rPr>
            </w:pPr>
            <w:r w:rsidRPr="000A6D88">
              <w:rPr>
                <w:rFonts w:ascii="Arial Narrow" w:hAnsi="Arial Narrow"/>
              </w:rPr>
              <w:t>6.5 (6.2-6.7)</w:t>
            </w:r>
          </w:p>
        </w:tc>
        <w:tc>
          <w:tcPr>
            <w:tcW w:w="2361" w:type="dxa"/>
          </w:tcPr>
          <w:p w14:paraId="732C54F0" w14:textId="77777777" w:rsidR="00135F33" w:rsidRPr="000A6D88" w:rsidRDefault="00135F33" w:rsidP="00A71618">
            <w:pPr>
              <w:jc w:val="right"/>
              <w:rPr>
                <w:rFonts w:ascii="Arial Narrow" w:hAnsi="Arial Narrow"/>
              </w:rPr>
            </w:pPr>
            <w:r w:rsidRPr="000A6D88">
              <w:rPr>
                <w:rFonts w:ascii="Arial Narrow" w:hAnsi="Arial Narrow"/>
              </w:rPr>
              <w:t>6.5 (6.2-6.7)</w:t>
            </w:r>
          </w:p>
        </w:tc>
      </w:tr>
      <w:tr w:rsidR="00135F33" w:rsidRPr="000A6D88" w14:paraId="2873B77E" w14:textId="77777777" w:rsidTr="00E12449">
        <w:tc>
          <w:tcPr>
            <w:tcW w:w="1980" w:type="dxa"/>
          </w:tcPr>
          <w:p w14:paraId="1060BB38" w14:textId="77777777" w:rsidR="00135F33" w:rsidRPr="000A6D88" w:rsidRDefault="00135F33" w:rsidP="00A71618">
            <w:pPr>
              <w:rPr>
                <w:rFonts w:ascii="Arial Narrow" w:hAnsi="Arial Narrow"/>
              </w:rPr>
            </w:pPr>
            <w:r w:rsidRPr="000A6D88">
              <w:rPr>
                <w:rFonts w:ascii="Arial Narrow" w:hAnsi="Arial Narrow"/>
              </w:rPr>
              <w:t>NT</w:t>
            </w:r>
          </w:p>
        </w:tc>
        <w:tc>
          <w:tcPr>
            <w:tcW w:w="2360" w:type="dxa"/>
          </w:tcPr>
          <w:p w14:paraId="69FB1C2C" w14:textId="77777777" w:rsidR="00135F33" w:rsidRPr="000A6D88" w:rsidRDefault="00135F33" w:rsidP="00A71618">
            <w:pPr>
              <w:jc w:val="right"/>
              <w:rPr>
                <w:rFonts w:ascii="Arial Narrow" w:hAnsi="Arial Narrow"/>
              </w:rPr>
            </w:pPr>
            <w:r w:rsidRPr="000A6D88">
              <w:rPr>
                <w:rFonts w:ascii="Arial Narrow" w:hAnsi="Arial Narrow"/>
              </w:rPr>
              <w:t>6.1 (4.4-7.9)</w:t>
            </w:r>
          </w:p>
        </w:tc>
        <w:tc>
          <w:tcPr>
            <w:tcW w:w="2360" w:type="dxa"/>
          </w:tcPr>
          <w:p w14:paraId="6174B31A" w14:textId="77777777" w:rsidR="00135F33" w:rsidRPr="000A6D88" w:rsidRDefault="00135F33" w:rsidP="00A71618">
            <w:pPr>
              <w:jc w:val="right"/>
              <w:rPr>
                <w:rFonts w:ascii="Arial Narrow" w:hAnsi="Arial Narrow"/>
              </w:rPr>
            </w:pPr>
            <w:r w:rsidRPr="000A6D88">
              <w:rPr>
                <w:rFonts w:ascii="Arial Narrow" w:hAnsi="Arial Narrow"/>
              </w:rPr>
              <w:t>5.4 (5.1-5.7)</w:t>
            </w:r>
          </w:p>
        </w:tc>
        <w:tc>
          <w:tcPr>
            <w:tcW w:w="2361" w:type="dxa"/>
          </w:tcPr>
          <w:p w14:paraId="5507D498" w14:textId="77777777" w:rsidR="00135F33" w:rsidRPr="000A6D88" w:rsidRDefault="00135F33" w:rsidP="00A71618">
            <w:pPr>
              <w:jc w:val="right"/>
              <w:rPr>
                <w:rFonts w:ascii="Arial Narrow" w:hAnsi="Arial Narrow"/>
              </w:rPr>
            </w:pPr>
            <w:r w:rsidRPr="000A6D88">
              <w:rPr>
                <w:rFonts w:ascii="Arial Narrow" w:hAnsi="Arial Narrow"/>
              </w:rPr>
              <w:t>4.7 (4.2-5.2)</w:t>
            </w:r>
          </w:p>
        </w:tc>
      </w:tr>
      <w:tr w:rsidR="00135F33" w:rsidRPr="000A6D88" w14:paraId="3D5F7CC4" w14:textId="77777777" w:rsidTr="00E12449">
        <w:tc>
          <w:tcPr>
            <w:tcW w:w="1980" w:type="dxa"/>
          </w:tcPr>
          <w:p w14:paraId="7A53224E" w14:textId="77777777" w:rsidR="00135F33" w:rsidRPr="000A6D88" w:rsidRDefault="00135F33" w:rsidP="00A71618">
            <w:pPr>
              <w:rPr>
                <w:rFonts w:ascii="Arial Narrow" w:hAnsi="Arial Narrow"/>
              </w:rPr>
            </w:pPr>
            <w:r w:rsidRPr="000A6D88">
              <w:rPr>
                <w:rFonts w:ascii="Arial Narrow" w:hAnsi="Arial Narrow"/>
              </w:rPr>
              <w:t>QLD</w:t>
            </w:r>
          </w:p>
        </w:tc>
        <w:tc>
          <w:tcPr>
            <w:tcW w:w="2360" w:type="dxa"/>
          </w:tcPr>
          <w:p w14:paraId="6257F9C1" w14:textId="77777777" w:rsidR="00135F33" w:rsidRPr="000A6D88" w:rsidRDefault="00135F33" w:rsidP="00A71618">
            <w:pPr>
              <w:jc w:val="right"/>
              <w:rPr>
                <w:rFonts w:ascii="Arial Narrow" w:hAnsi="Arial Narrow"/>
              </w:rPr>
            </w:pPr>
            <w:r w:rsidRPr="000A6D88">
              <w:rPr>
                <w:rFonts w:ascii="Arial Narrow" w:hAnsi="Arial Narrow"/>
              </w:rPr>
              <w:t>6.1 (5.8-6.3)</w:t>
            </w:r>
          </w:p>
        </w:tc>
        <w:tc>
          <w:tcPr>
            <w:tcW w:w="2360" w:type="dxa"/>
          </w:tcPr>
          <w:p w14:paraId="64153ED9" w14:textId="77777777" w:rsidR="00135F33" w:rsidRPr="000A6D88" w:rsidRDefault="00135F33" w:rsidP="00A71618">
            <w:pPr>
              <w:jc w:val="right"/>
              <w:rPr>
                <w:rFonts w:ascii="Arial Narrow" w:hAnsi="Arial Narrow"/>
              </w:rPr>
            </w:pPr>
            <w:r w:rsidRPr="000A6D88">
              <w:rPr>
                <w:rFonts w:ascii="Arial Narrow" w:hAnsi="Arial Narrow"/>
              </w:rPr>
              <w:t>6.6 (6.3-7.0)</w:t>
            </w:r>
          </w:p>
        </w:tc>
        <w:tc>
          <w:tcPr>
            <w:tcW w:w="2361" w:type="dxa"/>
          </w:tcPr>
          <w:p w14:paraId="1E18ED97" w14:textId="77777777" w:rsidR="00135F33" w:rsidRPr="000A6D88" w:rsidRDefault="00135F33" w:rsidP="00A71618">
            <w:pPr>
              <w:jc w:val="right"/>
              <w:rPr>
                <w:rFonts w:ascii="Arial Narrow" w:hAnsi="Arial Narrow"/>
              </w:rPr>
            </w:pPr>
            <w:r w:rsidRPr="000A6D88">
              <w:rPr>
                <w:rFonts w:ascii="Arial Narrow" w:hAnsi="Arial Narrow"/>
              </w:rPr>
              <w:t>6.5 (6.2-6.8)</w:t>
            </w:r>
          </w:p>
        </w:tc>
      </w:tr>
      <w:tr w:rsidR="00135F33" w:rsidRPr="000A6D88" w14:paraId="6A142F29" w14:textId="77777777" w:rsidTr="00E12449">
        <w:tc>
          <w:tcPr>
            <w:tcW w:w="1980" w:type="dxa"/>
          </w:tcPr>
          <w:p w14:paraId="13424CEA" w14:textId="77777777" w:rsidR="00135F33" w:rsidRPr="000A6D88" w:rsidRDefault="00135F33" w:rsidP="00A71618">
            <w:pPr>
              <w:rPr>
                <w:rFonts w:ascii="Arial Narrow" w:hAnsi="Arial Narrow"/>
              </w:rPr>
            </w:pPr>
            <w:r w:rsidRPr="000A6D88">
              <w:rPr>
                <w:rFonts w:ascii="Arial Narrow" w:hAnsi="Arial Narrow"/>
              </w:rPr>
              <w:t>SA</w:t>
            </w:r>
          </w:p>
        </w:tc>
        <w:tc>
          <w:tcPr>
            <w:tcW w:w="2360" w:type="dxa"/>
          </w:tcPr>
          <w:p w14:paraId="718D5B16" w14:textId="77777777" w:rsidR="00135F33" w:rsidRPr="000A6D88" w:rsidRDefault="00135F33" w:rsidP="00A71618">
            <w:pPr>
              <w:jc w:val="right"/>
              <w:rPr>
                <w:rFonts w:ascii="Arial Narrow" w:hAnsi="Arial Narrow"/>
              </w:rPr>
            </w:pPr>
            <w:r w:rsidRPr="000A6D88">
              <w:rPr>
                <w:rFonts w:ascii="Arial Narrow" w:hAnsi="Arial Narrow"/>
              </w:rPr>
              <w:t>6.1 (5.4-6.9)</w:t>
            </w:r>
          </w:p>
        </w:tc>
        <w:tc>
          <w:tcPr>
            <w:tcW w:w="2360" w:type="dxa"/>
          </w:tcPr>
          <w:p w14:paraId="56EC5007" w14:textId="77777777" w:rsidR="00135F33" w:rsidRPr="000A6D88" w:rsidRDefault="00135F33" w:rsidP="00A71618">
            <w:pPr>
              <w:jc w:val="right"/>
              <w:rPr>
                <w:rFonts w:ascii="Arial Narrow" w:hAnsi="Arial Narrow"/>
              </w:rPr>
            </w:pPr>
            <w:r w:rsidRPr="000A6D88">
              <w:rPr>
                <w:rFonts w:ascii="Arial Narrow" w:hAnsi="Arial Narrow"/>
              </w:rPr>
              <w:t>6.9 (6.3-7.5)</w:t>
            </w:r>
          </w:p>
        </w:tc>
        <w:tc>
          <w:tcPr>
            <w:tcW w:w="2361" w:type="dxa"/>
          </w:tcPr>
          <w:p w14:paraId="42C71241" w14:textId="77777777" w:rsidR="00135F33" w:rsidRPr="000A6D88" w:rsidRDefault="00135F33" w:rsidP="00A71618">
            <w:pPr>
              <w:jc w:val="right"/>
              <w:rPr>
                <w:rFonts w:ascii="Arial Narrow" w:hAnsi="Arial Narrow"/>
              </w:rPr>
            </w:pPr>
            <w:r w:rsidRPr="000A6D88">
              <w:rPr>
                <w:rFonts w:ascii="Arial Narrow" w:hAnsi="Arial Narrow"/>
              </w:rPr>
              <w:t>6.7 (6.0-7.4)</w:t>
            </w:r>
          </w:p>
        </w:tc>
      </w:tr>
      <w:tr w:rsidR="00135F33" w:rsidRPr="000A6D88" w14:paraId="4C81F146" w14:textId="77777777" w:rsidTr="00E12449">
        <w:tc>
          <w:tcPr>
            <w:tcW w:w="1980" w:type="dxa"/>
          </w:tcPr>
          <w:p w14:paraId="23623926" w14:textId="77777777" w:rsidR="00135F33" w:rsidRPr="000A6D88" w:rsidRDefault="00135F33" w:rsidP="00A71618">
            <w:pPr>
              <w:rPr>
                <w:rFonts w:ascii="Arial Narrow" w:hAnsi="Arial Narrow"/>
              </w:rPr>
            </w:pPr>
            <w:r w:rsidRPr="000A6D88">
              <w:rPr>
                <w:rFonts w:ascii="Arial Narrow" w:hAnsi="Arial Narrow"/>
              </w:rPr>
              <w:t>TAS</w:t>
            </w:r>
          </w:p>
        </w:tc>
        <w:tc>
          <w:tcPr>
            <w:tcW w:w="2360" w:type="dxa"/>
          </w:tcPr>
          <w:p w14:paraId="0A3726F2" w14:textId="77777777" w:rsidR="00135F33" w:rsidRPr="000A6D88" w:rsidRDefault="00135F33" w:rsidP="00A71618">
            <w:pPr>
              <w:jc w:val="right"/>
              <w:rPr>
                <w:rFonts w:ascii="Arial Narrow" w:hAnsi="Arial Narrow"/>
              </w:rPr>
            </w:pPr>
            <w:r w:rsidRPr="000A6D88">
              <w:rPr>
                <w:rFonts w:ascii="Arial Narrow" w:hAnsi="Arial Narrow"/>
              </w:rPr>
              <w:t>6.6 (5.8-7.3)</w:t>
            </w:r>
          </w:p>
        </w:tc>
        <w:tc>
          <w:tcPr>
            <w:tcW w:w="2360" w:type="dxa"/>
          </w:tcPr>
          <w:p w14:paraId="00DDD7FA" w14:textId="77777777" w:rsidR="00135F33" w:rsidRPr="000A6D88" w:rsidRDefault="00135F33" w:rsidP="00A71618">
            <w:pPr>
              <w:jc w:val="right"/>
              <w:rPr>
                <w:rFonts w:ascii="Arial Narrow" w:hAnsi="Arial Narrow"/>
              </w:rPr>
            </w:pPr>
            <w:r w:rsidRPr="000A6D88">
              <w:rPr>
                <w:rFonts w:ascii="Arial Narrow" w:hAnsi="Arial Narrow"/>
              </w:rPr>
              <w:t>7.0 (6.1-8.0)</w:t>
            </w:r>
          </w:p>
        </w:tc>
        <w:tc>
          <w:tcPr>
            <w:tcW w:w="2361" w:type="dxa"/>
          </w:tcPr>
          <w:p w14:paraId="59B33EED" w14:textId="77777777" w:rsidR="00135F33" w:rsidRPr="000A6D88" w:rsidRDefault="00135F33" w:rsidP="00A71618">
            <w:pPr>
              <w:jc w:val="right"/>
              <w:rPr>
                <w:rFonts w:ascii="Arial Narrow" w:hAnsi="Arial Narrow"/>
              </w:rPr>
            </w:pPr>
            <w:r w:rsidRPr="000A6D88">
              <w:rPr>
                <w:rFonts w:ascii="Arial Narrow" w:hAnsi="Arial Narrow"/>
              </w:rPr>
              <w:t>6.8 (5.7-7.9)</w:t>
            </w:r>
          </w:p>
        </w:tc>
      </w:tr>
      <w:tr w:rsidR="00135F33" w:rsidRPr="000A6D88" w14:paraId="3F5B76FF" w14:textId="77777777" w:rsidTr="00E12449">
        <w:tc>
          <w:tcPr>
            <w:tcW w:w="1980" w:type="dxa"/>
          </w:tcPr>
          <w:p w14:paraId="3011F44E" w14:textId="77777777" w:rsidR="00135F33" w:rsidRPr="000A6D88" w:rsidRDefault="00135F33" w:rsidP="00A71618">
            <w:pPr>
              <w:rPr>
                <w:rFonts w:ascii="Arial Narrow" w:hAnsi="Arial Narrow"/>
              </w:rPr>
            </w:pPr>
            <w:r w:rsidRPr="000A6D88">
              <w:rPr>
                <w:rFonts w:ascii="Arial Narrow" w:hAnsi="Arial Narrow"/>
              </w:rPr>
              <w:t>VIC</w:t>
            </w:r>
          </w:p>
        </w:tc>
        <w:tc>
          <w:tcPr>
            <w:tcW w:w="2360" w:type="dxa"/>
          </w:tcPr>
          <w:p w14:paraId="3BD62110" w14:textId="77777777" w:rsidR="00135F33" w:rsidRPr="000A6D88" w:rsidRDefault="00135F33" w:rsidP="00A71618">
            <w:pPr>
              <w:jc w:val="right"/>
              <w:rPr>
                <w:rFonts w:ascii="Arial Narrow" w:hAnsi="Arial Narrow"/>
              </w:rPr>
            </w:pPr>
            <w:r w:rsidRPr="000A6D88">
              <w:rPr>
                <w:rFonts w:ascii="Arial Narrow" w:hAnsi="Arial Narrow"/>
              </w:rPr>
              <w:t>5.4 (4.9-5.9)</w:t>
            </w:r>
          </w:p>
        </w:tc>
        <w:tc>
          <w:tcPr>
            <w:tcW w:w="2360" w:type="dxa"/>
          </w:tcPr>
          <w:p w14:paraId="20BF3CA7" w14:textId="77777777" w:rsidR="00135F33" w:rsidRPr="000A6D88" w:rsidRDefault="00135F33" w:rsidP="00A71618">
            <w:pPr>
              <w:jc w:val="right"/>
              <w:rPr>
                <w:rFonts w:ascii="Arial Narrow" w:hAnsi="Arial Narrow"/>
              </w:rPr>
            </w:pPr>
            <w:r w:rsidRPr="000A6D88">
              <w:rPr>
                <w:rFonts w:ascii="Arial Narrow" w:hAnsi="Arial Narrow"/>
              </w:rPr>
              <w:t>6.1 (5.6-6.5)</w:t>
            </w:r>
          </w:p>
        </w:tc>
        <w:tc>
          <w:tcPr>
            <w:tcW w:w="2361" w:type="dxa"/>
          </w:tcPr>
          <w:p w14:paraId="6386A457" w14:textId="77777777" w:rsidR="00135F33" w:rsidRPr="000A6D88" w:rsidRDefault="00135F33" w:rsidP="00A71618">
            <w:pPr>
              <w:jc w:val="right"/>
              <w:rPr>
                <w:rFonts w:ascii="Arial Narrow" w:hAnsi="Arial Narrow"/>
              </w:rPr>
            </w:pPr>
            <w:r w:rsidRPr="000A6D88">
              <w:rPr>
                <w:rFonts w:ascii="Arial Narrow" w:hAnsi="Arial Narrow"/>
              </w:rPr>
              <w:t>6.2 (5.8-6.6)</w:t>
            </w:r>
          </w:p>
        </w:tc>
      </w:tr>
      <w:tr w:rsidR="00135F33" w:rsidRPr="000A6D88" w14:paraId="1FD7B01B" w14:textId="77777777" w:rsidTr="00E12449">
        <w:tc>
          <w:tcPr>
            <w:tcW w:w="1980" w:type="dxa"/>
          </w:tcPr>
          <w:p w14:paraId="32F0E2DD" w14:textId="77777777" w:rsidR="00135F33" w:rsidRPr="000A6D88" w:rsidRDefault="00135F33" w:rsidP="00A71618">
            <w:pPr>
              <w:rPr>
                <w:rFonts w:ascii="Arial Narrow" w:hAnsi="Arial Narrow"/>
              </w:rPr>
            </w:pPr>
            <w:r w:rsidRPr="000A6D88">
              <w:rPr>
                <w:rFonts w:ascii="Arial Narrow" w:hAnsi="Arial Narrow"/>
              </w:rPr>
              <w:t>WA</w:t>
            </w:r>
          </w:p>
        </w:tc>
        <w:tc>
          <w:tcPr>
            <w:tcW w:w="2360" w:type="dxa"/>
          </w:tcPr>
          <w:p w14:paraId="5E3C0409" w14:textId="77777777" w:rsidR="00135F33" w:rsidRPr="000A6D88" w:rsidRDefault="00135F33" w:rsidP="00A71618">
            <w:pPr>
              <w:jc w:val="right"/>
              <w:rPr>
                <w:rFonts w:ascii="Arial Narrow" w:hAnsi="Arial Narrow"/>
              </w:rPr>
            </w:pPr>
            <w:r w:rsidRPr="000A6D88">
              <w:rPr>
                <w:rFonts w:ascii="Arial Narrow" w:hAnsi="Arial Narrow"/>
              </w:rPr>
              <w:t>5.7 (5.3-6.2)</w:t>
            </w:r>
          </w:p>
        </w:tc>
        <w:tc>
          <w:tcPr>
            <w:tcW w:w="2360" w:type="dxa"/>
          </w:tcPr>
          <w:p w14:paraId="3F73BF9C" w14:textId="77777777" w:rsidR="00135F33" w:rsidRPr="000A6D88" w:rsidRDefault="00135F33" w:rsidP="00A71618">
            <w:pPr>
              <w:jc w:val="right"/>
              <w:rPr>
                <w:rFonts w:ascii="Arial Narrow" w:hAnsi="Arial Narrow"/>
              </w:rPr>
            </w:pPr>
            <w:r w:rsidRPr="000A6D88">
              <w:rPr>
                <w:rFonts w:ascii="Arial Narrow" w:hAnsi="Arial Narrow"/>
              </w:rPr>
              <w:t>6.1 (5.6-6.5)</w:t>
            </w:r>
          </w:p>
        </w:tc>
        <w:tc>
          <w:tcPr>
            <w:tcW w:w="2361" w:type="dxa"/>
          </w:tcPr>
          <w:p w14:paraId="568AA48E" w14:textId="77777777" w:rsidR="00135F33" w:rsidRPr="000A6D88" w:rsidRDefault="00135F33" w:rsidP="00A71618">
            <w:pPr>
              <w:jc w:val="right"/>
              <w:rPr>
                <w:rFonts w:ascii="Arial Narrow" w:hAnsi="Arial Narrow"/>
              </w:rPr>
            </w:pPr>
            <w:r w:rsidRPr="000A6D88">
              <w:rPr>
                <w:rFonts w:ascii="Arial Narrow" w:hAnsi="Arial Narrow"/>
              </w:rPr>
              <w:t>5.9 (5.5-6.3)</w:t>
            </w:r>
          </w:p>
        </w:tc>
      </w:tr>
      <w:tr w:rsidR="00135F33" w:rsidRPr="000A6D88" w14:paraId="2A07486E" w14:textId="77777777" w:rsidTr="00E12449">
        <w:tc>
          <w:tcPr>
            <w:tcW w:w="1980" w:type="dxa"/>
            <w:shd w:val="clear" w:color="auto" w:fill="D9D9D9" w:themeFill="background1" w:themeFillShade="D9"/>
          </w:tcPr>
          <w:p w14:paraId="308BD174" w14:textId="77777777" w:rsidR="00135F33" w:rsidRPr="000A6D88" w:rsidRDefault="00135F33" w:rsidP="00A71618">
            <w:pPr>
              <w:rPr>
                <w:rFonts w:ascii="Arial Narrow" w:hAnsi="Arial Narrow"/>
                <w:b/>
                <w:bCs/>
              </w:rPr>
            </w:pPr>
            <w:r w:rsidRPr="000A6D88">
              <w:rPr>
                <w:rFonts w:ascii="Arial Narrow" w:hAnsi="Arial Narrow"/>
                <w:b/>
                <w:bCs/>
              </w:rPr>
              <w:t>Remoteness</w:t>
            </w:r>
          </w:p>
        </w:tc>
        <w:tc>
          <w:tcPr>
            <w:tcW w:w="2360" w:type="dxa"/>
            <w:shd w:val="clear" w:color="auto" w:fill="D9D9D9" w:themeFill="background1" w:themeFillShade="D9"/>
          </w:tcPr>
          <w:p w14:paraId="7EEF1A37" w14:textId="77777777" w:rsidR="00135F33" w:rsidRPr="000A6D88" w:rsidRDefault="00135F33" w:rsidP="00A71618">
            <w:pPr>
              <w:jc w:val="right"/>
              <w:rPr>
                <w:rFonts w:ascii="Arial Narrow" w:hAnsi="Arial Narrow"/>
              </w:rPr>
            </w:pPr>
          </w:p>
        </w:tc>
        <w:tc>
          <w:tcPr>
            <w:tcW w:w="2360" w:type="dxa"/>
            <w:shd w:val="clear" w:color="auto" w:fill="D9D9D9" w:themeFill="background1" w:themeFillShade="D9"/>
          </w:tcPr>
          <w:p w14:paraId="35CDB055" w14:textId="77777777" w:rsidR="00135F33" w:rsidRPr="000A6D88" w:rsidRDefault="00135F33" w:rsidP="00A71618">
            <w:pPr>
              <w:jc w:val="right"/>
              <w:rPr>
                <w:rFonts w:ascii="Arial Narrow" w:hAnsi="Arial Narrow"/>
              </w:rPr>
            </w:pPr>
          </w:p>
        </w:tc>
        <w:tc>
          <w:tcPr>
            <w:tcW w:w="2361" w:type="dxa"/>
            <w:shd w:val="clear" w:color="auto" w:fill="D9D9D9" w:themeFill="background1" w:themeFillShade="D9"/>
          </w:tcPr>
          <w:p w14:paraId="2EF28C90" w14:textId="77777777" w:rsidR="00135F33" w:rsidRPr="000A6D88" w:rsidRDefault="00135F33" w:rsidP="00A71618">
            <w:pPr>
              <w:jc w:val="right"/>
              <w:rPr>
                <w:rFonts w:ascii="Arial Narrow" w:hAnsi="Arial Narrow"/>
              </w:rPr>
            </w:pPr>
          </w:p>
        </w:tc>
      </w:tr>
      <w:tr w:rsidR="00135F33" w:rsidRPr="000A6D88" w14:paraId="496F100B" w14:textId="77777777" w:rsidTr="00E12449">
        <w:tc>
          <w:tcPr>
            <w:tcW w:w="1980" w:type="dxa"/>
          </w:tcPr>
          <w:p w14:paraId="74726ED0" w14:textId="77777777" w:rsidR="00135F33" w:rsidRPr="000A6D88" w:rsidRDefault="00135F33" w:rsidP="00A71618">
            <w:pPr>
              <w:rPr>
                <w:rFonts w:ascii="Arial Narrow" w:hAnsi="Arial Narrow"/>
              </w:rPr>
            </w:pPr>
            <w:r w:rsidRPr="000A6D88">
              <w:rPr>
                <w:rFonts w:ascii="Arial Narrow" w:hAnsi="Arial Narrow"/>
              </w:rPr>
              <w:t>Major city</w:t>
            </w:r>
          </w:p>
        </w:tc>
        <w:tc>
          <w:tcPr>
            <w:tcW w:w="2360" w:type="dxa"/>
          </w:tcPr>
          <w:p w14:paraId="65120D02" w14:textId="77777777" w:rsidR="00135F33" w:rsidRPr="000A6D88" w:rsidRDefault="00135F33" w:rsidP="00A71618">
            <w:pPr>
              <w:jc w:val="right"/>
              <w:rPr>
                <w:rFonts w:ascii="Arial Narrow" w:hAnsi="Arial Narrow"/>
              </w:rPr>
            </w:pPr>
            <w:r w:rsidRPr="000A6D88">
              <w:rPr>
                <w:rFonts w:ascii="Arial Narrow" w:hAnsi="Arial Narrow"/>
              </w:rPr>
              <w:t>5.7 (5.5-5.9)</w:t>
            </w:r>
          </w:p>
        </w:tc>
        <w:tc>
          <w:tcPr>
            <w:tcW w:w="2360" w:type="dxa"/>
          </w:tcPr>
          <w:p w14:paraId="0089F1DA" w14:textId="77777777" w:rsidR="00135F33" w:rsidRPr="000A6D88" w:rsidRDefault="00135F33" w:rsidP="00A71618">
            <w:pPr>
              <w:jc w:val="right"/>
              <w:rPr>
                <w:rFonts w:ascii="Arial Narrow" w:hAnsi="Arial Narrow"/>
              </w:rPr>
            </w:pPr>
            <w:r w:rsidRPr="000A6D88">
              <w:rPr>
                <w:rFonts w:ascii="Arial Narrow" w:hAnsi="Arial Narrow"/>
              </w:rPr>
              <w:t>6.2 (6.0-6.4)</w:t>
            </w:r>
          </w:p>
        </w:tc>
        <w:tc>
          <w:tcPr>
            <w:tcW w:w="2361" w:type="dxa"/>
          </w:tcPr>
          <w:p w14:paraId="470FEFCB" w14:textId="77777777" w:rsidR="00135F33" w:rsidRPr="000A6D88" w:rsidRDefault="00135F33" w:rsidP="00A71618">
            <w:pPr>
              <w:jc w:val="right"/>
              <w:rPr>
                <w:rFonts w:ascii="Arial Narrow" w:hAnsi="Arial Narrow"/>
              </w:rPr>
            </w:pPr>
            <w:r w:rsidRPr="000A6D88">
              <w:rPr>
                <w:rFonts w:ascii="Arial Narrow" w:hAnsi="Arial Narrow"/>
              </w:rPr>
              <w:t>6.2 (6.0-6.4)</w:t>
            </w:r>
          </w:p>
        </w:tc>
      </w:tr>
      <w:tr w:rsidR="00135F33" w:rsidRPr="000A6D88" w14:paraId="73CECBFE" w14:textId="77777777" w:rsidTr="00E12449">
        <w:tc>
          <w:tcPr>
            <w:tcW w:w="1980" w:type="dxa"/>
          </w:tcPr>
          <w:p w14:paraId="44C75E5F" w14:textId="77777777" w:rsidR="00135F33" w:rsidRPr="000A6D88" w:rsidRDefault="00135F33" w:rsidP="00A71618">
            <w:pPr>
              <w:rPr>
                <w:rFonts w:ascii="Arial Narrow" w:hAnsi="Arial Narrow"/>
              </w:rPr>
            </w:pPr>
            <w:r w:rsidRPr="000A6D88">
              <w:rPr>
                <w:rFonts w:ascii="Arial Narrow" w:hAnsi="Arial Narrow"/>
              </w:rPr>
              <w:t>Inner regional</w:t>
            </w:r>
          </w:p>
        </w:tc>
        <w:tc>
          <w:tcPr>
            <w:tcW w:w="2360" w:type="dxa"/>
          </w:tcPr>
          <w:p w14:paraId="2F7C3D53" w14:textId="77777777" w:rsidR="00135F33" w:rsidRPr="000A6D88" w:rsidRDefault="00135F33" w:rsidP="00A71618">
            <w:pPr>
              <w:jc w:val="right"/>
              <w:rPr>
                <w:rFonts w:ascii="Arial Narrow" w:hAnsi="Arial Narrow"/>
              </w:rPr>
            </w:pPr>
            <w:r w:rsidRPr="000A6D88">
              <w:rPr>
                <w:rFonts w:ascii="Arial Narrow" w:hAnsi="Arial Narrow"/>
              </w:rPr>
              <w:t>6.1 (5.6-6.6)</w:t>
            </w:r>
          </w:p>
        </w:tc>
        <w:tc>
          <w:tcPr>
            <w:tcW w:w="2360" w:type="dxa"/>
          </w:tcPr>
          <w:p w14:paraId="4C4978AF" w14:textId="77777777" w:rsidR="00135F33" w:rsidRPr="000A6D88" w:rsidRDefault="00135F33" w:rsidP="00A71618">
            <w:pPr>
              <w:jc w:val="right"/>
              <w:rPr>
                <w:rFonts w:ascii="Arial Narrow" w:hAnsi="Arial Narrow"/>
              </w:rPr>
            </w:pPr>
            <w:r w:rsidRPr="000A6D88">
              <w:rPr>
                <w:rFonts w:ascii="Arial Narrow" w:hAnsi="Arial Narrow"/>
              </w:rPr>
              <w:t>6.8 (6.3-7.2)</w:t>
            </w:r>
          </w:p>
        </w:tc>
        <w:tc>
          <w:tcPr>
            <w:tcW w:w="2361" w:type="dxa"/>
          </w:tcPr>
          <w:p w14:paraId="39A7C21E" w14:textId="77777777" w:rsidR="00135F33" w:rsidRPr="000A6D88" w:rsidRDefault="00135F33" w:rsidP="00A71618">
            <w:pPr>
              <w:jc w:val="right"/>
              <w:rPr>
                <w:rFonts w:ascii="Arial Narrow" w:hAnsi="Arial Narrow"/>
              </w:rPr>
            </w:pPr>
            <w:r w:rsidRPr="000A6D88">
              <w:rPr>
                <w:rFonts w:ascii="Arial Narrow" w:hAnsi="Arial Narrow"/>
              </w:rPr>
              <w:t>6.7 (6.3-7.1)</w:t>
            </w:r>
          </w:p>
        </w:tc>
      </w:tr>
      <w:tr w:rsidR="00135F33" w:rsidRPr="000A6D88" w14:paraId="3C1A5466" w14:textId="77777777" w:rsidTr="00E12449">
        <w:tc>
          <w:tcPr>
            <w:tcW w:w="1980" w:type="dxa"/>
          </w:tcPr>
          <w:p w14:paraId="5F74B9F8" w14:textId="77777777" w:rsidR="00135F33" w:rsidRPr="000A6D88" w:rsidRDefault="00135F33" w:rsidP="00A71618">
            <w:pPr>
              <w:rPr>
                <w:rFonts w:ascii="Arial Narrow" w:hAnsi="Arial Narrow"/>
              </w:rPr>
            </w:pPr>
            <w:r w:rsidRPr="000A6D88">
              <w:rPr>
                <w:rFonts w:ascii="Arial Narrow" w:hAnsi="Arial Narrow"/>
              </w:rPr>
              <w:t>Outer regional</w:t>
            </w:r>
          </w:p>
        </w:tc>
        <w:tc>
          <w:tcPr>
            <w:tcW w:w="2360" w:type="dxa"/>
          </w:tcPr>
          <w:p w14:paraId="1C0F521C" w14:textId="77777777" w:rsidR="00135F33" w:rsidRPr="000A6D88" w:rsidRDefault="00135F33" w:rsidP="00A71618">
            <w:pPr>
              <w:jc w:val="right"/>
              <w:rPr>
                <w:rFonts w:ascii="Arial Narrow" w:hAnsi="Arial Narrow"/>
              </w:rPr>
            </w:pPr>
            <w:r w:rsidRPr="000A6D88">
              <w:rPr>
                <w:rFonts w:ascii="Arial Narrow" w:hAnsi="Arial Narrow"/>
              </w:rPr>
              <w:t>6.2 (5.6-6.7)</w:t>
            </w:r>
          </w:p>
        </w:tc>
        <w:tc>
          <w:tcPr>
            <w:tcW w:w="2360" w:type="dxa"/>
          </w:tcPr>
          <w:p w14:paraId="12CDCF0C" w14:textId="77777777" w:rsidR="00135F33" w:rsidRPr="000A6D88" w:rsidRDefault="00135F33" w:rsidP="00A71618">
            <w:pPr>
              <w:jc w:val="right"/>
              <w:rPr>
                <w:rFonts w:ascii="Arial Narrow" w:hAnsi="Arial Narrow"/>
              </w:rPr>
            </w:pPr>
            <w:r w:rsidRPr="000A6D88">
              <w:rPr>
                <w:rFonts w:ascii="Arial Narrow" w:hAnsi="Arial Narrow"/>
              </w:rPr>
              <w:t>6.5 (6.0-7.0)</w:t>
            </w:r>
          </w:p>
        </w:tc>
        <w:tc>
          <w:tcPr>
            <w:tcW w:w="2361" w:type="dxa"/>
          </w:tcPr>
          <w:p w14:paraId="7C8CAEC9" w14:textId="77777777" w:rsidR="00135F33" w:rsidRPr="000A6D88" w:rsidRDefault="00135F33" w:rsidP="00A71618">
            <w:pPr>
              <w:jc w:val="right"/>
              <w:rPr>
                <w:rFonts w:ascii="Arial Narrow" w:hAnsi="Arial Narrow"/>
              </w:rPr>
            </w:pPr>
            <w:r w:rsidRPr="000A6D88">
              <w:rPr>
                <w:rFonts w:ascii="Arial Narrow" w:hAnsi="Arial Narrow"/>
              </w:rPr>
              <w:t>6.5 (6.1-7.0)</w:t>
            </w:r>
          </w:p>
        </w:tc>
      </w:tr>
      <w:tr w:rsidR="00135F33" w:rsidRPr="000A6D88" w14:paraId="21AEB6AD" w14:textId="77777777" w:rsidTr="00E12449">
        <w:tc>
          <w:tcPr>
            <w:tcW w:w="1980" w:type="dxa"/>
          </w:tcPr>
          <w:p w14:paraId="59249ECD" w14:textId="57336121" w:rsidR="00135F33" w:rsidRPr="000A6D88" w:rsidRDefault="00135F33" w:rsidP="00A71618">
            <w:pPr>
              <w:rPr>
                <w:rFonts w:ascii="Arial Narrow" w:hAnsi="Arial Narrow"/>
              </w:rPr>
            </w:pPr>
            <w:r w:rsidRPr="000A6D88">
              <w:rPr>
                <w:rFonts w:ascii="Arial Narrow" w:hAnsi="Arial Narrow"/>
              </w:rPr>
              <w:t>Remote/</w:t>
            </w:r>
            <w:r w:rsidR="00C81D95" w:rsidRPr="000A6D88">
              <w:rPr>
                <w:rFonts w:ascii="Arial Narrow" w:hAnsi="Arial Narrow"/>
              </w:rPr>
              <w:t>v</w:t>
            </w:r>
            <w:r w:rsidRPr="000A6D88">
              <w:rPr>
                <w:rFonts w:ascii="Arial Narrow" w:hAnsi="Arial Narrow"/>
              </w:rPr>
              <w:t>ery remote</w:t>
            </w:r>
          </w:p>
        </w:tc>
        <w:tc>
          <w:tcPr>
            <w:tcW w:w="2360" w:type="dxa"/>
          </w:tcPr>
          <w:p w14:paraId="6CECFED4" w14:textId="77777777" w:rsidR="00135F33" w:rsidRPr="000A6D88" w:rsidRDefault="00135F33" w:rsidP="00A71618">
            <w:pPr>
              <w:jc w:val="right"/>
              <w:rPr>
                <w:rFonts w:ascii="Arial Narrow" w:hAnsi="Arial Narrow"/>
              </w:rPr>
            </w:pPr>
            <w:r w:rsidRPr="000A6D88">
              <w:rPr>
                <w:rFonts w:ascii="Arial Narrow" w:hAnsi="Arial Narrow"/>
              </w:rPr>
              <w:t>4.7 (3.7-5.6)</w:t>
            </w:r>
          </w:p>
        </w:tc>
        <w:tc>
          <w:tcPr>
            <w:tcW w:w="2360" w:type="dxa"/>
          </w:tcPr>
          <w:p w14:paraId="5AF8FB7B" w14:textId="77777777" w:rsidR="00135F33" w:rsidRPr="000A6D88" w:rsidRDefault="00135F33" w:rsidP="00A71618">
            <w:pPr>
              <w:jc w:val="right"/>
              <w:rPr>
                <w:rFonts w:ascii="Arial Narrow" w:hAnsi="Arial Narrow"/>
              </w:rPr>
            </w:pPr>
            <w:r w:rsidRPr="000A6D88">
              <w:rPr>
                <w:rFonts w:ascii="Arial Narrow" w:hAnsi="Arial Narrow"/>
              </w:rPr>
              <w:t>5.4 (4.2-6.6)</w:t>
            </w:r>
          </w:p>
        </w:tc>
        <w:tc>
          <w:tcPr>
            <w:tcW w:w="2361" w:type="dxa"/>
          </w:tcPr>
          <w:p w14:paraId="1CD49040" w14:textId="77777777" w:rsidR="00135F33" w:rsidRPr="000A6D88" w:rsidRDefault="00135F33" w:rsidP="00A71618">
            <w:pPr>
              <w:jc w:val="right"/>
              <w:rPr>
                <w:rFonts w:ascii="Arial Narrow" w:hAnsi="Arial Narrow"/>
              </w:rPr>
            </w:pPr>
            <w:r w:rsidRPr="000A6D88">
              <w:rPr>
                <w:rFonts w:ascii="Arial Narrow" w:hAnsi="Arial Narrow"/>
              </w:rPr>
              <w:t>5.2 (4.1-6.4)</w:t>
            </w:r>
          </w:p>
        </w:tc>
      </w:tr>
      <w:tr w:rsidR="00135F33" w:rsidRPr="000A6D88" w14:paraId="27102740" w14:textId="77777777" w:rsidTr="00E12449">
        <w:tc>
          <w:tcPr>
            <w:tcW w:w="1980" w:type="dxa"/>
            <w:shd w:val="clear" w:color="auto" w:fill="D9D9D9" w:themeFill="background1" w:themeFillShade="D9"/>
          </w:tcPr>
          <w:p w14:paraId="46A2D301" w14:textId="77777777" w:rsidR="00135F33" w:rsidRPr="000A6D88" w:rsidRDefault="00135F33" w:rsidP="00A71618">
            <w:pPr>
              <w:rPr>
                <w:rFonts w:ascii="Arial Narrow" w:hAnsi="Arial Narrow"/>
                <w:b/>
                <w:bCs/>
              </w:rPr>
            </w:pPr>
            <w:r w:rsidRPr="000A6D88">
              <w:rPr>
                <w:rFonts w:ascii="Arial Narrow" w:hAnsi="Arial Narrow"/>
                <w:b/>
                <w:bCs/>
              </w:rPr>
              <w:t>SEIFA Quintile</w:t>
            </w:r>
          </w:p>
        </w:tc>
        <w:tc>
          <w:tcPr>
            <w:tcW w:w="2360" w:type="dxa"/>
            <w:shd w:val="clear" w:color="auto" w:fill="D9D9D9" w:themeFill="background1" w:themeFillShade="D9"/>
          </w:tcPr>
          <w:p w14:paraId="6F85A421" w14:textId="77777777" w:rsidR="00135F33" w:rsidRPr="000A6D88" w:rsidRDefault="00135F33" w:rsidP="00A71618">
            <w:pPr>
              <w:jc w:val="right"/>
              <w:rPr>
                <w:rFonts w:ascii="Arial Narrow" w:hAnsi="Arial Narrow"/>
              </w:rPr>
            </w:pPr>
          </w:p>
        </w:tc>
        <w:tc>
          <w:tcPr>
            <w:tcW w:w="2360" w:type="dxa"/>
            <w:shd w:val="clear" w:color="auto" w:fill="D9D9D9" w:themeFill="background1" w:themeFillShade="D9"/>
          </w:tcPr>
          <w:p w14:paraId="74F66CDD" w14:textId="77777777" w:rsidR="00135F33" w:rsidRPr="000A6D88" w:rsidRDefault="00135F33" w:rsidP="00A71618">
            <w:pPr>
              <w:jc w:val="right"/>
              <w:rPr>
                <w:rFonts w:ascii="Arial Narrow" w:hAnsi="Arial Narrow"/>
              </w:rPr>
            </w:pPr>
          </w:p>
        </w:tc>
        <w:tc>
          <w:tcPr>
            <w:tcW w:w="2361" w:type="dxa"/>
            <w:shd w:val="clear" w:color="auto" w:fill="D9D9D9" w:themeFill="background1" w:themeFillShade="D9"/>
          </w:tcPr>
          <w:p w14:paraId="2CBB4343" w14:textId="77777777" w:rsidR="00135F33" w:rsidRPr="000A6D88" w:rsidRDefault="00135F33" w:rsidP="00A71618">
            <w:pPr>
              <w:jc w:val="right"/>
              <w:rPr>
                <w:rFonts w:ascii="Arial Narrow" w:hAnsi="Arial Narrow"/>
              </w:rPr>
            </w:pPr>
          </w:p>
        </w:tc>
      </w:tr>
      <w:tr w:rsidR="00135F33" w:rsidRPr="000A6D88" w14:paraId="1FE0C139" w14:textId="77777777" w:rsidTr="00E12449">
        <w:tc>
          <w:tcPr>
            <w:tcW w:w="1980" w:type="dxa"/>
          </w:tcPr>
          <w:p w14:paraId="31BE87C9" w14:textId="77777777" w:rsidR="00135F33" w:rsidRPr="000A6D88" w:rsidRDefault="00135F33" w:rsidP="00A71618">
            <w:pPr>
              <w:rPr>
                <w:rFonts w:ascii="Arial Narrow" w:hAnsi="Arial Narrow"/>
              </w:rPr>
            </w:pPr>
            <w:r w:rsidRPr="000A6D88">
              <w:rPr>
                <w:rFonts w:ascii="Arial Narrow" w:hAnsi="Arial Narrow"/>
              </w:rPr>
              <w:t>1 (Most disadvantaged)</w:t>
            </w:r>
          </w:p>
        </w:tc>
        <w:tc>
          <w:tcPr>
            <w:tcW w:w="2360" w:type="dxa"/>
          </w:tcPr>
          <w:p w14:paraId="756BF312" w14:textId="77777777" w:rsidR="00135F33" w:rsidRPr="000A6D88" w:rsidRDefault="00135F33" w:rsidP="00A71618">
            <w:pPr>
              <w:jc w:val="right"/>
              <w:rPr>
                <w:rFonts w:ascii="Arial Narrow" w:hAnsi="Arial Narrow"/>
              </w:rPr>
            </w:pPr>
            <w:r w:rsidRPr="000A6D88">
              <w:rPr>
                <w:rFonts w:ascii="Arial Narrow" w:hAnsi="Arial Narrow"/>
              </w:rPr>
              <w:t>6.3 (5.8-6.9)</w:t>
            </w:r>
          </w:p>
        </w:tc>
        <w:tc>
          <w:tcPr>
            <w:tcW w:w="2360" w:type="dxa"/>
          </w:tcPr>
          <w:p w14:paraId="4958FD90" w14:textId="77777777" w:rsidR="00135F33" w:rsidRPr="000A6D88" w:rsidRDefault="00135F33" w:rsidP="00A71618">
            <w:pPr>
              <w:jc w:val="right"/>
              <w:rPr>
                <w:rFonts w:ascii="Arial Narrow" w:hAnsi="Arial Narrow"/>
              </w:rPr>
            </w:pPr>
            <w:r w:rsidRPr="000A6D88">
              <w:rPr>
                <w:rFonts w:ascii="Arial Narrow" w:hAnsi="Arial Narrow"/>
              </w:rPr>
              <w:t>7.0 (6.5-7.5)</w:t>
            </w:r>
          </w:p>
        </w:tc>
        <w:tc>
          <w:tcPr>
            <w:tcW w:w="2361" w:type="dxa"/>
          </w:tcPr>
          <w:p w14:paraId="7604593F" w14:textId="77777777" w:rsidR="00135F33" w:rsidRPr="000A6D88" w:rsidRDefault="00135F33" w:rsidP="00A71618">
            <w:pPr>
              <w:jc w:val="right"/>
              <w:rPr>
                <w:rFonts w:ascii="Arial Narrow" w:hAnsi="Arial Narrow"/>
              </w:rPr>
            </w:pPr>
            <w:r w:rsidRPr="000A6D88">
              <w:rPr>
                <w:rFonts w:ascii="Arial Narrow" w:hAnsi="Arial Narrow"/>
              </w:rPr>
              <w:t>7.0 (6.6-7.4)</w:t>
            </w:r>
          </w:p>
        </w:tc>
      </w:tr>
      <w:tr w:rsidR="00135F33" w:rsidRPr="000A6D88" w14:paraId="17D8EE1F" w14:textId="77777777" w:rsidTr="00E12449">
        <w:tc>
          <w:tcPr>
            <w:tcW w:w="1980" w:type="dxa"/>
          </w:tcPr>
          <w:p w14:paraId="0C615A96" w14:textId="77777777" w:rsidR="00135F33" w:rsidRPr="000A6D88" w:rsidRDefault="00135F33" w:rsidP="00A71618">
            <w:pPr>
              <w:rPr>
                <w:rFonts w:ascii="Arial Narrow" w:hAnsi="Arial Narrow"/>
              </w:rPr>
            </w:pPr>
            <w:r w:rsidRPr="000A6D88">
              <w:rPr>
                <w:rFonts w:ascii="Arial Narrow" w:hAnsi="Arial Narrow"/>
              </w:rPr>
              <w:t>2</w:t>
            </w:r>
          </w:p>
        </w:tc>
        <w:tc>
          <w:tcPr>
            <w:tcW w:w="2360" w:type="dxa"/>
          </w:tcPr>
          <w:p w14:paraId="0DDCECC9" w14:textId="77777777" w:rsidR="00135F33" w:rsidRPr="000A6D88" w:rsidRDefault="00135F33" w:rsidP="00A71618">
            <w:pPr>
              <w:jc w:val="right"/>
              <w:rPr>
                <w:rFonts w:ascii="Arial Narrow" w:hAnsi="Arial Narrow"/>
              </w:rPr>
            </w:pPr>
            <w:r w:rsidRPr="000A6D88">
              <w:rPr>
                <w:rFonts w:ascii="Arial Narrow" w:hAnsi="Arial Narrow"/>
              </w:rPr>
              <w:t>6.0 (5.6-6.3)</w:t>
            </w:r>
          </w:p>
        </w:tc>
        <w:tc>
          <w:tcPr>
            <w:tcW w:w="2360" w:type="dxa"/>
          </w:tcPr>
          <w:p w14:paraId="6F7488A6" w14:textId="77777777" w:rsidR="00135F33" w:rsidRPr="000A6D88" w:rsidRDefault="00135F33" w:rsidP="00A71618">
            <w:pPr>
              <w:jc w:val="right"/>
              <w:rPr>
                <w:rFonts w:ascii="Arial Narrow" w:hAnsi="Arial Narrow"/>
              </w:rPr>
            </w:pPr>
            <w:r w:rsidRPr="000A6D88">
              <w:rPr>
                <w:rFonts w:ascii="Arial Narrow" w:hAnsi="Arial Narrow"/>
              </w:rPr>
              <w:t>6.5 (6.2-6.9)</w:t>
            </w:r>
          </w:p>
        </w:tc>
        <w:tc>
          <w:tcPr>
            <w:tcW w:w="2361" w:type="dxa"/>
          </w:tcPr>
          <w:p w14:paraId="64AB39E5" w14:textId="77777777" w:rsidR="00135F33" w:rsidRPr="000A6D88" w:rsidRDefault="00135F33" w:rsidP="00A71618">
            <w:pPr>
              <w:jc w:val="right"/>
              <w:rPr>
                <w:rFonts w:ascii="Arial Narrow" w:hAnsi="Arial Narrow"/>
              </w:rPr>
            </w:pPr>
            <w:r w:rsidRPr="000A6D88">
              <w:rPr>
                <w:rFonts w:ascii="Arial Narrow" w:hAnsi="Arial Narrow"/>
              </w:rPr>
              <w:t>6.5 (6.2-6.8)</w:t>
            </w:r>
          </w:p>
        </w:tc>
      </w:tr>
      <w:tr w:rsidR="00135F33" w:rsidRPr="000A6D88" w14:paraId="1C7BA896" w14:textId="77777777" w:rsidTr="00E12449">
        <w:tc>
          <w:tcPr>
            <w:tcW w:w="1980" w:type="dxa"/>
          </w:tcPr>
          <w:p w14:paraId="7833CC43" w14:textId="77777777" w:rsidR="00135F33" w:rsidRPr="000A6D88" w:rsidRDefault="00135F33" w:rsidP="00A71618">
            <w:pPr>
              <w:rPr>
                <w:rFonts w:ascii="Arial Narrow" w:hAnsi="Arial Narrow"/>
              </w:rPr>
            </w:pPr>
            <w:r w:rsidRPr="000A6D88">
              <w:rPr>
                <w:rFonts w:ascii="Arial Narrow" w:hAnsi="Arial Narrow"/>
              </w:rPr>
              <w:t>3</w:t>
            </w:r>
          </w:p>
        </w:tc>
        <w:tc>
          <w:tcPr>
            <w:tcW w:w="2360" w:type="dxa"/>
          </w:tcPr>
          <w:p w14:paraId="76301E99" w14:textId="77777777" w:rsidR="00135F33" w:rsidRPr="000A6D88" w:rsidRDefault="00135F33" w:rsidP="00A71618">
            <w:pPr>
              <w:jc w:val="right"/>
              <w:rPr>
                <w:rFonts w:ascii="Arial Narrow" w:hAnsi="Arial Narrow"/>
              </w:rPr>
            </w:pPr>
            <w:r w:rsidRPr="000A6D88">
              <w:rPr>
                <w:rFonts w:ascii="Arial Narrow" w:hAnsi="Arial Narrow"/>
              </w:rPr>
              <w:t>6.1 (5.9-6.4)</w:t>
            </w:r>
          </w:p>
        </w:tc>
        <w:tc>
          <w:tcPr>
            <w:tcW w:w="2360" w:type="dxa"/>
          </w:tcPr>
          <w:p w14:paraId="2F12C1F4" w14:textId="77777777" w:rsidR="00135F33" w:rsidRPr="000A6D88" w:rsidRDefault="00135F33" w:rsidP="00A71618">
            <w:pPr>
              <w:jc w:val="right"/>
              <w:rPr>
                <w:rFonts w:ascii="Arial Narrow" w:hAnsi="Arial Narrow"/>
              </w:rPr>
            </w:pPr>
            <w:r w:rsidRPr="000A6D88">
              <w:rPr>
                <w:rFonts w:ascii="Arial Narrow" w:hAnsi="Arial Narrow"/>
              </w:rPr>
              <w:t>6.7 (6.4-7.0)</w:t>
            </w:r>
          </w:p>
        </w:tc>
        <w:tc>
          <w:tcPr>
            <w:tcW w:w="2361" w:type="dxa"/>
          </w:tcPr>
          <w:p w14:paraId="7DA7768B" w14:textId="77777777" w:rsidR="00135F33" w:rsidRPr="000A6D88" w:rsidRDefault="00135F33" w:rsidP="00A71618">
            <w:pPr>
              <w:jc w:val="right"/>
              <w:rPr>
                <w:rFonts w:ascii="Arial Narrow" w:hAnsi="Arial Narrow"/>
              </w:rPr>
            </w:pPr>
            <w:r w:rsidRPr="000A6D88">
              <w:rPr>
                <w:rFonts w:ascii="Arial Narrow" w:hAnsi="Arial Narrow"/>
              </w:rPr>
              <w:t>6.6 (6.3-6.9)</w:t>
            </w:r>
          </w:p>
        </w:tc>
      </w:tr>
      <w:tr w:rsidR="00135F33" w:rsidRPr="000A6D88" w14:paraId="4DD89059" w14:textId="77777777" w:rsidTr="00E12449">
        <w:tc>
          <w:tcPr>
            <w:tcW w:w="1980" w:type="dxa"/>
          </w:tcPr>
          <w:p w14:paraId="4EFF4028" w14:textId="77777777" w:rsidR="00135F33" w:rsidRPr="000A6D88" w:rsidRDefault="00135F33" w:rsidP="00A71618">
            <w:pPr>
              <w:rPr>
                <w:rFonts w:ascii="Arial Narrow" w:hAnsi="Arial Narrow"/>
              </w:rPr>
            </w:pPr>
            <w:r w:rsidRPr="000A6D88">
              <w:rPr>
                <w:rFonts w:ascii="Arial Narrow" w:hAnsi="Arial Narrow"/>
              </w:rPr>
              <w:t>4</w:t>
            </w:r>
          </w:p>
        </w:tc>
        <w:tc>
          <w:tcPr>
            <w:tcW w:w="2360" w:type="dxa"/>
          </w:tcPr>
          <w:p w14:paraId="314D2B2E" w14:textId="77777777" w:rsidR="00135F33" w:rsidRPr="000A6D88" w:rsidRDefault="00135F33" w:rsidP="00A71618">
            <w:pPr>
              <w:jc w:val="right"/>
              <w:rPr>
                <w:rFonts w:ascii="Arial Narrow" w:hAnsi="Arial Narrow"/>
              </w:rPr>
            </w:pPr>
            <w:r w:rsidRPr="000A6D88">
              <w:rPr>
                <w:rFonts w:ascii="Arial Narrow" w:hAnsi="Arial Narrow"/>
              </w:rPr>
              <w:t>5.6 (5.3-5.9)</w:t>
            </w:r>
          </w:p>
        </w:tc>
        <w:tc>
          <w:tcPr>
            <w:tcW w:w="2360" w:type="dxa"/>
          </w:tcPr>
          <w:p w14:paraId="787E45B8" w14:textId="77777777" w:rsidR="00135F33" w:rsidRPr="000A6D88" w:rsidRDefault="00135F33" w:rsidP="00A71618">
            <w:pPr>
              <w:jc w:val="right"/>
              <w:rPr>
                <w:rFonts w:ascii="Arial Narrow" w:hAnsi="Arial Narrow"/>
              </w:rPr>
            </w:pPr>
            <w:r w:rsidRPr="000A6D88">
              <w:rPr>
                <w:rFonts w:ascii="Arial Narrow" w:hAnsi="Arial Narrow"/>
              </w:rPr>
              <w:t>6.1 (5.9-6.3)</w:t>
            </w:r>
          </w:p>
        </w:tc>
        <w:tc>
          <w:tcPr>
            <w:tcW w:w="2361" w:type="dxa"/>
          </w:tcPr>
          <w:p w14:paraId="1F45A506" w14:textId="77777777" w:rsidR="00135F33" w:rsidRPr="000A6D88" w:rsidRDefault="00135F33" w:rsidP="00A71618">
            <w:pPr>
              <w:jc w:val="right"/>
              <w:rPr>
                <w:rFonts w:ascii="Arial Narrow" w:hAnsi="Arial Narrow"/>
              </w:rPr>
            </w:pPr>
            <w:r w:rsidRPr="000A6D88">
              <w:rPr>
                <w:rFonts w:ascii="Arial Narrow" w:hAnsi="Arial Narrow"/>
              </w:rPr>
              <w:t>6.1 (5.8-6.3)</w:t>
            </w:r>
          </w:p>
        </w:tc>
      </w:tr>
      <w:tr w:rsidR="00135F33" w:rsidRPr="000A6D88" w14:paraId="59338F6D" w14:textId="77777777" w:rsidTr="00E12449">
        <w:tc>
          <w:tcPr>
            <w:tcW w:w="1980" w:type="dxa"/>
          </w:tcPr>
          <w:p w14:paraId="082696E1" w14:textId="77777777" w:rsidR="00135F33" w:rsidRPr="000A6D88" w:rsidRDefault="00135F33" w:rsidP="00A71618">
            <w:pPr>
              <w:rPr>
                <w:rFonts w:ascii="Arial Narrow" w:hAnsi="Arial Narrow"/>
              </w:rPr>
            </w:pPr>
            <w:r w:rsidRPr="000A6D88">
              <w:rPr>
                <w:rFonts w:ascii="Arial Narrow" w:hAnsi="Arial Narrow"/>
              </w:rPr>
              <w:t>5 (Most advantaged)</w:t>
            </w:r>
          </w:p>
        </w:tc>
        <w:tc>
          <w:tcPr>
            <w:tcW w:w="2360" w:type="dxa"/>
          </w:tcPr>
          <w:p w14:paraId="4B76E278" w14:textId="77777777" w:rsidR="00135F33" w:rsidRPr="000A6D88" w:rsidRDefault="00135F33" w:rsidP="00A71618">
            <w:pPr>
              <w:jc w:val="right"/>
              <w:rPr>
                <w:rFonts w:ascii="Arial Narrow" w:hAnsi="Arial Narrow"/>
              </w:rPr>
            </w:pPr>
            <w:r w:rsidRPr="000A6D88">
              <w:rPr>
                <w:rFonts w:ascii="Arial Narrow" w:hAnsi="Arial Narrow"/>
              </w:rPr>
              <w:t>5.3 (5.0-5.5)</w:t>
            </w:r>
          </w:p>
        </w:tc>
        <w:tc>
          <w:tcPr>
            <w:tcW w:w="2360" w:type="dxa"/>
          </w:tcPr>
          <w:p w14:paraId="2ADB004B" w14:textId="77777777" w:rsidR="00135F33" w:rsidRPr="000A6D88" w:rsidRDefault="00135F33" w:rsidP="00A71618">
            <w:pPr>
              <w:jc w:val="right"/>
              <w:rPr>
                <w:rFonts w:ascii="Arial Narrow" w:hAnsi="Arial Narrow"/>
              </w:rPr>
            </w:pPr>
            <w:r w:rsidRPr="000A6D88">
              <w:rPr>
                <w:rFonts w:ascii="Arial Narrow" w:hAnsi="Arial Narrow"/>
              </w:rPr>
              <w:t>5.7 (5.5-5.9)</w:t>
            </w:r>
          </w:p>
        </w:tc>
        <w:tc>
          <w:tcPr>
            <w:tcW w:w="2361" w:type="dxa"/>
          </w:tcPr>
          <w:p w14:paraId="2EA709E6" w14:textId="77777777" w:rsidR="00135F33" w:rsidRPr="000A6D88" w:rsidRDefault="00135F33" w:rsidP="00A71618">
            <w:pPr>
              <w:jc w:val="right"/>
              <w:rPr>
                <w:rFonts w:ascii="Arial Narrow" w:hAnsi="Arial Narrow"/>
              </w:rPr>
            </w:pPr>
            <w:r w:rsidRPr="000A6D88">
              <w:rPr>
                <w:rFonts w:ascii="Arial Narrow" w:hAnsi="Arial Narrow"/>
              </w:rPr>
              <w:t>5.8 (5.5-6.0)</w:t>
            </w:r>
          </w:p>
        </w:tc>
      </w:tr>
    </w:tbl>
    <w:p w14:paraId="4BE93B90" w14:textId="43B5CAEF" w:rsidR="001B1C7D" w:rsidRPr="000A6D88" w:rsidRDefault="003437AD" w:rsidP="004C6A9D">
      <w:pPr>
        <w:pStyle w:val="Heading2numbered"/>
        <w:numPr>
          <w:ilvl w:val="1"/>
          <w:numId w:val="46"/>
        </w:numPr>
      </w:pPr>
      <w:bookmarkStart w:id="96" w:name="_Toc86739954"/>
      <w:bookmarkStart w:id="97" w:name="_Toc107318068"/>
      <w:r w:rsidRPr="000A6D88">
        <w:t>Monthly rates of mental illness presentations</w:t>
      </w:r>
      <w:bookmarkEnd w:id="96"/>
      <w:bookmarkEnd w:id="97"/>
    </w:p>
    <w:p w14:paraId="1C2B8AB8" w14:textId="63538889" w:rsidR="007F6BC6" w:rsidRPr="000A6D88" w:rsidRDefault="001F615F" w:rsidP="000B440B">
      <w:pPr>
        <w:pStyle w:val="BodyText1"/>
        <w:rPr>
          <w:lang w:eastAsia="en-US"/>
        </w:rPr>
      </w:pPr>
      <w:r w:rsidRPr="000A6D88">
        <w:rPr>
          <w:lang w:eastAsia="en-US"/>
        </w:rPr>
        <w:t xml:space="preserve">COVID-19 </w:t>
      </w:r>
      <w:r w:rsidR="00C431DB" w:rsidRPr="000A6D88">
        <w:rPr>
          <w:lang w:eastAsia="en-US"/>
        </w:rPr>
        <w:t>p</w:t>
      </w:r>
      <w:r w:rsidR="00AB7BC7" w:rsidRPr="000A6D88">
        <w:rPr>
          <w:lang w:eastAsia="en-US"/>
        </w:rPr>
        <w:t>ublic health measures</w:t>
      </w:r>
      <w:r w:rsidR="001C1897" w:rsidRPr="000A6D88">
        <w:rPr>
          <w:lang w:eastAsia="en-US"/>
        </w:rPr>
        <w:t xml:space="preserve">, including </w:t>
      </w:r>
      <w:r w:rsidR="00E1118C" w:rsidRPr="000A6D88">
        <w:rPr>
          <w:lang w:eastAsia="en-US"/>
        </w:rPr>
        <w:t>loc</w:t>
      </w:r>
      <w:r w:rsidR="005E7524" w:rsidRPr="000A6D88">
        <w:rPr>
          <w:lang w:eastAsia="en-US"/>
        </w:rPr>
        <w:t>k downs</w:t>
      </w:r>
      <w:r w:rsidR="00BA5298" w:rsidRPr="000A6D88">
        <w:rPr>
          <w:lang w:eastAsia="en-US"/>
        </w:rPr>
        <w:t xml:space="preserve">, and the impact of the pandemic on employment, education and </w:t>
      </w:r>
      <w:r w:rsidR="00030FB8" w:rsidRPr="000A6D88">
        <w:rPr>
          <w:lang w:eastAsia="en-US"/>
        </w:rPr>
        <w:t>social interaction could</w:t>
      </w:r>
      <w:r w:rsidR="00466E1D" w:rsidRPr="000A6D88">
        <w:rPr>
          <w:lang w:eastAsia="en-US"/>
        </w:rPr>
        <w:t xml:space="preserve"> </w:t>
      </w:r>
      <w:r w:rsidR="00C76816" w:rsidRPr="000A6D88">
        <w:rPr>
          <w:lang w:eastAsia="en-US"/>
        </w:rPr>
        <w:t>increas</w:t>
      </w:r>
      <w:r w:rsidR="00466E1D" w:rsidRPr="000A6D88">
        <w:rPr>
          <w:lang w:eastAsia="en-US"/>
        </w:rPr>
        <w:t>e</w:t>
      </w:r>
      <w:r w:rsidR="00EF2F0A" w:rsidRPr="000A6D88">
        <w:rPr>
          <w:lang w:eastAsia="en-US"/>
        </w:rPr>
        <w:t xml:space="preserve"> </w:t>
      </w:r>
      <w:r w:rsidR="00C76816" w:rsidRPr="000A6D88">
        <w:rPr>
          <w:lang w:eastAsia="en-US"/>
        </w:rPr>
        <w:t xml:space="preserve">risk of mental </w:t>
      </w:r>
      <w:r w:rsidR="006D03B2" w:rsidRPr="000A6D88">
        <w:rPr>
          <w:lang w:eastAsia="en-US"/>
        </w:rPr>
        <w:t>illness.</w:t>
      </w:r>
      <w:r w:rsidR="002A1EE5" w:rsidRPr="00744AA7">
        <w:rPr>
          <w:noProof/>
          <w:vertAlign w:val="superscript"/>
          <w:lang w:eastAsia="en-US"/>
        </w:rPr>
        <w:t>39</w:t>
      </w:r>
      <w:r w:rsidR="006D03B2" w:rsidRPr="000A6D88">
        <w:rPr>
          <w:lang w:eastAsia="en-US"/>
        </w:rPr>
        <w:t xml:space="preserve"> </w:t>
      </w:r>
      <w:r w:rsidR="00093BBF" w:rsidRPr="000A6D88">
        <w:rPr>
          <w:lang w:eastAsia="en-US"/>
        </w:rPr>
        <w:t>T</w:t>
      </w:r>
      <w:r w:rsidR="00363327" w:rsidRPr="000A6D88">
        <w:rPr>
          <w:lang w:eastAsia="en-US"/>
        </w:rPr>
        <w:t xml:space="preserve">his section </w:t>
      </w:r>
      <w:r w:rsidR="008846FF" w:rsidRPr="000A6D88">
        <w:rPr>
          <w:lang w:eastAsia="en-US"/>
        </w:rPr>
        <w:t>presents reports on mental illnesse</w:t>
      </w:r>
      <w:r w:rsidR="00A95567" w:rsidRPr="000A6D88">
        <w:rPr>
          <w:lang w:eastAsia="en-US"/>
        </w:rPr>
        <w:t>s</w:t>
      </w:r>
      <w:r w:rsidR="00E4791B" w:rsidRPr="000A6D88">
        <w:rPr>
          <w:lang w:eastAsia="en-US"/>
        </w:rPr>
        <w:t xml:space="preserve"> as recorded by GP</w:t>
      </w:r>
      <w:r w:rsidR="00A16E36">
        <w:rPr>
          <w:lang w:eastAsia="en-US"/>
        </w:rPr>
        <w:t>s,</w:t>
      </w:r>
      <w:r w:rsidR="00E4791B" w:rsidRPr="000A6D88">
        <w:rPr>
          <w:lang w:eastAsia="en-US"/>
        </w:rPr>
        <w:t xml:space="preserve"> </w:t>
      </w:r>
      <w:r w:rsidR="002279B0" w:rsidRPr="000A6D88">
        <w:rPr>
          <w:lang w:eastAsia="en-US"/>
        </w:rPr>
        <w:t xml:space="preserve">per month from 2019 to 2021. </w:t>
      </w:r>
      <w:r w:rsidR="00EA793B" w:rsidRPr="000A6D88">
        <w:rPr>
          <w:lang w:eastAsia="en-US"/>
        </w:rPr>
        <w:t xml:space="preserve">This is to </w:t>
      </w:r>
      <w:r w:rsidR="001E3CA0" w:rsidRPr="000A6D88">
        <w:rPr>
          <w:lang w:eastAsia="en-US"/>
        </w:rPr>
        <w:t>evaluate</w:t>
      </w:r>
      <w:r w:rsidR="00EA793B" w:rsidRPr="000A6D88">
        <w:rPr>
          <w:lang w:eastAsia="en-US"/>
        </w:rPr>
        <w:t xml:space="preserve"> if there are changes </w:t>
      </w:r>
      <w:r w:rsidR="00941285" w:rsidRPr="000A6D88">
        <w:rPr>
          <w:lang w:eastAsia="en-US"/>
        </w:rPr>
        <w:t xml:space="preserve">to the </w:t>
      </w:r>
      <w:r w:rsidR="00EA793B" w:rsidRPr="000A6D88">
        <w:rPr>
          <w:lang w:eastAsia="en-US"/>
        </w:rPr>
        <w:t xml:space="preserve">rates of patients </w:t>
      </w:r>
      <w:r w:rsidR="00941285" w:rsidRPr="000A6D88">
        <w:rPr>
          <w:lang w:eastAsia="en-US"/>
        </w:rPr>
        <w:t>presenting with a mental health condition before and during the pandemic.</w:t>
      </w:r>
    </w:p>
    <w:p w14:paraId="7F1B4871" w14:textId="0F2323BF" w:rsidR="0071596F" w:rsidRPr="000A6D88" w:rsidRDefault="005C27F0" w:rsidP="000B440B">
      <w:pPr>
        <w:pStyle w:val="BodyText1"/>
      </w:pPr>
      <w:r w:rsidRPr="000A6D88">
        <w:rPr>
          <w:lang w:eastAsia="en-US"/>
        </w:rPr>
        <w:t>While rates of each of the mental illnesses appear to have been</w:t>
      </w:r>
      <w:r w:rsidR="006944C0" w:rsidRPr="000A6D88">
        <w:rPr>
          <w:lang w:eastAsia="en-US"/>
        </w:rPr>
        <w:t xml:space="preserve"> slightly </w:t>
      </w:r>
      <w:r w:rsidRPr="000A6D88">
        <w:rPr>
          <w:lang w:eastAsia="en-US"/>
        </w:rPr>
        <w:t xml:space="preserve">higher in </w:t>
      </w:r>
      <w:r w:rsidR="00A25631" w:rsidRPr="000A6D88">
        <w:rPr>
          <w:lang w:eastAsia="en-US"/>
        </w:rPr>
        <w:t xml:space="preserve">2020 than in 2019, they seem to have fallen again in 2021. </w:t>
      </w:r>
      <w:r w:rsidR="00B03CD9" w:rsidRPr="000A6D88">
        <w:rPr>
          <w:lang w:eastAsia="en-US"/>
        </w:rPr>
        <w:t>C</w:t>
      </w:r>
      <w:r w:rsidR="006A6A5E" w:rsidRPr="000A6D88">
        <w:rPr>
          <w:lang w:eastAsia="en-US"/>
        </w:rPr>
        <w:t>risis and support services such as Lifeline and Beyond Blue reported a large rise in call volumes during the pandemic,</w:t>
      </w:r>
      <w:r w:rsidR="002A1EE5" w:rsidRPr="002A1EE5">
        <w:rPr>
          <w:noProof/>
          <w:vertAlign w:val="superscript"/>
          <w:lang w:eastAsia="en-US"/>
        </w:rPr>
        <w:t>40,41</w:t>
      </w:r>
      <w:r w:rsidR="006A6A5E" w:rsidRPr="000A6D88">
        <w:rPr>
          <w:lang w:eastAsia="en-US"/>
        </w:rPr>
        <w:t xml:space="preserve"> </w:t>
      </w:r>
      <w:r w:rsidR="00B03CD9" w:rsidRPr="000A6D88">
        <w:rPr>
          <w:lang w:eastAsia="en-US"/>
        </w:rPr>
        <w:t xml:space="preserve">so the small increase </w:t>
      </w:r>
      <w:r w:rsidR="000D46E5" w:rsidRPr="000A6D88">
        <w:rPr>
          <w:lang w:eastAsia="en-US"/>
        </w:rPr>
        <w:t xml:space="preserve">in </w:t>
      </w:r>
      <w:r w:rsidR="006A6A5E" w:rsidRPr="000A6D88">
        <w:rPr>
          <w:lang w:eastAsia="en-US"/>
        </w:rPr>
        <w:t xml:space="preserve">encounters with patients presenting with mental </w:t>
      </w:r>
      <w:r w:rsidR="002E5CC9">
        <w:rPr>
          <w:lang w:eastAsia="en-US"/>
        </w:rPr>
        <w:t xml:space="preserve">health </w:t>
      </w:r>
      <w:r w:rsidR="006A6A5E" w:rsidRPr="000A6D88">
        <w:rPr>
          <w:lang w:eastAsia="en-US"/>
        </w:rPr>
        <w:t>conditions</w:t>
      </w:r>
      <w:r w:rsidR="004D47B0" w:rsidRPr="000A6D88">
        <w:rPr>
          <w:lang w:eastAsia="en-US"/>
        </w:rPr>
        <w:t xml:space="preserve"> from </w:t>
      </w:r>
      <w:r w:rsidR="00814976" w:rsidRPr="000A6D88">
        <w:rPr>
          <w:lang w:eastAsia="en-US"/>
        </w:rPr>
        <w:t>July to December 2020</w:t>
      </w:r>
      <w:r w:rsidR="000D46E5" w:rsidRPr="000A6D88">
        <w:rPr>
          <w:lang w:eastAsia="en-US"/>
        </w:rPr>
        <w:t xml:space="preserve"> may </w:t>
      </w:r>
      <w:r w:rsidR="00D63026" w:rsidRPr="000A6D88">
        <w:rPr>
          <w:lang w:eastAsia="en-US"/>
        </w:rPr>
        <w:t xml:space="preserve">reflect </w:t>
      </w:r>
      <w:r w:rsidR="00210947" w:rsidRPr="000A6D88">
        <w:rPr>
          <w:lang w:eastAsia="en-US"/>
        </w:rPr>
        <w:t xml:space="preserve">that </w:t>
      </w:r>
      <w:r w:rsidR="00D63026" w:rsidRPr="000A6D88">
        <w:rPr>
          <w:lang w:eastAsia="en-US"/>
        </w:rPr>
        <w:t xml:space="preserve">patients </w:t>
      </w:r>
      <w:r w:rsidR="00210947" w:rsidRPr="000A6D88">
        <w:rPr>
          <w:lang w:eastAsia="en-US"/>
        </w:rPr>
        <w:t>were also using the</w:t>
      </w:r>
      <w:r w:rsidR="00D63026" w:rsidRPr="000A6D88">
        <w:rPr>
          <w:lang w:eastAsia="en-US"/>
        </w:rPr>
        <w:t>se services</w:t>
      </w:r>
      <w:r w:rsidR="00D4162D" w:rsidRPr="000A6D88">
        <w:rPr>
          <w:lang w:eastAsia="en-US"/>
        </w:rPr>
        <w:t xml:space="preserve"> (Figure</w:t>
      </w:r>
      <w:r w:rsidR="00B371BB" w:rsidRPr="000A6D88">
        <w:rPr>
          <w:lang w:eastAsia="en-US"/>
        </w:rPr>
        <w:t>s</w:t>
      </w:r>
      <w:r w:rsidR="00D4162D" w:rsidRPr="000A6D88">
        <w:rPr>
          <w:lang w:eastAsia="en-US"/>
        </w:rPr>
        <w:t xml:space="preserve"> 10.</w:t>
      </w:r>
      <w:r w:rsidR="009670AD" w:rsidRPr="000A6D88">
        <w:rPr>
          <w:lang w:eastAsia="en-US"/>
        </w:rPr>
        <w:t>6</w:t>
      </w:r>
      <w:r w:rsidR="00B371BB" w:rsidRPr="000A6D88">
        <w:rPr>
          <w:lang w:eastAsia="en-US"/>
        </w:rPr>
        <w:t>–10.9</w:t>
      </w:r>
      <w:r w:rsidR="00D4162D" w:rsidRPr="000A6D88">
        <w:rPr>
          <w:lang w:eastAsia="en-US"/>
        </w:rPr>
        <w:t>)</w:t>
      </w:r>
      <w:r w:rsidR="006A6A5E" w:rsidRPr="000A6D88">
        <w:rPr>
          <w:lang w:eastAsia="en-US"/>
        </w:rPr>
        <w:t>.</w:t>
      </w:r>
    </w:p>
    <w:p w14:paraId="703CDD0E" w14:textId="08F150E1" w:rsidR="00990505" w:rsidRPr="000A6D88" w:rsidRDefault="0050554A" w:rsidP="0071596F">
      <w:pPr>
        <w:pStyle w:val="Figuretitle"/>
        <w:rPr>
          <w:bCs/>
          <w:caps w:val="0"/>
        </w:rPr>
      </w:pPr>
      <w:r w:rsidRPr="000A6D88">
        <w:rPr>
          <w:bCs/>
          <w:caps w:val="0"/>
          <w:noProof/>
        </w:rPr>
        <w:lastRenderedPageBreak/>
        <w:drawing>
          <wp:anchor distT="0" distB="0" distL="114300" distR="114300" simplePos="0" relativeHeight="251658247" behindDoc="0" locked="0" layoutInCell="1" allowOverlap="1" wp14:anchorId="70219C4F" wp14:editId="668C12C1">
            <wp:simplePos x="0" y="0"/>
            <wp:positionH relativeFrom="column">
              <wp:posOffset>1242</wp:posOffset>
            </wp:positionH>
            <wp:positionV relativeFrom="paragraph">
              <wp:posOffset>718</wp:posOffset>
            </wp:positionV>
            <wp:extent cx="5760085" cy="3527489"/>
            <wp:effectExtent l="0" t="0" r="12065" b="15875"/>
            <wp:wrapTopAndBottom/>
            <wp:docPr id="9" name="Chart 9" descr="Monthly rates per 1000 clinical encounters of patients with at least one bipolar disorder diagnosis, January 2019 to December 2021. While rates of each of the mental illnesses appear to have been slightly higher in 2020 than in 2019, they seem to have fallen again in 2021. Crisis and support services such as Lifeline and Beyond Blue reported a large rise in call volumes during the pandemic, so the small increase in encounters with patients presenting with mental health conditions from July to December 2020 may reflect that patients were also using these services. ">
              <a:extLst xmlns:a="http://schemas.openxmlformats.org/drawingml/2006/main">
                <a:ext uri="{FF2B5EF4-FFF2-40B4-BE49-F238E27FC236}">
                  <a16:creationId xmlns:a16="http://schemas.microsoft.com/office/drawing/2014/main" id="{6161E333-7EC2-46A5-83FE-CACCE2584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51029E" w:rsidRPr="000A6D88">
        <w:rPr>
          <w:bCs/>
          <w:caps w:val="0"/>
        </w:rPr>
        <w:t>Figure 10.</w:t>
      </w:r>
      <w:r w:rsidR="009670AD" w:rsidRPr="000A6D88">
        <w:rPr>
          <w:bCs/>
          <w:caps w:val="0"/>
        </w:rPr>
        <w:t>6</w:t>
      </w:r>
      <w:r w:rsidR="001D14EF">
        <w:rPr>
          <w:bCs/>
          <w:caps w:val="0"/>
        </w:rPr>
        <w:tab/>
      </w:r>
      <w:r w:rsidR="0051029E" w:rsidRPr="000A6D88">
        <w:rPr>
          <w:bCs/>
          <w:caps w:val="0"/>
        </w:rPr>
        <w:t>Monthly rates per 1000 clinical encounters of</w:t>
      </w:r>
      <w:r w:rsidR="00905A0E" w:rsidRPr="000A6D88">
        <w:rPr>
          <w:bCs/>
          <w:caps w:val="0"/>
        </w:rPr>
        <w:t xml:space="preserve"> patients with </w:t>
      </w:r>
      <w:r w:rsidR="001546BD" w:rsidRPr="000A6D88">
        <w:rPr>
          <w:bCs/>
          <w:caps w:val="0"/>
        </w:rPr>
        <w:t>at least one</w:t>
      </w:r>
      <w:r w:rsidR="00905A0E" w:rsidRPr="000A6D88">
        <w:rPr>
          <w:bCs/>
          <w:caps w:val="0"/>
        </w:rPr>
        <w:t xml:space="preserve"> </w:t>
      </w:r>
      <w:r w:rsidR="0051029E" w:rsidRPr="000A6D88">
        <w:rPr>
          <w:bCs/>
          <w:caps w:val="0"/>
        </w:rPr>
        <w:t>bipolar disorder</w:t>
      </w:r>
      <w:r w:rsidR="001546BD" w:rsidRPr="000A6D88">
        <w:rPr>
          <w:bCs/>
          <w:caps w:val="0"/>
        </w:rPr>
        <w:t xml:space="preserve"> diagnosis</w:t>
      </w:r>
      <w:r w:rsidR="0051029E" w:rsidRPr="000A6D88">
        <w:rPr>
          <w:bCs/>
          <w:caps w:val="0"/>
        </w:rPr>
        <w:t>, January 2019 to December 2021</w:t>
      </w:r>
    </w:p>
    <w:p w14:paraId="7F607995" w14:textId="7543D79C" w:rsidR="00FA5038" w:rsidRPr="000A6D88" w:rsidRDefault="00FA5038" w:rsidP="002D33CB">
      <w:pPr>
        <w:pStyle w:val="Figure"/>
      </w:pPr>
    </w:p>
    <w:p w14:paraId="349AAF52" w14:textId="655E873D" w:rsidR="0050554A" w:rsidRPr="000A6D88" w:rsidRDefault="0050554A" w:rsidP="0050554A">
      <w:pPr>
        <w:pStyle w:val="Figure"/>
      </w:pPr>
      <w:r w:rsidRPr="000A6D88">
        <w:rPr>
          <w:noProof/>
        </w:rPr>
        <w:drawing>
          <wp:inline distT="0" distB="0" distL="0" distR="0" wp14:anchorId="767717C2" wp14:editId="280B1599">
            <wp:extent cx="5760085" cy="3822803"/>
            <wp:effectExtent l="0" t="0" r="12065" b="6350"/>
            <wp:docPr id="13" name="Chart 13" descr="Monthly rates per 1000 clinical encounters of patients with at least one schizophrenia diagnosis, January 2019 to December 2021.While rates of each of the mental illnesses appear to have been slightly higher in 2020 than in 2019, they seem to have fallen again in 2021. Crisis and support services such as Lifeline and Beyond Blue reported a large rise in call volumes during the pandemic, so the small increase in encounters with patients presenting with mental health conditions from July to December 2020 may reflect that patients were also using these services. ">
              <a:extLst xmlns:a="http://schemas.openxmlformats.org/drawingml/2006/main">
                <a:ext uri="{FF2B5EF4-FFF2-40B4-BE49-F238E27FC236}">
                  <a16:creationId xmlns:a16="http://schemas.microsoft.com/office/drawing/2014/main" id="{D557C494-20C1-40DF-8229-4C9252FE7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01A1332" w14:textId="39EEDA96" w:rsidR="00F87D43" w:rsidRPr="000A6D88" w:rsidRDefault="00FC6096" w:rsidP="00FC6096">
      <w:pPr>
        <w:pStyle w:val="Tabletitle"/>
      </w:pPr>
      <w:r w:rsidRPr="000A6D88">
        <w:rPr>
          <w:caps w:val="0"/>
        </w:rPr>
        <w:t>Figure 10.</w:t>
      </w:r>
      <w:r w:rsidR="00AA4E55" w:rsidRPr="000A6D88">
        <w:rPr>
          <w:caps w:val="0"/>
        </w:rPr>
        <w:t>7</w:t>
      </w:r>
      <w:r w:rsidR="001D14EF">
        <w:rPr>
          <w:caps w:val="0"/>
        </w:rPr>
        <w:tab/>
      </w:r>
      <w:r w:rsidRPr="000A6D88">
        <w:rPr>
          <w:caps w:val="0"/>
        </w:rPr>
        <w:t xml:space="preserve">Monthly rates per 1000 clinical encounters of patients with </w:t>
      </w:r>
      <w:r w:rsidR="001546BD" w:rsidRPr="000A6D88">
        <w:rPr>
          <w:caps w:val="0"/>
        </w:rPr>
        <w:t xml:space="preserve">at least one </w:t>
      </w:r>
      <w:r w:rsidRPr="000A6D88">
        <w:rPr>
          <w:caps w:val="0"/>
        </w:rPr>
        <w:t>schizophrenia diagnosis, January 2019 to December 2021</w:t>
      </w:r>
    </w:p>
    <w:p w14:paraId="13E5A794" w14:textId="77777777" w:rsidR="0050554A" w:rsidRPr="000A6D88" w:rsidRDefault="0050554A" w:rsidP="0050554A">
      <w:pPr>
        <w:pStyle w:val="BodyText1"/>
        <w:rPr>
          <w:lang w:val="en-US" w:eastAsia="en-US"/>
        </w:rPr>
      </w:pPr>
    </w:p>
    <w:p w14:paraId="6AC860EA" w14:textId="711854A2" w:rsidR="0050554A" w:rsidRPr="000A6D88" w:rsidRDefault="0050554A" w:rsidP="0050554A">
      <w:pPr>
        <w:pStyle w:val="Figure"/>
      </w:pPr>
      <w:r w:rsidRPr="000A6D88">
        <w:rPr>
          <w:noProof/>
        </w:rPr>
        <w:lastRenderedPageBreak/>
        <w:drawing>
          <wp:inline distT="0" distB="0" distL="0" distR="0" wp14:anchorId="4D73B6AC" wp14:editId="6B835D81">
            <wp:extent cx="5760085" cy="3284863"/>
            <wp:effectExtent l="0" t="0" r="12065" b="10795"/>
            <wp:docPr id="22" name="Chart 22" descr="Monthly rates per 1000 clinical encounters of patients with at least one anxiety disorder diagnosis, January 2019 to December 2021. While rates of each of the mental illnesses appear to have been slightly higher in 2020 than in 2019, they seem to have fallen again in 2021. Crisis and support services such as Lifeline and Beyond Blue reported a large rise in call volumes during the pandemic, so the small increase in encounters with patients presenting with mental health conditions from July to December 2020 may reflect that patients were also using these services. ">
              <a:extLst xmlns:a="http://schemas.openxmlformats.org/drawingml/2006/main">
                <a:ext uri="{FF2B5EF4-FFF2-40B4-BE49-F238E27FC236}">
                  <a16:creationId xmlns:a16="http://schemas.microsoft.com/office/drawing/2014/main" id="{A34832F2-A2E0-458F-ADBA-90443BA06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62E477E" w14:textId="2FFBEFE1" w:rsidR="005F1F0B" w:rsidRPr="000A6D88" w:rsidRDefault="00986E53" w:rsidP="0071596F">
      <w:pPr>
        <w:pStyle w:val="Figuretitle"/>
        <w:rPr>
          <w:bCs/>
          <w:caps w:val="0"/>
        </w:rPr>
      </w:pPr>
      <w:r w:rsidRPr="00C60197">
        <w:rPr>
          <w:caps w:val="0"/>
        </w:rPr>
        <w:t>Figure 10.</w:t>
      </w:r>
      <w:r w:rsidR="00AA4E55" w:rsidRPr="00C60197">
        <w:rPr>
          <w:caps w:val="0"/>
        </w:rPr>
        <w:t>8</w:t>
      </w:r>
      <w:r w:rsidR="001D14EF">
        <w:rPr>
          <w:bCs/>
          <w:caps w:val="0"/>
        </w:rPr>
        <w:tab/>
      </w:r>
      <w:r w:rsidR="00F973CF" w:rsidRPr="00C60197">
        <w:rPr>
          <w:caps w:val="0"/>
        </w:rPr>
        <w:t>M</w:t>
      </w:r>
      <w:r w:rsidRPr="00C60197">
        <w:rPr>
          <w:caps w:val="0"/>
        </w:rPr>
        <w:t xml:space="preserve">onthly rates per 1000 clinical encounters of patients with at least one anxiety disorder diagnosis, </w:t>
      </w:r>
      <w:r w:rsidR="00F973CF" w:rsidRPr="00C60197">
        <w:rPr>
          <w:caps w:val="0"/>
        </w:rPr>
        <w:t>J</w:t>
      </w:r>
      <w:r w:rsidRPr="00C60197">
        <w:rPr>
          <w:caps w:val="0"/>
        </w:rPr>
        <w:t xml:space="preserve">anuary 2019 </w:t>
      </w:r>
      <w:r w:rsidR="00F973CF" w:rsidRPr="00C60197">
        <w:rPr>
          <w:caps w:val="0"/>
        </w:rPr>
        <w:t>to D</w:t>
      </w:r>
      <w:r w:rsidRPr="00C60197">
        <w:rPr>
          <w:caps w:val="0"/>
        </w:rPr>
        <w:t>ecember 2021</w:t>
      </w:r>
    </w:p>
    <w:p w14:paraId="151344C9" w14:textId="31F84C0B" w:rsidR="005F1F0B" w:rsidRPr="000A6D88" w:rsidRDefault="005F1F0B" w:rsidP="005F1F0B">
      <w:pPr>
        <w:pStyle w:val="Figure"/>
      </w:pPr>
    </w:p>
    <w:p w14:paraId="54DE36F0" w14:textId="0D8CFF8E" w:rsidR="005F1F0B" w:rsidRPr="000A6D88" w:rsidRDefault="0050554A" w:rsidP="0050554A">
      <w:pPr>
        <w:pStyle w:val="Figure"/>
      </w:pPr>
      <w:r w:rsidRPr="000A6D88">
        <w:rPr>
          <w:noProof/>
        </w:rPr>
        <w:drawing>
          <wp:inline distT="0" distB="0" distL="0" distR="0" wp14:anchorId="75349F2F" wp14:editId="6A773CB7">
            <wp:extent cx="5760085" cy="3943201"/>
            <wp:effectExtent l="0" t="0" r="12065" b="635"/>
            <wp:docPr id="28" name="Chart 28" descr="Monthly rates per 1000 clinical encounters of patients with at least one depression diagnosis, January 2019 to December 2021. While rates of each of the mental illnesses appear to have been slightly higher in 2020 than in 2019, they seem to have fallen again in 2021. Crisis and support services such as Lifeline and Beyond Blue reported a large rise in call volumes during the pandemic, so the small increase in encounters with patients presenting with mental health conditions from July to December 2020 may reflect that patients were also using these services. ">
              <a:extLst xmlns:a="http://schemas.openxmlformats.org/drawingml/2006/main">
                <a:ext uri="{FF2B5EF4-FFF2-40B4-BE49-F238E27FC236}">
                  <a16:creationId xmlns:a16="http://schemas.microsoft.com/office/drawing/2014/main" id="{6BD26800-44E9-40E0-BEA7-444F9F365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222DDEF" w14:textId="6F2E4FE5" w:rsidR="0001187E" w:rsidRPr="000A6D88" w:rsidRDefault="00F973CF" w:rsidP="00F973CF">
      <w:pPr>
        <w:pStyle w:val="Tabletitle"/>
      </w:pPr>
      <w:r w:rsidRPr="000A6D88">
        <w:rPr>
          <w:caps w:val="0"/>
        </w:rPr>
        <w:t>Figure</w:t>
      </w:r>
      <w:r w:rsidR="004D4E28" w:rsidRPr="000A6D88">
        <w:rPr>
          <w:caps w:val="0"/>
        </w:rPr>
        <w:t xml:space="preserve"> 10.</w:t>
      </w:r>
      <w:r w:rsidR="00AA4E55" w:rsidRPr="000A6D88">
        <w:rPr>
          <w:caps w:val="0"/>
        </w:rPr>
        <w:t>9</w:t>
      </w:r>
      <w:r w:rsidR="001D14EF">
        <w:rPr>
          <w:caps w:val="0"/>
        </w:rPr>
        <w:tab/>
      </w:r>
      <w:r w:rsidRPr="000A6D88">
        <w:rPr>
          <w:caps w:val="0"/>
        </w:rPr>
        <w:t>Monthly</w:t>
      </w:r>
      <w:r w:rsidR="0001187E" w:rsidRPr="000A6D88">
        <w:rPr>
          <w:caps w:val="0"/>
        </w:rPr>
        <w:t xml:space="preserve"> rates per 1000 clinical encounters of patients with a</w:t>
      </w:r>
      <w:r w:rsidR="00935DD5" w:rsidRPr="000A6D88">
        <w:rPr>
          <w:caps w:val="0"/>
        </w:rPr>
        <w:t>t</w:t>
      </w:r>
      <w:r w:rsidR="0001187E" w:rsidRPr="000A6D88">
        <w:rPr>
          <w:caps w:val="0"/>
        </w:rPr>
        <w:t xml:space="preserve"> least one </w:t>
      </w:r>
      <w:r w:rsidR="00957E7F" w:rsidRPr="000A6D88">
        <w:rPr>
          <w:caps w:val="0"/>
        </w:rPr>
        <w:t xml:space="preserve">depression diagnosis, </w:t>
      </w:r>
      <w:r w:rsidRPr="000A6D88">
        <w:rPr>
          <w:caps w:val="0"/>
        </w:rPr>
        <w:t>January</w:t>
      </w:r>
      <w:r w:rsidR="00957E7F" w:rsidRPr="000A6D88">
        <w:rPr>
          <w:caps w:val="0"/>
        </w:rPr>
        <w:t xml:space="preserve"> 2019 </w:t>
      </w:r>
      <w:r w:rsidRPr="000A6D88">
        <w:rPr>
          <w:caps w:val="0"/>
        </w:rPr>
        <w:t>to December</w:t>
      </w:r>
      <w:r w:rsidR="00957E7F" w:rsidRPr="000A6D88">
        <w:rPr>
          <w:caps w:val="0"/>
        </w:rPr>
        <w:t xml:space="preserve"> 2021</w:t>
      </w:r>
    </w:p>
    <w:p w14:paraId="09D78C5A" w14:textId="20B64E48" w:rsidR="002D33CB" w:rsidRPr="000A6D88" w:rsidRDefault="002D33CB" w:rsidP="00B32C7C">
      <w:pPr>
        <w:pStyle w:val="Figure"/>
      </w:pPr>
    </w:p>
    <w:p w14:paraId="50303123" w14:textId="588F3B01" w:rsidR="002D33CB" w:rsidRPr="000A6D88" w:rsidRDefault="002D33CB" w:rsidP="00A95728">
      <w:pPr>
        <w:pStyle w:val="Figure"/>
        <w:rPr>
          <w:lang w:val="en-AU"/>
        </w:rPr>
        <w:sectPr w:rsidR="002D33CB" w:rsidRPr="000A6D88" w:rsidSect="001B4C70">
          <w:footnotePr>
            <w:numFmt w:val="upperLetter"/>
          </w:footnotePr>
          <w:pgSz w:w="11906" w:h="16838" w:code="9"/>
          <w:pgMar w:top="1134" w:right="1134" w:bottom="1134" w:left="1134" w:header="720" w:footer="442" w:gutter="567"/>
          <w:cols w:space="708"/>
          <w:docGrid w:linePitch="360"/>
        </w:sectPr>
      </w:pPr>
    </w:p>
    <w:p w14:paraId="3D2B22AE" w14:textId="03A477EF" w:rsidR="003437AD" w:rsidRPr="000A6D88" w:rsidRDefault="002B622D" w:rsidP="002B622D">
      <w:pPr>
        <w:pStyle w:val="Heading2"/>
      </w:pPr>
      <w:bookmarkStart w:id="98" w:name="_Toc107318069"/>
      <w:r w:rsidRPr="000A6D88">
        <w:lastRenderedPageBreak/>
        <w:t xml:space="preserve">10.5 </w:t>
      </w:r>
      <w:r w:rsidR="00D87B21" w:rsidRPr="000A6D88">
        <w:t xml:space="preserve">Quarterly </w:t>
      </w:r>
      <w:r w:rsidR="003437AD" w:rsidRPr="000A6D88">
        <w:t>rates of preventive health checks</w:t>
      </w:r>
      <w:bookmarkEnd w:id="98"/>
    </w:p>
    <w:p w14:paraId="1D204D4C" w14:textId="2F18BA09" w:rsidR="006A7AAF" w:rsidRPr="000A6D88" w:rsidRDefault="006A7AAF" w:rsidP="000B440B">
      <w:pPr>
        <w:pStyle w:val="BodyText1"/>
        <w:rPr>
          <w:lang w:eastAsia="en-US"/>
        </w:rPr>
      </w:pPr>
      <w:r w:rsidRPr="000A6D88">
        <w:rPr>
          <w:lang w:eastAsia="en-US"/>
        </w:rPr>
        <w:t>This section of the report looks at the potential impact of COVID-19 on some preventive health checks</w:t>
      </w:r>
      <w:r w:rsidR="00F43C78" w:rsidRPr="000A6D88">
        <w:rPr>
          <w:lang w:eastAsia="en-US"/>
        </w:rPr>
        <w:t>:</w:t>
      </w:r>
      <w:r w:rsidRPr="000A6D88">
        <w:rPr>
          <w:lang w:eastAsia="en-US"/>
        </w:rPr>
        <w:t xml:space="preserve"> </w:t>
      </w:r>
      <w:r w:rsidR="00290427" w:rsidRPr="000A6D88">
        <w:rPr>
          <w:lang w:eastAsia="en-US"/>
        </w:rPr>
        <w:t xml:space="preserve">FOBTs for </w:t>
      </w:r>
      <w:r w:rsidRPr="000A6D88">
        <w:rPr>
          <w:lang w:eastAsia="en-US"/>
        </w:rPr>
        <w:t>bowel cancer screening, STI</w:t>
      </w:r>
      <w:r w:rsidR="00290427" w:rsidRPr="000A6D88">
        <w:rPr>
          <w:lang w:eastAsia="en-US"/>
        </w:rPr>
        <w:t xml:space="preserve"> screening</w:t>
      </w:r>
      <w:r w:rsidRPr="000A6D88">
        <w:rPr>
          <w:lang w:eastAsia="en-US"/>
        </w:rPr>
        <w:t>, cervical screening, and Aboriginal and Torres Strait Islander health assessments</w:t>
      </w:r>
      <w:r w:rsidR="00891F15" w:rsidRPr="000A6D88">
        <w:rPr>
          <w:lang w:eastAsia="en-US"/>
        </w:rPr>
        <w:t xml:space="preserve">. It compares </w:t>
      </w:r>
      <w:r w:rsidRPr="000A6D88">
        <w:rPr>
          <w:lang w:eastAsia="en-US"/>
        </w:rPr>
        <w:t>quarterly rates (of test requests per 1000 encounters) in the pre-pandemic (2019) and COVID-pandemic (2020 and 2021) periods (Table 10.</w:t>
      </w:r>
      <w:r w:rsidR="00FF59C5" w:rsidRPr="000A6D88">
        <w:rPr>
          <w:lang w:eastAsia="en-US"/>
        </w:rPr>
        <w:t>8</w:t>
      </w:r>
      <w:r w:rsidRPr="000A6D88">
        <w:rPr>
          <w:lang w:eastAsia="en-US"/>
        </w:rPr>
        <w:t xml:space="preserve">). Where differences in the point estimates are seen, their significance </w:t>
      </w:r>
      <w:r w:rsidR="001871AB" w:rsidRPr="000A6D88">
        <w:rPr>
          <w:lang w:eastAsia="en-US"/>
        </w:rPr>
        <w:t xml:space="preserve">remains </w:t>
      </w:r>
      <w:r w:rsidRPr="000A6D88">
        <w:rPr>
          <w:lang w:eastAsia="en-US"/>
        </w:rPr>
        <w:t xml:space="preserve">uncertain </w:t>
      </w:r>
      <w:r w:rsidR="001871AB" w:rsidRPr="000A6D88">
        <w:rPr>
          <w:lang w:eastAsia="en-US"/>
        </w:rPr>
        <w:t xml:space="preserve">and may be due to </w:t>
      </w:r>
      <w:r w:rsidRPr="000A6D88">
        <w:rPr>
          <w:lang w:eastAsia="en-US"/>
        </w:rPr>
        <w:t>random variation.</w:t>
      </w:r>
    </w:p>
    <w:p w14:paraId="1A9BE195" w14:textId="248434F8" w:rsidR="00FF3505" w:rsidRPr="000A6D88" w:rsidRDefault="006A7AAF" w:rsidP="000B440B">
      <w:pPr>
        <w:pStyle w:val="BodyText1"/>
        <w:rPr>
          <w:lang w:eastAsia="en-US"/>
        </w:rPr>
      </w:pPr>
      <w:r w:rsidRPr="000A6D88">
        <w:rPr>
          <w:lang w:eastAsia="en-US"/>
        </w:rPr>
        <w:t>The rate (per 1000 encounters) of general practice</w:t>
      </w:r>
      <w:r w:rsidR="00290427" w:rsidRPr="000A6D88">
        <w:rPr>
          <w:lang w:eastAsia="en-US"/>
        </w:rPr>
        <w:t xml:space="preserve"> FOBT</w:t>
      </w:r>
      <w:r w:rsidRPr="000A6D88">
        <w:rPr>
          <w:lang w:eastAsia="en-US"/>
        </w:rPr>
        <w:t xml:space="preserve"> requests recorded in calendar Quarter 2 [Q2] 2020 was lower than in Q2 2019. This might relate to the initial period of COVID-19 lockdown. </w:t>
      </w:r>
      <w:r w:rsidR="00290427" w:rsidRPr="000A6D88">
        <w:rPr>
          <w:lang w:eastAsia="en-US"/>
        </w:rPr>
        <w:t>Otherwise</w:t>
      </w:r>
      <w:r w:rsidR="00535A2E">
        <w:rPr>
          <w:lang w:eastAsia="en-US"/>
        </w:rPr>
        <w:t>,</w:t>
      </w:r>
      <w:r w:rsidR="00290427" w:rsidRPr="000A6D88">
        <w:rPr>
          <w:lang w:eastAsia="en-US"/>
        </w:rPr>
        <w:t xml:space="preserve"> </w:t>
      </w:r>
      <w:r w:rsidR="00FC4EF8" w:rsidRPr="000A6D88">
        <w:rPr>
          <w:lang w:eastAsia="en-US"/>
        </w:rPr>
        <w:t xml:space="preserve">request </w:t>
      </w:r>
      <w:r w:rsidR="00A06E72" w:rsidRPr="000A6D88">
        <w:rPr>
          <w:lang w:eastAsia="en-US"/>
        </w:rPr>
        <w:t xml:space="preserve">rates for </w:t>
      </w:r>
      <w:r w:rsidR="00290427" w:rsidRPr="000A6D88">
        <w:rPr>
          <w:lang w:eastAsia="en-US"/>
        </w:rPr>
        <w:t xml:space="preserve">FOBT </w:t>
      </w:r>
      <w:r w:rsidRPr="000A6D88">
        <w:rPr>
          <w:lang w:eastAsia="en-US"/>
        </w:rPr>
        <w:t>appear</w:t>
      </w:r>
      <w:r w:rsidR="00290427" w:rsidRPr="000A6D88">
        <w:rPr>
          <w:lang w:eastAsia="en-US"/>
        </w:rPr>
        <w:t>ed</w:t>
      </w:r>
      <w:r w:rsidRPr="000A6D88">
        <w:rPr>
          <w:lang w:eastAsia="en-US"/>
        </w:rPr>
        <w:t xml:space="preserve"> stable.</w:t>
      </w:r>
      <w:r w:rsidR="008C1D16" w:rsidRPr="000A6D88">
        <w:rPr>
          <w:lang w:eastAsia="en-US"/>
        </w:rPr>
        <w:t xml:space="preserve"> </w:t>
      </w:r>
      <w:r w:rsidR="00A06E72" w:rsidRPr="000A6D88">
        <w:rPr>
          <w:lang w:eastAsia="en-US"/>
        </w:rPr>
        <w:t xml:space="preserve">Note that these rates do not include FOBT </w:t>
      </w:r>
      <w:r w:rsidR="0040181C" w:rsidRPr="000A6D88">
        <w:rPr>
          <w:lang w:eastAsia="en-US"/>
        </w:rPr>
        <w:t>tests undertaken as part of the National Bowel Cancer Screening Program.</w:t>
      </w:r>
    </w:p>
    <w:p w14:paraId="74AC1C29" w14:textId="01262867" w:rsidR="00B81B38" w:rsidRPr="000A6D88" w:rsidRDefault="00B81B38" w:rsidP="000B440B">
      <w:pPr>
        <w:pStyle w:val="BodyText1"/>
        <w:rPr>
          <w:lang w:eastAsia="en-US"/>
        </w:rPr>
      </w:pPr>
      <w:r w:rsidRPr="000A6D88">
        <w:rPr>
          <w:lang w:eastAsia="en-US"/>
        </w:rPr>
        <w:t>There was a slight decrease in the estimated rate of STI test requests in the 2020–21 period compared to 2019, which might relate to reduced social activity.</w:t>
      </w:r>
    </w:p>
    <w:p w14:paraId="0B1586BC" w14:textId="3999F61C" w:rsidR="00A949E9" w:rsidRPr="000A6D88" w:rsidRDefault="00A949E9" w:rsidP="000B440B">
      <w:pPr>
        <w:pStyle w:val="BodyText1"/>
        <w:rPr>
          <w:lang w:eastAsia="en-US"/>
        </w:rPr>
      </w:pPr>
      <w:r w:rsidRPr="000A6D88">
        <w:rPr>
          <w:lang w:eastAsia="en-US"/>
        </w:rPr>
        <w:t>The number of cervical screening test</w:t>
      </w:r>
      <w:r w:rsidR="00975C09" w:rsidRPr="000A6D88">
        <w:rPr>
          <w:lang w:eastAsia="en-US"/>
        </w:rPr>
        <w:t xml:space="preserve">s </w:t>
      </w:r>
      <w:r w:rsidR="00290427" w:rsidRPr="000A6D88">
        <w:rPr>
          <w:lang w:eastAsia="en-US"/>
        </w:rPr>
        <w:t xml:space="preserve">requested was </w:t>
      </w:r>
      <w:r w:rsidR="009615A5" w:rsidRPr="000A6D88">
        <w:rPr>
          <w:lang w:eastAsia="en-US"/>
        </w:rPr>
        <w:t xml:space="preserve">consistently lower in </w:t>
      </w:r>
      <w:r w:rsidR="00975C09" w:rsidRPr="000A6D88">
        <w:rPr>
          <w:lang w:eastAsia="en-US"/>
        </w:rPr>
        <w:t xml:space="preserve">2020 </w:t>
      </w:r>
      <w:r w:rsidR="009615A5" w:rsidRPr="000A6D88">
        <w:rPr>
          <w:lang w:eastAsia="en-US"/>
        </w:rPr>
        <w:t xml:space="preserve">compared </w:t>
      </w:r>
      <w:r w:rsidR="00290427" w:rsidRPr="000A6D88">
        <w:rPr>
          <w:lang w:eastAsia="en-US"/>
        </w:rPr>
        <w:t xml:space="preserve">with </w:t>
      </w:r>
      <w:r w:rsidR="009615A5" w:rsidRPr="000A6D88">
        <w:rPr>
          <w:lang w:eastAsia="en-US"/>
        </w:rPr>
        <w:t xml:space="preserve">2019. </w:t>
      </w:r>
      <w:r w:rsidR="00A31642" w:rsidRPr="000A6D88">
        <w:rPr>
          <w:lang w:eastAsia="en-US"/>
        </w:rPr>
        <w:t>Rates in every quarter were</w:t>
      </w:r>
      <w:r w:rsidR="00551314" w:rsidRPr="000A6D88">
        <w:rPr>
          <w:lang w:eastAsia="en-US"/>
        </w:rPr>
        <w:t xml:space="preserve"> lower </w:t>
      </w:r>
      <w:r w:rsidR="00A31642" w:rsidRPr="000A6D88">
        <w:rPr>
          <w:lang w:eastAsia="en-US"/>
        </w:rPr>
        <w:t xml:space="preserve">than the </w:t>
      </w:r>
      <w:r w:rsidR="005F6AD1" w:rsidRPr="000A6D88">
        <w:rPr>
          <w:lang w:eastAsia="en-US"/>
        </w:rPr>
        <w:t xml:space="preserve">corresponding quarter in 2020. </w:t>
      </w:r>
      <w:r w:rsidR="005A26A4" w:rsidRPr="000A6D88">
        <w:rPr>
          <w:lang w:eastAsia="en-US"/>
        </w:rPr>
        <w:t xml:space="preserve">However, this is most likely </w:t>
      </w:r>
      <w:r w:rsidR="00E33E78" w:rsidRPr="000A6D88">
        <w:rPr>
          <w:lang w:eastAsia="en-US"/>
        </w:rPr>
        <w:t>due to the changes to the National Cervical Screening Program</w:t>
      </w:r>
      <w:r w:rsidR="00842D3C">
        <w:rPr>
          <w:lang w:eastAsia="en-US"/>
        </w:rPr>
        <w:t>,</w:t>
      </w:r>
      <w:r w:rsidR="005A26A4" w:rsidRPr="000A6D88">
        <w:rPr>
          <w:lang w:eastAsia="en-US"/>
        </w:rPr>
        <w:t xml:space="preserve"> with screening frequencies changing from</w:t>
      </w:r>
      <w:r w:rsidR="006C4117" w:rsidRPr="000A6D88">
        <w:rPr>
          <w:lang w:eastAsia="en-US"/>
        </w:rPr>
        <w:t xml:space="preserve"> 2-yearly pap tests to 5-yearly </w:t>
      </w:r>
      <w:r w:rsidR="00A31642" w:rsidRPr="000A6D88">
        <w:rPr>
          <w:lang w:eastAsia="en-US"/>
        </w:rPr>
        <w:t>c</w:t>
      </w:r>
      <w:r w:rsidR="006C4117" w:rsidRPr="000A6D88">
        <w:rPr>
          <w:lang w:eastAsia="en-US"/>
        </w:rPr>
        <w:t xml:space="preserve">ervical </w:t>
      </w:r>
      <w:r w:rsidR="00A31642" w:rsidRPr="000A6D88">
        <w:rPr>
          <w:lang w:eastAsia="en-US"/>
        </w:rPr>
        <w:t>s</w:t>
      </w:r>
      <w:r w:rsidR="009A2CFA" w:rsidRPr="000A6D88">
        <w:rPr>
          <w:lang w:eastAsia="en-US"/>
        </w:rPr>
        <w:t xml:space="preserve">creening </w:t>
      </w:r>
      <w:r w:rsidR="00A31642" w:rsidRPr="000A6D88">
        <w:rPr>
          <w:lang w:eastAsia="en-US"/>
        </w:rPr>
        <w:t>t</w:t>
      </w:r>
      <w:r w:rsidR="009A2CFA" w:rsidRPr="000A6D88">
        <w:rPr>
          <w:lang w:eastAsia="en-US"/>
        </w:rPr>
        <w:t>est</w:t>
      </w:r>
      <w:r w:rsidR="005A26A4" w:rsidRPr="000A6D88">
        <w:rPr>
          <w:lang w:eastAsia="en-US"/>
        </w:rPr>
        <w:t>s</w:t>
      </w:r>
      <w:r w:rsidR="00585D00" w:rsidRPr="000A6D88">
        <w:rPr>
          <w:lang w:eastAsia="en-US"/>
        </w:rPr>
        <w:t xml:space="preserve"> </w:t>
      </w:r>
      <w:r w:rsidR="007C641F" w:rsidRPr="000A6D88">
        <w:rPr>
          <w:lang w:eastAsia="en-US"/>
        </w:rPr>
        <w:t>from December 2017</w:t>
      </w:r>
      <w:r w:rsidR="00785D75" w:rsidRPr="000A6D88">
        <w:rPr>
          <w:lang w:eastAsia="en-US"/>
        </w:rPr>
        <w:t>.</w:t>
      </w:r>
      <w:r w:rsidR="002A1EE5" w:rsidRPr="002A1EE5">
        <w:rPr>
          <w:noProof/>
          <w:vertAlign w:val="superscript"/>
          <w:lang w:eastAsia="en-US"/>
        </w:rPr>
        <w:t>42</w:t>
      </w:r>
      <w:r w:rsidR="002C4C25" w:rsidRPr="000A6D88">
        <w:rPr>
          <w:lang w:eastAsia="en-US"/>
        </w:rPr>
        <w:t xml:space="preserve"> </w:t>
      </w:r>
      <w:r w:rsidR="00A31642" w:rsidRPr="000A6D88">
        <w:rPr>
          <w:lang w:eastAsia="en-US"/>
        </w:rPr>
        <w:t xml:space="preserve">The </w:t>
      </w:r>
      <w:r w:rsidR="007A7BDE" w:rsidRPr="000A6D88">
        <w:rPr>
          <w:lang w:eastAsia="en-US"/>
        </w:rPr>
        <w:t>AIHW</w:t>
      </w:r>
      <w:r w:rsidR="00A31642" w:rsidRPr="000A6D88">
        <w:rPr>
          <w:lang w:eastAsia="en-US"/>
        </w:rPr>
        <w:t xml:space="preserve"> also </w:t>
      </w:r>
      <w:r w:rsidR="0045201B" w:rsidRPr="000A6D88">
        <w:rPr>
          <w:lang w:eastAsia="en-US"/>
        </w:rPr>
        <w:t>reported a decrease in cervical screening tests in 2020 compared with 2019</w:t>
      </w:r>
      <w:r w:rsidR="00FF2780">
        <w:rPr>
          <w:lang w:eastAsia="en-US"/>
        </w:rPr>
        <w:t>,</w:t>
      </w:r>
      <w:r w:rsidR="00E9138E" w:rsidRPr="000A6D88">
        <w:rPr>
          <w:lang w:eastAsia="en-US"/>
        </w:rPr>
        <w:t xml:space="preserve"> </w:t>
      </w:r>
      <w:r w:rsidR="005A26A4" w:rsidRPr="000A6D88">
        <w:rPr>
          <w:lang w:eastAsia="en-US"/>
        </w:rPr>
        <w:t xml:space="preserve">which it attributed to </w:t>
      </w:r>
      <w:r w:rsidR="00A31642" w:rsidRPr="000A6D88">
        <w:rPr>
          <w:lang w:eastAsia="en-US"/>
        </w:rPr>
        <w:t>the cervical screening program changes</w:t>
      </w:r>
      <w:r w:rsidR="00E774C2">
        <w:rPr>
          <w:lang w:eastAsia="en-US"/>
        </w:rPr>
        <w:t>,</w:t>
      </w:r>
      <w:r w:rsidR="005A26A4" w:rsidRPr="000A6D88">
        <w:rPr>
          <w:lang w:eastAsia="en-US"/>
        </w:rPr>
        <w:t xml:space="preserve"> independent of any impact of </w:t>
      </w:r>
      <w:r w:rsidR="00E12857" w:rsidRPr="000A6D88">
        <w:rPr>
          <w:lang w:eastAsia="en-US"/>
        </w:rPr>
        <w:t>COVID-19</w:t>
      </w:r>
      <w:r w:rsidR="00036975" w:rsidRPr="000A6D88">
        <w:rPr>
          <w:lang w:eastAsia="en-US"/>
        </w:rPr>
        <w:t>.</w:t>
      </w:r>
      <w:r w:rsidR="002A1EE5" w:rsidRPr="00744AA7">
        <w:rPr>
          <w:noProof/>
          <w:vertAlign w:val="superscript"/>
          <w:lang w:eastAsia="en-US"/>
        </w:rPr>
        <w:t>43</w:t>
      </w:r>
    </w:p>
    <w:p w14:paraId="43F73393" w14:textId="5A3F6AC5" w:rsidR="00AC6612" w:rsidRPr="000A6D88" w:rsidRDefault="00FC0B36" w:rsidP="000B440B">
      <w:pPr>
        <w:pStyle w:val="BodyText1"/>
        <w:rPr>
          <w:lang w:eastAsia="en-US"/>
        </w:rPr>
      </w:pPr>
      <w:r w:rsidRPr="000A6D88">
        <w:rPr>
          <w:lang w:eastAsia="en-US"/>
        </w:rPr>
        <w:t>T</w:t>
      </w:r>
      <w:r w:rsidR="00AC6612" w:rsidRPr="000A6D88">
        <w:rPr>
          <w:lang w:eastAsia="en-US"/>
        </w:rPr>
        <w:t xml:space="preserve">here </w:t>
      </w:r>
      <w:r w:rsidR="00103B64" w:rsidRPr="000A6D88">
        <w:rPr>
          <w:lang w:eastAsia="en-US"/>
        </w:rPr>
        <w:t>did not ap</w:t>
      </w:r>
      <w:r w:rsidR="00AC6612" w:rsidRPr="000A6D88">
        <w:rPr>
          <w:lang w:eastAsia="en-US"/>
        </w:rPr>
        <w:t>pear to be significant differences between rates</w:t>
      </w:r>
      <w:r w:rsidRPr="000A6D88">
        <w:rPr>
          <w:lang w:eastAsia="en-US"/>
        </w:rPr>
        <w:t xml:space="preserve"> of </w:t>
      </w:r>
      <w:r w:rsidR="00F22A13" w:rsidRPr="000A6D88">
        <w:rPr>
          <w:lang w:eastAsia="en-US"/>
        </w:rPr>
        <w:t xml:space="preserve">Aboriginal and Torres Strait Islander health assessments in 2019 </w:t>
      </w:r>
      <w:r w:rsidR="00103B64" w:rsidRPr="000A6D88">
        <w:rPr>
          <w:lang w:eastAsia="en-US"/>
        </w:rPr>
        <w:t xml:space="preserve">and </w:t>
      </w:r>
      <w:r w:rsidR="00F22A13" w:rsidRPr="000A6D88">
        <w:rPr>
          <w:lang w:eastAsia="en-US"/>
        </w:rPr>
        <w:t xml:space="preserve">the </w:t>
      </w:r>
      <w:r w:rsidR="00AC6612" w:rsidRPr="000A6D88">
        <w:rPr>
          <w:lang w:eastAsia="en-US"/>
        </w:rPr>
        <w:t>2020–21</w:t>
      </w:r>
      <w:r w:rsidR="00F22A13" w:rsidRPr="000A6D88">
        <w:rPr>
          <w:lang w:eastAsia="en-US"/>
        </w:rPr>
        <w:t xml:space="preserve"> pandemic</w:t>
      </w:r>
      <w:r w:rsidR="00AC6612" w:rsidRPr="000A6D88">
        <w:rPr>
          <w:lang w:eastAsia="en-US"/>
        </w:rPr>
        <w:t xml:space="preserve"> period. </w:t>
      </w:r>
      <w:r w:rsidR="00CE7B4C" w:rsidRPr="000A6D88">
        <w:rPr>
          <w:lang w:eastAsia="en-US"/>
        </w:rPr>
        <w:t xml:space="preserve">The number of health assessments identified was low. This is likely because we </w:t>
      </w:r>
      <w:r w:rsidR="006A56A8" w:rsidRPr="000A6D88">
        <w:rPr>
          <w:lang w:eastAsia="en-US"/>
        </w:rPr>
        <w:t xml:space="preserve">identified </w:t>
      </w:r>
      <w:r w:rsidR="00CA562A" w:rsidRPr="000A6D88">
        <w:rPr>
          <w:lang w:eastAsia="en-US"/>
        </w:rPr>
        <w:t xml:space="preserve">assessments </w:t>
      </w:r>
      <w:r w:rsidR="00CE7B4C" w:rsidRPr="000A6D88">
        <w:rPr>
          <w:lang w:eastAsia="en-US"/>
        </w:rPr>
        <w:t xml:space="preserve">using </w:t>
      </w:r>
      <w:r w:rsidR="00CA562A" w:rsidRPr="000A6D88">
        <w:rPr>
          <w:lang w:eastAsia="en-US"/>
        </w:rPr>
        <w:t xml:space="preserve">the </w:t>
      </w:r>
      <w:r w:rsidR="00CE7B4C" w:rsidRPr="000A6D88">
        <w:rPr>
          <w:lang w:eastAsia="en-US"/>
        </w:rPr>
        <w:t xml:space="preserve">‘test requests’ field, not by searching MBS billing data for MBS item 715 (Aboriginal Health Check). Therefore, the number of assessments identified is likely to be an </w:t>
      </w:r>
      <w:r w:rsidR="00CE7B4C" w:rsidRPr="000A6D88" w:rsidDel="00B107F2">
        <w:rPr>
          <w:lang w:eastAsia="en-US"/>
        </w:rPr>
        <w:t>underestimate</w:t>
      </w:r>
      <w:r w:rsidR="00B107F2" w:rsidRPr="000A6D88">
        <w:rPr>
          <w:lang w:eastAsia="en-US"/>
        </w:rPr>
        <w:t>.</w:t>
      </w:r>
    </w:p>
    <w:p w14:paraId="17A0EF4D" w14:textId="08641A46" w:rsidR="004A6D21" w:rsidRPr="000A6D88" w:rsidRDefault="004A6D21" w:rsidP="00134AD9">
      <w:pPr>
        <w:pStyle w:val="Tabletitle"/>
      </w:pPr>
      <w:r w:rsidRPr="000A6D88">
        <w:rPr>
          <w:caps w:val="0"/>
        </w:rPr>
        <w:t>Table 10.</w:t>
      </w:r>
      <w:r w:rsidR="00FF59C5" w:rsidRPr="000A6D88">
        <w:rPr>
          <w:caps w:val="0"/>
        </w:rPr>
        <w:t>8</w:t>
      </w:r>
      <w:r w:rsidR="00240E35">
        <w:rPr>
          <w:caps w:val="0"/>
        </w:rPr>
        <w:tab/>
      </w:r>
      <w:r w:rsidRPr="000A6D88">
        <w:rPr>
          <w:caps w:val="0"/>
        </w:rPr>
        <w:t xml:space="preserve">Quarterly rate of pathology </w:t>
      </w:r>
      <w:r w:rsidR="00134AD9" w:rsidRPr="000A6D88">
        <w:rPr>
          <w:caps w:val="0"/>
        </w:rPr>
        <w:t>requests</w:t>
      </w:r>
      <w:r w:rsidRPr="000A6D88">
        <w:rPr>
          <w:caps w:val="0"/>
        </w:rPr>
        <w:t xml:space="preserve"> per 1000 </w:t>
      </w:r>
      <w:r w:rsidR="00134AD9" w:rsidRPr="000A6D88">
        <w:rPr>
          <w:caps w:val="0"/>
        </w:rPr>
        <w:t>GP</w:t>
      </w:r>
      <w:r w:rsidRPr="000A6D88">
        <w:rPr>
          <w:caps w:val="0"/>
        </w:rPr>
        <w:t xml:space="preserve"> encounters</w:t>
      </w:r>
      <w:r w:rsidR="00134AD9" w:rsidRPr="000A6D88">
        <w:rPr>
          <w:caps w:val="0"/>
        </w:rPr>
        <w:t>, January</w:t>
      </w:r>
      <w:r w:rsidRPr="000A6D88">
        <w:rPr>
          <w:caps w:val="0"/>
        </w:rPr>
        <w:t xml:space="preserve"> 2019 </w:t>
      </w:r>
      <w:r w:rsidR="00134AD9" w:rsidRPr="000A6D88">
        <w:rPr>
          <w:caps w:val="0"/>
        </w:rPr>
        <w:t>to December</w:t>
      </w:r>
      <w:r w:rsidRPr="000A6D88">
        <w:rPr>
          <w:caps w:val="0"/>
        </w:rPr>
        <w:t xml:space="preserve"> 2021</w:t>
      </w:r>
    </w:p>
    <w:tbl>
      <w:tblPr>
        <w:tblStyle w:val="TableGrid"/>
        <w:tblW w:w="0" w:type="auto"/>
        <w:tblLook w:val="04A0" w:firstRow="1" w:lastRow="0" w:firstColumn="1" w:lastColumn="0" w:noHBand="0" w:noVBand="1"/>
        <w:tblCaption w:val="Quarterly rate of pathology requests per 1000 GP encounters, January 2019 to December 2021"/>
        <w:tblDescription w:val="This table compares quarterly rates (of test requests per 1000 encounters) in the pre-pandemic (2019) and COVID-pandemic (2020 and 2021) periods. The rate (per 1000 encounters) of general practice FOBT requests recorded in calendar Quarter 2 [Q2] 2020 was lower than in Q2 2019. This might relate to the initial period of COVID-19 lockdown. Otherwise, request rates for FOBT appeared stable. The number of cervical screening tests requested was consistently lower in 2020 compared with 2019. Rates in every quarter were lower than the corresponding quarter in 2020. However, this is most likely due to the changes to the National Cervical Screening Program, with screening frequencies changing from 2-yearly pap tests to 5-yearly cervical screening tests from December 2017."/>
      </w:tblPr>
      <w:tblGrid>
        <w:gridCol w:w="1657"/>
        <w:gridCol w:w="1116"/>
        <w:gridCol w:w="1352"/>
        <w:gridCol w:w="1116"/>
        <w:gridCol w:w="1352"/>
        <w:gridCol w:w="1116"/>
        <w:gridCol w:w="1352"/>
      </w:tblGrid>
      <w:tr w:rsidR="002415CE" w:rsidRPr="000A6D88" w14:paraId="11F8A730" w14:textId="77777777" w:rsidTr="00591F0B">
        <w:trPr>
          <w:trHeight w:val="397"/>
        </w:trPr>
        <w:tc>
          <w:tcPr>
            <w:tcW w:w="0" w:type="auto"/>
            <w:shd w:val="clear" w:color="auto" w:fill="BFBFBF" w:themeFill="background1" w:themeFillShade="BF"/>
          </w:tcPr>
          <w:p w14:paraId="6D5C174B" w14:textId="77777777" w:rsidR="006F36CF" w:rsidRPr="000A6D88" w:rsidRDefault="006F36CF" w:rsidP="006F36CF">
            <w:pPr>
              <w:pStyle w:val="BodyText1"/>
              <w:shd w:val="clear" w:color="auto" w:fill="auto"/>
              <w:rPr>
                <w:rFonts w:ascii="Arial Narrow" w:hAnsi="Arial Narrow"/>
                <w:b/>
                <w:bCs/>
                <w:lang w:eastAsia="en-US"/>
              </w:rPr>
            </w:pPr>
          </w:p>
        </w:tc>
        <w:tc>
          <w:tcPr>
            <w:tcW w:w="0" w:type="auto"/>
            <w:shd w:val="clear" w:color="auto" w:fill="BFBFBF" w:themeFill="background1" w:themeFillShade="BF"/>
          </w:tcPr>
          <w:p w14:paraId="00F677C9" w14:textId="28D3695E" w:rsidR="006F36CF" w:rsidRPr="000A6D88" w:rsidRDefault="006F36CF" w:rsidP="006F36CF">
            <w:pPr>
              <w:pStyle w:val="BodyText1"/>
              <w:shd w:val="clear" w:color="auto" w:fill="auto"/>
              <w:jc w:val="center"/>
              <w:rPr>
                <w:rFonts w:ascii="Arial Narrow" w:hAnsi="Arial Narrow"/>
                <w:b/>
                <w:bCs/>
                <w:lang w:eastAsia="en-US"/>
              </w:rPr>
            </w:pPr>
            <w:r w:rsidRPr="000A6D88">
              <w:rPr>
                <w:rFonts w:ascii="Arial Narrow" w:hAnsi="Arial Narrow"/>
                <w:b/>
                <w:bCs/>
                <w:lang w:eastAsia="en-US"/>
              </w:rPr>
              <w:t>Number of requests</w:t>
            </w:r>
            <w:r w:rsidR="006B055F">
              <w:rPr>
                <w:rFonts w:ascii="Arial Narrow" w:hAnsi="Arial Narrow"/>
                <w:b/>
                <w:bCs/>
                <w:lang w:eastAsia="en-US"/>
              </w:rPr>
              <w:t xml:space="preserve"> in 2019</w:t>
            </w:r>
          </w:p>
        </w:tc>
        <w:tc>
          <w:tcPr>
            <w:tcW w:w="0" w:type="auto"/>
            <w:shd w:val="clear" w:color="auto" w:fill="BFBFBF" w:themeFill="background1" w:themeFillShade="BF"/>
          </w:tcPr>
          <w:p w14:paraId="0A5DFDEA" w14:textId="43A9B889" w:rsidR="006F36CF" w:rsidRPr="000A6D88" w:rsidRDefault="006F36CF" w:rsidP="006F36CF">
            <w:pPr>
              <w:pStyle w:val="BodyText1"/>
              <w:shd w:val="clear" w:color="auto" w:fill="auto"/>
              <w:jc w:val="center"/>
              <w:rPr>
                <w:rFonts w:ascii="Arial Narrow" w:hAnsi="Arial Narrow"/>
                <w:b/>
                <w:bCs/>
                <w:lang w:eastAsia="en-US"/>
              </w:rPr>
            </w:pPr>
            <w:r w:rsidRPr="000A6D88">
              <w:rPr>
                <w:rFonts w:ascii="Arial Narrow" w:hAnsi="Arial Narrow"/>
                <w:b/>
                <w:bCs/>
                <w:lang w:eastAsia="en-US"/>
              </w:rPr>
              <w:t>Rate per 1000 encounters</w:t>
            </w:r>
            <w:r w:rsidR="006B055F">
              <w:rPr>
                <w:rFonts w:ascii="Arial Narrow" w:hAnsi="Arial Narrow"/>
                <w:b/>
                <w:bCs/>
                <w:lang w:eastAsia="en-US"/>
              </w:rPr>
              <w:t xml:space="preserve"> in 2019</w:t>
            </w:r>
          </w:p>
        </w:tc>
        <w:tc>
          <w:tcPr>
            <w:tcW w:w="0" w:type="auto"/>
            <w:shd w:val="clear" w:color="auto" w:fill="BFBFBF" w:themeFill="background1" w:themeFillShade="BF"/>
          </w:tcPr>
          <w:p w14:paraId="52E2ADB5" w14:textId="3CB88D2C" w:rsidR="006F36CF" w:rsidRPr="000A6D88" w:rsidRDefault="006F36CF" w:rsidP="006F36CF">
            <w:pPr>
              <w:pStyle w:val="BodyText1"/>
              <w:shd w:val="clear" w:color="auto" w:fill="auto"/>
              <w:jc w:val="center"/>
              <w:rPr>
                <w:rFonts w:ascii="Arial Narrow" w:hAnsi="Arial Narrow"/>
                <w:b/>
                <w:bCs/>
                <w:lang w:eastAsia="en-US"/>
              </w:rPr>
            </w:pPr>
            <w:r w:rsidRPr="000A6D88">
              <w:rPr>
                <w:rFonts w:ascii="Arial Narrow" w:hAnsi="Arial Narrow"/>
                <w:b/>
                <w:bCs/>
                <w:lang w:eastAsia="en-US"/>
              </w:rPr>
              <w:t>Number of requests</w:t>
            </w:r>
            <w:r w:rsidR="006B055F">
              <w:rPr>
                <w:rFonts w:ascii="Arial Narrow" w:hAnsi="Arial Narrow"/>
                <w:b/>
                <w:bCs/>
                <w:lang w:eastAsia="en-US"/>
              </w:rPr>
              <w:t xml:space="preserve"> in</w:t>
            </w:r>
            <w:r w:rsidR="002415CE">
              <w:rPr>
                <w:rFonts w:ascii="Arial Narrow" w:hAnsi="Arial Narrow"/>
                <w:b/>
                <w:bCs/>
                <w:lang w:eastAsia="en-US"/>
              </w:rPr>
              <w:t xml:space="preserve"> </w:t>
            </w:r>
            <w:r w:rsidR="006B055F">
              <w:rPr>
                <w:rFonts w:ascii="Arial Narrow" w:hAnsi="Arial Narrow"/>
                <w:b/>
                <w:bCs/>
                <w:lang w:eastAsia="en-US"/>
              </w:rPr>
              <w:t>2020</w:t>
            </w:r>
          </w:p>
        </w:tc>
        <w:tc>
          <w:tcPr>
            <w:tcW w:w="0" w:type="auto"/>
            <w:shd w:val="clear" w:color="auto" w:fill="BFBFBF" w:themeFill="background1" w:themeFillShade="BF"/>
          </w:tcPr>
          <w:p w14:paraId="5D2EEAD5" w14:textId="2EB82EEF" w:rsidR="006F36CF" w:rsidRPr="000A6D88" w:rsidRDefault="006F36CF" w:rsidP="006F36CF">
            <w:pPr>
              <w:pStyle w:val="BodyText1"/>
              <w:shd w:val="clear" w:color="auto" w:fill="auto"/>
              <w:jc w:val="center"/>
              <w:rPr>
                <w:rFonts w:ascii="Arial Narrow" w:hAnsi="Arial Narrow"/>
                <w:b/>
                <w:bCs/>
                <w:lang w:eastAsia="en-US"/>
              </w:rPr>
            </w:pPr>
            <w:r w:rsidRPr="000A6D88">
              <w:rPr>
                <w:rFonts w:ascii="Arial Narrow" w:hAnsi="Arial Narrow"/>
                <w:b/>
                <w:bCs/>
                <w:lang w:eastAsia="en-US"/>
              </w:rPr>
              <w:t>Rate per 1000 encounters</w:t>
            </w:r>
            <w:r w:rsidR="002415CE">
              <w:rPr>
                <w:rFonts w:ascii="Arial Narrow" w:hAnsi="Arial Narrow"/>
                <w:b/>
                <w:bCs/>
                <w:lang w:eastAsia="en-US"/>
              </w:rPr>
              <w:t xml:space="preserve"> in 2020</w:t>
            </w:r>
          </w:p>
        </w:tc>
        <w:tc>
          <w:tcPr>
            <w:tcW w:w="0" w:type="auto"/>
            <w:shd w:val="clear" w:color="auto" w:fill="BFBFBF" w:themeFill="background1" w:themeFillShade="BF"/>
          </w:tcPr>
          <w:p w14:paraId="6BF3C917" w14:textId="1F454890" w:rsidR="006F36CF" w:rsidRPr="000A6D88" w:rsidRDefault="006F36CF" w:rsidP="006F36CF">
            <w:pPr>
              <w:pStyle w:val="BodyText1"/>
              <w:shd w:val="clear" w:color="auto" w:fill="auto"/>
              <w:jc w:val="center"/>
              <w:rPr>
                <w:rFonts w:ascii="Arial Narrow" w:hAnsi="Arial Narrow"/>
                <w:b/>
                <w:bCs/>
                <w:lang w:eastAsia="en-US"/>
              </w:rPr>
            </w:pPr>
            <w:r w:rsidRPr="000A6D88">
              <w:rPr>
                <w:rFonts w:ascii="Arial Narrow" w:hAnsi="Arial Narrow"/>
                <w:b/>
                <w:bCs/>
                <w:lang w:eastAsia="en-US"/>
              </w:rPr>
              <w:t>Number of requests</w:t>
            </w:r>
            <w:r w:rsidR="002415CE">
              <w:rPr>
                <w:rFonts w:ascii="Arial Narrow" w:hAnsi="Arial Narrow"/>
                <w:b/>
                <w:bCs/>
                <w:lang w:eastAsia="en-US"/>
              </w:rPr>
              <w:t xml:space="preserve"> in 2021</w:t>
            </w:r>
          </w:p>
        </w:tc>
        <w:tc>
          <w:tcPr>
            <w:tcW w:w="0" w:type="auto"/>
            <w:shd w:val="clear" w:color="auto" w:fill="BFBFBF" w:themeFill="background1" w:themeFillShade="BF"/>
          </w:tcPr>
          <w:p w14:paraId="02765DC9" w14:textId="573893E2" w:rsidR="006F36CF" w:rsidRPr="000A6D88" w:rsidRDefault="006F36CF" w:rsidP="006F36CF">
            <w:pPr>
              <w:pStyle w:val="BodyText1"/>
              <w:shd w:val="clear" w:color="auto" w:fill="auto"/>
              <w:jc w:val="center"/>
              <w:rPr>
                <w:rFonts w:ascii="Arial Narrow" w:hAnsi="Arial Narrow"/>
                <w:b/>
                <w:bCs/>
                <w:lang w:eastAsia="en-US"/>
              </w:rPr>
            </w:pPr>
            <w:r w:rsidRPr="000A6D88">
              <w:rPr>
                <w:rFonts w:ascii="Arial Narrow" w:hAnsi="Arial Narrow"/>
                <w:b/>
                <w:bCs/>
                <w:lang w:eastAsia="en-US"/>
              </w:rPr>
              <w:t>Rate per 1000 encounters</w:t>
            </w:r>
            <w:r w:rsidR="002415CE">
              <w:rPr>
                <w:rFonts w:ascii="Arial Narrow" w:hAnsi="Arial Narrow"/>
                <w:b/>
                <w:bCs/>
                <w:lang w:eastAsia="en-US"/>
              </w:rPr>
              <w:t xml:space="preserve"> in 2021</w:t>
            </w:r>
          </w:p>
        </w:tc>
      </w:tr>
      <w:tr w:rsidR="002415CE" w:rsidRPr="000A6D88" w14:paraId="17EF51E3" w14:textId="77777777" w:rsidTr="00591F0B">
        <w:trPr>
          <w:trHeight w:val="397"/>
        </w:trPr>
        <w:tc>
          <w:tcPr>
            <w:tcW w:w="0" w:type="auto"/>
            <w:shd w:val="clear" w:color="auto" w:fill="F2F2F2" w:themeFill="background1" w:themeFillShade="F2"/>
          </w:tcPr>
          <w:p w14:paraId="5CD09B48" w14:textId="60CE1E35" w:rsidR="00FB5E71" w:rsidRPr="000A6D88" w:rsidRDefault="00FB5E71" w:rsidP="00A71618">
            <w:pPr>
              <w:pStyle w:val="BodyText1"/>
              <w:shd w:val="clear" w:color="auto" w:fill="auto"/>
              <w:rPr>
                <w:rFonts w:ascii="Arial Narrow" w:hAnsi="Arial Narrow"/>
                <w:b/>
                <w:bCs/>
                <w:lang w:eastAsia="en-US"/>
              </w:rPr>
            </w:pPr>
            <w:r w:rsidRPr="000A6D88">
              <w:rPr>
                <w:rFonts w:ascii="Arial Narrow" w:hAnsi="Arial Narrow"/>
                <w:b/>
                <w:bCs/>
                <w:lang w:eastAsia="en-US"/>
              </w:rPr>
              <w:t>Faecal occult blood test</w:t>
            </w:r>
          </w:p>
        </w:tc>
        <w:tc>
          <w:tcPr>
            <w:tcW w:w="0" w:type="auto"/>
            <w:shd w:val="clear" w:color="auto" w:fill="F2F2F2" w:themeFill="background1" w:themeFillShade="F2"/>
          </w:tcPr>
          <w:p w14:paraId="49E201E8" w14:textId="77777777" w:rsidR="00FB5E71" w:rsidRPr="000A6D88" w:rsidRDefault="00FB5E71"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7E6FF892" w14:textId="77777777" w:rsidR="00FB5E71" w:rsidRPr="000A6D88" w:rsidRDefault="00FB5E71"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289FEA55" w14:textId="77777777" w:rsidR="00FB5E71" w:rsidRPr="000A6D88" w:rsidRDefault="00FB5E71"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19ED8AEF" w14:textId="77777777" w:rsidR="00FB5E71" w:rsidRPr="000A6D88" w:rsidRDefault="00FB5E71"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48F7B450" w14:textId="77777777" w:rsidR="00FB5E71" w:rsidRPr="000A6D88" w:rsidRDefault="00FB5E71"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61CD3175" w14:textId="77777777" w:rsidR="00FB5E71" w:rsidRPr="000A6D88" w:rsidRDefault="00FB5E71" w:rsidP="00A71618">
            <w:pPr>
              <w:pStyle w:val="BodyText1"/>
              <w:shd w:val="clear" w:color="auto" w:fill="auto"/>
              <w:jc w:val="right"/>
              <w:rPr>
                <w:rFonts w:ascii="Arial Narrow" w:hAnsi="Arial Narrow"/>
                <w:lang w:eastAsia="en-US"/>
              </w:rPr>
            </w:pPr>
          </w:p>
        </w:tc>
      </w:tr>
      <w:tr w:rsidR="002415CE" w:rsidRPr="000A6D88" w14:paraId="52248D27" w14:textId="77777777" w:rsidTr="00591F0B">
        <w:trPr>
          <w:trHeight w:val="397"/>
        </w:trPr>
        <w:tc>
          <w:tcPr>
            <w:tcW w:w="0" w:type="auto"/>
          </w:tcPr>
          <w:p w14:paraId="32AF9461"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1</w:t>
            </w:r>
          </w:p>
        </w:tc>
        <w:tc>
          <w:tcPr>
            <w:tcW w:w="0" w:type="auto"/>
          </w:tcPr>
          <w:p w14:paraId="14DC213C"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11,102</w:t>
            </w:r>
          </w:p>
        </w:tc>
        <w:tc>
          <w:tcPr>
            <w:tcW w:w="0" w:type="auto"/>
          </w:tcPr>
          <w:p w14:paraId="5BF3C606"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3.1</w:t>
            </w:r>
          </w:p>
        </w:tc>
        <w:tc>
          <w:tcPr>
            <w:tcW w:w="0" w:type="auto"/>
          </w:tcPr>
          <w:p w14:paraId="3200BC1B"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10,865</w:t>
            </w:r>
          </w:p>
        </w:tc>
        <w:tc>
          <w:tcPr>
            <w:tcW w:w="0" w:type="auto"/>
          </w:tcPr>
          <w:p w14:paraId="613D2F2C"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2.9</w:t>
            </w:r>
          </w:p>
        </w:tc>
        <w:tc>
          <w:tcPr>
            <w:tcW w:w="0" w:type="auto"/>
          </w:tcPr>
          <w:p w14:paraId="0347A340"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12,850</w:t>
            </w:r>
          </w:p>
        </w:tc>
        <w:tc>
          <w:tcPr>
            <w:tcW w:w="0" w:type="auto"/>
          </w:tcPr>
          <w:p w14:paraId="6E4E6FD1"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3.3</w:t>
            </w:r>
          </w:p>
        </w:tc>
      </w:tr>
      <w:tr w:rsidR="002415CE" w:rsidRPr="000A6D88" w14:paraId="79909643" w14:textId="77777777" w:rsidTr="00591F0B">
        <w:trPr>
          <w:trHeight w:val="397"/>
        </w:trPr>
        <w:tc>
          <w:tcPr>
            <w:tcW w:w="0" w:type="auto"/>
          </w:tcPr>
          <w:p w14:paraId="5F47F50C"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2</w:t>
            </w:r>
          </w:p>
        </w:tc>
        <w:tc>
          <w:tcPr>
            <w:tcW w:w="0" w:type="auto"/>
          </w:tcPr>
          <w:p w14:paraId="6690AC11"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10,842</w:t>
            </w:r>
          </w:p>
        </w:tc>
        <w:tc>
          <w:tcPr>
            <w:tcW w:w="0" w:type="auto"/>
          </w:tcPr>
          <w:p w14:paraId="5725F8CB"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2.7</w:t>
            </w:r>
          </w:p>
        </w:tc>
        <w:tc>
          <w:tcPr>
            <w:tcW w:w="0" w:type="auto"/>
          </w:tcPr>
          <w:p w14:paraId="66C65DCF"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9,220</w:t>
            </w:r>
          </w:p>
        </w:tc>
        <w:tc>
          <w:tcPr>
            <w:tcW w:w="0" w:type="auto"/>
          </w:tcPr>
          <w:p w14:paraId="6309B4C6"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2.2</w:t>
            </w:r>
          </w:p>
        </w:tc>
        <w:tc>
          <w:tcPr>
            <w:tcW w:w="0" w:type="auto"/>
          </w:tcPr>
          <w:p w14:paraId="06690353"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11,777</w:t>
            </w:r>
          </w:p>
        </w:tc>
        <w:tc>
          <w:tcPr>
            <w:tcW w:w="0" w:type="auto"/>
          </w:tcPr>
          <w:p w14:paraId="05B13024"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2.6</w:t>
            </w:r>
          </w:p>
        </w:tc>
      </w:tr>
      <w:tr w:rsidR="002415CE" w:rsidRPr="000A6D88" w14:paraId="66037AE2" w14:textId="77777777" w:rsidTr="00591F0B">
        <w:trPr>
          <w:trHeight w:val="397"/>
        </w:trPr>
        <w:tc>
          <w:tcPr>
            <w:tcW w:w="0" w:type="auto"/>
          </w:tcPr>
          <w:p w14:paraId="3AE18997"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3</w:t>
            </w:r>
          </w:p>
        </w:tc>
        <w:tc>
          <w:tcPr>
            <w:tcW w:w="0" w:type="auto"/>
          </w:tcPr>
          <w:p w14:paraId="79684C6E"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11,312</w:t>
            </w:r>
          </w:p>
        </w:tc>
        <w:tc>
          <w:tcPr>
            <w:tcW w:w="0" w:type="auto"/>
          </w:tcPr>
          <w:p w14:paraId="31490B5A"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2.9</w:t>
            </w:r>
          </w:p>
        </w:tc>
        <w:tc>
          <w:tcPr>
            <w:tcW w:w="0" w:type="auto"/>
          </w:tcPr>
          <w:p w14:paraId="5A454B0B"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11,661</w:t>
            </w:r>
          </w:p>
        </w:tc>
        <w:tc>
          <w:tcPr>
            <w:tcW w:w="0" w:type="auto"/>
          </w:tcPr>
          <w:p w14:paraId="2F5CCC8C"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2.9</w:t>
            </w:r>
          </w:p>
        </w:tc>
        <w:tc>
          <w:tcPr>
            <w:tcW w:w="0" w:type="auto"/>
          </w:tcPr>
          <w:p w14:paraId="161FF1C0"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12,103</w:t>
            </w:r>
          </w:p>
        </w:tc>
        <w:tc>
          <w:tcPr>
            <w:tcW w:w="0" w:type="auto"/>
          </w:tcPr>
          <w:p w14:paraId="628A12E3"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2.6</w:t>
            </w:r>
          </w:p>
        </w:tc>
      </w:tr>
      <w:tr w:rsidR="002415CE" w:rsidRPr="000A6D88" w14:paraId="454DCB57" w14:textId="77777777" w:rsidTr="00591F0B">
        <w:trPr>
          <w:trHeight w:val="397"/>
        </w:trPr>
        <w:tc>
          <w:tcPr>
            <w:tcW w:w="0" w:type="auto"/>
          </w:tcPr>
          <w:p w14:paraId="2E8E29F0"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4</w:t>
            </w:r>
          </w:p>
        </w:tc>
        <w:tc>
          <w:tcPr>
            <w:tcW w:w="0" w:type="auto"/>
          </w:tcPr>
          <w:p w14:paraId="1EEB9D01"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10,614</w:t>
            </w:r>
          </w:p>
        </w:tc>
        <w:tc>
          <w:tcPr>
            <w:tcW w:w="0" w:type="auto"/>
          </w:tcPr>
          <w:p w14:paraId="4FF2E769"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2.9</w:t>
            </w:r>
          </w:p>
        </w:tc>
        <w:tc>
          <w:tcPr>
            <w:tcW w:w="0" w:type="auto"/>
          </w:tcPr>
          <w:p w14:paraId="34A47BE4"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11,806</w:t>
            </w:r>
          </w:p>
        </w:tc>
        <w:tc>
          <w:tcPr>
            <w:tcW w:w="0" w:type="auto"/>
          </w:tcPr>
          <w:p w14:paraId="25319E04"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3.2</w:t>
            </w:r>
          </w:p>
        </w:tc>
        <w:tc>
          <w:tcPr>
            <w:tcW w:w="0" w:type="auto"/>
          </w:tcPr>
          <w:p w14:paraId="7B87BE2A"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11,185</w:t>
            </w:r>
          </w:p>
        </w:tc>
        <w:tc>
          <w:tcPr>
            <w:tcW w:w="0" w:type="auto"/>
          </w:tcPr>
          <w:p w14:paraId="219752BC"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2.7</w:t>
            </w:r>
          </w:p>
        </w:tc>
      </w:tr>
      <w:tr w:rsidR="002415CE" w:rsidRPr="000A6D88" w14:paraId="4D1A2258" w14:textId="77777777" w:rsidTr="00591F0B">
        <w:trPr>
          <w:trHeight w:val="397"/>
        </w:trPr>
        <w:tc>
          <w:tcPr>
            <w:tcW w:w="0" w:type="auto"/>
            <w:shd w:val="clear" w:color="auto" w:fill="F2F2F2" w:themeFill="background1" w:themeFillShade="F2"/>
          </w:tcPr>
          <w:p w14:paraId="0CA4C19D" w14:textId="2C853821" w:rsidR="00FB5E71" w:rsidRPr="000A6D88" w:rsidRDefault="00FB5E71" w:rsidP="00A71618">
            <w:pPr>
              <w:pStyle w:val="BodyText1"/>
              <w:shd w:val="clear" w:color="auto" w:fill="auto"/>
              <w:rPr>
                <w:rFonts w:ascii="Arial Narrow" w:hAnsi="Arial Narrow"/>
                <w:b/>
                <w:bCs/>
                <w:lang w:eastAsia="en-US"/>
              </w:rPr>
            </w:pPr>
            <w:r w:rsidRPr="000A6D88">
              <w:rPr>
                <w:rFonts w:ascii="Arial Narrow" w:hAnsi="Arial Narrow"/>
                <w:b/>
                <w:bCs/>
                <w:lang w:eastAsia="en-US"/>
              </w:rPr>
              <w:t>Sexually transmitted infection</w:t>
            </w:r>
          </w:p>
        </w:tc>
        <w:tc>
          <w:tcPr>
            <w:tcW w:w="0" w:type="auto"/>
            <w:shd w:val="clear" w:color="auto" w:fill="F2F2F2" w:themeFill="background1" w:themeFillShade="F2"/>
          </w:tcPr>
          <w:p w14:paraId="27A4617A" w14:textId="77777777" w:rsidR="00FB5E71" w:rsidRPr="000A6D88" w:rsidRDefault="00FB5E71"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683C5D0F" w14:textId="77777777" w:rsidR="00FB5E71" w:rsidRPr="000A6D88" w:rsidRDefault="00FB5E71"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6ECAFD2F" w14:textId="77777777" w:rsidR="00FB5E71" w:rsidRPr="000A6D88" w:rsidRDefault="00FB5E71"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7C5FF420" w14:textId="77777777" w:rsidR="00FB5E71" w:rsidRPr="000A6D88" w:rsidRDefault="00FB5E71"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082559CD" w14:textId="77777777" w:rsidR="00FB5E71" w:rsidRPr="000A6D88" w:rsidRDefault="00FB5E71"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1BF2CFC9" w14:textId="77777777" w:rsidR="00FB5E71" w:rsidRPr="000A6D88" w:rsidRDefault="00FB5E71" w:rsidP="00A71618">
            <w:pPr>
              <w:pStyle w:val="BodyText1"/>
              <w:shd w:val="clear" w:color="auto" w:fill="auto"/>
              <w:jc w:val="right"/>
              <w:rPr>
                <w:rFonts w:ascii="Arial Narrow" w:hAnsi="Arial Narrow"/>
                <w:lang w:eastAsia="en-US"/>
              </w:rPr>
            </w:pPr>
          </w:p>
        </w:tc>
      </w:tr>
      <w:tr w:rsidR="002415CE" w:rsidRPr="000A6D88" w14:paraId="765CF200" w14:textId="77777777" w:rsidTr="00591F0B">
        <w:trPr>
          <w:trHeight w:val="397"/>
        </w:trPr>
        <w:tc>
          <w:tcPr>
            <w:tcW w:w="0" w:type="auto"/>
          </w:tcPr>
          <w:p w14:paraId="5912974E"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1</w:t>
            </w:r>
          </w:p>
        </w:tc>
        <w:tc>
          <w:tcPr>
            <w:tcW w:w="0" w:type="auto"/>
          </w:tcPr>
          <w:p w14:paraId="394378A8"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1,994</w:t>
            </w:r>
          </w:p>
        </w:tc>
        <w:tc>
          <w:tcPr>
            <w:tcW w:w="0" w:type="auto"/>
          </w:tcPr>
          <w:p w14:paraId="6C789F64"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0.6</w:t>
            </w:r>
          </w:p>
        </w:tc>
        <w:tc>
          <w:tcPr>
            <w:tcW w:w="0" w:type="auto"/>
          </w:tcPr>
          <w:p w14:paraId="6A87C1C7"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1,919</w:t>
            </w:r>
          </w:p>
        </w:tc>
        <w:tc>
          <w:tcPr>
            <w:tcW w:w="0" w:type="auto"/>
          </w:tcPr>
          <w:p w14:paraId="7521D245"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0.5</w:t>
            </w:r>
          </w:p>
        </w:tc>
        <w:tc>
          <w:tcPr>
            <w:tcW w:w="0" w:type="auto"/>
          </w:tcPr>
          <w:p w14:paraId="2D8C9F3F"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1,937</w:t>
            </w:r>
          </w:p>
        </w:tc>
        <w:tc>
          <w:tcPr>
            <w:tcW w:w="0" w:type="auto"/>
          </w:tcPr>
          <w:p w14:paraId="06C6093C"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0.5</w:t>
            </w:r>
          </w:p>
        </w:tc>
      </w:tr>
      <w:tr w:rsidR="002415CE" w:rsidRPr="000A6D88" w14:paraId="75084C1F" w14:textId="77777777" w:rsidTr="00591F0B">
        <w:trPr>
          <w:trHeight w:val="397"/>
        </w:trPr>
        <w:tc>
          <w:tcPr>
            <w:tcW w:w="0" w:type="auto"/>
          </w:tcPr>
          <w:p w14:paraId="66BCD479"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2</w:t>
            </w:r>
          </w:p>
        </w:tc>
        <w:tc>
          <w:tcPr>
            <w:tcW w:w="0" w:type="auto"/>
          </w:tcPr>
          <w:p w14:paraId="75300424"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1,879</w:t>
            </w:r>
          </w:p>
        </w:tc>
        <w:tc>
          <w:tcPr>
            <w:tcW w:w="0" w:type="auto"/>
          </w:tcPr>
          <w:p w14:paraId="4E1BBF48"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0.5</w:t>
            </w:r>
          </w:p>
        </w:tc>
        <w:tc>
          <w:tcPr>
            <w:tcW w:w="0" w:type="auto"/>
          </w:tcPr>
          <w:p w14:paraId="1985FDB5"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1,471</w:t>
            </w:r>
          </w:p>
        </w:tc>
        <w:tc>
          <w:tcPr>
            <w:tcW w:w="0" w:type="auto"/>
          </w:tcPr>
          <w:p w14:paraId="4462C658"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0.3</w:t>
            </w:r>
          </w:p>
        </w:tc>
        <w:tc>
          <w:tcPr>
            <w:tcW w:w="0" w:type="auto"/>
          </w:tcPr>
          <w:p w14:paraId="1C6003A6"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1,726</w:t>
            </w:r>
          </w:p>
        </w:tc>
        <w:tc>
          <w:tcPr>
            <w:tcW w:w="0" w:type="auto"/>
          </w:tcPr>
          <w:p w14:paraId="2A78BD70"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0.4</w:t>
            </w:r>
          </w:p>
        </w:tc>
      </w:tr>
      <w:tr w:rsidR="002415CE" w:rsidRPr="000A6D88" w14:paraId="5BFBDB04" w14:textId="77777777" w:rsidTr="00591F0B">
        <w:trPr>
          <w:trHeight w:val="397"/>
        </w:trPr>
        <w:tc>
          <w:tcPr>
            <w:tcW w:w="0" w:type="auto"/>
          </w:tcPr>
          <w:p w14:paraId="5A5D4AAE"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3</w:t>
            </w:r>
          </w:p>
        </w:tc>
        <w:tc>
          <w:tcPr>
            <w:tcW w:w="0" w:type="auto"/>
          </w:tcPr>
          <w:p w14:paraId="4806D425"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1,984</w:t>
            </w:r>
          </w:p>
        </w:tc>
        <w:tc>
          <w:tcPr>
            <w:tcW w:w="0" w:type="auto"/>
          </w:tcPr>
          <w:p w14:paraId="49056E9A"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0.5</w:t>
            </w:r>
          </w:p>
        </w:tc>
        <w:tc>
          <w:tcPr>
            <w:tcW w:w="0" w:type="auto"/>
          </w:tcPr>
          <w:p w14:paraId="7070D7A5"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1,626</w:t>
            </w:r>
          </w:p>
        </w:tc>
        <w:tc>
          <w:tcPr>
            <w:tcW w:w="0" w:type="auto"/>
          </w:tcPr>
          <w:p w14:paraId="340DBCA5"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0.4</w:t>
            </w:r>
          </w:p>
        </w:tc>
        <w:tc>
          <w:tcPr>
            <w:tcW w:w="0" w:type="auto"/>
          </w:tcPr>
          <w:p w14:paraId="0E0AC868"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1,768</w:t>
            </w:r>
          </w:p>
        </w:tc>
        <w:tc>
          <w:tcPr>
            <w:tcW w:w="0" w:type="auto"/>
          </w:tcPr>
          <w:p w14:paraId="4EB6F5AD"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0.4</w:t>
            </w:r>
          </w:p>
        </w:tc>
      </w:tr>
      <w:tr w:rsidR="002415CE" w:rsidRPr="000A6D88" w14:paraId="01AA6163" w14:textId="77777777" w:rsidTr="00591F0B">
        <w:trPr>
          <w:trHeight w:val="397"/>
        </w:trPr>
        <w:tc>
          <w:tcPr>
            <w:tcW w:w="0" w:type="auto"/>
          </w:tcPr>
          <w:p w14:paraId="680E1B3E"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lastRenderedPageBreak/>
              <w:t>Quarter 4</w:t>
            </w:r>
          </w:p>
        </w:tc>
        <w:tc>
          <w:tcPr>
            <w:tcW w:w="0" w:type="auto"/>
          </w:tcPr>
          <w:p w14:paraId="0037FDDB"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1,932</w:t>
            </w:r>
          </w:p>
        </w:tc>
        <w:tc>
          <w:tcPr>
            <w:tcW w:w="0" w:type="auto"/>
          </w:tcPr>
          <w:p w14:paraId="7F127659"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0.5</w:t>
            </w:r>
          </w:p>
        </w:tc>
        <w:tc>
          <w:tcPr>
            <w:tcW w:w="0" w:type="auto"/>
          </w:tcPr>
          <w:p w14:paraId="02533297"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1,575</w:t>
            </w:r>
          </w:p>
        </w:tc>
        <w:tc>
          <w:tcPr>
            <w:tcW w:w="0" w:type="auto"/>
          </w:tcPr>
          <w:p w14:paraId="4CC88F44"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0.4</w:t>
            </w:r>
          </w:p>
        </w:tc>
        <w:tc>
          <w:tcPr>
            <w:tcW w:w="0" w:type="auto"/>
          </w:tcPr>
          <w:p w14:paraId="452CF753"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1,727</w:t>
            </w:r>
          </w:p>
        </w:tc>
        <w:tc>
          <w:tcPr>
            <w:tcW w:w="0" w:type="auto"/>
          </w:tcPr>
          <w:p w14:paraId="691910E7"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0.4</w:t>
            </w:r>
          </w:p>
        </w:tc>
      </w:tr>
      <w:tr w:rsidR="002415CE" w:rsidRPr="000A6D88" w14:paraId="3504363A" w14:textId="77777777" w:rsidTr="00591F0B">
        <w:trPr>
          <w:trHeight w:val="397"/>
        </w:trPr>
        <w:tc>
          <w:tcPr>
            <w:tcW w:w="0" w:type="auto"/>
            <w:shd w:val="clear" w:color="auto" w:fill="F2F2F2" w:themeFill="background1" w:themeFillShade="F2"/>
          </w:tcPr>
          <w:p w14:paraId="789B7968" w14:textId="21940E6D" w:rsidR="000F5CBE" w:rsidRPr="000A6D88" w:rsidRDefault="000F5CBE" w:rsidP="00A71618">
            <w:pPr>
              <w:pStyle w:val="BodyText1"/>
              <w:shd w:val="clear" w:color="auto" w:fill="auto"/>
              <w:rPr>
                <w:rFonts w:ascii="Arial Narrow" w:hAnsi="Arial Narrow"/>
                <w:b/>
                <w:bCs/>
                <w:lang w:eastAsia="en-US"/>
              </w:rPr>
            </w:pPr>
            <w:r>
              <w:rPr>
                <w:rFonts w:ascii="Arial Narrow" w:hAnsi="Arial Narrow"/>
                <w:b/>
                <w:bCs/>
                <w:lang w:eastAsia="en-US"/>
              </w:rPr>
              <w:t>C</w:t>
            </w:r>
            <w:r w:rsidRPr="000A6D88">
              <w:rPr>
                <w:rFonts w:ascii="Arial Narrow" w:hAnsi="Arial Narrow"/>
                <w:b/>
                <w:bCs/>
                <w:lang w:eastAsia="en-US"/>
              </w:rPr>
              <w:t>ervical screening test</w:t>
            </w:r>
          </w:p>
        </w:tc>
        <w:tc>
          <w:tcPr>
            <w:tcW w:w="0" w:type="auto"/>
            <w:shd w:val="clear" w:color="auto" w:fill="F2F2F2" w:themeFill="background1" w:themeFillShade="F2"/>
          </w:tcPr>
          <w:p w14:paraId="7F8D8510" w14:textId="77777777" w:rsidR="000F5CBE" w:rsidRPr="000A6D88" w:rsidRDefault="000F5CBE"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7336A16F" w14:textId="77777777" w:rsidR="000F5CBE" w:rsidRPr="000A6D88" w:rsidRDefault="000F5CBE"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11DC0B73" w14:textId="77777777" w:rsidR="000F5CBE" w:rsidRPr="000A6D88" w:rsidRDefault="000F5CBE"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41AFF273" w14:textId="77777777" w:rsidR="000F5CBE" w:rsidRPr="000A6D88" w:rsidRDefault="000F5CBE"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15F4FE0C" w14:textId="77777777" w:rsidR="000F5CBE" w:rsidRPr="000A6D88" w:rsidRDefault="000F5CBE"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72C2C4C9" w14:textId="77777777" w:rsidR="000F5CBE" w:rsidRPr="000A6D88" w:rsidRDefault="000F5CBE" w:rsidP="00A71618">
            <w:pPr>
              <w:pStyle w:val="BodyText1"/>
              <w:shd w:val="clear" w:color="auto" w:fill="auto"/>
              <w:jc w:val="right"/>
              <w:rPr>
                <w:rFonts w:ascii="Arial Narrow" w:hAnsi="Arial Narrow"/>
                <w:lang w:eastAsia="en-US"/>
              </w:rPr>
            </w:pPr>
          </w:p>
        </w:tc>
      </w:tr>
      <w:tr w:rsidR="002415CE" w:rsidRPr="000A6D88" w14:paraId="5536920A" w14:textId="77777777" w:rsidTr="00591F0B">
        <w:trPr>
          <w:trHeight w:val="397"/>
        </w:trPr>
        <w:tc>
          <w:tcPr>
            <w:tcW w:w="0" w:type="auto"/>
          </w:tcPr>
          <w:p w14:paraId="0B696EBC"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1</w:t>
            </w:r>
          </w:p>
        </w:tc>
        <w:tc>
          <w:tcPr>
            <w:tcW w:w="0" w:type="auto"/>
          </w:tcPr>
          <w:p w14:paraId="66C9EBF5"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36,471</w:t>
            </w:r>
          </w:p>
        </w:tc>
        <w:tc>
          <w:tcPr>
            <w:tcW w:w="0" w:type="auto"/>
          </w:tcPr>
          <w:p w14:paraId="6B6E08CD"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28.2</w:t>
            </w:r>
          </w:p>
        </w:tc>
        <w:tc>
          <w:tcPr>
            <w:tcW w:w="0" w:type="auto"/>
          </w:tcPr>
          <w:p w14:paraId="77549415"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22,151</w:t>
            </w:r>
          </w:p>
        </w:tc>
        <w:tc>
          <w:tcPr>
            <w:tcW w:w="0" w:type="auto"/>
          </w:tcPr>
          <w:p w14:paraId="02C1F453"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16.3</w:t>
            </w:r>
          </w:p>
        </w:tc>
        <w:tc>
          <w:tcPr>
            <w:tcW w:w="0" w:type="auto"/>
          </w:tcPr>
          <w:p w14:paraId="65C6D005"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15,493</w:t>
            </w:r>
          </w:p>
        </w:tc>
        <w:tc>
          <w:tcPr>
            <w:tcW w:w="0" w:type="auto"/>
          </w:tcPr>
          <w:p w14:paraId="17272EAE"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11.0</w:t>
            </w:r>
          </w:p>
        </w:tc>
      </w:tr>
      <w:tr w:rsidR="002415CE" w:rsidRPr="000A6D88" w14:paraId="3565ED62" w14:textId="77777777" w:rsidTr="00591F0B">
        <w:trPr>
          <w:trHeight w:val="397"/>
        </w:trPr>
        <w:tc>
          <w:tcPr>
            <w:tcW w:w="0" w:type="auto"/>
          </w:tcPr>
          <w:p w14:paraId="298D78C1"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2</w:t>
            </w:r>
          </w:p>
        </w:tc>
        <w:tc>
          <w:tcPr>
            <w:tcW w:w="0" w:type="auto"/>
          </w:tcPr>
          <w:p w14:paraId="335E45E7"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31,986</w:t>
            </w:r>
          </w:p>
        </w:tc>
        <w:tc>
          <w:tcPr>
            <w:tcW w:w="0" w:type="auto"/>
          </w:tcPr>
          <w:p w14:paraId="42AC74D4"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22.7</w:t>
            </w:r>
          </w:p>
        </w:tc>
        <w:tc>
          <w:tcPr>
            <w:tcW w:w="0" w:type="auto"/>
          </w:tcPr>
          <w:p w14:paraId="6D0AAE8C"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14,109</w:t>
            </w:r>
          </w:p>
        </w:tc>
        <w:tc>
          <w:tcPr>
            <w:tcW w:w="0" w:type="auto"/>
          </w:tcPr>
          <w:p w14:paraId="4DD72047"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9.2</w:t>
            </w:r>
          </w:p>
        </w:tc>
        <w:tc>
          <w:tcPr>
            <w:tcW w:w="0" w:type="auto"/>
          </w:tcPr>
          <w:p w14:paraId="50FE2187"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13,736</w:t>
            </w:r>
          </w:p>
        </w:tc>
        <w:tc>
          <w:tcPr>
            <w:tcW w:w="0" w:type="auto"/>
          </w:tcPr>
          <w:p w14:paraId="40591ACC"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8.5</w:t>
            </w:r>
          </w:p>
        </w:tc>
      </w:tr>
      <w:tr w:rsidR="002415CE" w:rsidRPr="000A6D88" w14:paraId="2AE89CCE" w14:textId="77777777" w:rsidTr="00591F0B">
        <w:trPr>
          <w:trHeight w:val="397"/>
        </w:trPr>
        <w:tc>
          <w:tcPr>
            <w:tcW w:w="0" w:type="auto"/>
          </w:tcPr>
          <w:p w14:paraId="2250AA4F"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3</w:t>
            </w:r>
          </w:p>
        </w:tc>
        <w:tc>
          <w:tcPr>
            <w:tcW w:w="0" w:type="auto"/>
          </w:tcPr>
          <w:p w14:paraId="0BA26D26"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33,101</w:t>
            </w:r>
          </w:p>
        </w:tc>
        <w:tc>
          <w:tcPr>
            <w:tcW w:w="0" w:type="auto"/>
          </w:tcPr>
          <w:p w14:paraId="7141F31D"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23.9</w:t>
            </w:r>
          </w:p>
        </w:tc>
        <w:tc>
          <w:tcPr>
            <w:tcW w:w="0" w:type="auto"/>
          </w:tcPr>
          <w:p w14:paraId="0A18951A"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16,303</w:t>
            </w:r>
          </w:p>
        </w:tc>
        <w:tc>
          <w:tcPr>
            <w:tcW w:w="0" w:type="auto"/>
          </w:tcPr>
          <w:p w14:paraId="6C1CB9C5"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10.9</w:t>
            </w:r>
          </w:p>
        </w:tc>
        <w:tc>
          <w:tcPr>
            <w:tcW w:w="0" w:type="auto"/>
          </w:tcPr>
          <w:p w14:paraId="250FA4AB"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14,292</w:t>
            </w:r>
          </w:p>
        </w:tc>
        <w:tc>
          <w:tcPr>
            <w:tcW w:w="0" w:type="auto"/>
          </w:tcPr>
          <w:p w14:paraId="642CEF63"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8.0</w:t>
            </w:r>
          </w:p>
        </w:tc>
      </w:tr>
      <w:tr w:rsidR="002415CE" w:rsidRPr="000A6D88" w14:paraId="0A2C53D4" w14:textId="77777777" w:rsidTr="00591F0B">
        <w:trPr>
          <w:trHeight w:val="397"/>
        </w:trPr>
        <w:tc>
          <w:tcPr>
            <w:tcW w:w="0" w:type="auto"/>
          </w:tcPr>
          <w:p w14:paraId="38D45DA2"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4</w:t>
            </w:r>
          </w:p>
        </w:tc>
        <w:tc>
          <w:tcPr>
            <w:tcW w:w="0" w:type="auto"/>
          </w:tcPr>
          <w:p w14:paraId="4618DEAD"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30,096</w:t>
            </w:r>
          </w:p>
        </w:tc>
        <w:tc>
          <w:tcPr>
            <w:tcW w:w="0" w:type="auto"/>
          </w:tcPr>
          <w:p w14:paraId="43236FFC"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23.0</w:t>
            </w:r>
          </w:p>
        </w:tc>
        <w:tc>
          <w:tcPr>
            <w:tcW w:w="0" w:type="auto"/>
          </w:tcPr>
          <w:p w14:paraId="418BE7EB"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15,647</w:t>
            </w:r>
          </w:p>
        </w:tc>
        <w:tc>
          <w:tcPr>
            <w:tcW w:w="0" w:type="auto"/>
          </w:tcPr>
          <w:p w14:paraId="2F4D0640"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11.3</w:t>
            </w:r>
          </w:p>
        </w:tc>
        <w:tc>
          <w:tcPr>
            <w:tcW w:w="0" w:type="auto"/>
          </w:tcPr>
          <w:p w14:paraId="38F5A3F6"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12,965</w:t>
            </w:r>
          </w:p>
        </w:tc>
        <w:tc>
          <w:tcPr>
            <w:tcW w:w="0" w:type="auto"/>
          </w:tcPr>
          <w:p w14:paraId="429FDE9F"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8.5</w:t>
            </w:r>
          </w:p>
        </w:tc>
      </w:tr>
      <w:tr w:rsidR="002415CE" w:rsidRPr="000A6D88" w14:paraId="12C704CA" w14:textId="77777777" w:rsidTr="00591F0B">
        <w:trPr>
          <w:trHeight w:val="397"/>
        </w:trPr>
        <w:tc>
          <w:tcPr>
            <w:tcW w:w="0" w:type="auto"/>
            <w:shd w:val="clear" w:color="auto" w:fill="F2F2F2" w:themeFill="background1" w:themeFillShade="F2"/>
          </w:tcPr>
          <w:p w14:paraId="2B971C7A" w14:textId="60845D50" w:rsidR="000F5CBE" w:rsidRPr="000A6D88" w:rsidRDefault="000F5CBE" w:rsidP="00A71618">
            <w:pPr>
              <w:pStyle w:val="BodyText1"/>
              <w:shd w:val="clear" w:color="auto" w:fill="auto"/>
              <w:rPr>
                <w:rFonts w:ascii="Arial Narrow" w:hAnsi="Arial Narrow"/>
                <w:b/>
                <w:bCs/>
                <w:lang w:eastAsia="en-US"/>
              </w:rPr>
            </w:pPr>
            <w:r w:rsidRPr="000A6D88">
              <w:rPr>
                <w:rFonts w:ascii="Arial Narrow" w:hAnsi="Arial Narrow"/>
                <w:b/>
                <w:bCs/>
                <w:lang w:eastAsia="en-US"/>
              </w:rPr>
              <w:t>Aboriginal and Torres Strait Islander health assessment</w:t>
            </w:r>
          </w:p>
        </w:tc>
        <w:tc>
          <w:tcPr>
            <w:tcW w:w="0" w:type="auto"/>
            <w:shd w:val="clear" w:color="auto" w:fill="F2F2F2" w:themeFill="background1" w:themeFillShade="F2"/>
          </w:tcPr>
          <w:p w14:paraId="5F2C3EF3" w14:textId="77777777" w:rsidR="000F5CBE" w:rsidRPr="000A6D88" w:rsidRDefault="000F5CBE"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3F77C6D2" w14:textId="77777777" w:rsidR="000F5CBE" w:rsidRPr="000A6D88" w:rsidRDefault="000F5CBE"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71133842" w14:textId="77777777" w:rsidR="000F5CBE" w:rsidRPr="000A6D88" w:rsidRDefault="000F5CBE"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0962313E" w14:textId="77777777" w:rsidR="000F5CBE" w:rsidRPr="000A6D88" w:rsidRDefault="000F5CBE"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1707D558" w14:textId="77777777" w:rsidR="000F5CBE" w:rsidRPr="000A6D88" w:rsidRDefault="000F5CBE" w:rsidP="00A71618">
            <w:pPr>
              <w:pStyle w:val="BodyText1"/>
              <w:shd w:val="clear" w:color="auto" w:fill="auto"/>
              <w:jc w:val="right"/>
              <w:rPr>
                <w:rFonts w:ascii="Arial Narrow" w:hAnsi="Arial Narrow"/>
                <w:lang w:eastAsia="en-US"/>
              </w:rPr>
            </w:pPr>
          </w:p>
        </w:tc>
        <w:tc>
          <w:tcPr>
            <w:tcW w:w="0" w:type="auto"/>
            <w:shd w:val="clear" w:color="auto" w:fill="F2F2F2" w:themeFill="background1" w:themeFillShade="F2"/>
          </w:tcPr>
          <w:p w14:paraId="22903ED4" w14:textId="77777777" w:rsidR="000F5CBE" w:rsidRPr="000A6D88" w:rsidRDefault="000F5CBE" w:rsidP="00A71618">
            <w:pPr>
              <w:pStyle w:val="BodyText1"/>
              <w:shd w:val="clear" w:color="auto" w:fill="auto"/>
              <w:jc w:val="right"/>
              <w:rPr>
                <w:rFonts w:ascii="Arial Narrow" w:hAnsi="Arial Narrow"/>
                <w:lang w:eastAsia="en-US"/>
              </w:rPr>
            </w:pPr>
          </w:p>
        </w:tc>
      </w:tr>
      <w:tr w:rsidR="002415CE" w:rsidRPr="000A6D88" w14:paraId="4B36CE05" w14:textId="77777777" w:rsidTr="00591F0B">
        <w:trPr>
          <w:trHeight w:val="397"/>
        </w:trPr>
        <w:tc>
          <w:tcPr>
            <w:tcW w:w="0" w:type="auto"/>
          </w:tcPr>
          <w:p w14:paraId="542E1E37"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1</w:t>
            </w:r>
          </w:p>
        </w:tc>
        <w:tc>
          <w:tcPr>
            <w:tcW w:w="0" w:type="auto"/>
          </w:tcPr>
          <w:p w14:paraId="084A0B89"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33</w:t>
            </w:r>
          </w:p>
        </w:tc>
        <w:tc>
          <w:tcPr>
            <w:tcW w:w="0" w:type="auto"/>
          </w:tcPr>
          <w:p w14:paraId="1BA93B4C"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0.3</w:t>
            </w:r>
          </w:p>
        </w:tc>
        <w:tc>
          <w:tcPr>
            <w:tcW w:w="0" w:type="auto"/>
          </w:tcPr>
          <w:p w14:paraId="465492BF"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25</w:t>
            </w:r>
          </w:p>
        </w:tc>
        <w:tc>
          <w:tcPr>
            <w:tcW w:w="0" w:type="auto"/>
          </w:tcPr>
          <w:p w14:paraId="358E95CF"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0.2</w:t>
            </w:r>
          </w:p>
        </w:tc>
        <w:tc>
          <w:tcPr>
            <w:tcW w:w="0" w:type="auto"/>
          </w:tcPr>
          <w:p w14:paraId="3A15F9AC"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52</w:t>
            </w:r>
          </w:p>
        </w:tc>
        <w:tc>
          <w:tcPr>
            <w:tcW w:w="0" w:type="auto"/>
          </w:tcPr>
          <w:p w14:paraId="7817FC4B"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0.4</w:t>
            </w:r>
          </w:p>
        </w:tc>
      </w:tr>
      <w:tr w:rsidR="002415CE" w:rsidRPr="000A6D88" w14:paraId="39963F6B" w14:textId="77777777" w:rsidTr="00591F0B">
        <w:trPr>
          <w:trHeight w:val="397"/>
        </w:trPr>
        <w:tc>
          <w:tcPr>
            <w:tcW w:w="0" w:type="auto"/>
          </w:tcPr>
          <w:p w14:paraId="108A6A90"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2</w:t>
            </w:r>
          </w:p>
        </w:tc>
        <w:tc>
          <w:tcPr>
            <w:tcW w:w="0" w:type="auto"/>
          </w:tcPr>
          <w:p w14:paraId="2926DA80"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38</w:t>
            </w:r>
          </w:p>
        </w:tc>
        <w:tc>
          <w:tcPr>
            <w:tcW w:w="0" w:type="auto"/>
          </w:tcPr>
          <w:p w14:paraId="52991F37"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0.3</w:t>
            </w:r>
          </w:p>
        </w:tc>
        <w:tc>
          <w:tcPr>
            <w:tcW w:w="0" w:type="auto"/>
          </w:tcPr>
          <w:p w14:paraId="574F5C18"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31</w:t>
            </w:r>
          </w:p>
        </w:tc>
        <w:tc>
          <w:tcPr>
            <w:tcW w:w="0" w:type="auto"/>
          </w:tcPr>
          <w:p w14:paraId="1A8CD9C4"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0.2</w:t>
            </w:r>
          </w:p>
        </w:tc>
        <w:tc>
          <w:tcPr>
            <w:tcW w:w="0" w:type="auto"/>
          </w:tcPr>
          <w:p w14:paraId="288AEDE6"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40</w:t>
            </w:r>
          </w:p>
        </w:tc>
        <w:tc>
          <w:tcPr>
            <w:tcW w:w="0" w:type="auto"/>
          </w:tcPr>
          <w:p w14:paraId="74D56525"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0.3</w:t>
            </w:r>
          </w:p>
        </w:tc>
      </w:tr>
      <w:tr w:rsidR="002415CE" w:rsidRPr="000A6D88" w14:paraId="7E7C56B6" w14:textId="77777777" w:rsidTr="00591F0B">
        <w:trPr>
          <w:trHeight w:val="397"/>
        </w:trPr>
        <w:tc>
          <w:tcPr>
            <w:tcW w:w="0" w:type="auto"/>
          </w:tcPr>
          <w:p w14:paraId="540BB2D4"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3</w:t>
            </w:r>
          </w:p>
        </w:tc>
        <w:tc>
          <w:tcPr>
            <w:tcW w:w="0" w:type="auto"/>
          </w:tcPr>
          <w:p w14:paraId="5FD84961"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37</w:t>
            </w:r>
          </w:p>
        </w:tc>
        <w:tc>
          <w:tcPr>
            <w:tcW w:w="0" w:type="auto"/>
          </w:tcPr>
          <w:p w14:paraId="0783EA54"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0.3</w:t>
            </w:r>
          </w:p>
        </w:tc>
        <w:tc>
          <w:tcPr>
            <w:tcW w:w="0" w:type="auto"/>
          </w:tcPr>
          <w:p w14:paraId="6AC1550E"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53</w:t>
            </w:r>
          </w:p>
        </w:tc>
        <w:tc>
          <w:tcPr>
            <w:tcW w:w="0" w:type="auto"/>
          </w:tcPr>
          <w:p w14:paraId="15E8F14D"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0.4</w:t>
            </w:r>
          </w:p>
        </w:tc>
        <w:tc>
          <w:tcPr>
            <w:tcW w:w="0" w:type="auto"/>
          </w:tcPr>
          <w:p w14:paraId="247DCA13"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47</w:t>
            </w:r>
          </w:p>
        </w:tc>
        <w:tc>
          <w:tcPr>
            <w:tcW w:w="0" w:type="auto"/>
          </w:tcPr>
          <w:p w14:paraId="08BE1019"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0.4</w:t>
            </w:r>
          </w:p>
        </w:tc>
      </w:tr>
      <w:tr w:rsidR="002415CE" w:rsidRPr="000A6D88" w14:paraId="4EA4C669" w14:textId="77777777" w:rsidTr="00591F0B">
        <w:trPr>
          <w:trHeight w:val="397"/>
        </w:trPr>
        <w:tc>
          <w:tcPr>
            <w:tcW w:w="0" w:type="auto"/>
          </w:tcPr>
          <w:p w14:paraId="031776D6" w14:textId="77777777" w:rsidR="004A6D21" w:rsidRPr="000A6D88" w:rsidRDefault="004A6D21" w:rsidP="00A71618">
            <w:pPr>
              <w:pStyle w:val="BodyText1"/>
              <w:shd w:val="clear" w:color="auto" w:fill="auto"/>
              <w:rPr>
                <w:rFonts w:ascii="Arial Narrow" w:hAnsi="Arial Narrow"/>
                <w:b/>
                <w:bCs/>
                <w:lang w:eastAsia="en-US"/>
              </w:rPr>
            </w:pPr>
            <w:r w:rsidRPr="000A6D88">
              <w:rPr>
                <w:rFonts w:ascii="Arial Narrow" w:hAnsi="Arial Narrow"/>
                <w:b/>
                <w:bCs/>
                <w:lang w:eastAsia="en-US"/>
              </w:rPr>
              <w:t>Quarter 4</w:t>
            </w:r>
          </w:p>
        </w:tc>
        <w:tc>
          <w:tcPr>
            <w:tcW w:w="0" w:type="auto"/>
          </w:tcPr>
          <w:p w14:paraId="3636A6D1"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22</w:t>
            </w:r>
          </w:p>
        </w:tc>
        <w:tc>
          <w:tcPr>
            <w:tcW w:w="0" w:type="auto"/>
          </w:tcPr>
          <w:p w14:paraId="69AA66CF"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0.2</w:t>
            </w:r>
          </w:p>
        </w:tc>
        <w:tc>
          <w:tcPr>
            <w:tcW w:w="0" w:type="auto"/>
          </w:tcPr>
          <w:p w14:paraId="4936FD99"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44</w:t>
            </w:r>
          </w:p>
        </w:tc>
        <w:tc>
          <w:tcPr>
            <w:tcW w:w="0" w:type="auto"/>
          </w:tcPr>
          <w:p w14:paraId="5DABADB9"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0.4</w:t>
            </w:r>
          </w:p>
        </w:tc>
        <w:tc>
          <w:tcPr>
            <w:tcW w:w="0" w:type="auto"/>
          </w:tcPr>
          <w:p w14:paraId="1E347590"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30</w:t>
            </w:r>
          </w:p>
        </w:tc>
        <w:tc>
          <w:tcPr>
            <w:tcW w:w="0" w:type="auto"/>
          </w:tcPr>
          <w:p w14:paraId="5D8EE99B" w14:textId="77777777" w:rsidR="004A6D21" w:rsidRPr="000A6D88" w:rsidRDefault="004A6D21" w:rsidP="00A71618">
            <w:pPr>
              <w:pStyle w:val="BodyText1"/>
              <w:shd w:val="clear" w:color="auto" w:fill="auto"/>
              <w:jc w:val="right"/>
              <w:rPr>
                <w:rFonts w:ascii="Arial Narrow" w:hAnsi="Arial Narrow"/>
                <w:lang w:eastAsia="en-US"/>
              </w:rPr>
            </w:pPr>
            <w:r w:rsidRPr="000A6D88">
              <w:rPr>
                <w:rFonts w:ascii="Arial Narrow" w:hAnsi="Arial Narrow"/>
                <w:lang w:eastAsia="en-US"/>
              </w:rPr>
              <w:t>0.2</w:t>
            </w:r>
          </w:p>
        </w:tc>
      </w:tr>
    </w:tbl>
    <w:p w14:paraId="51E4305B" w14:textId="4621FFFD" w:rsidR="004A6D21" w:rsidRPr="000A6D88" w:rsidRDefault="007C763B" w:rsidP="001960CC">
      <w:pPr>
        <w:spacing w:line="240" w:lineRule="auto"/>
        <w:rPr>
          <w:rFonts w:ascii="Arial Narrow" w:hAnsi="Arial Narrow" w:cs="Calibri"/>
          <w:sz w:val="16"/>
          <w:szCs w:val="16"/>
        </w:rPr>
      </w:pPr>
      <w:r w:rsidRPr="000A6D88">
        <w:rPr>
          <w:rFonts w:ascii="Arial Narrow" w:hAnsi="Arial Narrow" w:cs="Calibri"/>
          <w:sz w:val="16"/>
          <w:szCs w:val="16"/>
        </w:rPr>
        <w:t>The whole s</w:t>
      </w:r>
      <w:r w:rsidR="004A6D21" w:rsidRPr="000A6D88">
        <w:rPr>
          <w:rFonts w:ascii="Arial Narrow" w:hAnsi="Arial Narrow" w:cs="Calibri"/>
          <w:sz w:val="16"/>
          <w:szCs w:val="16"/>
        </w:rPr>
        <w:t xml:space="preserve">tudy population (1+ clinical encounter in </w:t>
      </w:r>
      <w:r w:rsidR="009465B0" w:rsidRPr="000A6D88">
        <w:rPr>
          <w:rFonts w:ascii="Arial Narrow" w:hAnsi="Arial Narrow" w:cs="Calibri"/>
          <w:sz w:val="16"/>
          <w:szCs w:val="16"/>
        </w:rPr>
        <w:t>each relevant calendar year</w:t>
      </w:r>
      <w:r w:rsidR="004A6D21" w:rsidRPr="000A6D88">
        <w:rPr>
          <w:rFonts w:ascii="Arial Narrow" w:hAnsi="Arial Narrow" w:cs="Calibri"/>
          <w:sz w:val="16"/>
          <w:szCs w:val="16"/>
        </w:rPr>
        <w:t>) for all analyses except (i) cervical screening tests [only females aged 18</w:t>
      </w:r>
      <w:r w:rsidR="001B4A7A">
        <w:rPr>
          <w:rFonts w:ascii="Arial Narrow" w:hAnsi="Arial Narrow" w:cs="Calibri"/>
          <w:sz w:val="16"/>
          <w:szCs w:val="16"/>
        </w:rPr>
        <w:t>–</w:t>
      </w:r>
      <w:r w:rsidR="004A6D21" w:rsidRPr="000A6D88">
        <w:rPr>
          <w:rFonts w:ascii="Arial Narrow" w:hAnsi="Arial Narrow" w:cs="Calibri"/>
          <w:sz w:val="16"/>
          <w:szCs w:val="16"/>
        </w:rPr>
        <w:t xml:space="preserve">74 years] and (ii) Aboriginal </w:t>
      </w:r>
      <w:r w:rsidR="00486E8A" w:rsidRPr="000A6D88">
        <w:rPr>
          <w:rFonts w:ascii="Arial Narrow" w:hAnsi="Arial Narrow" w:cs="Calibri"/>
          <w:sz w:val="16"/>
          <w:szCs w:val="16"/>
        </w:rPr>
        <w:t xml:space="preserve">and Torres Strait Islander </w:t>
      </w:r>
      <w:r w:rsidR="004A6D21" w:rsidRPr="000A6D88">
        <w:rPr>
          <w:rFonts w:ascii="Arial Narrow" w:hAnsi="Arial Narrow" w:cs="Calibri"/>
          <w:sz w:val="16"/>
          <w:szCs w:val="16"/>
        </w:rPr>
        <w:t xml:space="preserve">health assessments [status recorded as </w:t>
      </w:r>
      <w:r w:rsidR="009465B0" w:rsidRPr="000A6D88">
        <w:rPr>
          <w:rFonts w:ascii="Arial Narrow" w:hAnsi="Arial Narrow" w:cs="Calibri"/>
          <w:sz w:val="16"/>
          <w:szCs w:val="16"/>
        </w:rPr>
        <w:t xml:space="preserve">Aboriginal or Torres Strait Islander </w:t>
      </w:r>
      <w:r w:rsidR="004A6D21" w:rsidRPr="000A6D88">
        <w:rPr>
          <w:rFonts w:ascii="Arial Narrow" w:hAnsi="Arial Narrow" w:cs="Calibri"/>
          <w:sz w:val="16"/>
          <w:szCs w:val="16"/>
        </w:rPr>
        <w:t xml:space="preserve">only]. </w:t>
      </w:r>
    </w:p>
    <w:p w14:paraId="227E5D1D" w14:textId="388A9896" w:rsidR="00315A5B" w:rsidRPr="000A6D88" w:rsidRDefault="003437AD" w:rsidP="00224565">
      <w:pPr>
        <w:pStyle w:val="Heading2numbered"/>
        <w:numPr>
          <w:ilvl w:val="1"/>
          <w:numId w:val="47"/>
        </w:numPr>
      </w:pPr>
      <w:bookmarkStart w:id="99" w:name="_Toc86739955"/>
      <w:bookmarkStart w:id="100" w:name="_Toc107318070"/>
      <w:r w:rsidRPr="000A6D88">
        <w:t>Issued prescription rates per mont</w:t>
      </w:r>
      <w:bookmarkEnd w:id="99"/>
      <w:r w:rsidR="00315A5B" w:rsidRPr="000A6D88">
        <w:t>h</w:t>
      </w:r>
      <w:bookmarkEnd w:id="100"/>
    </w:p>
    <w:p w14:paraId="1A360B9C" w14:textId="64F458DE" w:rsidR="00924D41" w:rsidRPr="000A6D88" w:rsidRDefault="00F243F0" w:rsidP="00F272F5">
      <w:pPr>
        <w:pStyle w:val="BodyText1"/>
      </w:pPr>
      <w:r w:rsidRPr="000A6D88">
        <w:t>The</w:t>
      </w:r>
      <w:r w:rsidR="00C43982" w:rsidRPr="000A6D88">
        <w:t xml:space="preserve"> first few months of the </w:t>
      </w:r>
      <w:r w:rsidRPr="000A6D88">
        <w:t>pandemic changed the pattern of healthcare delivery</w:t>
      </w:r>
      <w:r w:rsidR="002E5383" w:rsidRPr="000A6D88">
        <w:t>,</w:t>
      </w:r>
      <w:r w:rsidRPr="000A6D88">
        <w:t xml:space="preserve"> </w:t>
      </w:r>
      <w:r w:rsidR="006B5556" w:rsidRPr="000A6D88">
        <w:t>wit</w:t>
      </w:r>
      <w:r w:rsidR="00AF423C" w:rsidRPr="000A6D88">
        <w:t>h Austr</w:t>
      </w:r>
      <w:r w:rsidR="00F16B93" w:rsidRPr="000A6D88">
        <w:t>alia</w:t>
      </w:r>
      <w:r w:rsidR="002E5383" w:rsidRPr="000A6D88">
        <w:t xml:space="preserve"> adapting </w:t>
      </w:r>
      <w:r w:rsidR="00E4685B" w:rsidRPr="000A6D88">
        <w:t xml:space="preserve">to </w:t>
      </w:r>
      <w:r w:rsidR="002E5383" w:rsidRPr="000A6D88">
        <w:t xml:space="preserve">the </w:t>
      </w:r>
      <w:r w:rsidR="001B4A7A" w:rsidRPr="000A6D88">
        <w:t>u</w:t>
      </w:r>
      <w:r w:rsidR="001B4A7A">
        <w:t>se</w:t>
      </w:r>
      <w:r w:rsidR="001B4A7A" w:rsidRPr="000A6D88">
        <w:t xml:space="preserve"> </w:t>
      </w:r>
      <w:r w:rsidR="00F16B93" w:rsidRPr="000A6D88">
        <w:t xml:space="preserve">of </w:t>
      </w:r>
      <w:r w:rsidR="00FA7BE6" w:rsidRPr="000A6D88">
        <w:t>telehealth to deliver care to patients</w:t>
      </w:r>
      <w:r w:rsidR="001B035B" w:rsidRPr="000A6D88">
        <w:t xml:space="preserve">. </w:t>
      </w:r>
      <w:r w:rsidR="00425117" w:rsidRPr="000A6D88">
        <w:t>With the announcement of the lockdown in March</w:t>
      </w:r>
      <w:r w:rsidR="00821E0E" w:rsidRPr="000A6D88">
        <w:t xml:space="preserve"> </w:t>
      </w:r>
      <w:r w:rsidR="00425117" w:rsidRPr="000A6D88">
        <w:t>2020,</w:t>
      </w:r>
      <w:r w:rsidR="00E14CCD" w:rsidRPr="000A6D88">
        <w:t xml:space="preserve"> </w:t>
      </w:r>
      <w:r w:rsidR="0019437F" w:rsidRPr="000A6D88">
        <w:t>and containment measures, GPs experienced an increased demand for prescript</w:t>
      </w:r>
      <w:r w:rsidR="00F7242F" w:rsidRPr="000A6D88">
        <w:t>i</w:t>
      </w:r>
      <w:r w:rsidR="0019437F" w:rsidRPr="000A6D88">
        <w:t xml:space="preserve">on </w:t>
      </w:r>
      <w:r w:rsidR="00481DDC" w:rsidRPr="000A6D88">
        <w:t>medic</w:t>
      </w:r>
      <w:r w:rsidR="00481DDC">
        <w:t>ines</w:t>
      </w:r>
      <w:r w:rsidR="00F7242F" w:rsidRPr="000A6D88">
        <w:t>.</w:t>
      </w:r>
      <w:r w:rsidR="000D1BA0" w:rsidRPr="000A6D88">
        <w:t xml:space="preserve"> </w:t>
      </w:r>
      <w:r w:rsidR="00592D28" w:rsidRPr="000A6D88">
        <w:t xml:space="preserve">This led </w:t>
      </w:r>
      <w:r w:rsidR="00AC7728" w:rsidRPr="000A6D88">
        <w:t>to</w:t>
      </w:r>
      <w:r w:rsidR="00AD43D6" w:rsidRPr="000A6D88">
        <w:t xml:space="preserve"> </w:t>
      </w:r>
      <w:r w:rsidR="00817A71" w:rsidRPr="000A6D88">
        <w:t xml:space="preserve">the Australian </w:t>
      </w:r>
      <w:r w:rsidR="00481DDC">
        <w:t>G</w:t>
      </w:r>
      <w:r w:rsidR="00481DDC" w:rsidRPr="000A6D88">
        <w:t>overnment</w:t>
      </w:r>
      <w:r w:rsidR="00817A71" w:rsidRPr="000A6D88">
        <w:t xml:space="preserve"> implement</w:t>
      </w:r>
      <w:r w:rsidR="00AC7728" w:rsidRPr="000A6D88">
        <w:t>ing</w:t>
      </w:r>
      <w:r w:rsidR="00817A71" w:rsidRPr="000A6D88">
        <w:t xml:space="preserve"> a range of policies to protect medic</w:t>
      </w:r>
      <w:r w:rsidR="00592D28" w:rsidRPr="000A6D88">
        <w:t>ine</w:t>
      </w:r>
      <w:r w:rsidR="00817A71" w:rsidRPr="000A6D88">
        <w:t xml:space="preserve"> supplies</w:t>
      </w:r>
      <w:r w:rsidR="00C40BB1" w:rsidRPr="000A6D88">
        <w:t>.</w:t>
      </w:r>
      <w:r w:rsidR="002A1EE5" w:rsidRPr="00744AA7">
        <w:rPr>
          <w:noProof/>
          <w:vertAlign w:val="superscript"/>
        </w:rPr>
        <w:t>44</w:t>
      </w:r>
    </w:p>
    <w:p w14:paraId="7E04B1C3" w14:textId="286986F2" w:rsidR="00007FDB" w:rsidRPr="000A6D88" w:rsidRDefault="00007FDB" w:rsidP="00F272F5">
      <w:pPr>
        <w:pStyle w:val="BodyText1"/>
      </w:pPr>
      <w:r w:rsidRPr="000A6D88">
        <w:t>This section assessed the impact of COVID-19 on prescribing rates for selected medicines. The</w:t>
      </w:r>
      <w:r w:rsidR="005B3177">
        <w:t xml:space="preserve"> </w:t>
      </w:r>
      <w:r w:rsidRPr="000A6D88">
        <w:t>medicines chosen include:</w:t>
      </w:r>
    </w:p>
    <w:p w14:paraId="152484B2" w14:textId="541E45D3" w:rsidR="00007FDB" w:rsidRPr="000A6D88" w:rsidRDefault="00FC0009" w:rsidP="00F272F5">
      <w:pPr>
        <w:pStyle w:val="ListBullet1"/>
      </w:pPr>
      <w:r w:rsidRPr="000A6D88">
        <w:t>lipid</w:t>
      </w:r>
      <w:r>
        <w:t>-</w:t>
      </w:r>
      <w:r w:rsidR="00007FDB" w:rsidRPr="000A6D88">
        <w:t>lowering medic</w:t>
      </w:r>
      <w:r w:rsidR="00D857C5" w:rsidRPr="000A6D88">
        <w:t>ines</w:t>
      </w:r>
    </w:p>
    <w:p w14:paraId="35036812" w14:textId="2812FABD" w:rsidR="00007FDB" w:rsidRPr="000A6D88" w:rsidRDefault="00D857C5" w:rsidP="00F272F5">
      <w:pPr>
        <w:pStyle w:val="ListBullet1"/>
      </w:pPr>
      <w:r w:rsidRPr="000A6D88">
        <w:t>a</w:t>
      </w:r>
      <w:r w:rsidR="00007FDB" w:rsidRPr="000A6D88">
        <w:t>ntihypertensives</w:t>
      </w:r>
    </w:p>
    <w:p w14:paraId="319C2F42" w14:textId="736ABCD7" w:rsidR="00D857C5" w:rsidRPr="000A6D88" w:rsidRDefault="00D857C5" w:rsidP="00F272F5">
      <w:pPr>
        <w:pStyle w:val="ListBullet1"/>
      </w:pPr>
      <w:r w:rsidRPr="000A6D88">
        <w:t>b</w:t>
      </w:r>
      <w:r w:rsidR="00007FDB" w:rsidRPr="000A6D88">
        <w:t xml:space="preserve">lood </w:t>
      </w:r>
      <w:r w:rsidR="00F54713" w:rsidRPr="000A6D88">
        <w:t>glucose</w:t>
      </w:r>
      <w:r w:rsidR="00F54713">
        <w:t>-</w:t>
      </w:r>
      <w:r w:rsidR="00007FDB" w:rsidRPr="000A6D88">
        <w:t>lowering medic</w:t>
      </w:r>
      <w:r w:rsidRPr="000A6D88">
        <w:t>ines</w:t>
      </w:r>
    </w:p>
    <w:p w14:paraId="7A96380D" w14:textId="291BA2BD" w:rsidR="00007FDB" w:rsidRPr="000A6D88" w:rsidRDefault="00D857C5" w:rsidP="00F272F5">
      <w:pPr>
        <w:pStyle w:val="ListBullet1"/>
      </w:pPr>
      <w:r w:rsidRPr="000A6D88">
        <w:t>a</w:t>
      </w:r>
      <w:r w:rsidR="00007FDB" w:rsidRPr="000A6D88">
        <w:t>sthma</w:t>
      </w:r>
      <w:r w:rsidRPr="000A6D88">
        <w:t xml:space="preserve"> and </w:t>
      </w:r>
      <w:r w:rsidR="00007FDB" w:rsidRPr="000A6D88">
        <w:t>COPD</w:t>
      </w:r>
      <w:r w:rsidRPr="000A6D88">
        <w:t xml:space="preserve"> medicines</w:t>
      </w:r>
    </w:p>
    <w:p w14:paraId="6FF1563D" w14:textId="1BF2A756" w:rsidR="00007FDB" w:rsidRPr="000A6D88" w:rsidRDefault="00D857C5" w:rsidP="00F272F5">
      <w:pPr>
        <w:pStyle w:val="ListBullet1"/>
      </w:pPr>
      <w:r w:rsidRPr="000A6D88">
        <w:t>a</w:t>
      </w:r>
      <w:r w:rsidR="00007FDB" w:rsidRPr="000A6D88">
        <w:t>ntidepressants</w:t>
      </w:r>
    </w:p>
    <w:p w14:paraId="18864465" w14:textId="61E710A0" w:rsidR="00007FDB" w:rsidRPr="000A6D88" w:rsidRDefault="00D857C5" w:rsidP="00F272F5">
      <w:pPr>
        <w:pStyle w:val="ListBullet1"/>
      </w:pPr>
      <w:r w:rsidRPr="000A6D88">
        <w:t>b</w:t>
      </w:r>
      <w:r w:rsidR="00007FDB" w:rsidRPr="000A6D88">
        <w:t>eta</w:t>
      </w:r>
      <w:r w:rsidR="00D82964" w:rsidRPr="000A6D88">
        <w:t>-</w:t>
      </w:r>
      <w:r w:rsidR="00007FDB" w:rsidRPr="000A6D88">
        <w:t>lactam</w:t>
      </w:r>
      <w:r w:rsidRPr="000A6D88">
        <w:t xml:space="preserve"> antibiotics for </w:t>
      </w:r>
      <w:r w:rsidR="00007FDB" w:rsidRPr="000A6D88">
        <w:t>acute infections</w:t>
      </w:r>
    </w:p>
    <w:p w14:paraId="71FA8F42" w14:textId="69B48623" w:rsidR="00007FDB" w:rsidRPr="000A6D88" w:rsidRDefault="00D857C5" w:rsidP="00F272F5">
      <w:pPr>
        <w:pStyle w:val="ListBullet1"/>
      </w:pPr>
      <w:r w:rsidRPr="000A6D88">
        <w:t>i</w:t>
      </w:r>
      <w:r w:rsidR="00007FDB" w:rsidRPr="000A6D88">
        <w:t>nfluenza vaccine</w:t>
      </w:r>
    </w:p>
    <w:p w14:paraId="3456DC80" w14:textId="5BA8ECBE" w:rsidR="00007FDB" w:rsidRPr="000A6D88" w:rsidRDefault="00D857C5" w:rsidP="00F272F5">
      <w:pPr>
        <w:pStyle w:val="ListBullet1"/>
      </w:pPr>
      <w:r w:rsidRPr="000A6D88">
        <w:t>o</w:t>
      </w:r>
      <w:r w:rsidR="00821947" w:rsidRPr="000A6D88">
        <w:t>ral prednisolone</w:t>
      </w:r>
      <w:r w:rsidR="005A2851" w:rsidRPr="000A6D88">
        <w:t>.</w:t>
      </w:r>
    </w:p>
    <w:p w14:paraId="15CB64C9" w14:textId="572F487D" w:rsidR="000237EE" w:rsidRPr="000A6D88" w:rsidRDefault="00187DCC" w:rsidP="00F272F5">
      <w:pPr>
        <w:pStyle w:val="BodyText1"/>
        <w:rPr>
          <w:lang w:eastAsia="en-US"/>
        </w:rPr>
      </w:pPr>
      <w:r w:rsidRPr="000A6D88">
        <w:rPr>
          <w:lang w:eastAsia="en-US"/>
        </w:rPr>
        <w:t xml:space="preserve">Consistent with PBS data, there </w:t>
      </w:r>
      <w:r w:rsidR="0042131A" w:rsidRPr="000A6D88">
        <w:rPr>
          <w:lang w:eastAsia="en-US"/>
        </w:rPr>
        <w:t xml:space="preserve">is </w:t>
      </w:r>
      <w:r w:rsidR="00C26BBA" w:rsidRPr="000A6D88">
        <w:rPr>
          <w:lang w:eastAsia="en-US"/>
        </w:rPr>
        <w:t>an increase in</w:t>
      </w:r>
      <w:r w:rsidR="0042131A" w:rsidRPr="000A6D88">
        <w:rPr>
          <w:lang w:eastAsia="en-US"/>
        </w:rPr>
        <w:t xml:space="preserve"> </w:t>
      </w:r>
      <w:r w:rsidR="00796595">
        <w:rPr>
          <w:lang w:eastAsia="en-US"/>
        </w:rPr>
        <w:t xml:space="preserve">the </w:t>
      </w:r>
      <w:r w:rsidR="0042131A" w:rsidRPr="000A6D88">
        <w:rPr>
          <w:lang w:eastAsia="en-US"/>
        </w:rPr>
        <w:t xml:space="preserve">number of </w:t>
      </w:r>
      <w:r w:rsidR="00D636A1" w:rsidRPr="000A6D88">
        <w:rPr>
          <w:lang w:eastAsia="en-US"/>
        </w:rPr>
        <w:t>issued scripts</w:t>
      </w:r>
      <w:r w:rsidR="0042131A" w:rsidRPr="000A6D88">
        <w:rPr>
          <w:lang w:eastAsia="en-US"/>
        </w:rPr>
        <w:t xml:space="preserve"> </w:t>
      </w:r>
      <w:r w:rsidR="00B224DD" w:rsidRPr="000A6D88">
        <w:rPr>
          <w:lang w:eastAsia="en-US"/>
        </w:rPr>
        <w:t>at the end of each calendar year</w:t>
      </w:r>
      <w:r w:rsidR="007C0A9D">
        <w:rPr>
          <w:lang w:eastAsia="en-US"/>
        </w:rPr>
        <w:t xml:space="preserve"> (Figure 10.10)</w:t>
      </w:r>
      <w:r w:rsidR="00C26BBA" w:rsidRPr="000A6D88">
        <w:rPr>
          <w:lang w:eastAsia="en-US"/>
        </w:rPr>
        <w:t xml:space="preserve">. </w:t>
      </w:r>
      <w:r w:rsidR="00AC0AE3" w:rsidRPr="000A6D88">
        <w:rPr>
          <w:lang w:eastAsia="en-US"/>
        </w:rPr>
        <w:t>This is the</w:t>
      </w:r>
      <w:r w:rsidR="00895AE7" w:rsidRPr="000A6D88">
        <w:rPr>
          <w:lang w:eastAsia="en-US"/>
        </w:rPr>
        <w:t xml:space="preserve"> effect of the </w:t>
      </w:r>
      <w:r w:rsidR="00AC0AE3" w:rsidRPr="000A6D88">
        <w:rPr>
          <w:lang w:eastAsia="en-US"/>
        </w:rPr>
        <w:t>safety</w:t>
      </w:r>
      <w:r w:rsidR="00D636A1" w:rsidRPr="000A6D88">
        <w:rPr>
          <w:lang w:eastAsia="en-US"/>
        </w:rPr>
        <w:t xml:space="preserve"> </w:t>
      </w:r>
      <w:r w:rsidR="00AC0AE3" w:rsidRPr="000A6D88">
        <w:rPr>
          <w:lang w:eastAsia="en-US"/>
        </w:rPr>
        <w:t>net</w:t>
      </w:r>
      <w:r w:rsidR="00494ABA">
        <w:rPr>
          <w:lang w:eastAsia="en-US"/>
        </w:rPr>
        <w:t>,</w:t>
      </w:r>
      <w:r w:rsidR="00AC0AE3" w:rsidRPr="000A6D88">
        <w:rPr>
          <w:lang w:eastAsia="en-US"/>
        </w:rPr>
        <w:t xml:space="preserve"> </w:t>
      </w:r>
      <w:r w:rsidR="00C435DC" w:rsidRPr="000A6D88">
        <w:rPr>
          <w:lang w:eastAsia="en-US"/>
        </w:rPr>
        <w:t xml:space="preserve">which reduces the amount that patients pay </w:t>
      </w:r>
      <w:r w:rsidR="00AE613F" w:rsidRPr="000A6D88">
        <w:rPr>
          <w:lang w:eastAsia="en-US"/>
        </w:rPr>
        <w:t xml:space="preserve">per </w:t>
      </w:r>
      <w:r w:rsidR="00AF39FE" w:rsidRPr="000A6D88">
        <w:rPr>
          <w:lang w:eastAsia="en-US"/>
        </w:rPr>
        <w:t xml:space="preserve">prescription and results in patients stockpiling medicines at a cheaper rate before the </w:t>
      </w:r>
      <w:r w:rsidR="00895AE7" w:rsidRPr="000A6D88">
        <w:rPr>
          <w:lang w:eastAsia="en-US"/>
        </w:rPr>
        <w:t>new year.</w:t>
      </w:r>
      <w:r w:rsidR="002A1EE5" w:rsidRPr="002A1EE5">
        <w:rPr>
          <w:noProof/>
          <w:vertAlign w:val="superscript"/>
          <w:lang w:eastAsia="en-US"/>
        </w:rPr>
        <w:t>45</w:t>
      </w:r>
    </w:p>
    <w:p w14:paraId="1C6612DE" w14:textId="761D4239" w:rsidR="00676585" w:rsidRPr="000A6D88" w:rsidRDefault="000237EE" w:rsidP="00F272F5">
      <w:pPr>
        <w:pStyle w:val="BodyText1"/>
        <w:rPr>
          <w:lang w:eastAsia="en-US"/>
        </w:rPr>
        <w:sectPr w:rsidR="00676585" w:rsidRPr="000A6D88" w:rsidSect="00A304AF">
          <w:footnotePr>
            <w:numFmt w:val="upperLetter"/>
          </w:footnotePr>
          <w:pgSz w:w="11906" w:h="16838" w:code="9"/>
          <w:pgMar w:top="1134" w:right="1134" w:bottom="1134" w:left="1134" w:header="720" w:footer="442" w:gutter="567"/>
          <w:cols w:space="708"/>
          <w:docGrid w:linePitch="360"/>
        </w:sectPr>
      </w:pPr>
      <w:r w:rsidRPr="000A6D88">
        <w:rPr>
          <w:lang w:eastAsia="en-US"/>
        </w:rPr>
        <w:t>As reported in the previous GPIR</w:t>
      </w:r>
      <w:r w:rsidR="00106301" w:rsidRPr="000A6D88">
        <w:rPr>
          <w:lang w:eastAsia="en-US"/>
        </w:rPr>
        <w:t>, there was a spike in prescription rates f</w:t>
      </w:r>
      <w:r w:rsidR="00EC6C8B" w:rsidRPr="000A6D88">
        <w:rPr>
          <w:lang w:eastAsia="en-US"/>
        </w:rPr>
        <w:t>or all s</w:t>
      </w:r>
      <w:r w:rsidR="00106301" w:rsidRPr="000A6D88">
        <w:rPr>
          <w:lang w:eastAsia="en-US"/>
        </w:rPr>
        <w:t xml:space="preserve">elected </w:t>
      </w:r>
      <w:r w:rsidR="00EC6C8B" w:rsidRPr="000A6D88">
        <w:rPr>
          <w:lang w:eastAsia="en-US"/>
        </w:rPr>
        <w:t xml:space="preserve">medicine </w:t>
      </w:r>
      <w:r w:rsidR="00106301" w:rsidRPr="000A6D88">
        <w:rPr>
          <w:lang w:eastAsia="en-US"/>
        </w:rPr>
        <w:t xml:space="preserve">classes </w:t>
      </w:r>
      <w:r w:rsidR="00EC6C8B" w:rsidRPr="000A6D88">
        <w:rPr>
          <w:lang w:eastAsia="en-US"/>
        </w:rPr>
        <w:t>(except the influenza vaccine) in March 2020.</w:t>
      </w:r>
      <w:r w:rsidR="00106301" w:rsidRPr="000A6D88">
        <w:rPr>
          <w:lang w:eastAsia="en-US"/>
        </w:rPr>
        <w:t xml:space="preserve"> This is like</w:t>
      </w:r>
      <w:r w:rsidR="004B4681" w:rsidRPr="000A6D88">
        <w:rPr>
          <w:lang w:eastAsia="en-US"/>
        </w:rPr>
        <w:t xml:space="preserve"> due to stockpiling of </w:t>
      </w:r>
      <w:r w:rsidR="00EC6C8B" w:rsidRPr="000A6D88">
        <w:rPr>
          <w:lang w:eastAsia="en-US"/>
        </w:rPr>
        <w:t xml:space="preserve">medicines, in anticipation of COVID-related </w:t>
      </w:r>
      <w:r w:rsidR="004B4681" w:rsidRPr="000A6D88">
        <w:rPr>
          <w:lang w:eastAsia="en-US"/>
        </w:rPr>
        <w:t xml:space="preserve">lockdowns </w:t>
      </w:r>
      <w:r w:rsidR="00EC6C8B" w:rsidRPr="000A6D88">
        <w:rPr>
          <w:lang w:eastAsia="en-US"/>
        </w:rPr>
        <w:t>and/or exacerbation of existing conditions, such as asthma/COPD, by COVID</w:t>
      </w:r>
      <w:r w:rsidR="009050E9" w:rsidRPr="000A6D88">
        <w:rPr>
          <w:lang w:eastAsia="en-US"/>
        </w:rPr>
        <w:t>-19</w:t>
      </w:r>
      <w:r w:rsidR="00EC6C8B" w:rsidRPr="000A6D88">
        <w:rPr>
          <w:lang w:eastAsia="en-US"/>
        </w:rPr>
        <w:t xml:space="preserve"> infection. </w:t>
      </w:r>
      <w:r w:rsidR="00637F9C" w:rsidRPr="000A6D88">
        <w:rPr>
          <w:lang w:eastAsia="en-US"/>
        </w:rPr>
        <w:t>O</w:t>
      </w:r>
      <w:r w:rsidR="00EC6C8B" w:rsidRPr="000A6D88">
        <w:rPr>
          <w:lang w:eastAsia="en-US"/>
        </w:rPr>
        <w:t xml:space="preserve">therwise, </w:t>
      </w:r>
      <w:r w:rsidR="00715BB1" w:rsidRPr="000A6D88">
        <w:rPr>
          <w:lang w:eastAsia="en-US"/>
        </w:rPr>
        <w:t xml:space="preserve">patterns of </w:t>
      </w:r>
      <w:r w:rsidR="00637F9C" w:rsidRPr="000A6D88">
        <w:rPr>
          <w:lang w:eastAsia="en-US"/>
        </w:rPr>
        <w:t xml:space="preserve">prescribing </w:t>
      </w:r>
      <w:r w:rsidR="00EC6C8B" w:rsidRPr="000A6D88">
        <w:rPr>
          <w:lang w:eastAsia="en-US"/>
        </w:rPr>
        <w:t xml:space="preserve">rates </w:t>
      </w:r>
      <w:r w:rsidR="00715BB1" w:rsidRPr="000A6D88">
        <w:rPr>
          <w:lang w:eastAsia="en-US"/>
        </w:rPr>
        <w:t>were similar between years</w:t>
      </w:r>
      <w:r w:rsidR="00EC6C8B" w:rsidRPr="000A6D88">
        <w:rPr>
          <w:lang w:eastAsia="en-US"/>
        </w:rPr>
        <w:t>.</w:t>
      </w:r>
    </w:p>
    <w:p w14:paraId="75444F26" w14:textId="1164A665" w:rsidR="006F5699" w:rsidRPr="000A6D88" w:rsidRDefault="005B32AC" w:rsidP="00676585">
      <w:pPr>
        <w:pStyle w:val="Figure"/>
      </w:pPr>
      <w:r w:rsidRPr="000A6D88">
        <w:rPr>
          <w:noProof/>
        </w:rPr>
        <w:lastRenderedPageBreak/>
        <w:drawing>
          <wp:inline distT="0" distB="0" distL="0" distR="0" wp14:anchorId="6C7F68CB" wp14:editId="08679D41">
            <wp:extent cx="6743700" cy="4037330"/>
            <wp:effectExtent l="0" t="0" r="0" b="1270"/>
            <wp:docPr id="38" name="Chart 38" descr="All issued prescription scripts per month per 1000 encounters, January 2019 to December 2021. Consistent with PBS data, there is an increase in the number of issued scripts at the end of each calendar year. This is the effect of the safety net, which reduces the amount that patients pay per prescription and results in patients stockpiling medicines at a cheaper rate before the new year.">
              <a:extLst xmlns:a="http://schemas.openxmlformats.org/drawingml/2006/main">
                <a:ext uri="{FF2B5EF4-FFF2-40B4-BE49-F238E27FC236}">
                  <a16:creationId xmlns:a16="http://schemas.microsoft.com/office/drawing/2014/main" id="{FF180A27-A038-47D7-BCD7-8E65F5C1F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AA6C7A8" w14:textId="5E5EB43E" w:rsidR="008A7099" w:rsidRPr="000A6D88" w:rsidRDefault="008A7099" w:rsidP="008A7099">
      <w:pPr>
        <w:pStyle w:val="Tabletitle"/>
      </w:pPr>
      <w:r w:rsidRPr="000A6D88">
        <w:rPr>
          <w:caps w:val="0"/>
        </w:rPr>
        <w:t>Figure 10.10</w:t>
      </w:r>
      <w:r>
        <w:rPr>
          <w:caps w:val="0"/>
        </w:rPr>
        <w:tab/>
      </w:r>
      <w:r w:rsidRPr="000A6D88">
        <w:rPr>
          <w:caps w:val="0"/>
        </w:rPr>
        <w:t>All issued prescription scripts per month per 1000 encounters, January 2019 to December 2021</w:t>
      </w:r>
    </w:p>
    <w:p w14:paraId="4595A76D" w14:textId="77777777" w:rsidR="00300F3F" w:rsidRPr="000A6D88" w:rsidRDefault="00300F3F" w:rsidP="00AA689A">
      <w:pPr>
        <w:pStyle w:val="BodyText1"/>
        <w:rPr>
          <w:lang w:eastAsia="en-US"/>
        </w:rPr>
      </w:pPr>
    </w:p>
    <w:p w14:paraId="18A5F8CF" w14:textId="69FACF96" w:rsidR="006F5699" w:rsidRPr="000A6D88" w:rsidRDefault="003B357A" w:rsidP="00676585">
      <w:pPr>
        <w:pStyle w:val="Figure"/>
      </w:pPr>
      <w:r w:rsidRPr="000A6D88">
        <w:rPr>
          <w:noProof/>
        </w:rPr>
        <w:lastRenderedPageBreak/>
        <w:drawing>
          <wp:inline distT="0" distB="0" distL="0" distR="0" wp14:anchorId="122E87EE" wp14:editId="2D10B1E4">
            <wp:extent cx="9461500" cy="4923155"/>
            <wp:effectExtent l="0" t="0" r="6350" b="10795"/>
            <wp:docPr id="31" name="Chart 31" descr="All issued prescriptions per month per 1000 encounters, by state and territory, January 2019 to December 2021. Patterns of prescribing rates were similar between years.">
              <a:extLst xmlns:a="http://schemas.openxmlformats.org/drawingml/2006/main">
                <a:ext uri="{FF2B5EF4-FFF2-40B4-BE49-F238E27FC236}">
                  <a16:creationId xmlns:a16="http://schemas.microsoft.com/office/drawing/2014/main" id="{B5287765-D482-4EC0-8639-3A4589D1B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6CFE33B" w14:textId="5ED8A093" w:rsidR="008A7099" w:rsidRPr="000A6D88" w:rsidRDefault="008A7099" w:rsidP="008A7099">
      <w:pPr>
        <w:pStyle w:val="Tabletitle"/>
      </w:pPr>
      <w:r w:rsidRPr="000A6D88">
        <w:rPr>
          <w:caps w:val="0"/>
        </w:rPr>
        <w:t>Figure 10.11</w:t>
      </w:r>
      <w:r>
        <w:rPr>
          <w:caps w:val="0"/>
        </w:rPr>
        <w:tab/>
      </w:r>
      <w:r w:rsidRPr="000A6D88">
        <w:rPr>
          <w:caps w:val="0"/>
        </w:rPr>
        <w:t xml:space="preserve">All issued </w:t>
      </w:r>
      <w:r w:rsidRPr="004F07D1">
        <w:rPr>
          <w:caps w:val="0"/>
        </w:rPr>
        <w:t>prescription</w:t>
      </w:r>
      <w:r>
        <w:rPr>
          <w:caps w:val="0"/>
        </w:rPr>
        <w:t>s</w:t>
      </w:r>
      <w:r w:rsidRPr="004F07D1">
        <w:rPr>
          <w:caps w:val="0"/>
        </w:rPr>
        <w:t xml:space="preserve"> </w:t>
      </w:r>
      <w:r w:rsidRPr="000A6D88">
        <w:rPr>
          <w:caps w:val="0"/>
        </w:rPr>
        <w:t>per month per 1000 encounters, by state and territory, January 2019 to December 2021</w:t>
      </w:r>
    </w:p>
    <w:p w14:paraId="005AEC00" w14:textId="77777777" w:rsidR="00676585" w:rsidRDefault="00676585" w:rsidP="00AA689A">
      <w:pPr>
        <w:pStyle w:val="BodyText1"/>
        <w:rPr>
          <w:lang w:eastAsia="en-US"/>
        </w:rPr>
      </w:pPr>
    </w:p>
    <w:p w14:paraId="0961D592" w14:textId="1C839E41" w:rsidR="00676585" w:rsidRPr="000A6D88" w:rsidRDefault="00676585" w:rsidP="00AA689A">
      <w:pPr>
        <w:pStyle w:val="BodyText1"/>
        <w:rPr>
          <w:lang w:eastAsia="en-US"/>
        </w:rPr>
        <w:sectPr w:rsidR="00676585" w:rsidRPr="000A6D88" w:rsidSect="00676585">
          <w:footnotePr>
            <w:numFmt w:val="upperLetter"/>
          </w:footnotePr>
          <w:pgSz w:w="16838" w:h="11906" w:orient="landscape" w:code="9"/>
          <w:pgMar w:top="1134" w:right="1134" w:bottom="1134" w:left="1134" w:header="720" w:footer="442" w:gutter="567"/>
          <w:cols w:space="708"/>
          <w:docGrid w:linePitch="360"/>
        </w:sectPr>
      </w:pPr>
    </w:p>
    <w:p w14:paraId="73F6D0E2" w14:textId="761EC296" w:rsidR="00136D7E" w:rsidRPr="000A6D88" w:rsidRDefault="0000780A" w:rsidP="00854A65">
      <w:pPr>
        <w:pStyle w:val="Heading3"/>
      </w:pPr>
      <w:r w:rsidRPr="000A6D88">
        <w:lastRenderedPageBreak/>
        <w:t>10.6.</w:t>
      </w:r>
      <w:r w:rsidR="004525F4" w:rsidRPr="000A6D88">
        <w:t>1</w:t>
      </w:r>
      <w:r w:rsidRPr="000A6D88">
        <w:t xml:space="preserve">. </w:t>
      </w:r>
      <w:r w:rsidR="00136D7E" w:rsidRPr="000A6D88">
        <w:t>Cardiovascular</w:t>
      </w:r>
      <w:r w:rsidRPr="000A6D88">
        <w:t xml:space="preserve"> and blood glucose-lowering medicines</w:t>
      </w:r>
    </w:p>
    <w:p w14:paraId="6DFDF386" w14:textId="6C5D9472" w:rsidR="0000780A" w:rsidRPr="000A6D88" w:rsidRDefault="0074731D" w:rsidP="00F272F5">
      <w:pPr>
        <w:pStyle w:val="BodyText1"/>
        <w:rPr>
          <w:lang w:eastAsia="en-US"/>
        </w:rPr>
      </w:pPr>
      <w:r w:rsidRPr="000A6D88">
        <w:rPr>
          <w:lang w:eastAsia="en-US"/>
        </w:rPr>
        <w:t xml:space="preserve">This section contains </w:t>
      </w:r>
      <w:r w:rsidR="00663388" w:rsidRPr="000A6D88">
        <w:rPr>
          <w:lang w:eastAsia="en-US"/>
        </w:rPr>
        <w:t>lipid-lowering medicine</w:t>
      </w:r>
      <w:r w:rsidR="0047122E" w:rsidRPr="000A6D88">
        <w:rPr>
          <w:lang w:eastAsia="en-US"/>
        </w:rPr>
        <w:t>s</w:t>
      </w:r>
      <w:r w:rsidR="0028224E" w:rsidRPr="000A6D88">
        <w:rPr>
          <w:lang w:eastAsia="en-US"/>
        </w:rPr>
        <w:t xml:space="preserve"> (ATC code C10)</w:t>
      </w:r>
      <w:r w:rsidR="00663388" w:rsidRPr="000A6D88">
        <w:rPr>
          <w:lang w:eastAsia="en-US"/>
        </w:rPr>
        <w:t>, antihypertensives</w:t>
      </w:r>
      <w:r w:rsidR="0028224E" w:rsidRPr="000A6D88">
        <w:rPr>
          <w:lang w:eastAsia="en-US"/>
        </w:rPr>
        <w:t xml:space="preserve"> (C0</w:t>
      </w:r>
      <w:r w:rsidR="00726757" w:rsidRPr="000A6D88">
        <w:rPr>
          <w:lang w:eastAsia="en-US"/>
        </w:rPr>
        <w:t xml:space="preserve">2, C03, C07, C08 and C09) </w:t>
      </w:r>
      <w:r w:rsidR="00663388" w:rsidRPr="000A6D88">
        <w:rPr>
          <w:lang w:eastAsia="en-US"/>
        </w:rPr>
        <w:t xml:space="preserve">and blood glucose-lowering </w:t>
      </w:r>
      <w:r w:rsidR="0028224E" w:rsidRPr="000A6D88">
        <w:rPr>
          <w:lang w:eastAsia="en-US"/>
        </w:rPr>
        <w:t>medicines</w:t>
      </w:r>
      <w:r w:rsidR="00726757" w:rsidRPr="000A6D88">
        <w:rPr>
          <w:lang w:eastAsia="en-US"/>
        </w:rPr>
        <w:t xml:space="preserve"> (A10)</w:t>
      </w:r>
      <w:r w:rsidR="0028224E" w:rsidRPr="000A6D88">
        <w:rPr>
          <w:lang w:eastAsia="en-US"/>
        </w:rPr>
        <w:t xml:space="preserve"> prescribed by GPs per month in 2019 to 2021.</w:t>
      </w:r>
    </w:p>
    <w:p w14:paraId="0351A276" w14:textId="6F1DFBBF" w:rsidR="00192762" w:rsidRPr="000A6D88" w:rsidRDefault="00192762" w:rsidP="00F272F5">
      <w:pPr>
        <w:pStyle w:val="BodyText1"/>
        <w:rPr>
          <w:lang w:eastAsia="en-US"/>
        </w:rPr>
      </w:pPr>
      <w:r w:rsidRPr="000A6D88">
        <w:rPr>
          <w:lang w:eastAsia="en-US"/>
        </w:rPr>
        <w:t>Generally, p</w:t>
      </w:r>
      <w:r w:rsidR="00D21C00" w:rsidRPr="000A6D88">
        <w:rPr>
          <w:lang w:eastAsia="en-US"/>
        </w:rPr>
        <w:t xml:space="preserve">rescribing rates </w:t>
      </w:r>
      <w:r w:rsidR="006B4A26">
        <w:rPr>
          <w:lang w:eastAsia="en-US"/>
        </w:rPr>
        <w:t>were similar for</w:t>
      </w:r>
      <w:r w:rsidR="006B4A26" w:rsidRPr="000A6D88">
        <w:rPr>
          <w:lang w:eastAsia="en-US"/>
        </w:rPr>
        <w:t xml:space="preserve"> </w:t>
      </w:r>
      <w:r w:rsidR="00D05041" w:rsidRPr="000A6D88">
        <w:rPr>
          <w:lang w:eastAsia="en-US"/>
        </w:rPr>
        <w:t>each of the</w:t>
      </w:r>
      <w:r w:rsidR="005961E2" w:rsidRPr="000A6D88">
        <w:rPr>
          <w:lang w:eastAsia="en-US"/>
        </w:rPr>
        <w:t>se</w:t>
      </w:r>
      <w:r w:rsidR="00D05041" w:rsidRPr="000A6D88">
        <w:rPr>
          <w:lang w:eastAsia="en-US"/>
        </w:rPr>
        <w:t xml:space="preserve"> medicine groups</w:t>
      </w:r>
      <w:r w:rsidR="008C1D8C" w:rsidRPr="000A6D88">
        <w:rPr>
          <w:lang w:eastAsia="en-US"/>
        </w:rPr>
        <w:t xml:space="preserve"> </w:t>
      </w:r>
      <w:r w:rsidR="00590EE0" w:rsidRPr="000A6D88">
        <w:rPr>
          <w:lang w:eastAsia="en-US"/>
        </w:rPr>
        <w:t xml:space="preserve">in 2019. </w:t>
      </w:r>
      <w:r w:rsidR="00F12503" w:rsidRPr="000A6D88">
        <w:rPr>
          <w:lang w:eastAsia="en-US"/>
        </w:rPr>
        <w:t>Except for March 2020,</w:t>
      </w:r>
      <w:r w:rsidR="008B64A8" w:rsidRPr="000A6D88">
        <w:rPr>
          <w:lang w:eastAsia="en-US"/>
        </w:rPr>
        <w:t xml:space="preserve"> monthly </w:t>
      </w:r>
      <w:r w:rsidR="00F12503" w:rsidRPr="000A6D88">
        <w:rPr>
          <w:lang w:eastAsia="en-US"/>
        </w:rPr>
        <w:t xml:space="preserve">prescribing </w:t>
      </w:r>
      <w:r w:rsidR="008B64A8" w:rsidRPr="000A6D88">
        <w:rPr>
          <w:lang w:eastAsia="en-US"/>
        </w:rPr>
        <w:t xml:space="preserve">rates </w:t>
      </w:r>
      <w:r w:rsidR="00F12503" w:rsidRPr="000A6D88">
        <w:rPr>
          <w:lang w:eastAsia="en-US"/>
        </w:rPr>
        <w:t xml:space="preserve">were mostly higher in </w:t>
      </w:r>
      <w:r w:rsidR="00452810" w:rsidRPr="000A6D88">
        <w:rPr>
          <w:lang w:eastAsia="en-US"/>
        </w:rPr>
        <w:t>2021 than 2019 and 2020</w:t>
      </w:r>
      <w:r w:rsidR="00BA708D" w:rsidRPr="000A6D88">
        <w:rPr>
          <w:lang w:eastAsia="en-US"/>
        </w:rPr>
        <w:t xml:space="preserve"> with very little difference</w:t>
      </w:r>
      <w:r w:rsidR="00233738" w:rsidRPr="000A6D88">
        <w:rPr>
          <w:lang w:eastAsia="en-US"/>
        </w:rPr>
        <w:t xml:space="preserve"> in months </w:t>
      </w:r>
      <w:r w:rsidR="008F3F86" w:rsidRPr="000A6D88">
        <w:rPr>
          <w:lang w:eastAsia="en-US"/>
        </w:rPr>
        <w:t>w</w:t>
      </w:r>
      <w:r w:rsidR="00A71C5C" w:rsidRPr="000A6D88">
        <w:rPr>
          <w:lang w:eastAsia="en-US"/>
        </w:rPr>
        <w:t>here rates were less</w:t>
      </w:r>
      <w:r w:rsidR="007642B8" w:rsidRPr="000A6D88">
        <w:rPr>
          <w:lang w:eastAsia="en-US"/>
        </w:rPr>
        <w:t xml:space="preserve"> (</w:t>
      </w:r>
      <w:r w:rsidR="00BE63B7" w:rsidRPr="000A6D88">
        <w:rPr>
          <w:lang w:eastAsia="en-US"/>
        </w:rPr>
        <w:t>Figure</w:t>
      </w:r>
      <w:r w:rsidR="007642B8" w:rsidRPr="000A6D88">
        <w:rPr>
          <w:lang w:eastAsia="en-US"/>
        </w:rPr>
        <w:t xml:space="preserve"> 10.</w:t>
      </w:r>
      <w:r w:rsidR="00EF1AAE" w:rsidRPr="000A6D88">
        <w:rPr>
          <w:lang w:eastAsia="en-US"/>
        </w:rPr>
        <w:t>12</w:t>
      </w:r>
      <w:r w:rsidR="007642B8" w:rsidRPr="000A6D88">
        <w:rPr>
          <w:lang w:eastAsia="en-US"/>
        </w:rPr>
        <w:t>)</w:t>
      </w:r>
      <w:r w:rsidR="00A71C5C" w:rsidRPr="000A6D88">
        <w:rPr>
          <w:lang w:eastAsia="en-US"/>
        </w:rPr>
        <w:t>.</w:t>
      </w:r>
    </w:p>
    <w:p w14:paraId="12A1CB76" w14:textId="77777777" w:rsidR="008A7099" w:rsidRPr="000A6D88" w:rsidRDefault="008A7099" w:rsidP="00F272F5">
      <w:pPr>
        <w:pStyle w:val="BodyText1"/>
        <w:rPr>
          <w:lang w:eastAsia="en-US"/>
        </w:rPr>
      </w:pPr>
    </w:p>
    <w:p w14:paraId="4D47EF51" w14:textId="06CE8EC1" w:rsidR="00931822" w:rsidRPr="000A6D88" w:rsidRDefault="00931822" w:rsidP="00BE1810">
      <w:r w:rsidRPr="000A6D88">
        <w:rPr>
          <w:noProof/>
        </w:rPr>
        <w:drawing>
          <wp:inline distT="0" distB="0" distL="0" distR="0" wp14:anchorId="3D4741CE" wp14:editId="6D63653E">
            <wp:extent cx="5873750" cy="4722495"/>
            <wp:effectExtent l="0" t="0" r="12700" b="1905"/>
            <wp:docPr id="40" name="Chart 40" descr="Monthly rate of issued prescriptions for cardiovascular and blood glucose-lowering medicines per 1000 clinical encounters, 2019–2021. Generally, prescribing rates were similar for each of these medicine groups in 2019. Except for March 2020, monthly prescribing rates were mostly higher in 2021 than 2019 and 2020 with very little difference in months where rates were less. ">
              <a:extLst xmlns:a="http://schemas.openxmlformats.org/drawingml/2006/main">
                <a:ext uri="{FF2B5EF4-FFF2-40B4-BE49-F238E27FC236}">
                  <a16:creationId xmlns:a16="http://schemas.microsoft.com/office/drawing/2014/main" id="{A265F797-199A-4243-8617-911EF9835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4D71C28" w14:textId="72E7149D" w:rsidR="008A7099" w:rsidRPr="000A6D88" w:rsidRDefault="008A7099" w:rsidP="008A7099">
      <w:pPr>
        <w:pStyle w:val="Tabletitle"/>
      </w:pPr>
      <w:r w:rsidRPr="000A6D88">
        <w:rPr>
          <w:caps w:val="0"/>
        </w:rPr>
        <w:t>Figure 10.12</w:t>
      </w:r>
      <w:r>
        <w:rPr>
          <w:caps w:val="0"/>
        </w:rPr>
        <w:tab/>
      </w:r>
      <w:r w:rsidRPr="000A6D88">
        <w:rPr>
          <w:caps w:val="0"/>
        </w:rPr>
        <w:t>Monthly rate of issued prescriptions for cardiovascular and blood glucose-lowering medicines per 1000 clinical encounters, 2019–2021</w:t>
      </w:r>
    </w:p>
    <w:p w14:paraId="546558E6" w14:textId="4CB262ED" w:rsidR="00931822" w:rsidRPr="000A6D88" w:rsidRDefault="004C7263" w:rsidP="008A7099">
      <w:pPr>
        <w:pStyle w:val="Tablefootnote"/>
        <w:ind w:left="0" w:firstLine="720"/>
      </w:pPr>
      <w:r w:rsidRPr="000A6D88">
        <w:t>Lipid-lowering medicines (ATC code C10), antihypertensives (C02, C03, C07, C08 and C09) and blood glucose-lowering medicines (A10)</w:t>
      </w:r>
    </w:p>
    <w:p w14:paraId="7CC9A461" w14:textId="53C797C3" w:rsidR="00005D50" w:rsidRPr="000A6D88" w:rsidRDefault="00005D50" w:rsidP="004525F4">
      <w:pPr>
        <w:pStyle w:val="Heading3"/>
      </w:pPr>
      <w:r w:rsidRPr="000A6D88">
        <w:t xml:space="preserve">10.6.2. </w:t>
      </w:r>
      <w:r w:rsidR="004525F4" w:rsidRPr="000A6D88">
        <w:t>Antidepressants</w:t>
      </w:r>
    </w:p>
    <w:p w14:paraId="18337D7F" w14:textId="1F24E5AB" w:rsidR="00321592" w:rsidRPr="000A6D88" w:rsidRDefault="006613F1" w:rsidP="00F272F5">
      <w:pPr>
        <w:pStyle w:val="BodyText1"/>
        <w:rPr>
          <w:lang w:eastAsia="en-US"/>
        </w:rPr>
      </w:pPr>
      <w:r w:rsidRPr="000A6D88">
        <w:rPr>
          <w:lang w:eastAsia="en-US"/>
        </w:rPr>
        <w:t>Figure 10.</w:t>
      </w:r>
      <w:r w:rsidR="00745334" w:rsidRPr="000A6D88">
        <w:rPr>
          <w:lang w:eastAsia="en-US"/>
        </w:rPr>
        <w:t>13</w:t>
      </w:r>
      <w:r w:rsidRPr="000A6D88">
        <w:rPr>
          <w:lang w:eastAsia="en-US"/>
        </w:rPr>
        <w:t xml:space="preserve"> shows </w:t>
      </w:r>
      <w:r w:rsidR="00F521C6" w:rsidRPr="000A6D88">
        <w:rPr>
          <w:lang w:eastAsia="en-US"/>
        </w:rPr>
        <w:t xml:space="preserve">a sharp increase in </w:t>
      </w:r>
      <w:r w:rsidR="00BD30E4">
        <w:rPr>
          <w:lang w:eastAsia="en-US"/>
        </w:rPr>
        <w:t xml:space="preserve">the </w:t>
      </w:r>
      <w:r w:rsidR="00F521C6" w:rsidRPr="000A6D88">
        <w:rPr>
          <w:lang w:eastAsia="en-US"/>
        </w:rPr>
        <w:t xml:space="preserve">rate of </w:t>
      </w:r>
      <w:r w:rsidR="00D83233" w:rsidRPr="000A6D88">
        <w:rPr>
          <w:lang w:eastAsia="en-US"/>
        </w:rPr>
        <w:t>issu</w:t>
      </w:r>
      <w:r w:rsidR="00F521C6" w:rsidRPr="000A6D88">
        <w:rPr>
          <w:lang w:eastAsia="en-US"/>
        </w:rPr>
        <w:t xml:space="preserve">ed scripts </w:t>
      </w:r>
      <w:r w:rsidR="00F92D02" w:rsidRPr="000A6D88">
        <w:rPr>
          <w:lang w:eastAsia="en-US"/>
        </w:rPr>
        <w:t xml:space="preserve">for antidepressants (ATC N064) </w:t>
      </w:r>
      <w:r w:rsidR="00F521C6" w:rsidRPr="000A6D88">
        <w:rPr>
          <w:lang w:eastAsia="en-US"/>
        </w:rPr>
        <w:t xml:space="preserve">in </w:t>
      </w:r>
      <w:r w:rsidR="00527C11" w:rsidRPr="000A6D88">
        <w:rPr>
          <w:lang w:eastAsia="en-US"/>
        </w:rPr>
        <w:t>March 2020 and a sharp drop in April</w:t>
      </w:r>
      <w:r w:rsidR="002A5609" w:rsidRPr="000A6D88">
        <w:rPr>
          <w:lang w:eastAsia="en-US"/>
        </w:rPr>
        <w:t xml:space="preserve"> 2020 and steadily increased </w:t>
      </w:r>
      <w:r w:rsidR="008966FB">
        <w:rPr>
          <w:lang w:eastAsia="en-US"/>
        </w:rPr>
        <w:t>until</w:t>
      </w:r>
      <w:r w:rsidR="008966FB" w:rsidRPr="000A6D88">
        <w:rPr>
          <w:lang w:eastAsia="en-US"/>
        </w:rPr>
        <w:t xml:space="preserve"> </w:t>
      </w:r>
      <w:r w:rsidR="0055158A" w:rsidRPr="000A6D88">
        <w:rPr>
          <w:lang w:eastAsia="en-US"/>
        </w:rPr>
        <w:t xml:space="preserve">January 2021 where it </w:t>
      </w:r>
      <w:r w:rsidR="00643C29" w:rsidRPr="000A6D88">
        <w:rPr>
          <w:lang w:eastAsia="en-US"/>
        </w:rPr>
        <w:t>continued a decline till May 2021.</w:t>
      </w:r>
      <w:r w:rsidR="007C3E3C" w:rsidRPr="000A6D88">
        <w:rPr>
          <w:lang w:eastAsia="en-US"/>
        </w:rPr>
        <w:t xml:space="preserve"> </w:t>
      </w:r>
      <w:r w:rsidR="00C5428E" w:rsidRPr="000A6D88">
        <w:rPr>
          <w:lang w:eastAsia="en-US"/>
        </w:rPr>
        <w:t>Average</w:t>
      </w:r>
      <w:r w:rsidR="009B1DA9" w:rsidRPr="000A6D88">
        <w:rPr>
          <w:lang w:eastAsia="en-US"/>
        </w:rPr>
        <w:t xml:space="preserve"> prescription </w:t>
      </w:r>
      <w:r w:rsidR="00C5428E" w:rsidRPr="000A6D88">
        <w:rPr>
          <w:lang w:eastAsia="en-US"/>
        </w:rPr>
        <w:t xml:space="preserve">rate in </w:t>
      </w:r>
      <w:r w:rsidR="007C34D4" w:rsidRPr="000A6D88">
        <w:rPr>
          <w:lang w:eastAsia="en-US"/>
        </w:rPr>
        <w:t xml:space="preserve">the </w:t>
      </w:r>
      <w:r w:rsidR="00C5428E" w:rsidRPr="000A6D88">
        <w:rPr>
          <w:lang w:eastAsia="en-US"/>
        </w:rPr>
        <w:t>pandemic period overall was similar</w:t>
      </w:r>
      <w:r w:rsidR="00442197" w:rsidRPr="000A6D88">
        <w:rPr>
          <w:lang w:eastAsia="en-US"/>
        </w:rPr>
        <w:t xml:space="preserve"> to 2019</w:t>
      </w:r>
      <w:r w:rsidR="007F540E" w:rsidRPr="000A6D88">
        <w:rPr>
          <w:lang w:eastAsia="en-US"/>
        </w:rPr>
        <w:t>.</w:t>
      </w:r>
      <w:r w:rsidR="00BE0EF1" w:rsidRPr="000A6D88">
        <w:rPr>
          <w:lang w:eastAsia="en-US"/>
        </w:rPr>
        <w:t xml:space="preserve"> </w:t>
      </w:r>
      <w:r w:rsidR="001A4CEA" w:rsidRPr="000A6D88">
        <w:rPr>
          <w:lang w:eastAsia="en-US"/>
        </w:rPr>
        <w:t>There was a steady decline in</w:t>
      </w:r>
      <w:r w:rsidR="00032AD5" w:rsidRPr="000A6D88">
        <w:rPr>
          <w:lang w:eastAsia="en-US"/>
        </w:rPr>
        <w:t xml:space="preserve"> number of</w:t>
      </w:r>
      <w:r w:rsidR="001A4CEA" w:rsidRPr="000A6D88">
        <w:rPr>
          <w:lang w:eastAsia="en-US"/>
        </w:rPr>
        <w:t xml:space="preserve"> issued script in </w:t>
      </w:r>
      <w:r w:rsidR="00826E35" w:rsidRPr="000A6D88">
        <w:rPr>
          <w:lang w:eastAsia="en-US"/>
        </w:rPr>
        <w:t xml:space="preserve">the first half of </w:t>
      </w:r>
      <w:r w:rsidR="001A4CEA" w:rsidRPr="000A6D88">
        <w:rPr>
          <w:lang w:eastAsia="en-US"/>
        </w:rPr>
        <w:t>2021</w:t>
      </w:r>
      <w:r w:rsidR="009504F1" w:rsidRPr="000A6D88">
        <w:rPr>
          <w:lang w:eastAsia="en-US"/>
        </w:rPr>
        <w:t xml:space="preserve"> </w:t>
      </w:r>
      <w:r w:rsidR="00826E35" w:rsidRPr="000A6D88">
        <w:rPr>
          <w:lang w:eastAsia="en-US"/>
        </w:rPr>
        <w:t xml:space="preserve">with rates </w:t>
      </w:r>
      <w:r w:rsidR="00032AD5" w:rsidRPr="000A6D88">
        <w:rPr>
          <w:lang w:eastAsia="en-US"/>
        </w:rPr>
        <w:t xml:space="preserve">consistently </w:t>
      </w:r>
      <w:r w:rsidR="00826E35" w:rsidRPr="000A6D88">
        <w:rPr>
          <w:lang w:eastAsia="en-US"/>
        </w:rPr>
        <w:t>higher than</w:t>
      </w:r>
      <w:r w:rsidR="00032AD5" w:rsidRPr="000A6D88">
        <w:rPr>
          <w:lang w:eastAsia="en-US"/>
        </w:rPr>
        <w:t xml:space="preserve"> in the first half of 2019 and </w:t>
      </w:r>
      <w:r w:rsidR="004A4F37" w:rsidRPr="000A6D88">
        <w:rPr>
          <w:lang w:eastAsia="en-US"/>
        </w:rPr>
        <w:t>2020</w:t>
      </w:r>
      <w:r w:rsidR="00BE63B7" w:rsidRPr="000A6D88">
        <w:rPr>
          <w:lang w:eastAsia="en-US"/>
        </w:rPr>
        <w:t>.</w:t>
      </w:r>
    </w:p>
    <w:p w14:paraId="71FB2E84" w14:textId="77777777" w:rsidR="00321592" w:rsidRPr="000A6D88" w:rsidRDefault="00321592" w:rsidP="00321592">
      <w:pPr>
        <w:pStyle w:val="BodyText1"/>
        <w:rPr>
          <w:lang w:eastAsia="en-US"/>
        </w:rPr>
      </w:pPr>
    </w:p>
    <w:p w14:paraId="30EFDE14" w14:textId="43083BBC" w:rsidR="00B81142" w:rsidRPr="000A6D88" w:rsidRDefault="00B81142" w:rsidP="00BE1810">
      <w:r w:rsidRPr="000A6D88">
        <w:rPr>
          <w:noProof/>
        </w:rPr>
        <w:lastRenderedPageBreak/>
        <w:drawing>
          <wp:inline distT="0" distB="0" distL="0" distR="0" wp14:anchorId="2DE86A0C" wp14:editId="7FF356CB">
            <wp:extent cx="5854700" cy="3538855"/>
            <wp:effectExtent l="0" t="0" r="12700" b="4445"/>
            <wp:docPr id="41" name="Chart 41" descr="Monthly rate of issued prescriptions for antidepressants per 1000 clinical encounters from 2019 to 2021. This figure shows a sharp increase in the rate of issued scripts for antidepressants (ATC N064) in March 2020 and a sharp drop in April 2020 and steadily increased until January 2021 where it continued a decline till May 2021. Average prescription rate in the pandemic period overall was similar to 2019. There was a steady decline in number of issued script in the first half of 2021 with rates consistently higher than in the first half of 2019 and 2020.">
              <a:extLst xmlns:a="http://schemas.openxmlformats.org/drawingml/2006/main">
                <a:ext uri="{FF2B5EF4-FFF2-40B4-BE49-F238E27FC236}">
                  <a16:creationId xmlns:a16="http://schemas.microsoft.com/office/drawing/2014/main" id="{C1B4E666-2561-4B76-B4A6-8395A208F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BCB4EB" w14:textId="658B8C9D" w:rsidR="008A7099" w:rsidRPr="000A6D88" w:rsidRDefault="008A7099" w:rsidP="008A7099">
      <w:pPr>
        <w:pStyle w:val="Tabletitle"/>
      </w:pPr>
      <w:r w:rsidRPr="000A6D88">
        <w:rPr>
          <w:caps w:val="0"/>
        </w:rPr>
        <w:t>Figure 10.13</w:t>
      </w:r>
      <w:r>
        <w:rPr>
          <w:caps w:val="0"/>
        </w:rPr>
        <w:tab/>
      </w:r>
      <w:r w:rsidRPr="000A6D88">
        <w:rPr>
          <w:caps w:val="0"/>
        </w:rPr>
        <w:t>Monthly rate of issued prescriptions for antidepressants per 1000 clinical encounters from 2019 to 2021</w:t>
      </w:r>
    </w:p>
    <w:p w14:paraId="6D193970" w14:textId="77777777" w:rsidR="00B81142" w:rsidRPr="000A6D88" w:rsidRDefault="00B81142" w:rsidP="00BE1810"/>
    <w:p w14:paraId="4E203916" w14:textId="6B2033B1" w:rsidR="000C094D" w:rsidRPr="000A6D88" w:rsidRDefault="000C094D" w:rsidP="000C094D">
      <w:pPr>
        <w:pStyle w:val="Heading3"/>
      </w:pPr>
      <w:r w:rsidRPr="000A6D88">
        <w:t>10.6.3 Asthma and COPD</w:t>
      </w:r>
    </w:p>
    <w:p w14:paraId="444F0B32" w14:textId="13D9E04F" w:rsidR="000C094D" w:rsidRPr="000A6D88" w:rsidRDefault="00D508AD" w:rsidP="00F272F5">
      <w:pPr>
        <w:spacing w:line="276" w:lineRule="auto"/>
        <w:rPr>
          <w:rFonts w:ascii="Arial" w:hAnsi="Arial" w:cs="Arial"/>
          <w:szCs w:val="20"/>
        </w:rPr>
      </w:pPr>
      <w:r w:rsidRPr="000A6D88">
        <w:rPr>
          <w:rFonts w:ascii="Arial" w:hAnsi="Arial" w:cs="Arial"/>
          <w:szCs w:val="20"/>
        </w:rPr>
        <w:t xml:space="preserve">Similar to the pattern seen for </w:t>
      </w:r>
      <w:r w:rsidR="00637AF2" w:rsidRPr="000A6D88">
        <w:rPr>
          <w:rFonts w:ascii="Arial" w:hAnsi="Arial" w:cs="Arial"/>
          <w:szCs w:val="20"/>
        </w:rPr>
        <w:t>cardiovascular</w:t>
      </w:r>
      <w:r w:rsidR="00DB25CB" w:rsidRPr="000A6D88">
        <w:rPr>
          <w:rFonts w:ascii="Arial" w:hAnsi="Arial" w:cs="Arial"/>
          <w:szCs w:val="20"/>
        </w:rPr>
        <w:t xml:space="preserve"> and antidepressant medicines, there was a sharp increase in </w:t>
      </w:r>
      <w:r w:rsidR="00EC3C39">
        <w:rPr>
          <w:rFonts w:ascii="Arial" w:hAnsi="Arial" w:cs="Arial"/>
          <w:szCs w:val="20"/>
        </w:rPr>
        <w:t xml:space="preserve">the </w:t>
      </w:r>
      <w:r w:rsidR="00DE50EB" w:rsidRPr="000A6D88">
        <w:rPr>
          <w:rFonts w:ascii="Arial" w:hAnsi="Arial" w:cs="Arial"/>
          <w:szCs w:val="20"/>
        </w:rPr>
        <w:t>GP prescribing rate for asthma and COPD management</w:t>
      </w:r>
      <w:r w:rsidR="008A31BF" w:rsidRPr="000A6D88">
        <w:rPr>
          <w:rFonts w:ascii="Arial" w:hAnsi="Arial" w:cs="Arial"/>
          <w:szCs w:val="20"/>
        </w:rPr>
        <w:t xml:space="preserve"> (ATC R03)</w:t>
      </w:r>
      <w:r w:rsidR="00B25850" w:rsidRPr="000A6D88">
        <w:rPr>
          <w:rFonts w:ascii="Arial" w:hAnsi="Arial" w:cs="Arial"/>
          <w:szCs w:val="20"/>
        </w:rPr>
        <w:t xml:space="preserve"> in March 2020</w:t>
      </w:r>
      <w:r w:rsidR="008A31BF" w:rsidRPr="000A6D88">
        <w:rPr>
          <w:rFonts w:ascii="Arial" w:hAnsi="Arial" w:cs="Arial"/>
          <w:szCs w:val="20"/>
        </w:rPr>
        <w:t>.</w:t>
      </w:r>
      <w:r w:rsidR="005463CC" w:rsidRPr="000A6D88">
        <w:rPr>
          <w:rFonts w:ascii="Arial" w:hAnsi="Arial" w:cs="Arial"/>
          <w:szCs w:val="20"/>
        </w:rPr>
        <w:t xml:space="preserve"> </w:t>
      </w:r>
      <w:r w:rsidR="005B3BFA" w:rsidRPr="000A6D88">
        <w:rPr>
          <w:rFonts w:ascii="Arial" w:hAnsi="Arial" w:cs="Arial"/>
          <w:szCs w:val="20"/>
        </w:rPr>
        <w:t xml:space="preserve">This is likely due to </w:t>
      </w:r>
      <w:r w:rsidR="0045525C">
        <w:rPr>
          <w:rFonts w:ascii="Arial" w:hAnsi="Arial" w:cs="Arial"/>
          <w:szCs w:val="20"/>
        </w:rPr>
        <w:t xml:space="preserve">the </w:t>
      </w:r>
      <w:r w:rsidR="00AF4976" w:rsidRPr="000A6D88">
        <w:rPr>
          <w:rFonts w:ascii="Arial" w:hAnsi="Arial" w:cs="Arial"/>
          <w:szCs w:val="20"/>
        </w:rPr>
        <w:t>bushfire</w:t>
      </w:r>
      <w:r w:rsidR="0045525C">
        <w:rPr>
          <w:rFonts w:ascii="Arial" w:hAnsi="Arial" w:cs="Arial"/>
          <w:szCs w:val="20"/>
        </w:rPr>
        <w:t>s</w:t>
      </w:r>
      <w:r w:rsidR="00AF4976" w:rsidRPr="000A6D88">
        <w:rPr>
          <w:rFonts w:ascii="Arial" w:hAnsi="Arial" w:cs="Arial"/>
          <w:szCs w:val="20"/>
        </w:rPr>
        <w:t xml:space="preserve"> </w:t>
      </w:r>
      <w:r w:rsidR="00CD3AE9" w:rsidRPr="000A6D88">
        <w:rPr>
          <w:rFonts w:ascii="Arial" w:hAnsi="Arial" w:cs="Arial"/>
          <w:szCs w:val="20"/>
        </w:rPr>
        <w:t xml:space="preserve">that impacted several parts of Australia </w:t>
      </w:r>
      <w:r w:rsidR="005C71D6" w:rsidRPr="000A6D88">
        <w:rPr>
          <w:rFonts w:ascii="Arial" w:hAnsi="Arial" w:cs="Arial"/>
          <w:szCs w:val="20"/>
        </w:rPr>
        <w:t xml:space="preserve">and </w:t>
      </w:r>
      <w:r w:rsidR="00BB4901" w:rsidRPr="000A6D88">
        <w:rPr>
          <w:rFonts w:ascii="Arial" w:hAnsi="Arial" w:cs="Arial"/>
          <w:szCs w:val="20"/>
        </w:rPr>
        <w:t xml:space="preserve">stockpiling </w:t>
      </w:r>
      <w:r w:rsidR="008E645A" w:rsidRPr="000A6D88">
        <w:rPr>
          <w:rFonts w:ascii="Arial" w:hAnsi="Arial" w:cs="Arial"/>
          <w:szCs w:val="20"/>
        </w:rPr>
        <w:t xml:space="preserve">of medicines </w:t>
      </w:r>
      <w:r w:rsidR="00BB4901" w:rsidRPr="000A6D88">
        <w:rPr>
          <w:rFonts w:ascii="Arial" w:hAnsi="Arial" w:cs="Arial"/>
          <w:szCs w:val="20"/>
        </w:rPr>
        <w:t>as a result of COVID-</w:t>
      </w:r>
      <w:r w:rsidR="00741D80" w:rsidRPr="000A6D88">
        <w:rPr>
          <w:rFonts w:ascii="Arial" w:hAnsi="Arial" w:cs="Arial"/>
          <w:szCs w:val="20"/>
        </w:rPr>
        <w:t xml:space="preserve">related </w:t>
      </w:r>
      <w:r w:rsidR="00BB4901" w:rsidRPr="000A6D88">
        <w:rPr>
          <w:rFonts w:ascii="Arial" w:hAnsi="Arial" w:cs="Arial"/>
          <w:szCs w:val="20"/>
        </w:rPr>
        <w:t>lockdown</w:t>
      </w:r>
      <w:r w:rsidR="005C71D6" w:rsidRPr="000A6D88">
        <w:rPr>
          <w:rFonts w:ascii="Arial" w:hAnsi="Arial" w:cs="Arial"/>
          <w:szCs w:val="20"/>
        </w:rPr>
        <w:t xml:space="preserve"> in March 2020</w:t>
      </w:r>
      <w:r w:rsidR="00BB4901" w:rsidRPr="000A6D88">
        <w:rPr>
          <w:rFonts w:ascii="Arial" w:hAnsi="Arial" w:cs="Arial"/>
          <w:szCs w:val="20"/>
        </w:rPr>
        <w:t xml:space="preserve">. </w:t>
      </w:r>
      <w:r w:rsidR="005463CC" w:rsidRPr="000A6D88">
        <w:rPr>
          <w:rFonts w:ascii="Arial" w:hAnsi="Arial" w:cs="Arial"/>
          <w:szCs w:val="20"/>
        </w:rPr>
        <w:t xml:space="preserve">Rates in </w:t>
      </w:r>
      <w:r w:rsidR="00BF18B9" w:rsidRPr="000A6D88">
        <w:rPr>
          <w:rFonts w:ascii="Arial" w:hAnsi="Arial" w:cs="Arial"/>
          <w:szCs w:val="20"/>
        </w:rPr>
        <w:t xml:space="preserve">the first </w:t>
      </w:r>
      <w:r w:rsidR="00EC3C39">
        <w:rPr>
          <w:rFonts w:ascii="Arial" w:hAnsi="Arial" w:cs="Arial"/>
          <w:szCs w:val="20"/>
        </w:rPr>
        <w:t>5</w:t>
      </w:r>
      <w:r w:rsidR="00EC3C39" w:rsidRPr="000A6D88">
        <w:rPr>
          <w:rFonts w:ascii="Arial" w:hAnsi="Arial" w:cs="Arial"/>
          <w:szCs w:val="20"/>
        </w:rPr>
        <w:t xml:space="preserve"> </w:t>
      </w:r>
      <w:r w:rsidR="00BF18B9" w:rsidRPr="000A6D88">
        <w:rPr>
          <w:rFonts w:ascii="Arial" w:hAnsi="Arial" w:cs="Arial"/>
          <w:szCs w:val="20"/>
        </w:rPr>
        <w:t xml:space="preserve">months of </w:t>
      </w:r>
      <w:r w:rsidR="005463CC" w:rsidRPr="000A6D88">
        <w:rPr>
          <w:rFonts w:ascii="Arial" w:hAnsi="Arial" w:cs="Arial"/>
          <w:szCs w:val="20"/>
        </w:rPr>
        <w:t xml:space="preserve">2021 were </w:t>
      </w:r>
      <w:r w:rsidR="003C3D08" w:rsidRPr="000A6D88">
        <w:rPr>
          <w:rFonts w:ascii="Arial" w:hAnsi="Arial" w:cs="Arial"/>
          <w:szCs w:val="20"/>
        </w:rPr>
        <w:t>like</w:t>
      </w:r>
      <w:r w:rsidR="005463CC" w:rsidRPr="000A6D88">
        <w:rPr>
          <w:rFonts w:ascii="Arial" w:hAnsi="Arial" w:cs="Arial"/>
          <w:szCs w:val="20"/>
        </w:rPr>
        <w:t xml:space="preserve"> </w:t>
      </w:r>
      <w:r w:rsidR="00BF18B9" w:rsidRPr="000A6D88">
        <w:rPr>
          <w:rFonts w:ascii="Arial" w:hAnsi="Arial" w:cs="Arial"/>
          <w:szCs w:val="20"/>
        </w:rPr>
        <w:t>th</w:t>
      </w:r>
      <w:r w:rsidR="005C7405" w:rsidRPr="000A6D88">
        <w:rPr>
          <w:rFonts w:ascii="Arial" w:hAnsi="Arial" w:cs="Arial"/>
          <w:szCs w:val="20"/>
        </w:rPr>
        <w:t xml:space="preserve">ose months in </w:t>
      </w:r>
      <w:r w:rsidR="00BF18B9" w:rsidRPr="000A6D88">
        <w:rPr>
          <w:rFonts w:ascii="Arial" w:hAnsi="Arial" w:cs="Arial"/>
          <w:szCs w:val="20"/>
        </w:rPr>
        <w:t>2019</w:t>
      </w:r>
      <w:r w:rsidR="005C7405" w:rsidRPr="000A6D88">
        <w:rPr>
          <w:rFonts w:ascii="Arial" w:hAnsi="Arial" w:cs="Arial"/>
          <w:szCs w:val="20"/>
        </w:rPr>
        <w:t>.</w:t>
      </w:r>
      <w:r w:rsidR="002561A4" w:rsidRPr="000A6D88">
        <w:rPr>
          <w:rFonts w:ascii="Arial" w:hAnsi="Arial" w:cs="Arial"/>
          <w:szCs w:val="20"/>
        </w:rPr>
        <w:t xml:space="preserve"> However, </w:t>
      </w:r>
      <w:r w:rsidR="000B7CA6" w:rsidRPr="000A6D88">
        <w:rPr>
          <w:rFonts w:ascii="Arial" w:hAnsi="Arial" w:cs="Arial"/>
          <w:szCs w:val="20"/>
        </w:rPr>
        <w:t>there was a decrease in rates from August</w:t>
      </w:r>
      <w:r w:rsidR="00356B55" w:rsidRPr="000A6D88">
        <w:rPr>
          <w:rFonts w:ascii="Arial" w:hAnsi="Arial" w:cs="Arial"/>
          <w:szCs w:val="20"/>
        </w:rPr>
        <w:t xml:space="preserve"> to December</w:t>
      </w:r>
      <w:r w:rsidR="000B7CA6" w:rsidRPr="000A6D88">
        <w:rPr>
          <w:rFonts w:ascii="Arial" w:hAnsi="Arial" w:cs="Arial"/>
          <w:szCs w:val="20"/>
        </w:rPr>
        <w:t xml:space="preserve"> 2021</w:t>
      </w:r>
      <w:r w:rsidR="00FA6260" w:rsidRPr="000A6D88">
        <w:rPr>
          <w:rFonts w:ascii="Arial" w:hAnsi="Arial" w:cs="Arial"/>
          <w:szCs w:val="20"/>
        </w:rPr>
        <w:t xml:space="preserve">, </w:t>
      </w:r>
      <w:r w:rsidR="00356B55" w:rsidRPr="000A6D88">
        <w:rPr>
          <w:rFonts w:ascii="Arial" w:hAnsi="Arial" w:cs="Arial"/>
          <w:szCs w:val="20"/>
        </w:rPr>
        <w:t xml:space="preserve">lower than rates in corresponding months in the previous </w:t>
      </w:r>
      <w:r w:rsidR="00F27493">
        <w:rPr>
          <w:rFonts w:ascii="Arial" w:hAnsi="Arial" w:cs="Arial"/>
          <w:szCs w:val="20"/>
        </w:rPr>
        <w:t>2</w:t>
      </w:r>
      <w:r w:rsidR="00F27493" w:rsidRPr="000A6D88">
        <w:rPr>
          <w:rFonts w:ascii="Arial" w:hAnsi="Arial" w:cs="Arial"/>
          <w:szCs w:val="20"/>
        </w:rPr>
        <w:t xml:space="preserve"> </w:t>
      </w:r>
      <w:r w:rsidR="00356B55" w:rsidRPr="000A6D88">
        <w:rPr>
          <w:rFonts w:ascii="Arial" w:hAnsi="Arial" w:cs="Arial"/>
          <w:szCs w:val="20"/>
        </w:rPr>
        <w:t>years</w:t>
      </w:r>
      <w:r w:rsidR="00DB224E" w:rsidRPr="000A6D88">
        <w:rPr>
          <w:rFonts w:ascii="Arial" w:hAnsi="Arial" w:cs="Arial"/>
          <w:szCs w:val="20"/>
        </w:rPr>
        <w:t xml:space="preserve"> (Figure 10.</w:t>
      </w:r>
      <w:r w:rsidR="00745334" w:rsidRPr="000A6D88">
        <w:rPr>
          <w:rFonts w:ascii="Arial" w:hAnsi="Arial" w:cs="Arial"/>
          <w:szCs w:val="20"/>
        </w:rPr>
        <w:t>14</w:t>
      </w:r>
      <w:r w:rsidR="00DB224E" w:rsidRPr="000A6D88">
        <w:rPr>
          <w:rFonts w:ascii="Arial" w:hAnsi="Arial" w:cs="Arial"/>
          <w:szCs w:val="20"/>
        </w:rPr>
        <w:t>)</w:t>
      </w:r>
      <w:r w:rsidR="00356B55" w:rsidRPr="000A6D88">
        <w:rPr>
          <w:rFonts w:ascii="Arial" w:hAnsi="Arial" w:cs="Arial"/>
          <w:szCs w:val="20"/>
        </w:rPr>
        <w:t>.</w:t>
      </w:r>
    </w:p>
    <w:p w14:paraId="5F097C43" w14:textId="4D72023A" w:rsidR="00BE63B7" w:rsidRPr="000A6D88" w:rsidRDefault="00BE63B7" w:rsidP="00771F03">
      <w:pPr>
        <w:pStyle w:val="Tabletitle"/>
      </w:pPr>
    </w:p>
    <w:p w14:paraId="31AD85FE" w14:textId="2512C2BB" w:rsidR="003F2B33" w:rsidRPr="000A6D88" w:rsidRDefault="003F2B33" w:rsidP="00BE1810">
      <w:r w:rsidRPr="000A6D88">
        <w:rPr>
          <w:noProof/>
        </w:rPr>
        <w:drawing>
          <wp:inline distT="0" distB="0" distL="0" distR="0" wp14:anchorId="5BC53EA6" wp14:editId="68815330">
            <wp:extent cx="5778500" cy="3207385"/>
            <wp:effectExtent l="0" t="0" r="12700" b="12065"/>
            <wp:docPr id="42" name="Chart 42" descr="Monthly rate of issued prescriptions for asthma and COPD medicines per 1000 clinical encounters from 2019 to 2021. Similar to the pattern seen for cardiovascular and antidepressant medicines, there was a sharp increase in the GP prescribing rate for asthma and COPD management (ATC R03) in March 2020. This is likely due to the bushfires that impacted several parts of Australia and stockpiling of medicines as a result of COVID-related lockdown in March 2020. ">
              <a:extLst xmlns:a="http://schemas.openxmlformats.org/drawingml/2006/main">
                <a:ext uri="{FF2B5EF4-FFF2-40B4-BE49-F238E27FC236}">
                  <a16:creationId xmlns:a16="http://schemas.microsoft.com/office/drawing/2014/main" id="{1B4AB16A-76B2-465C-811B-851186B21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6121E71" w14:textId="77777777" w:rsidR="008A7099" w:rsidRPr="000A6D88" w:rsidRDefault="008A7099" w:rsidP="008A7099">
      <w:pPr>
        <w:pStyle w:val="Tabletitle"/>
      </w:pPr>
      <w:r w:rsidRPr="000A6D88">
        <w:rPr>
          <w:caps w:val="0"/>
        </w:rPr>
        <w:t xml:space="preserve">Figure 10.14 </w:t>
      </w:r>
      <w:r>
        <w:rPr>
          <w:caps w:val="0"/>
        </w:rPr>
        <w:tab/>
      </w:r>
      <w:r w:rsidRPr="000A6D88">
        <w:rPr>
          <w:caps w:val="0"/>
        </w:rPr>
        <w:t>Monthly rate of issued prescriptions for asthma and COPD medicines per 1000 clinical encounters from 2019 to 2021</w:t>
      </w:r>
    </w:p>
    <w:p w14:paraId="6A5BB736" w14:textId="77777777" w:rsidR="008A7099" w:rsidRDefault="008A7099" w:rsidP="00BE1810"/>
    <w:p w14:paraId="747C9E7D" w14:textId="77777777" w:rsidR="008A7099" w:rsidRPr="000A6D88" w:rsidRDefault="008A7099" w:rsidP="00BE1810"/>
    <w:p w14:paraId="0D9BDF5B" w14:textId="0591705A" w:rsidR="005138D4" w:rsidRPr="000A6D88" w:rsidRDefault="005138D4" w:rsidP="005138D4">
      <w:pPr>
        <w:pStyle w:val="Heading3"/>
      </w:pPr>
      <w:r w:rsidRPr="000A6D88">
        <w:t>10.6.4 Beta</w:t>
      </w:r>
      <w:r w:rsidR="00DF1906" w:rsidRPr="000A6D88">
        <w:t>-</w:t>
      </w:r>
      <w:r w:rsidRPr="000A6D88">
        <w:t>lactam</w:t>
      </w:r>
      <w:r w:rsidR="00DF1906" w:rsidRPr="000A6D88">
        <w:t xml:space="preserve"> antibiotics and penicillin</w:t>
      </w:r>
    </w:p>
    <w:p w14:paraId="5D46B40D" w14:textId="287EE049" w:rsidR="00AA131A" w:rsidRPr="000A6D88" w:rsidRDefault="001160B5">
      <w:pPr>
        <w:spacing w:line="276" w:lineRule="auto"/>
        <w:jc w:val="both"/>
        <w:rPr>
          <w:rFonts w:ascii="Arial" w:hAnsi="Arial" w:cs="Arial"/>
        </w:rPr>
      </w:pPr>
      <w:r w:rsidRPr="000A6D88">
        <w:rPr>
          <w:rFonts w:ascii="Arial" w:hAnsi="Arial" w:cs="Arial"/>
        </w:rPr>
        <w:t>Penicillin</w:t>
      </w:r>
      <w:r w:rsidR="004C3996" w:rsidRPr="000A6D88">
        <w:rPr>
          <w:rFonts w:ascii="Arial" w:hAnsi="Arial" w:cs="Arial"/>
        </w:rPr>
        <w:t xml:space="preserve"> and beta-lactam antibiotics</w:t>
      </w:r>
      <w:r w:rsidR="00246C98" w:rsidRPr="000A6D88">
        <w:rPr>
          <w:rFonts w:ascii="Arial" w:hAnsi="Arial" w:cs="Arial"/>
        </w:rPr>
        <w:t xml:space="preserve"> </w:t>
      </w:r>
      <w:r w:rsidR="000F120A" w:rsidRPr="000A6D88">
        <w:rPr>
          <w:rFonts w:ascii="Arial" w:hAnsi="Arial" w:cs="Arial"/>
        </w:rPr>
        <w:t>are</w:t>
      </w:r>
      <w:r w:rsidR="00246C98" w:rsidRPr="000A6D88">
        <w:rPr>
          <w:rFonts w:ascii="Arial" w:hAnsi="Arial" w:cs="Arial"/>
        </w:rPr>
        <w:t xml:space="preserve"> commonly used </w:t>
      </w:r>
      <w:r w:rsidR="00F27493">
        <w:rPr>
          <w:rFonts w:ascii="Arial" w:hAnsi="Arial" w:cs="Arial"/>
        </w:rPr>
        <w:t>to manage and treat</w:t>
      </w:r>
      <w:r w:rsidR="00246C98" w:rsidRPr="000A6D88">
        <w:rPr>
          <w:rFonts w:ascii="Arial" w:hAnsi="Arial" w:cs="Arial"/>
        </w:rPr>
        <w:t xml:space="preserve"> a wide range of </w:t>
      </w:r>
      <w:r w:rsidR="006C4069" w:rsidRPr="000A6D88">
        <w:rPr>
          <w:rFonts w:ascii="Arial" w:hAnsi="Arial" w:cs="Arial"/>
        </w:rPr>
        <w:t xml:space="preserve">bacterial </w:t>
      </w:r>
      <w:r w:rsidR="00246C98" w:rsidRPr="000A6D88">
        <w:rPr>
          <w:rFonts w:ascii="Arial" w:hAnsi="Arial" w:cs="Arial"/>
        </w:rPr>
        <w:t>infec</w:t>
      </w:r>
      <w:r w:rsidR="004C3996" w:rsidRPr="000A6D88">
        <w:rPr>
          <w:rFonts w:ascii="Arial" w:hAnsi="Arial" w:cs="Arial"/>
        </w:rPr>
        <w:t>tions</w:t>
      </w:r>
      <w:r w:rsidR="00AF1437" w:rsidRPr="000A6D88">
        <w:rPr>
          <w:rFonts w:ascii="Arial" w:hAnsi="Arial" w:cs="Arial"/>
        </w:rPr>
        <w:t xml:space="preserve"> such as </w:t>
      </w:r>
      <w:r w:rsidR="007B6EAB" w:rsidRPr="000A6D88">
        <w:rPr>
          <w:rFonts w:ascii="Arial" w:hAnsi="Arial" w:cs="Arial"/>
        </w:rPr>
        <w:t>urinary tract infection, whooping cough and strep throat</w:t>
      </w:r>
      <w:r w:rsidR="004C3996" w:rsidRPr="000A6D88">
        <w:rPr>
          <w:rFonts w:ascii="Arial" w:hAnsi="Arial" w:cs="Arial"/>
        </w:rPr>
        <w:t>.</w:t>
      </w:r>
    </w:p>
    <w:p w14:paraId="2BDA8E7D" w14:textId="703B095A" w:rsidR="005138D4" w:rsidRPr="000A6D88" w:rsidRDefault="00DB224E" w:rsidP="0045525C">
      <w:pPr>
        <w:pStyle w:val="BodyText1"/>
      </w:pPr>
      <w:r w:rsidRPr="000A6D88">
        <w:t>Figure 10.</w:t>
      </w:r>
      <w:r w:rsidR="00745334" w:rsidRPr="000A6D88">
        <w:t>15</w:t>
      </w:r>
      <w:r w:rsidRPr="000A6D88">
        <w:t xml:space="preserve"> </w:t>
      </w:r>
      <w:r w:rsidR="00FA6647">
        <w:t>shows that</w:t>
      </w:r>
      <w:r w:rsidR="00FA6647" w:rsidRPr="000A6D88">
        <w:t xml:space="preserve"> </w:t>
      </w:r>
      <w:r w:rsidRPr="000A6D88">
        <w:t>r</w:t>
      </w:r>
      <w:r w:rsidR="00876BD0" w:rsidRPr="000A6D88">
        <w:t xml:space="preserve">ates </w:t>
      </w:r>
      <w:r w:rsidR="0086226E" w:rsidRPr="000A6D88">
        <w:t xml:space="preserve">of antibiotic </w:t>
      </w:r>
      <w:r w:rsidR="00FA6647" w:rsidRPr="000A6D88">
        <w:t>prescri</w:t>
      </w:r>
      <w:r w:rsidR="00FA6647">
        <w:t>bing</w:t>
      </w:r>
      <w:r w:rsidR="00FA6647" w:rsidRPr="000A6D88">
        <w:t xml:space="preserve"> </w:t>
      </w:r>
      <w:r w:rsidR="0086226E" w:rsidRPr="000A6D88">
        <w:t xml:space="preserve">increased during </w:t>
      </w:r>
      <w:r w:rsidR="00FA6647">
        <w:t xml:space="preserve">the </w:t>
      </w:r>
      <w:r w:rsidR="0086226E" w:rsidRPr="000A6D88">
        <w:t>winter of 2019</w:t>
      </w:r>
      <w:r w:rsidR="00FA6647">
        <w:t>,</w:t>
      </w:r>
      <w:r w:rsidR="0086226E" w:rsidRPr="000A6D88">
        <w:t xml:space="preserve"> which </w:t>
      </w:r>
      <w:r w:rsidR="00FA6647" w:rsidRPr="000A6D88">
        <w:t>differe</w:t>
      </w:r>
      <w:r w:rsidR="00FA6647">
        <w:t>d</w:t>
      </w:r>
      <w:r w:rsidR="00FA6647" w:rsidRPr="000A6D88">
        <w:t xml:space="preserve"> </w:t>
      </w:r>
      <w:r w:rsidR="00FA6647">
        <w:t>from</w:t>
      </w:r>
      <w:r w:rsidR="00FA6647" w:rsidRPr="000A6D88">
        <w:t xml:space="preserve"> </w:t>
      </w:r>
      <w:r w:rsidR="00450FAF" w:rsidRPr="000A6D88">
        <w:t xml:space="preserve">the pattern seen in 2020 where </w:t>
      </w:r>
      <w:r w:rsidR="00926501">
        <w:t xml:space="preserve">a </w:t>
      </w:r>
      <w:r w:rsidR="002F5529" w:rsidRPr="000A6D88">
        <w:t>substantial reduction</w:t>
      </w:r>
      <w:r w:rsidR="00581F98" w:rsidRPr="000A6D88">
        <w:t xml:space="preserve"> </w:t>
      </w:r>
      <w:r w:rsidR="00926501" w:rsidRPr="000A6D88">
        <w:t xml:space="preserve">in prescriptions </w:t>
      </w:r>
      <w:r w:rsidR="00581F98" w:rsidRPr="000A6D88">
        <w:t>was</w:t>
      </w:r>
      <w:r w:rsidR="00B51D06" w:rsidRPr="000A6D88">
        <w:t xml:space="preserve"> </w:t>
      </w:r>
      <w:r w:rsidR="00581F98" w:rsidRPr="000A6D88">
        <w:t xml:space="preserve">observed </w:t>
      </w:r>
      <w:r w:rsidR="002F5529" w:rsidRPr="000A6D88">
        <w:t xml:space="preserve">from </w:t>
      </w:r>
      <w:r w:rsidR="0021702C" w:rsidRPr="000A6D88">
        <w:t>April</w:t>
      </w:r>
      <w:r w:rsidR="002F5529" w:rsidRPr="000A6D88">
        <w:t xml:space="preserve"> </w:t>
      </w:r>
      <w:r w:rsidR="00D41B08" w:rsidRPr="000A6D88">
        <w:t>to December</w:t>
      </w:r>
      <w:r w:rsidR="00DD500D" w:rsidRPr="000A6D88">
        <w:t>.</w:t>
      </w:r>
      <w:r w:rsidR="00D41B08" w:rsidRPr="000A6D88">
        <w:t xml:space="preserve"> </w:t>
      </w:r>
      <w:r w:rsidR="00474FC7" w:rsidRPr="000A6D88">
        <w:t xml:space="preserve">In </w:t>
      </w:r>
      <w:r w:rsidR="00655AD7" w:rsidRPr="000A6D88">
        <w:t xml:space="preserve">the winter months of </w:t>
      </w:r>
      <w:r w:rsidR="00474FC7" w:rsidRPr="000A6D88">
        <w:t>2021, a similar pattern of increase</w:t>
      </w:r>
      <w:r w:rsidR="009C1A72">
        <w:t>d</w:t>
      </w:r>
      <w:r w:rsidR="00474FC7" w:rsidRPr="000A6D88">
        <w:t xml:space="preserve"> </w:t>
      </w:r>
      <w:r w:rsidR="009C1A72" w:rsidRPr="009C1A72">
        <w:t>prescri</w:t>
      </w:r>
      <w:r w:rsidR="009C1A72">
        <w:t>bing</w:t>
      </w:r>
      <w:r w:rsidR="009C1A72" w:rsidRPr="009C1A72">
        <w:t xml:space="preserve"> </w:t>
      </w:r>
      <w:r w:rsidR="00054C08" w:rsidRPr="000A6D88">
        <w:t>was seen</w:t>
      </w:r>
      <w:r w:rsidR="00330B46" w:rsidRPr="00330B46">
        <w:t xml:space="preserve"> </w:t>
      </w:r>
      <w:r w:rsidR="00330B46" w:rsidRPr="009C1A72">
        <w:t>to</w:t>
      </w:r>
      <w:r w:rsidR="00330B46" w:rsidRPr="000A6D88">
        <w:t xml:space="preserve"> </w:t>
      </w:r>
      <w:r w:rsidR="00330B46">
        <w:t xml:space="preserve">that in </w:t>
      </w:r>
      <w:r w:rsidR="00330B46" w:rsidRPr="000A6D88">
        <w:t>2019</w:t>
      </w:r>
      <w:r w:rsidR="00054C08" w:rsidRPr="000A6D88">
        <w:t xml:space="preserve">, higher than </w:t>
      </w:r>
      <w:r w:rsidR="00330B46">
        <w:t xml:space="preserve">the </w:t>
      </w:r>
      <w:r w:rsidR="00655AD7" w:rsidRPr="000A6D88">
        <w:t>same months in 2020</w:t>
      </w:r>
      <w:r w:rsidR="00054C08" w:rsidRPr="000A6D88">
        <w:t>.</w:t>
      </w:r>
      <w:r w:rsidR="002E1A9F" w:rsidRPr="000A6D88">
        <w:t xml:space="preserve"> The drop in prescribed </w:t>
      </w:r>
      <w:r w:rsidR="00925627" w:rsidRPr="000A6D88">
        <w:t xml:space="preserve">antibiotics during </w:t>
      </w:r>
      <w:r w:rsidR="00F578D0">
        <w:t xml:space="preserve">the </w:t>
      </w:r>
      <w:r w:rsidR="00925627" w:rsidRPr="000A6D88">
        <w:t>winter of 2020 might be due to the decrease in reported respiratory tract infection</w:t>
      </w:r>
      <w:r w:rsidR="00F578D0">
        <w:t>s</w:t>
      </w:r>
      <w:r w:rsidR="00925627" w:rsidRPr="000A6D88">
        <w:t xml:space="preserve"> </w:t>
      </w:r>
      <w:r w:rsidR="00061FC3" w:rsidRPr="000A6D88">
        <w:t>as a result of the public health measure</w:t>
      </w:r>
      <w:r w:rsidR="00F578D0">
        <w:t>s</w:t>
      </w:r>
      <w:r w:rsidR="00061FC3" w:rsidRPr="000A6D88">
        <w:t xml:space="preserve"> implemented during the COVID</w:t>
      </w:r>
      <w:r w:rsidR="009050E9" w:rsidRPr="000A6D88">
        <w:t>-19</w:t>
      </w:r>
      <w:r w:rsidR="00061FC3" w:rsidRPr="000A6D88">
        <w:t xml:space="preserve"> lockdown.</w:t>
      </w:r>
    </w:p>
    <w:p w14:paraId="1774354A" w14:textId="7CF2393C" w:rsidR="005138D4" w:rsidRPr="000A6D88" w:rsidRDefault="008D1954" w:rsidP="00BE1810">
      <w:r w:rsidRPr="000A6D88">
        <w:rPr>
          <w:noProof/>
        </w:rPr>
        <w:lastRenderedPageBreak/>
        <w:drawing>
          <wp:inline distT="0" distB="0" distL="0" distR="0" wp14:anchorId="738AAEA7" wp14:editId="74CE51EC">
            <wp:extent cx="5797550" cy="3409950"/>
            <wp:effectExtent l="0" t="0" r="12700" b="0"/>
            <wp:docPr id="43" name="Chart 43" descr="Monthly rate of issued prescriptions for beta-lactam antibiotics per 1000 clinical encounters, 2019 to 2021. This figure shows that rates of antibiotic prescribing increased during the winter of 2019, which differed from the pattern seen in 2020 where a substantial reduction in prescriptions was observed from April to December. In the winter months of 2021, a similar pattern of increased prescribing was seen to that in 2019, higher than the same months in 2020. The drop in prescribed antibiotics during the winter of 2020 might be due to the decrease in reported respiratory tract infections as a result of the public health measures implemented during the COVID-19 lockdown.">
              <a:extLst xmlns:a="http://schemas.openxmlformats.org/drawingml/2006/main">
                <a:ext uri="{FF2B5EF4-FFF2-40B4-BE49-F238E27FC236}">
                  <a16:creationId xmlns:a16="http://schemas.microsoft.com/office/drawing/2014/main" id="{0FC88E2D-C92A-484E-847F-CC3A4D503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263E9E7" w14:textId="77777777" w:rsidR="008A7099" w:rsidRPr="000A6D88" w:rsidRDefault="008A7099" w:rsidP="008A7099">
      <w:pPr>
        <w:pStyle w:val="Tabletitle"/>
      </w:pPr>
      <w:r w:rsidRPr="000A6D88">
        <w:rPr>
          <w:caps w:val="0"/>
        </w:rPr>
        <w:t xml:space="preserve">Figure 10.15 </w:t>
      </w:r>
      <w:r>
        <w:rPr>
          <w:caps w:val="0"/>
        </w:rPr>
        <w:tab/>
      </w:r>
      <w:r w:rsidRPr="000A6D88">
        <w:rPr>
          <w:caps w:val="0"/>
        </w:rPr>
        <w:t>Monthly rate of issued prescriptions for beta-lactam antibiotics per 1000 clinical encounters, 2019 to 2021</w:t>
      </w:r>
    </w:p>
    <w:p w14:paraId="685ECC1E" w14:textId="77777777" w:rsidR="008A7099" w:rsidRPr="000A6D88" w:rsidRDefault="008A7099" w:rsidP="00BE1810"/>
    <w:p w14:paraId="2804D00D" w14:textId="4FF15E04" w:rsidR="00F41737" w:rsidRPr="000A6D88" w:rsidRDefault="00F41737" w:rsidP="00F41737">
      <w:pPr>
        <w:pStyle w:val="Heading3"/>
      </w:pPr>
      <w:r w:rsidRPr="000A6D88">
        <w:t>10.</w:t>
      </w:r>
      <w:r w:rsidR="00204AA7" w:rsidRPr="000A6D88">
        <w:t>6.5</w:t>
      </w:r>
      <w:r w:rsidRPr="000A6D88">
        <w:t xml:space="preserve"> Influenza vaccine</w:t>
      </w:r>
    </w:p>
    <w:p w14:paraId="1CC8F2C8" w14:textId="3900BCEA" w:rsidR="002605B1" w:rsidRPr="000A6D88" w:rsidRDefault="00A628F4" w:rsidP="0045525C">
      <w:pPr>
        <w:pStyle w:val="BodyText1"/>
      </w:pPr>
      <w:r w:rsidRPr="000A6D88">
        <w:t xml:space="preserve">In Australia, the influenza </w:t>
      </w:r>
      <w:r w:rsidR="0039163E" w:rsidRPr="000A6D88">
        <w:t xml:space="preserve">vaccine </w:t>
      </w:r>
      <w:r w:rsidR="009C3F26" w:rsidRPr="000A6D88">
        <w:t>is</w:t>
      </w:r>
      <w:r w:rsidR="0039163E" w:rsidRPr="000A6D88">
        <w:t xml:space="preserve"> available in April and May of every year before the winter months</w:t>
      </w:r>
      <w:r w:rsidR="009C3F26" w:rsidRPr="000A6D88">
        <w:t xml:space="preserve">. </w:t>
      </w:r>
      <w:r w:rsidR="002605B1" w:rsidRPr="000A6D88">
        <w:t xml:space="preserve">Early in April 2020, the Australian Government encouraged all Australians to be vaccinated against seasonal </w:t>
      </w:r>
      <w:r w:rsidR="00C365ED" w:rsidRPr="000A6D88">
        <w:t>influ</w:t>
      </w:r>
      <w:r w:rsidR="00E41295" w:rsidRPr="000A6D88">
        <w:t>enza</w:t>
      </w:r>
      <w:r w:rsidR="002605B1" w:rsidRPr="000A6D88">
        <w:t xml:space="preserve"> to reduce the likelihood of co</w:t>
      </w:r>
      <w:r w:rsidR="00753EFC">
        <w:t>-</w:t>
      </w:r>
      <w:r w:rsidR="002605B1" w:rsidRPr="000A6D88">
        <w:t>infection. This led to a large number of doses made available across the country (17.6 million)</w:t>
      </w:r>
      <w:r w:rsidR="003A5425">
        <w:t>,</w:t>
      </w:r>
      <w:r w:rsidR="002605B1" w:rsidRPr="000A6D88">
        <w:t xml:space="preserve"> which resulted in a surge in demand for the </w:t>
      </w:r>
      <w:r w:rsidR="00B371E2">
        <w:t>in</w:t>
      </w:r>
      <w:r w:rsidR="002605B1" w:rsidRPr="00B371E2">
        <w:t>flu</w:t>
      </w:r>
      <w:r w:rsidR="00B371E2">
        <w:t>enza</w:t>
      </w:r>
      <w:r w:rsidR="002605B1" w:rsidRPr="000A6D88">
        <w:t xml:space="preserve"> vaccine from the general public.</w:t>
      </w:r>
      <w:r w:rsidR="002A1EE5" w:rsidRPr="002A1EE5">
        <w:rPr>
          <w:noProof/>
          <w:vertAlign w:val="superscript"/>
        </w:rPr>
        <w:t>46</w:t>
      </w:r>
    </w:p>
    <w:p w14:paraId="3CF2F32A" w14:textId="29604C9E" w:rsidR="00A628F4" w:rsidRPr="000A6D88" w:rsidRDefault="006D1A7A" w:rsidP="0045525C">
      <w:pPr>
        <w:pStyle w:val="BodyText1"/>
      </w:pPr>
      <w:r w:rsidRPr="000A6D88">
        <w:t>In Figure 10.</w:t>
      </w:r>
      <w:r w:rsidR="00745334" w:rsidRPr="000A6D88">
        <w:t>16</w:t>
      </w:r>
      <w:r w:rsidRPr="000A6D88">
        <w:t>, t</w:t>
      </w:r>
      <w:r w:rsidR="00E5111A" w:rsidRPr="000A6D88">
        <w:t>he peak</w:t>
      </w:r>
      <w:r w:rsidR="004B570F" w:rsidRPr="000A6D88">
        <w:t xml:space="preserve"> prescribing period in 2019 was in the month of May </w:t>
      </w:r>
      <w:r w:rsidR="00F37267" w:rsidRPr="000A6D88">
        <w:t>(8.7 issued prescription</w:t>
      </w:r>
      <w:r w:rsidR="006A6480">
        <w:t>s</w:t>
      </w:r>
      <w:r w:rsidR="00F37267" w:rsidRPr="000A6D88">
        <w:t xml:space="preserve"> per 1000 clinical encounters).</w:t>
      </w:r>
      <w:r w:rsidR="004B570F" w:rsidRPr="000A6D88">
        <w:t xml:space="preserve"> </w:t>
      </w:r>
      <w:r w:rsidR="009C3F26" w:rsidRPr="000A6D88">
        <w:t>In</w:t>
      </w:r>
      <w:r w:rsidR="004C6D89" w:rsidRPr="000A6D88">
        <w:t xml:space="preserve"> 2</w:t>
      </w:r>
      <w:r w:rsidR="00B16B69" w:rsidRPr="000A6D88">
        <w:t xml:space="preserve">020, the peak prescribing period for </w:t>
      </w:r>
      <w:r w:rsidR="00395C01" w:rsidRPr="000A6D88">
        <w:t>the influenza vaccine was April</w:t>
      </w:r>
      <w:r w:rsidR="00F37267" w:rsidRPr="000A6D88">
        <w:t xml:space="preserve">, with </w:t>
      </w:r>
      <w:r w:rsidR="00DB0449" w:rsidRPr="000A6D88">
        <w:t>1</w:t>
      </w:r>
      <w:r w:rsidR="00901E13" w:rsidRPr="000A6D88">
        <w:t>6 issued prescriptions per 1000 clinical encounters</w:t>
      </w:r>
      <w:r w:rsidR="00F37267" w:rsidRPr="000A6D88">
        <w:t>,</w:t>
      </w:r>
      <w:r w:rsidR="00A34D18" w:rsidRPr="000A6D88">
        <w:t xml:space="preserve"> almost twice</w:t>
      </w:r>
      <w:r w:rsidR="00317ED1" w:rsidRPr="000A6D88">
        <w:t xml:space="preserve"> the peak period in</w:t>
      </w:r>
      <w:r w:rsidR="00054601" w:rsidRPr="000A6D88">
        <w:t xml:space="preserve"> 2019.</w:t>
      </w:r>
      <w:r w:rsidR="002A11F4" w:rsidRPr="000A6D88">
        <w:t xml:space="preserve"> However, in 2021</w:t>
      </w:r>
      <w:r w:rsidR="00221007" w:rsidRPr="000A6D88">
        <w:t>, April and May were the peak prescribing period</w:t>
      </w:r>
      <w:r w:rsidR="00584824">
        <w:t>s</w:t>
      </w:r>
      <w:r w:rsidR="00221007" w:rsidRPr="000A6D88">
        <w:t xml:space="preserve"> (2.9 issued prescription</w:t>
      </w:r>
      <w:r w:rsidR="00584824">
        <w:t>s</w:t>
      </w:r>
      <w:r w:rsidR="00221007" w:rsidRPr="000A6D88">
        <w:t xml:space="preserve"> per 1000 encounters).</w:t>
      </w:r>
      <w:r w:rsidR="00130256" w:rsidRPr="000A6D88">
        <w:t xml:space="preserve"> </w:t>
      </w:r>
      <w:r w:rsidR="002560E9" w:rsidRPr="000A6D88">
        <w:t>L</w:t>
      </w:r>
      <w:r w:rsidR="00584E6F" w:rsidRPr="000A6D88">
        <w:t>ow l</w:t>
      </w:r>
      <w:r w:rsidR="002560E9" w:rsidRPr="000A6D88">
        <w:t>evels of influenza in Australia</w:t>
      </w:r>
      <w:r w:rsidR="0099021D" w:rsidRPr="000A6D88">
        <w:t xml:space="preserve"> in 2020</w:t>
      </w:r>
      <w:r w:rsidR="002560E9" w:rsidRPr="000A6D88">
        <w:t xml:space="preserve"> </w:t>
      </w:r>
      <w:r w:rsidR="00696EDB" w:rsidRPr="000A6D88">
        <w:t>after the</w:t>
      </w:r>
      <w:r w:rsidR="00013C72" w:rsidRPr="000A6D88">
        <w:t xml:space="preserve"> introduction of</w:t>
      </w:r>
      <w:r w:rsidR="00696EDB" w:rsidRPr="000A6D88">
        <w:t xml:space="preserve"> public health measures in March</w:t>
      </w:r>
      <w:r w:rsidR="00584824">
        <w:t>,</w:t>
      </w:r>
      <w:r w:rsidR="0099021D" w:rsidRPr="000A6D88">
        <w:t xml:space="preserve"> and</w:t>
      </w:r>
      <w:r w:rsidR="00E755BF" w:rsidRPr="000A6D88">
        <w:t xml:space="preserve"> more focused attention on COVID</w:t>
      </w:r>
      <w:r w:rsidR="009050E9" w:rsidRPr="000A6D88">
        <w:t>-19</w:t>
      </w:r>
      <w:r w:rsidR="00584824">
        <w:t>,</w:t>
      </w:r>
      <w:r w:rsidR="00850370" w:rsidRPr="000A6D88">
        <w:t xml:space="preserve"> might have led to </w:t>
      </w:r>
      <w:r w:rsidR="002153E1" w:rsidRPr="000A6D88">
        <w:t xml:space="preserve">reduced uptake </w:t>
      </w:r>
      <w:r w:rsidR="00C61087" w:rsidRPr="000A6D88">
        <w:t>of</w:t>
      </w:r>
      <w:r w:rsidR="00850370" w:rsidRPr="000A6D88">
        <w:t xml:space="preserve"> </w:t>
      </w:r>
      <w:r w:rsidR="00584824">
        <w:t>the</w:t>
      </w:r>
      <w:r w:rsidR="00850370" w:rsidRPr="000A6D88">
        <w:t xml:space="preserve"> influenza vaccine in 2021</w:t>
      </w:r>
      <w:r w:rsidR="00966059" w:rsidRPr="000A6D88">
        <w:t>.</w:t>
      </w:r>
      <w:r w:rsidR="002A1EE5" w:rsidRPr="002A1EE5">
        <w:rPr>
          <w:noProof/>
          <w:vertAlign w:val="superscript"/>
        </w:rPr>
        <w:t>47</w:t>
      </w:r>
    </w:p>
    <w:p w14:paraId="01E7B865" w14:textId="112B552A" w:rsidR="004F71EE" w:rsidRPr="000A6D88" w:rsidRDefault="004F71EE" w:rsidP="00BE1810">
      <w:r w:rsidRPr="000A6D88">
        <w:rPr>
          <w:noProof/>
        </w:rPr>
        <w:lastRenderedPageBreak/>
        <w:drawing>
          <wp:inline distT="0" distB="0" distL="0" distR="0" wp14:anchorId="466EF96F" wp14:editId="2F284311">
            <wp:extent cx="5880100" cy="3155950"/>
            <wp:effectExtent l="0" t="0" r="6350" b="6350"/>
            <wp:docPr id="44" name="Chart 44" descr="Monthly rate of issued prescriptions for influenza vaccine per 1000 clinical encounters, 2019 to 2021. The peak prescribing period in 2019 was in the month of May (8.7 issued prescriptions per 1000 clinical encounters). In 2020, the peak prescribing period for the influenza vaccine was April, with 16 issued prescriptions per 1000 clinical encounters, almost twice the peak period in 2019. However, in 2021, April and May were the peak prescribing periods (2.9 issued prescriptions per 1000 encounters). Low levels of influenza in Australia in 2020 after the introduction of public health measures in March, and more focused attention on COVID-19, might have led to reduced uptake of the influenza vaccine in 2021.">
              <a:extLst xmlns:a="http://schemas.openxmlformats.org/drawingml/2006/main">
                <a:ext uri="{FF2B5EF4-FFF2-40B4-BE49-F238E27FC236}">
                  <a16:creationId xmlns:a16="http://schemas.microsoft.com/office/drawing/2014/main" id="{89C41B67-2414-4F05-A639-73A40F26C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C107DC3" w14:textId="2AC5681B" w:rsidR="008A7099" w:rsidRPr="000A6D88" w:rsidRDefault="008A7099" w:rsidP="008A7099">
      <w:pPr>
        <w:pStyle w:val="Tabletitle"/>
      </w:pPr>
      <w:r w:rsidRPr="000A6D88">
        <w:rPr>
          <w:caps w:val="0"/>
        </w:rPr>
        <w:t>Figure 10.16</w:t>
      </w:r>
      <w:r>
        <w:rPr>
          <w:caps w:val="0"/>
        </w:rPr>
        <w:tab/>
      </w:r>
      <w:r w:rsidRPr="000A6D88">
        <w:rPr>
          <w:caps w:val="0"/>
        </w:rPr>
        <w:t>Monthly rate of issued prescriptions for influenza vaccine per 1000 clinical encounters, 2019 to 2021</w:t>
      </w:r>
    </w:p>
    <w:p w14:paraId="29088AB4" w14:textId="77777777" w:rsidR="008A7099" w:rsidRPr="000A6D88" w:rsidRDefault="008A7099" w:rsidP="00BE1810"/>
    <w:p w14:paraId="48C44969" w14:textId="26B259C1" w:rsidR="00604C3B" w:rsidRPr="000A6D88" w:rsidRDefault="007E2677" w:rsidP="007E2677">
      <w:pPr>
        <w:pStyle w:val="Heading3"/>
      </w:pPr>
      <w:r w:rsidRPr="000A6D88">
        <w:t>10.6.6. Oral prednisolone/prednisone</w:t>
      </w:r>
    </w:p>
    <w:p w14:paraId="20F158F8" w14:textId="7E2CD437" w:rsidR="007E2677" w:rsidRPr="000A6D88" w:rsidRDefault="00E1376E" w:rsidP="00492948">
      <w:pPr>
        <w:pStyle w:val="BodyText1"/>
        <w:rPr>
          <w:lang w:eastAsia="en-US"/>
        </w:rPr>
      </w:pPr>
      <w:r w:rsidRPr="000A6D88">
        <w:rPr>
          <w:lang w:eastAsia="en-US"/>
        </w:rPr>
        <w:t xml:space="preserve">Prednisolone </w:t>
      </w:r>
      <w:r w:rsidR="00781E74" w:rsidRPr="000A6D88">
        <w:rPr>
          <w:lang w:eastAsia="en-US"/>
        </w:rPr>
        <w:t xml:space="preserve">is </w:t>
      </w:r>
      <w:r w:rsidR="000D3FA2" w:rsidRPr="000A6D88">
        <w:rPr>
          <w:lang w:eastAsia="en-US"/>
        </w:rPr>
        <w:t>a medicine available on</w:t>
      </w:r>
      <w:r w:rsidR="007302DD" w:rsidRPr="000A6D88">
        <w:rPr>
          <w:lang w:eastAsia="en-US"/>
        </w:rPr>
        <w:t xml:space="preserve"> </w:t>
      </w:r>
      <w:r w:rsidR="004D67D2">
        <w:rPr>
          <w:lang w:eastAsia="en-US"/>
        </w:rPr>
        <w:t xml:space="preserve">a </w:t>
      </w:r>
      <w:r w:rsidR="007302DD" w:rsidRPr="000A6D88">
        <w:rPr>
          <w:lang w:eastAsia="en-US"/>
        </w:rPr>
        <w:t>doctor’s</w:t>
      </w:r>
      <w:r w:rsidR="000D3FA2" w:rsidRPr="000A6D88">
        <w:rPr>
          <w:lang w:eastAsia="en-US"/>
        </w:rPr>
        <w:t xml:space="preserve"> prescription </w:t>
      </w:r>
      <w:r w:rsidR="00781E74" w:rsidRPr="000A6D88">
        <w:rPr>
          <w:lang w:eastAsia="en-US"/>
        </w:rPr>
        <w:t xml:space="preserve">for </w:t>
      </w:r>
      <w:r w:rsidR="000125F4">
        <w:rPr>
          <w:lang w:eastAsia="en-US"/>
        </w:rPr>
        <w:t xml:space="preserve">the </w:t>
      </w:r>
      <w:r w:rsidR="00781E74" w:rsidRPr="000A6D88">
        <w:rPr>
          <w:lang w:eastAsia="en-US"/>
        </w:rPr>
        <w:t>treatment of a wide range of health conditions, such as inflammation, infections, allergies</w:t>
      </w:r>
      <w:r w:rsidR="002A17AC" w:rsidRPr="000A6D88">
        <w:rPr>
          <w:lang w:eastAsia="en-US"/>
        </w:rPr>
        <w:t xml:space="preserve"> and skin diseases.</w:t>
      </w:r>
    </w:p>
    <w:p w14:paraId="1B6F1B12" w14:textId="6C7410E3" w:rsidR="007E2677" w:rsidRPr="000A6D88" w:rsidRDefault="006D1A7A" w:rsidP="00492948">
      <w:pPr>
        <w:pStyle w:val="BodyText1"/>
        <w:rPr>
          <w:lang w:eastAsia="en-US"/>
        </w:rPr>
      </w:pPr>
      <w:r w:rsidRPr="000A6D88">
        <w:rPr>
          <w:lang w:eastAsia="en-US"/>
        </w:rPr>
        <w:t>Figure 10.</w:t>
      </w:r>
      <w:r w:rsidR="00E24ED4" w:rsidRPr="000A6D88">
        <w:rPr>
          <w:lang w:eastAsia="en-US"/>
        </w:rPr>
        <w:t>17</w:t>
      </w:r>
      <w:r w:rsidRPr="000A6D88">
        <w:rPr>
          <w:lang w:eastAsia="en-US"/>
        </w:rPr>
        <w:t xml:space="preserve"> shows </w:t>
      </w:r>
      <w:r w:rsidR="004D28C4" w:rsidRPr="000A6D88">
        <w:rPr>
          <w:lang w:eastAsia="en-US"/>
        </w:rPr>
        <w:t>a spike in</w:t>
      </w:r>
      <w:r w:rsidR="0091521E" w:rsidRPr="000A6D88">
        <w:rPr>
          <w:lang w:eastAsia="en-US"/>
        </w:rPr>
        <w:t xml:space="preserve"> </w:t>
      </w:r>
      <w:r w:rsidR="001C0A76">
        <w:rPr>
          <w:lang w:eastAsia="en-US"/>
        </w:rPr>
        <w:t xml:space="preserve">the </w:t>
      </w:r>
      <w:r w:rsidR="0091521E" w:rsidRPr="000A6D88">
        <w:rPr>
          <w:lang w:eastAsia="en-US"/>
        </w:rPr>
        <w:t>rate of</w:t>
      </w:r>
      <w:r w:rsidR="004D28C4" w:rsidRPr="000A6D88">
        <w:rPr>
          <w:lang w:eastAsia="en-US"/>
        </w:rPr>
        <w:t xml:space="preserve"> </w:t>
      </w:r>
      <w:r w:rsidR="004076BB" w:rsidRPr="000A6D88">
        <w:rPr>
          <w:lang w:eastAsia="en-US"/>
        </w:rPr>
        <w:t>prednisolone prescri</w:t>
      </w:r>
      <w:r w:rsidR="0091521E" w:rsidRPr="000A6D88">
        <w:rPr>
          <w:lang w:eastAsia="en-US"/>
        </w:rPr>
        <w:t>bed</w:t>
      </w:r>
      <w:r w:rsidR="004076BB" w:rsidRPr="000A6D88">
        <w:rPr>
          <w:lang w:eastAsia="en-US"/>
        </w:rPr>
        <w:t xml:space="preserve"> in </w:t>
      </w:r>
      <w:r w:rsidR="00402F4E" w:rsidRPr="000A6D88">
        <w:rPr>
          <w:lang w:eastAsia="en-US"/>
        </w:rPr>
        <w:t>March 2020</w:t>
      </w:r>
      <w:r w:rsidR="003738A2" w:rsidRPr="000A6D88">
        <w:rPr>
          <w:lang w:eastAsia="en-US"/>
        </w:rPr>
        <w:t xml:space="preserve"> (</w:t>
      </w:r>
      <w:r w:rsidR="006603A1" w:rsidRPr="000A6D88">
        <w:rPr>
          <w:lang w:eastAsia="en-US"/>
        </w:rPr>
        <w:t>13.4 per 1000 encounters)</w:t>
      </w:r>
      <w:r w:rsidR="00402F4E" w:rsidRPr="000A6D88">
        <w:rPr>
          <w:lang w:eastAsia="en-US"/>
        </w:rPr>
        <w:t xml:space="preserve"> </w:t>
      </w:r>
      <w:r w:rsidR="003738A2" w:rsidRPr="000A6D88">
        <w:rPr>
          <w:lang w:eastAsia="en-US"/>
        </w:rPr>
        <w:t xml:space="preserve">before a sharp drop </w:t>
      </w:r>
      <w:r w:rsidR="006603A1" w:rsidRPr="000A6D88">
        <w:rPr>
          <w:lang w:eastAsia="en-US"/>
        </w:rPr>
        <w:t>in April 2020 (6.8)</w:t>
      </w:r>
      <w:r w:rsidR="0091521E" w:rsidRPr="000A6D88">
        <w:rPr>
          <w:lang w:eastAsia="en-US"/>
        </w:rPr>
        <w:t xml:space="preserve">. </w:t>
      </w:r>
      <w:r w:rsidR="00864AC3" w:rsidRPr="000A6D88">
        <w:rPr>
          <w:lang w:eastAsia="en-US"/>
        </w:rPr>
        <w:t xml:space="preserve">Rates </w:t>
      </w:r>
      <w:r w:rsidR="005A0238" w:rsidRPr="000A6D88">
        <w:rPr>
          <w:lang w:eastAsia="en-US"/>
        </w:rPr>
        <w:t>in</w:t>
      </w:r>
      <w:r w:rsidR="0091521E" w:rsidRPr="000A6D88">
        <w:rPr>
          <w:lang w:eastAsia="en-US"/>
        </w:rPr>
        <w:t xml:space="preserve"> </w:t>
      </w:r>
      <w:r w:rsidR="00864AC3" w:rsidRPr="000A6D88">
        <w:rPr>
          <w:lang w:eastAsia="en-US"/>
        </w:rPr>
        <w:t xml:space="preserve">April to December 2020 </w:t>
      </w:r>
      <w:r w:rsidR="005A0238" w:rsidRPr="000A6D88">
        <w:rPr>
          <w:lang w:eastAsia="en-US"/>
        </w:rPr>
        <w:t xml:space="preserve">were lower than </w:t>
      </w:r>
      <w:r w:rsidR="002368D0" w:rsidRPr="000A6D88">
        <w:rPr>
          <w:lang w:eastAsia="en-US"/>
        </w:rPr>
        <w:t>rates in those months in 2019.</w:t>
      </w:r>
      <w:r w:rsidR="00893FAE" w:rsidRPr="000A6D88">
        <w:rPr>
          <w:lang w:eastAsia="en-US"/>
        </w:rPr>
        <w:t xml:space="preserve"> </w:t>
      </w:r>
      <w:r w:rsidR="00C649D7" w:rsidRPr="000A6D88">
        <w:rPr>
          <w:lang w:eastAsia="en-US"/>
        </w:rPr>
        <w:t>In 2019, the r</w:t>
      </w:r>
      <w:r w:rsidR="00893FAE" w:rsidRPr="000A6D88">
        <w:rPr>
          <w:lang w:eastAsia="en-US"/>
        </w:rPr>
        <w:t>ates of prednisolone</w:t>
      </w:r>
      <w:r w:rsidR="00C649D7" w:rsidRPr="000A6D88">
        <w:rPr>
          <w:lang w:eastAsia="en-US"/>
        </w:rPr>
        <w:t xml:space="preserve"> prescribed</w:t>
      </w:r>
      <w:r w:rsidR="00893FAE" w:rsidRPr="000A6D88">
        <w:rPr>
          <w:lang w:eastAsia="en-US"/>
        </w:rPr>
        <w:t xml:space="preserve"> </w:t>
      </w:r>
      <w:r w:rsidR="00C23D45" w:rsidRPr="000A6D88">
        <w:rPr>
          <w:lang w:eastAsia="en-US"/>
        </w:rPr>
        <w:t>increased during the winter months</w:t>
      </w:r>
      <w:r w:rsidR="00E0423D" w:rsidRPr="000A6D88">
        <w:rPr>
          <w:lang w:eastAsia="en-US"/>
        </w:rPr>
        <w:t xml:space="preserve">. However, the rates in same months </w:t>
      </w:r>
      <w:r w:rsidR="00425CB2" w:rsidRPr="000A6D88">
        <w:rPr>
          <w:lang w:eastAsia="en-US"/>
        </w:rPr>
        <w:t>in 2020 were lower than 2019</w:t>
      </w:r>
      <w:r w:rsidR="00043AAC" w:rsidRPr="000A6D88">
        <w:rPr>
          <w:lang w:eastAsia="en-US"/>
        </w:rPr>
        <w:t xml:space="preserve">. </w:t>
      </w:r>
      <w:r w:rsidR="006C01FC" w:rsidRPr="000A6D88">
        <w:rPr>
          <w:lang w:eastAsia="en-US"/>
        </w:rPr>
        <w:t>The pattern in 2020 continued in 2021</w:t>
      </w:r>
      <w:r w:rsidR="00D1594F">
        <w:rPr>
          <w:lang w:eastAsia="en-US"/>
        </w:rPr>
        <w:t>,</w:t>
      </w:r>
      <w:r w:rsidR="00502F56" w:rsidRPr="000A6D88">
        <w:rPr>
          <w:lang w:eastAsia="en-US"/>
        </w:rPr>
        <w:t xml:space="preserve"> </w:t>
      </w:r>
      <w:r w:rsidR="000D57C0" w:rsidRPr="000A6D88">
        <w:rPr>
          <w:lang w:eastAsia="en-US"/>
        </w:rPr>
        <w:t xml:space="preserve">with monthly rates consistently lower than </w:t>
      </w:r>
      <w:r w:rsidR="00283AFB" w:rsidRPr="000A6D88">
        <w:rPr>
          <w:lang w:eastAsia="en-US"/>
        </w:rPr>
        <w:t>in 2019.</w:t>
      </w:r>
    </w:p>
    <w:p w14:paraId="39B19C09" w14:textId="5873F0BD" w:rsidR="00604C3B" w:rsidRPr="000A6D88" w:rsidRDefault="004B6DC8" w:rsidP="00BE1810">
      <w:r w:rsidRPr="000A6D88">
        <w:rPr>
          <w:noProof/>
        </w:rPr>
        <w:lastRenderedPageBreak/>
        <w:drawing>
          <wp:inline distT="0" distB="0" distL="0" distR="0" wp14:anchorId="72E75920" wp14:editId="35E77B11">
            <wp:extent cx="5848350" cy="3708400"/>
            <wp:effectExtent l="0" t="0" r="0" b="6350"/>
            <wp:docPr id="45" name="Chart 45" descr="Monthly rate of issued prescriptions for prednisolone per 1000 clinical encounters, 2019 to 2021. This figure shows a spike in the rate of prednisolone prescribed in March 2020 (13.4 per 1000 encounters) before a sharp drop in April 2020 (6.8). Rates in April to December 2020 were lower than rates in those months in 2019. In 2019, the rates of prednisolone prescribed increased during the winter months. However, the rates in same months in 2020 were lower than 2019. The pattern in 2020 continued in 2021, with monthly rates consistently lower than in 2019.">
              <a:extLst xmlns:a="http://schemas.openxmlformats.org/drawingml/2006/main">
                <a:ext uri="{FF2B5EF4-FFF2-40B4-BE49-F238E27FC236}">
                  <a16:creationId xmlns:a16="http://schemas.microsoft.com/office/drawing/2014/main" id="{45BF76C5-3FE2-4108-A412-912294C17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5AE9597" w14:textId="77777777" w:rsidR="008A7099" w:rsidRPr="000A6D88" w:rsidRDefault="008A7099" w:rsidP="008A7099">
      <w:pPr>
        <w:pStyle w:val="Tabletitle"/>
      </w:pPr>
      <w:r w:rsidRPr="000A6D88">
        <w:rPr>
          <w:caps w:val="0"/>
        </w:rPr>
        <w:t xml:space="preserve">Figure 10.17 </w:t>
      </w:r>
      <w:r>
        <w:rPr>
          <w:caps w:val="0"/>
        </w:rPr>
        <w:tab/>
      </w:r>
      <w:r w:rsidRPr="000A6D88">
        <w:rPr>
          <w:caps w:val="0"/>
        </w:rPr>
        <w:t>Monthly rate of issued prescriptions for prednisolone per 1000 clinical encounters, 2019 to 2021</w:t>
      </w:r>
    </w:p>
    <w:p w14:paraId="05D5202F" w14:textId="77777777" w:rsidR="008A7099" w:rsidRPr="000A6D88" w:rsidRDefault="008A7099" w:rsidP="00BE1810"/>
    <w:p w14:paraId="2811C9EE" w14:textId="694D3F72" w:rsidR="00CC2F51" w:rsidRPr="000A6D88" w:rsidRDefault="00315A5B" w:rsidP="00224565">
      <w:pPr>
        <w:pStyle w:val="Heading2numbered"/>
        <w:numPr>
          <w:ilvl w:val="1"/>
          <w:numId w:val="47"/>
        </w:numPr>
      </w:pPr>
      <w:bookmarkStart w:id="101" w:name="_Toc107318071"/>
      <w:r w:rsidRPr="000A6D88">
        <w:t>Medical test request rates per month</w:t>
      </w:r>
      <w:bookmarkEnd w:id="101"/>
    </w:p>
    <w:p w14:paraId="443CB412" w14:textId="7557192F" w:rsidR="00E62D70" w:rsidRPr="000A6D88" w:rsidRDefault="00E62D70" w:rsidP="007C2D92">
      <w:pPr>
        <w:pStyle w:val="BodyText1"/>
        <w:rPr>
          <w:lang w:eastAsia="en-US"/>
        </w:rPr>
      </w:pPr>
      <w:r w:rsidRPr="000A6D88">
        <w:rPr>
          <w:lang w:eastAsia="en-US"/>
        </w:rPr>
        <w:t xml:space="preserve">This section explores the impact of the COVID-19 pandemic on the number of test results recorded for </w:t>
      </w:r>
      <w:r w:rsidR="00D1594F">
        <w:rPr>
          <w:lang w:eastAsia="en-US"/>
        </w:rPr>
        <w:t xml:space="preserve">a </w:t>
      </w:r>
      <w:r w:rsidR="00C45ABD" w:rsidRPr="000A6D88">
        <w:rPr>
          <w:lang w:eastAsia="en-US"/>
        </w:rPr>
        <w:t xml:space="preserve">selection of </w:t>
      </w:r>
      <w:r w:rsidRPr="000A6D88">
        <w:rPr>
          <w:lang w:eastAsia="en-US"/>
        </w:rPr>
        <w:t>tests. The included test results are:</w:t>
      </w:r>
    </w:p>
    <w:p w14:paraId="260EEA74" w14:textId="1598F1E0" w:rsidR="000B50B4" w:rsidRPr="000A6D88" w:rsidRDefault="00E62D70" w:rsidP="007C2D92">
      <w:pPr>
        <w:pStyle w:val="ListBullet1"/>
        <w:rPr>
          <w:lang w:eastAsia="en-US"/>
        </w:rPr>
      </w:pPr>
      <w:r w:rsidRPr="000A6D88">
        <w:rPr>
          <w:lang w:eastAsia="en-US"/>
        </w:rPr>
        <w:t>f</w:t>
      </w:r>
      <w:r w:rsidR="00350131" w:rsidRPr="000A6D88">
        <w:rPr>
          <w:lang w:eastAsia="en-US"/>
        </w:rPr>
        <w:t>ull blood count</w:t>
      </w:r>
      <w:r w:rsidR="00C45ABD" w:rsidRPr="000A6D88">
        <w:rPr>
          <w:lang w:eastAsia="en-US"/>
        </w:rPr>
        <w:t>s</w:t>
      </w:r>
    </w:p>
    <w:p w14:paraId="3C5EDA3F" w14:textId="5839683C" w:rsidR="00350131" w:rsidRPr="000A6D88" w:rsidRDefault="00C45ABD" w:rsidP="007C2D92">
      <w:pPr>
        <w:pStyle w:val="ListBullet1"/>
        <w:rPr>
          <w:lang w:eastAsia="en-US"/>
        </w:rPr>
      </w:pPr>
      <w:r w:rsidRPr="000A6D88">
        <w:rPr>
          <w:lang w:eastAsia="en-US"/>
        </w:rPr>
        <w:t>t</w:t>
      </w:r>
      <w:r w:rsidR="00350131" w:rsidRPr="000A6D88">
        <w:rPr>
          <w:lang w:eastAsia="en-US"/>
        </w:rPr>
        <w:t>hyroid function test</w:t>
      </w:r>
      <w:r w:rsidRPr="000A6D88">
        <w:rPr>
          <w:lang w:eastAsia="en-US"/>
        </w:rPr>
        <w:t>s</w:t>
      </w:r>
    </w:p>
    <w:p w14:paraId="72FF98AA" w14:textId="30C7B8D8" w:rsidR="00350131" w:rsidRPr="000A6D88" w:rsidRDefault="00AA3FB0" w:rsidP="007C2D92">
      <w:pPr>
        <w:pStyle w:val="ListBullet1"/>
        <w:rPr>
          <w:lang w:eastAsia="en-US"/>
        </w:rPr>
      </w:pPr>
      <w:r w:rsidRPr="00DA1A21">
        <w:rPr>
          <w:lang w:eastAsia="en-US"/>
        </w:rPr>
        <w:t>HbA</w:t>
      </w:r>
      <w:r w:rsidRPr="00DA1A21">
        <w:rPr>
          <w:vertAlign w:val="subscript"/>
          <w:lang w:eastAsia="en-US"/>
        </w:rPr>
        <w:t>1c</w:t>
      </w:r>
      <w:r w:rsidRPr="00DA1A21" w:rsidDel="00AA3FB0">
        <w:rPr>
          <w:lang w:eastAsia="en-US"/>
        </w:rPr>
        <w:t xml:space="preserve"> </w:t>
      </w:r>
      <w:r w:rsidR="00D81980" w:rsidRPr="000A6D88">
        <w:rPr>
          <w:lang w:eastAsia="en-US"/>
        </w:rPr>
        <w:t>X-rays</w:t>
      </w:r>
    </w:p>
    <w:p w14:paraId="7396278F" w14:textId="617914EC" w:rsidR="00941067" w:rsidRPr="000A6D88" w:rsidRDefault="00C45ABD" w:rsidP="007C2D92">
      <w:pPr>
        <w:pStyle w:val="ListBullet1"/>
        <w:rPr>
          <w:lang w:eastAsia="en-US"/>
        </w:rPr>
      </w:pPr>
      <w:r w:rsidRPr="000A6D88">
        <w:rPr>
          <w:lang w:eastAsia="en-US"/>
        </w:rPr>
        <w:t>histology test</w:t>
      </w:r>
      <w:r w:rsidR="00E54BB3" w:rsidRPr="000A6D88">
        <w:rPr>
          <w:lang w:eastAsia="en-US"/>
        </w:rPr>
        <w:t>s</w:t>
      </w:r>
      <w:r w:rsidRPr="000A6D88">
        <w:rPr>
          <w:lang w:eastAsia="en-US"/>
        </w:rPr>
        <w:t>.</w:t>
      </w:r>
    </w:p>
    <w:p w14:paraId="7AEE0890" w14:textId="77A02DD7" w:rsidR="005B4BB1" w:rsidRPr="000A6D88" w:rsidRDefault="00A0465B" w:rsidP="007C2D92">
      <w:pPr>
        <w:pStyle w:val="BodyText1"/>
        <w:rPr>
          <w:lang w:eastAsia="en-US"/>
        </w:rPr>
        <w:sectPr w:rsidR="005B4BB1" w:rsidRPr="000A6D88" w:rsidSect="00043407">
          <w:footnotePr>
            <w:numFmt w:val="upperLetter"/>
          </w:footnotePr>
          <w:pgSz w:w="11906" w:h="16838" w:code="9"/>
          <w:pgMar w:top="1134" w:right="1134" w:bottom="1134" w:left="1134" w:header="720" w:footer="442" w:gutter="567"/>
          <w:cols w:space="708"/>
          <w:docGrid w:linePitch="360"/>
        </w:sectPr>
      </w:pPr>
      <w:r w:rsidRPr="000A6D88">
        <w:rPr>
          <w:lang w:eastAsia="en-US"/>
        </w:rPr>
        <w:t>Figure 10.</w:t>
      </w:r>
      <w:r w:rsidR="0053111D" w:rsidRPr="000A6D88">
        <w:rPr>
          <w:lang w:eastAsia="en-US"/>
        </w:rPr>
        <w:t>1</w:t>
      </w:r>
      <w:r w:rsidR="00A1355E">
        <w:rPr>
          <w:lang w:eastAsia="en-US"/>
        </w:rPr>
        <w:t>8</w:t>
      </w:r>
      <w:r w:rsidRPr="000A6D88">
        <w:rPr>
          <w:lang w:eastAsia="en-US"/>
        </w:rPr>
        <w:t xml:space="preserve"> shows s</w:t>
      </w:r>
      <w:r w:rsidR="00B83B8F" w:rsidRPr="000A6D88">
        <w:rPr>
          <w:lang w:eastAsia="en-US"/>
        </w:rPr>
        <w:t xml:space="preserve">imilar patterns </w:t>
      </w:r>
      <w:r w:rsidR="0065156C" w:rsidRPr="000A6D88">
        <w:rPr>
          <w:lang w:eastAsia="en-US"/>
        </w:rPr>
        <w:t xml:space="preserve">for </w:t>
      </w:r>
      <w:r w:rsidR="00E54BB3" w:rsidRPr="000A6D88">
        <w:rPr>
          <w:lang w:eastAsia="en-US"/>
        </w:rPr>
        <w:t>all selected tests</w:t>
      </w:r>
      <w:r w:rsidRPr="000A6D88">
        <w:rPr>
          <w:lang w:eastAsia="en-US"/>
        </w:rPr>
        <w:t>. Test</w:t>
      </w:r>
      <w:r w:rsidR="008E452B" w:rsidRPr="000A6D88">
        <w:rPr>
          <w:lang w:eastAsia="en-US"/>
        </w:rPr>
        <w:t xml:space="preserve"> requests dropped sharply in April 2020</w:t>
      </w:r>
      <w:r w:rsidR="00C21690" w:rsidRPr="000A6D88">
        <w:rPr>
          <w:lang w:eastAsia="en-US"/>
        </w:rPr>
        <w:t xml:space="preserve">, </w:t>
      </w:r>
      <w:r w:rsidR="005B4BB1" w:rsidRPr="000A6D88">
        <w:rPr>
          <w:lang w:eastAsia="en-US"/>
        </w:rPr>
        <w:t xml:space="preserve">corresponding to the </w:t>
      </w:r>
      <w:r w:rsidR="00C21690" w:rsidRPr="000A6D88">
        <w:rPr>
          <w:lang w:eastAsia="en-US"/>
        </w:rPr>
        <w:t>first lockdowns</w:t>
      </w:r>
      <w:r w:rsidR="00F804E1" w:rsidRPr="000A6D88">
        <w:rPr>
          <w:lang w:eastAsia="en-US"/>
        </w:rPr>
        <w:t xml:space="preserve"> </w:t>
      </w:r>
      <w:r w:rsidR="00956050">
        <w:rPr>
          <w:lang w:eastAsia="en-US"/>
        </w:rPr>
        <w:t>in</w:t>
      </w:r>
      <w:r w:rsidR="00956050" w:rsidRPr="000A6D88">
        <w:rPr>
          <w:lang w:eastAsia="en-US"/>
        </w:rPr>
        <w:t xml:space="preserve"> </w:t>
      </w:r>
      <w:r w:rsidR="00F804E1" w:rsidRPr="000A6D88">
        <w:rPr>
          <w:lang w:eastAsia="en-US"/>
        </w:rPr>
        <w:t>March 2020</w:t>
      </w:r>
      <w:r w:rsidR="00B12809" w:rsidRPr="000A6D88">
        <w:rPr>
          <w:lang w:eastAsia="en-US"/>
        </w:rPr>
        <w:t>. There was</w:t>
      </w:r>
      <w:r w:rsidR="00476205" w:rsidRPr="000A6D88">
        <w:rPr>
          <w:lang w:eastAsia="en-US"/>
        </w:rPr>
        <w:t xml:space="preserve"> a</w:t>
      </w:r>
      <w:r w:rsidR="00B12809" w:rsidRPr="000A6D88">
        <w:rPr>
          <w:lang w:eastAsia="en-US"/>
        </w:rPr>
        <w:t xml:space="preserve"> sharp</w:t>
      </w:r>
      <w:r w:rsidR="00476205" w:rsidRPr="000A6D88">
        <w:rPr>
          <w:lang w:eastAsia="en-US"/>
        </w:rPr>
        <w:t xml:space="preserve"> </w:t>
      </w:r>
      <w:r w:rsidR="00C21690" w:rsidRPr="000A6D88">
        <w:rPr>
          <w:lang w:eastAsia="en-US"/>
        </w:rPr>
        <w:t>increase in November 2021.</w:t>
      </w:r>
      <w:r w:rsidR="0065156C" w:rsidRPr="000A6D88">
        <w:rPr>
          <w:lang w:eastAsia="en-US"/>
        </w:rPr>
        <w:t xml:space="preserve"> </w:t>
      </w:r>
      <w:r w:rsidR="00956050">
        <w:rPr>
          <w:lang w:eastAsia="en-US"/>
        </w:rPr>
        <w:t>The m</w:t>
      </w:r>
      <w:r w:rsidR="007F48ED" w:rsidRPr="000A6D88">
        <w:rPr>
          <w:lang w:eastAsia="en-US"/>
        </w:rPr>
        <w:t>onthly request</w:t>
      </w:r>
      <w:r w:rsidR="004D0ED8" w:rsidRPr="000A6D88">
        <w:rPr>
          <w:lang w:eastAsia="en-US"/>
        </w:rPr>
        <w:t xml:space="preserve"> rate</w:t>
      </w:r>
      <w:r w:rsidR="006412B6" w:rsidRPr="000A6D88">
        <w:rPr>
          <w:lang w:eastAsia="en-US"/>
        </w:rPr>
        <w:t xml:space="preserve"> per 1000 encounters</w:t>
      </w:r>
      <w:r w:rsidR="007F48ED" w:rsidRPr="000A6D88">
        <w:rPr>
          <w:lang w:eastAsia="en-US"/>
        </w:rPr>
        <w:t xml:space="preserve"> </w:t>
      </w:r>
      <w:r w:rsidR="00761751" w:rsidRPr="000A6D88">
        <w:rPr>
          <w:lang w:eastAsia="en-US"/>
        </w:rPr>
        <w:t>for h</w:t>
      </w:r>
      <w:r w:rsidR="00A50B50" w:rsidRPr="000A6D88">
        <w:rPr>
          <w:lang w:eastAsia="en-US"/>
        </w:rPr>
        <w:t>istology test</w:t>
      </w:r>
      <w:r w:rsidR="00956050">
        <w:rPr>
          <w:lang w:eastAsia="en-US"/>
        </w:rPr>
        <w:t>s</w:t>
      </w:r>
      <w:r w:rsidR="00761751" w:rsidRPr="000A6D88">
        <w:rPr>
          <w:lang w:eastAsia="en-US"/>
        </w:rPr>
        <w:t xml:space="preserve"> w</w:t>
      </w:r>
      <w:r w:rsidR="006A4846" w:rsidRPr="000A6D88">
        <w:rPr>
          <w:lang w:eastAsia="en-US"/>
        </w:rPr>
        <w:t>as</w:t>
      </w:r>
      <w:r w:rsidR="00761751" w:rsidRPr="000A6D88">
        <w:rPr>
          <w:lang w:eastAsia="en-US"/>
        </w:rPr>
        <w:t xml:space="preserve"> consistent throughout the </w:t>
      </w:r>
      <w:r w:rsidR="00956050">
        <w:rPr>
          <w:lang w:eastAsia="en-US"/>
        </w:rPr>
        <w:t>3</w:t>
      </w:r>
      <w:r w:rsidR="00956050" w:rsidRPr="000A6D88">
        <w:rPr>
          <w:lang w:eastAsia="en-US"/>
        </w:rPr>
        <w:t xml:space="preserve"> </w:t>
      </w:r>
      <w:r w:rsidR="00761751" w:rsidRPr="000A6D88">
        <w:rPr>
          <w:lang w:eastAsia="en-US"/>
        </w:rPr>
        <w:t>years</w:t>
      </w:r>
      <w:r w:rsidR="00956050">
        <w:rPr>
          <w:lang w:eastAsia="en-US"/>
        </w:rPr>
        <w:t>,</w:t>
      </w:r>
      <w:r w:rsidR="00761751" w:rsidRPr="000A6D88">
        <w:rPr>
          <w:lang w:eastAsia="en-US"/>
        </w:rPr>
        <w:t xml:space="preserve"> with very </w:t>
      </w:r>
      <w:r w:rsidR="007F7C42" w:rsidRPr="000A6D88">
        <w:rPr>
          <w:lang w:eastAsia="en-US"/>
        </w:rPr>
        <w:t xml:space="preserve">minimal </w:t>
      </w:r>
      <w:r w:rsidR="005A3EF8" w:rsidRPr="000A6D88">
        <w:rPr>
          <w:lang w:eastAsia="en-US"/>
        </w:rPr>
        <w:t>changes from month to month.</w:t>
      </w:r>
      <w:r w:rsidR="00152D60" w:rsidRPr="000A6D88">
        <w:rPr>
          <w:lang w:eastAsia="en-US"/>
        </w:rPr>
        <w:t xml:space="preserve"> </w:t>
      </w:r>
      <w:r w:rsidR="0040048B" w:rsidRPr="000A6D88">
        <w:rPr>
          <w:lang w:eastAsia="en-US"/>
        </w:rPr>
        <w:t xml:space="preserve"> </w:t>
      </w:r>
    </w:p>
    <w:p w14:paraId="65E883A3" w14:textId="462E458B" w:rsidR="00752B50" w:rsidRPr="000A6D88" w:rsidRDefault="005444E8" w:rsidP="00EE6D36">
      <w:pPr>
        <w:pStyle w:val="Tabletitle"/>
      </w:pPr>
      <w:r w:rsidRPr="000A6D88">
        <w:rPr>
          <w:noProof/>
        </w:rPr>
        <w:lastRenderedPageBreak/>
        <w:drawing>
          <wp:anchor distT="0" distB="0" distL="114300" distR="114300" simplePos="0" relativeHeight="251658250" behindDoc="0" locked="0" layoutInCell="1" allowOverlap="1" wp14:anchorId="7328DBC7" wp14:editId="5A16F3E1">
            <wp:simplePos x="0" y="0"/>
            <wp:positionH relativeFrom="margin">
              <wp:align>left</wp:align>
            </wp:positionH>
            <wp:positionV relativeFrom="paragraph">
              <wp:posOffset>380365</wp:posOffset>
            </wp:positionV>
            <wp:extent cx="9232900" cy="3973830"/>
            <wp:effectExtent l="0" t="0" r="6350" b="7620"/>
            <wp:wrapSquare wrapText="bothSides"/>
            <wp:docPr id="24" name="Chart 24" descr="Monthly pathology and X-ray request rate per 1000 GP encounters, January 2019 to December 2021. This figure shows similar patterns for all selected tests. Test requests dropped sharply in April 2020, corresponding to the first lockdowns in March 2020. There was a sharp increase in November 2021. The monthly request rate per 1000 encounters for histology tests was consistent throughout the 3 years, with very minimal changes from month to month.  ">
              <a:extLst xmlns:a="http://schemas.openxmlformats.org/drawingml/2006/main">
                <a:ext uri="{FF2B5EF4-FFF2-40B4-BE49-F238E27FC236}">
                  <a16:creationId xmlns:a16="http://schemas.microsoft.com/office/drawing/2014/main" id="{C05AF66C-60E5-4573-9C50-73BF75C47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72FC3A50" w14:textId="77777777" w:rsidR="00752B50" w:rsidRPr="000A6D88" w:rsidRDefault="00752B50" w:rsidP="002D6A21">
      <w:pPr>
        <w:pStyle w:val="BodyText1"/>
        <w:rPr>
          <w:lang w:eastAsia="en-US"/>
        </w:rPr>
      </w:pPr>
    </w:p>
    <w:p w14:paraId="734B6FA1" w14:textId="570B8791" w:rsidR="009B6009" w:rsidRPr="008A7099" w:rsidRDefault="008A7099" w:rsidP="002D6A21">
      <w:pPr>
        <w:pStyle w:val="BodyText1"/>
        <w:rPr>
          <w:rFonts w:ascii="Arial Narrow" w:hAnsi="Arial Narrow"/>
          <w:b/>
          <w:color w:val="4B306A"/>
          <w:sz w:val="16"/>
          <w:szCs w:val="16"/>
          <w:lang w:eastAsia="en-US"/>
        </w:rPr>
        <w:sectPr w:rsidR="009B6009" w:rsidRPr="008A7099" w:rsidSect="005B4BB1">
          <w:footnotePr>
            <w:numFmt w:val="upperLetter"/>
          </w:footnotePr>
          <w:pgSz w:w="16838" w:h="11906" w:orient="landscape" w:code="9"/>
          <w:pgMar w:top="1134" w:right="1134" w:bottom="1134" w:left="1134" w:header="720" w:footer="442" w:gutter="567"/>
          <w:cols w:space="708"/>
          <w:docGrid w:linePitch="360"/>
        </w:sectPr>
      </w:pPr>
      <w:r w:rsidRPr="008A7099">
        <w:rPr>
          <w:rFonts w:ascii="Arial Narrow" w:hAnsi="Arial Narrow"/>
          <w:b/>
          <w:bCs/>
          <w:color w:val="4B306A"/>
          <w:sz w:val="16"/>
          <w:szCs w:val="16"/>
        </w:rPr>
        <w:t>Figure 10.18</w:t>
      </w:r>
      <w:r w:rsidRPr="008A7099">
        <w:rPr>
          <w:rFonts w:ascii="Arial Narrow" w:hAnsi="Arial Narrow"/>
          <w:b/>
          <w:bCs/>
          <w:caps/>
          <w:color w:val="4B306A"/>
          <w:sz w:val="16"/>
          <w:szCs w:val="16"/>
        </w:rPr>
        <w:tab/>
      </w:r>
      <w:r w:rsidRPr="008A7099">
        <w:rPr>
          <w:rFonts w:ascii="Arial Narrow" w:hAnsi="Arial Narrow"/>
          <w:b/>
          <w:bCs/>
          <w:color w:val="4B306A"/>
          <w:sz w:val="16"/>
          <w:szCs w:val="16"/>
        </w:rPr>
        <w:t>Monthly pathology and X-ray request rate per 1000 GP encounters, January 2019 to December 2021</w:t>
      </w:r>
    </w:p>
    <w:p w14:paraId="381120D7" w14:textId="15F12656" w:rsidR="002D6A21" w:rsidRPr="000A6D88" w:rsidRDefault="002D6A21" w:rsidP="00224565">
      <w:pPr>
        <w:pStyle w:val="Heading2numbered"/>
        <w:numPr>
          <w:ilvl w:val="1"/>
          <w:numId w:val="47"/>
        </w:numPr>
      </w:pPr>
      <w:bookmarkStart w:id="102" w:name="_Toc107318072"/>
      <w:r w:rsidRPr="000A6D88">
        <w:lastRenderedPageBreak/>
        <w:t>COVID-19 vaccinations</w:t>
      </w:r>
      <w:bookmarkEnd w:id="102"/>
    </w:p>
    <w:p w14:paraId="673DFD0D" w14:textId="705CA641" w:rsidR="00A1003B" w:rsidRPr="000A6D88" w:rsidRDefault="00513F92" w:rsidP="007C2D92">
      <w:pPr>
        <w:pStyle w:val="BodyText1"/>
        <w:rPr>
          <w:lang w:eastAsia="en-US"/>
        </w:rPr>
      </w:pPr>
      <w:r w:rsidRPr="000A6D88">
        <w:rPr>
          <w:lang w:eastAsia="en-US"/>
        </w:rPr>
        <w:t xml:space="preserve">The Australian Government </w:t>
      </w:r>
      <w:r w:rsidR="00805DD2" w:rsidRPr="000A6D88">
        <w:rPr>
          <w:lang w:eastAsia="en-US"/>
        </w:rPr>
        <w:t>COVID-19 vaccinatio</w:t>
      </w:r>
      <w:r w:rsidRPr="000A6D88">
        <w:rPr>
          <w:lang w:eastAsia="en-US"/>
        </w:rPr>
        <w:t xml:space="preserve">n program commenced </w:t>
      </w:r>
      <w:r w:rsidR="00F72682" w:rsidRPr="000A6D88">
        <w:rPr>
          <w:lang w:eastAsia="en-US"/>
        </w:rPr>
        <w:t xml:space="preserve">in </w:t>
      </w:r>
      <w:r w:rsidR="00AB65EE" w:rsidRPr="000A6D88">
        <w:rPr>
          <w:lang w:eastAsia="en-US"/>
        </w:rPr>
        <w:t>February</w:t>
      </w:r>
      <w:r w:rsidR="00F72682" w:rsidRPr="000A6D88">
        <w:rPr>
          <w:lang w:eastAsia="en-US"/>
        </w:rPr>
        <w:t xml:space="preserve"> 2021</w:t>
      </w:r>
      <w:r w:rsidR="00BE0142" w:rsidRPr="000A6D88">
        <w:rPr>
          <w:lang w:eastAsia="en-US"/>
        </w:rPr>
        <w:t>,</w:t>
      </w:r>
      <w:r w:rsidR="00CE5791" w:rsidRPr="000A6D88">
        <w:rPr>
          <w:lang w:eastAsia="en-US"/>
        </w:rPr>
        <w:t xml:space="preserve"> prioritising </w:t>
      </w:r>
      <w:r w:rsidR="00885331" w:rsidRPr="000A6D88">
        <w:rPr>
          <w:lang w:eastAsia="en-US"/>
        </w:rPr>
        <w:t>group</w:t>
      </w:r>
      <w:r w:rsidR="00CE5791" w:rsidRPr="000A6D88">
        <w:rPr>
          <w:lang w:eastAsia="en-US"/>
        </w:rPr>
        <w:t xml:space="preserve">s </w:t>
      </w:r>
      <w:r w:rsidR="00753489" w:rsidRPr="000A6D88">
        <w:rPr>
          <w:lang w:eastAsia="en-US"/>
        </w:rPr>
        <w:t xml:space="preserve">such as </w:t>
      </w:r>
      <w:r w:rsidR="00217F30" w:rsidRPr="000A6D88">
        <w:rPr>
          <w:lang w:eastAsia="en-US"/>
        </w:rPr>
        <w:t xml:space="preserve">frontline </w:t>
      </w:r>
      <w:r w:rsidR="00753489" w:rsidRPr="000A6D88">
        <w:rPr>
          <w:lang w:eastAsia="en-US"/>
        </w:rPr>
        <w:t xml:space="preserve">healthcare workers, aged care </w:t>
      </w:r>
      <w:r w:rsidR="00606427" w:rsidRPr="000A6D88">
        <w:rPr>
          <w:lang w:eastAsia="en-US"/>
        </w:rPr>
        <w:t xml:space="preserve">and disability staff and </w:t>
      </w:r>
      <w:r w:rsidR="00753489" w:rsidRPr="000A6D88">
        <w:rPr>
          <w:lang w:eastAsia="en-US"/>
        </w:rPr>
        <w:t xml:space="preserve">residents, </w:t>
      </w:r>
      <w:r w:rsidR="00B42D26">
        <w:rPr>
          <w:lang w:eastAsia="en-US"/>
        </w:rPr>
        <w:t xml:space="preserve">and </w:t>
      </w:r>
      <w:r w:rsidR="00753489" w:rsidRPr="000A6D88">
        <w:rPr>
          <w:lang w:eastAsia="en-US"/>
        </w:rPr>
        <w:t xml:space="preserve">hotel quarantine </w:t>
      </w:r>
      <w:r w:rsidR="00606427" w:rsidRPr="000A6D88">
        <w:rPr>
          <w:lang w:eastAsia="en-US"/>
        </w:rPr>
        <w:t xml:space="preserve">and border </w:t>
      </w:r>
      <w:r w:rsidR="00753489" w:rsidRPr="000A6D88">
        <w:rPr>
          <w:lang w:eastAsia="en-US"/>
        </w:rPr>
        <w:t>workers.</w:t>
      </w:r>
      <w:r w:rsidR="000809BD" w:rsidRPr="000A6D88">
        <w:rPr>
          <w:lang w:eastAsia="en-US"/>
        </w:rPr>
        <w:t xml:space="preserve"> </w:t>
      </w:r>
      <w:r w:rsidR="001E131B" w:rsidRPr="000A6D88">
        <w:rPr>
          <w:lang w:eastAsia="en-US"/>
        </w:rPr>
        <w:t xml:space="preserve">COVID-19 vaccines approved for use in Australia by the </w:t>
      </w:r>
      <w:r w:rsidR="00B16567" w:rsidRPr="000A6D88">
        <w:rPr>
          <w:lang w:eastAsia="en-US"/>
        </w:rPr>
        <w:t>Therapeutic Goods Administration agency (</w:t>
      </w:r>
      <w:r w:rsidR="001E131B" w:rsidRPr="000A6D88">
        <w:rPr>
          <w:lang w:eastAsia="en-US"/>
        </w:rPr>
        <w:t>TGA</w:t>
      </w:r>
      <w:r w:rsidR="00B16567" w:rsidRPr="000A6D88">
        <w:rPr>
          <w:lang w:eastAsia="en-US"/>
        </w:rPr>
        <w:t>)</w:t>
      </w:r>
      <w:r w:rsidR="001E131B" w:rsidRPr="000A6D88">
        <w:rPr>
          <w:lang w:eastAsia="en-US"/>
        </w:rPr>
        <w:t xml:space="preserve"> are</w:t>
      </w:r>
      <w:r w:rsidR="00112136" w:rsidRPr="000A6D88">
        <w:rPr>
          <w:lang w:eastAsia="en-US"/>
        </w:rPr>
        <w:t xml:space="preserve"> </w:t>
      </w:r>
      <w:r w:rsidR="005E2DC6" w:rsidRPr="000A6D88">
        <w:rPr>
          <w:lang w:eastAsia="en-US"/>
        </w:rPr>
        <w:t>Comirnaty</w:t>
      </w:r>
      <w:r w:rsidR="001E131B" w:rsidRPr="000A6D88">
        <w:rPr>
          <w:lang w:eastAsia="en-US"/>
        </w:rPr>
        <w:t xml:space="preserve"> (Pfizer)</w:t>
      </w:r>
      <w:r w:rsidR="00112136" w:rsidRPr="000A6D88">
        <w:rPr>
          <w:lang w:eastAsia="en-US"/>
        </w:rPr>
        <w:t xml:space="preserve">, </w:t>
      </w:r>
      <w:r w:rsidR="00BA07F5" w:rsidRPr="000A6D88">
        <w:rPr>
          <w:lang w:eastAsia="en-US"/>
        </w:rPr>
        <w:t>Spikevax (Moderna)</w:t>
      </w:r>
      <w:r w:rsidR="00112136" w:rsidRPr="000A6D88">
        <w:rPr>
          <w:lang w:eastAsia="en-US"/>
        </w:rPr>
        <w:t xml:space="preserve"> and </w:t>
      </w:r>
      <w:r w:rsidR="00BA07F5" w:rsidRPr="000A6D88">
        <w:rPr>
          <w:lang w:eastAsia="en-US"/>
        </w:rPr>
        <w:t>Vaxzevria (</w:t>
      </w:r>
      <w:r w:rsidR="001B2C30" w:rsidRPr="000A6D88">
        <w:rPr>
          <w:lang w:eastAsia="en-US"/>
        </w:rPr>
        <w:t>As</w:t>
      </w:r>
      <w:r w:rsidR="00A1003B" w:rsidRPr="000A6D88">
        <w:rPr>
          <w:lang w:eastAsia="en-US"/>
        </w:rPr>
        <w:t>traZeneca</w:t>
      </w:r>
      <w:r w:rsidR="00BA07F5" w:rsidRPr="000A6D88">
        <w:rPr>
          <w:lang w:eastAsia="en-US"/>
        </w:rPr>
        <w:t>)</w:t>
      </w:r>
      <w:r w:rsidR="00112136" w:rsidRPr="000A6D88">
        <w:rPr>
          <w:lang w:eastAsia="en-US"/>
        </w:rPr>
        <w:t>.</w:t>
      </w:r>
    </w:p>
    <w:p w14:paraId="66B7AD08" w14:textId="24C605C9" w:rsidR="00002E52" w:rsidRPr="000A6D88" w:rsidRDefault="00E62C32" w:rsidP="007C2D92">
      <w:pPr>
        <w:pStyle w:val="BodyText1"/>
        <w:rPr>
          <w:lang w:eastAsia="en-US"/>
        </w:rPr>
        <w:sectPr w:rsidR="00002E52" w:rsidRPr="000A6D88" w:rsidSect="00043407">
          <w:footnotePr>
            <w:numFmt w:val="upperLetter"/>
          </w:footnotePr>
          <w:pgSz w:w="11906" w:h="16838" w:code="9"/>
          <w:pgMar w:top="1134" w:right="1134" w:bottom="1134" w:left="1134" w:header="720" w:footer="442" w:gutter="567"/>
          <w:cols w:space="708"/>
          <w:docGrid w:linePitch="360"/>
        </w:sectPr>
      </w:pPr>
      <w:r w:rsidRPr="000A6D88">
        <w:rPr>
          <w:lang w:eastAsia="en-US"/>
        </w:rPr>
        <w:t>Figure 10.</w:t>
      </w:r>
      <w:r w:rsidR="00E24ED4" w:rsidRPr="000A6D88">
        <w:rPr>
          <w:lang w:eastAsia="en-US"/>
        </w:rPr>
        <w:t>19</w:t>
      </w:r>
      <w:r w:rsidRPr="000A6D88">
        <w:rPr>
          <w:lang w:eastAsia="en-US"/>
        </w:rPr>
        <w:t xml:space="preserve"> </w:t>
      </w:r>
      <w:r w:rsidR="00794AD4" w:rsidRPr="000A6D88">
        <w:rPr>
          <w:lang w:eastAsia="en-US"/>
        </w:rPr>
        <w:t xml:space="preserve">shows </w:t>
      </w:r>
      <w:r w:rsidR="00DB28BB" w:rsidRPr="000A6D88">
        <w:rPr>
          <w:lang w:eastAsia="en-US"/>
        </w:rPr>
        <w:t>rates of COVID-19 vaccine administration within MedicineInsight practices</w:t>
      </w:r>
      <w:r w:rsidR="00823E59" w:rsidRPr="000A6D88">
        <w:rPr>
          <w:lang w:eastAsia="en-US"/>
        </w:rPr>
        <w:t xml:space="preserve"> – vaccines administered in other settings are</w:t>
      </w:r>
      <w:r w:rsidR="00652451">
        <w:rPr>
          <w:lang w:eastAsia="en-US"/>
        </w:rPr>
        <w:t xml:space="preserve"> not</w:t>
      </w:r>
      <w:r w:rsidR="00823E59" w:rsidRPr="000A6D88">
        <w:rPr>
          <w:lang w:eastAsia="en-US"/>
        </w:rPr>
        <w:t xml:space="preserve"> included</w:t>
      </w:r>
      <w:r w:rsidR="00DB28BB" w:rsidRPr="000A6D88">
        <w:rPr>
          <w:lang w:eastAsia="en-US"/>
        </w:rPr>
        <w:t xml:space="preserve">. </w:t>
      </w:r>
      <w:r w:rsidR="00B52D86">
        <w:rPr>
          <w:lang w:eastAsia="en-US"/>
        </w:rPr>
        <w:t>R</w:t>
      </w:r>
      <w:r w:rsidRPr="000A6D88">
        <w:rPr>
          <w:lang w:eastAsia="en-US"/>
        </w:rPr>
        <w:t>ates of COVID</w:t>
      </w:r>
      <w:r w:rsidR="005C655E" w:rsidRPr="000A6D88">
        <w:rPr>
          <w:lang w:eastAsia="en-US"/>
        </w:rPr>
        <w:t>-19</w:t>
      </w:r>
      <w:r w:rsidRPr="000A6D88">
        <w:rPr>
          <w:lang w:eastAsia="en-US"/>
        </w:rPr>
        <w:t xml:space="preserve"> vaccine administered (number per 1000 clinical encounters) </w:t>
      </w:r>
      <w:r w:rsidR="00B52D86">
        <w:rPr>
          <w:lang w:eastAsia="en-US"/>
        </w:rPr>
        <w:t xml:space="preserve">were similar </w:t>
      </w:r>
      <w:r w:rsidRPr="000A6D88">
        <w:rPr>
          <w:lang w:eastAsia="en-US"/>
        </w:rPr>
        <w:t>in general practices across states and territories in 2021. There was a consistent increase across all states from March 2021, peaking in August and September 2021 for most states</w:t>
      </w:r>
      <w:r w:rsidR="00F63390" w:rsidRPr="000A6D88">
        <w:rPr>
          <w:lang w:eastAsia="en-US"/>
        </w:rPr>
        <w:t xml:space="preserve"> and territories</w:t>
      </w:r>
      <w:r w:rsidRPr="000A6D88">
        <w:rPr>
          <w:lang w:eastAsia="en-US"/>
        </w:rPr>
        <w:t xml:space="preserve">. This increase corresponds with the </w:t>
      </w:r>
      <w:r w:rsidR="00AC6380">
        <w:rPr>
          <w:lang w:eastAsia="en-US"/>
        </w:rPr>
        <w:t>D</w:t>
      </w:r>
      <w:r w:rsidR="00AC6380" w:rsidRPr="000A6D88">
        <w:rPr>
          <w:lang w:eastAsia="en-US"/>
        </w:rPr>
        <w:t xml:space="preserve">elta </w:t>
      </w:r>
      <w:r w:rsidRPr="000A6D88">
        <w:rPr>
          <w:lang w:eastAsia="en-US"/>
        </w:rPr>
        <w:t>variant outbreak.</w:t>
      </w:r>
    </w:p>
    <w:p w14:paraId="79460614" w14:textId="544A13E4" w:rsidR="008A7099" w:rsidRPr="00FC254F" w:rsidRDefault="00A02DED" w:rsidP="00FC254F">
      <w:pPr>
        <w:pStyle w:val="Figuretitle"/>
        <w:rPr>
          <w:bCs/>
          <w:caps w:val="0"/>
        </w:rPr>
      </w:pPr>
      <w:r w:rsidRPr="000A6D88">
        <w:rPr>
          <w:bCs/>
          <w:caps w:val="0"/>
          <w:noProof/>
        </w:rPr>
        <w:lastRenderedPageBreak/>
        <w:drawing>
          <wp:anchor distT="0" distB="0" distL="114300" distR="114300" simplePos="0" relativeHeight="251658249" behindDoc="0" locked="0" layoutInCell="1" allowOverlap="1" wp14:anchorId="3450428C" wp14:editId="75DC36A6">
            <wp:simplePos x="0" y="0"/>
            <wp:positionH relativeFrom="margin">
              <wp:align>left</wp:align>
            </wp:positionH>
            <wp:positionV relativeFrom="paragraph">
              <wp:posOffset>253365</wp:posOffset>
            </wp:positionV>
            <wp:extent cx="8904605" cy="4641850"/>
            <wp:effectExtent l="0" t="0" r="10795" b="6350"/>
            <wp:wrapSquare wrapText="bothSides"/>
            <wp:docPr id="36" name="Chart 36" descr="Rate of COVID-19 vaccines administered (number per 1000 clinical encounters) by states and territories, January 2021 to December 2021. This figure shows rates of COVID-19 vaccine administration within MedicineInsight practices – vaccines administered in other settings are not included. Rates of COVID-19 vaccine administered (number per 1000 clinical encounters) were similar in general practices across states and territories in 2021. There was a consistent increase across all states from March 2021, peaking in August and September 2021 for most states and territories. This increase corresponds with the Delta variant outbreak.">
              <a:extLst xmlns:a="http://schemas.openxmlformats.org/drawingml/2006/main">
                <a:ext uri="{FF2B5EF4-FFF2-40B4-BE49-F238E27FC236}">
                  <a16:creationId xmlns:a16="http://schemas.microsoft.com/office/drawing/2014/main" id="{63F809BE-8F68-4007-8E8E-C30AEF615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0B87E4F6" w14:textId="53FC8575" w:rsidR="00315A5B" w:rsidRPr="00A02DED" w:rsidRDefault="00EE6D36" w:rsidP="00A02DED">
      <w:pPr>
        <w:pStyle w:val="Figuretitle"/>
        <w:rPr>
          <w:bCs/>
          <w:caps w:val="0"/>
        </w:rPr>
      </w:pPr>
      <w:r w:rsidRPr="000A6D88">
        <w:rPr>
          <w:bCs/>
          <w:caps w:val="0"/>
        </w:rPr>
        <w:t>Figure</w:t>
      </w:r>
      <w:r w:rsidR="00683458" w:rsidRPr="000A6D88">
        <w:rPr>
          <w:bCs/>
          <w:caps w:val="0"/>
        </w:rPr>
        <w:t xml:space="preserve"> 1</w:t>
      </w:r>
      <w:r w:rsidR="005A3507" w:rsidRPr="000A6D88">
        <w:rPr>
          <w:bCs/>
          <w:caps w:val="0"/>
        </w:rPr>
        <w:t>0.</w:t>
      </w:r>
      <w:r w:rsidR="00E24ED4" w:rsidRPr="000A6D88">
        <w:rPr>
          <w:bCs/>
          <w:caps w:val="0"/>
        </w:rPr>
        <w:t>19</w:t>
      </w:r>
      <w:r w:rsidR="00FC254F">
        <w:rPr>
          <w:bCs/>
          <w:caps w:val="0"/>
        </w:rPr>
        <w:tab/>
      </w:r>
      <w:r w:rsidRPr="000A6D88">
        <w:rPr>
          <w:bCs/>
          <w:caps w:val="0"/>
        </w:rPr>
        <w:t xml:space="preserve">Rate of </w:t>
      </w:r>
      <w:r w:rsidR="00AB6010" w:rsidRPr="000A6D88">
        <w:rPr>
          <w:bCs/>
          <w:caps w:val="0"/>
        </w:rPr>
        <w:t xml:space="preserve">COVID-19 </w:t>
      </w:r>
      <w:r w:rsidRPr="000A6D88">
        <w:rPr>
          <w:bCs/>
          <w:caps w:val="0"/>
        </w:rPr>
        <w:t xml:space="preserve">vaccines </w:t>
      </w:r>
      <w:r w:rsidR="00AB6010" w:rsidRPr="000A6D88">
        <w:rPr>
          <w:bCs/>
          <w:caps w:val="0"/>
        </w:rPr>
        <w:t xml:space="preserve">administered (number </w:t>
      </w:r>
      <w:r w:rsidRPr="000A6D88">
        <w:rPr>
          <w:bCs/>
          <w:caps w:val="0"/>
        </w:rPr>
        <w:t>per</w:t>
      </w:r>
      <w:r w:rsidR="00683458" w:rsidRPr="000A6D88">
        <w:rPr>
          <w:bCs/>
          <w:caps w:val="0"/>
        </w:rPr>
        <w:t xml:space="preserve"> 100</w:t>
      </w:r>
      <w:r w:rsidR="00D07888" w:rsidRPr="000A6D88">
        <w:rPr>
          <w:bCs/>
          <w:caps w:val="0"/>
        </w:rPr>
        <w:t xml:space="preserve">0 </w:t>
      </w:r>
      <w:r w:rsidRPr="000A6D88">
        <w:rPr>
          <w:bCs/>
          <w:caps w:val="0"/>
        </w:rPr>
        <w:t>clinical encounters</w:t>
      </w:r>
      <w:r w:rsidR="00AB6010" w:rsidRPr="000A6D88">
        <w:rPr>
          <w:bCs/>
          <w:caps w:val="0"/>
        </w:rPr>
        <w:t>)</w:t>
      </w:r>
      <w:r w:rsidR="00406C09" w:rsidRPr="000A6D88">
        <w:rPr>
          <w:bCs/>
          <w:caps w:val="0"/>
        </w:rPr>
        <w:t xml:space="preserve"> </w:t>
      </w:r>
      <w:r w:rsidR="00A23E4F" w:rsidRPr="000A6D88">
        <w:rPr>
          <w:bCs/>
          <w:caps w:val="0"/>
        </w:rPr>
        <w:t xml:space="preserve">by states and territories, </w:t>
      </w:r>
      <w:r w:rsidRPr="000A6D88">
        <w:rPr>
          <w:bCs/>
          <w:caps w:val="0"/>
        </w:rPr>
        <w:t>January 202</w:t>
      </w:r>
      <w:r w:rsidR="00AB6010" w:rsidRPr="000A6D88">
        <w:rPr>
          <w:bCs/>
          <w:caps w:val="0"/>
        </w:rPr>
        <w:t>1</w:t>
      </w:r>
      <w:r w:rsidRPr="000A6D88">
        <w:rPr>
          <w:bCs/>
          <w:caps w:val="0"/>
        </w:rPr>
        <w:t xml:space="preserve"> to</w:t>
      </w:r>
      <w:r w:rsidR="002D6A21" w:rsidRPr="000A6D88">
        <w:rPr>
          <w:bCs/>
          <w:caps w:val="0"/>
        </w:rPr>
        <w:t xml:space="preserve"> December 2021</w:t>
      </w:r>
    </w:p>
    <w:p w14:paraId="5982BBFB" w14:textId="167A9F82" w:rsidR="00002E52" w:rsidRDefault="00002E52" w:rsidP="002D5E37">
      <w:pPr>
        <w:pStyle w:val="BodyText1"/>
        <w:rPr>
          <w:lang w:eastAsia="en-US"/>
        </w:rPr>
        <w:sectPr w:rsidR="00002E52" w:rsidSect="00A02DED">
          <w:footnotePr>
            <w:numFmt w:val="upperLetter"/>
          </w:footnotePr>
          <w:pgSz w:w="16838" w:h="11906" w:orient="landscape" w:code="9"/>
          <w:pgMar w:top="1134" w:right="1134" w:bottom="1134" w:left="1134" w:header="720" w:footer="442" w:gutter="567"/>
          <w:cols w:space="708"/>
          <w:docGrid w:linePitch="360"/>
        </w:sectPr>
      </w:pPr>
    </w:p>
    <w:p w14:paraId="00362D2A" w14:textId="1AFEFFE3" w:rsidR="004F103C" w:rsidRPr="00633E48" w:rsidRDefault="00DF2BA1" w:rsidP="00224565">
      <w:pPr>
        <w:pStyle w:val="Heading1numbered"/>
        <w:numPr>
          <w:ilvl w:val="0"/>
          <w:numId w:val="47"/>
        </w:numPr>
        <w:ind w:left="851" w:hanging="851"/>
      </w:pPr>
      <w:bookmarkStart w:id="103" w:name="_Toc107318073"/>
      <w:r>
        <w:rPr>
          <w:caps w:val="0"/>
        </w:rPr>
        <w:lastRenderedPageBreak/>
        <w:t>I</w:t>
      </w:r>
      <w:r w:rsidRPr="00633E48">
        <w:rPr>
          <w:caps w:val="0"/>
        </w:rPr>
        <w:t xml:space="preserve">nterpretation of the </w:t>
      </w:r>
      <w:r w:rsidR="00EB5467" w:rsidRPr="00633E48">
        <w:rPr>
          <w:caps w:val="0"/>
        </w:rPr>
        <w:t>d</w:t>
      </w:r>
      <w:r w:rsidR="00053140" w:rsidRPr="00633E48">
        <w:rPr>
          <w:caps w:val="0"/>
        </w:rPr>
        <w:t>ata</w:t>
      </w:r>
      <w:bookmarkEnd w:id="103"/>
    </w:p>
    <w:p w14:paraId="67226402" w14:textId="2413A9CF" w:rsidR="000F7721" w:rsidRPr="00633E48" w:rsidRDefault="000F7721" w:rsidP="007C2D92">
      <w:pPr>
        <w:pStyle w:val="BodyText1"/>
        <w:rPr>
          <w:lang w:eastAsia="en-US"/>
        </w:rPr>
      </w:pPr>
      <w:r w:rsidRPr="00633E48">
        <w:rPr>
          <w:lang w:eastAsia="en-US"/>
        </w:rPr>
        <w:t xml:space="preserve">MedicineInsight </w:t>
      </w:r>
      <w:r w:rsidR="003D0462" w:rsidRPr="00633E48">
        <w:rPr>
          <w:lang w:eastAsia="en-US"/>
        </w:rPr>
        <w:t>is</w:t>
      </w:r>
      <w:r w:rsidRPr="00633E48">
        <w:rPr>
          <w:lang w:eastAsia="en-US"/>
        </w:rPr>
        <w:t xml:space="preserve"> an important source of national longitudinal general practice data. This report provides information on activities that occur in general practices, including details of encounters, the conditions patients present with and how they are managed.</w:t>
      </w:r>
    </w:p>
    <w:p w14:paraId="18356F8C" w14:textId="3E26B052" w:rsidR="000F7721" w:rsidRPr="00633E48" w:rsidRDefault="000F7721" w:rsidP="007C2D92">
      <w:pPr>
        <w:pStyle w:val="BodyText1"/>
        <w:rPr>
          <w:lang w:eastAsia="en-US"/>
        </w:rPr>
      </w:pPr>
      <w:r w:rsidRPr="00633E48">
        <w:rPr>
          <w:lang w:eastAsia="en-US"/>
        </w:rPr>
        <w:t>MedicineInsight contains a huge volume of data,</w:t>
      </w:r>
      <w:r w:rsidR="003D0462" w:rsidRPr="00633E48">
        <w:rPr>
          <w:lang w:eastAsia="en-US"/>
        </w:rPr>
        <w:t xml:space="preserve"> providing </w:t>
      </w:r>
      <w:r w:rsidRPr="00633E48">
        <w:rPr>
          <w:lang w:eastAsia="en-US"/>
        </w:rPr>
        <w:t>countless opportunities to analyse general practice</w:t>
      </w:r>
      <w:r w:rsidR="00424E32" w:rsidRPr="00633E48">
        <w:rPr>
          <w:lang w:eastAsia="en-US"/>
        </w:rPr>
        <w:t xml:space="preserve"> activity</w:t>
      </w:r>
      <w:r w:rsidRPr="00633E48">
        <w:rPr>
          <w:lang w:eastAsia="en-US"/>
        </w:rPr>
        <w:t xml:space="preserve">, </w:t>
      </w:r>
      <w:r w:rsidR="00424E32" w:rsidRPr="00633E48">
        <w:rPr>
          <w:lang w:eastAsia="en-US"/>
        </w:rPr>
        <w:t xml:space="preserve">and </w:t>
      </w:r>
      <w:r w:rsidRPr="00633E48">
        <w:rPr>
          <w:lang w:eastAsia="en-US"/>
        </w:rPr>
        <w:t>measure the health outcomes and quality of general practice care. While some data may be incomplete, and a proportion of encounters may be missing when patients attend other general practices, analysis of the MedicineInsight dataset offers many important findings. It is possible to continue to draw significant inferences about the treatment, risk factors and potential outcomes for different patient cohorts.</w:t>
      </w:r>
    </w:p>
    <w:p w14:paraId="3B87181F" w14:textId="1998AB67" w:rsidR="000F7721" w:rsidRPr="00633E48" w:rsidRDefault="00F85D5A" w:rsidP="007C2D92">
      <w:pPr>
        <w:pStyle w:val="BodyText1"/>
        <w:rPr>
          <w:lang w:eastAsia="en-US"/>
        </w:rPr>
      </w:pPr>
      <w:r w:rsidRPr="00633E48">
        <w:rPr>
          <w:lang w:eastAsia="en-US"/>
        </w:rPr>
        <w:t xml:space="preserve">There are recognised limitations to MedicineInsight data, as they are real-world data entered by clinicians into CISs for the purposes of providing patient care. </w:t>
      </w:r>
      <w:r w:rsidR="000F7721" w:rsidRPr="00633E48">
        <w:rPr>
          <w:lang w:eastAsia="en-US"/>
        </w:rPr>
        <w:t>When interpreting the information presented in this report, the following limitations or caveats related to the MedicineInsight data should be noted</w:t>
      </w:r>
      <w:r w:rsidR="00A46494">
        <w:rPr>
          <w:lang w:eastAsia="en-US"/>
        </w:rPr>
        <w:t>:</w:t>
      </w:r>
    </w:p>
    <w:p w14:paraId="3865333D" w14:textId="77777777" w:rsidR="005C5A27" w:rsidRPr="00633E48" w:rsidRDefault="005C5A27" w:rsidP="007C2D92">
      <w:pPr>
        <w:pStyle w:val="ListBullet1"/>
        <w:rPr>
          <w:lang w:eastAsia="en-US"/>
        </w:rPr>
      </w:pPr>
      <w:r w:rsidRPr="00633E48">
        <w:rPr>
          <w:lang w:eastAsia="en-US"/>
        </w:rPr>
        <w:t>Information in the CIS is collected to provide clinical care to a patient, not for research purposes. All analyses are therefore dependent upon on the accuracy and completeness of data recorded in, and available for extraction from, the general practice CISs.</w:t>
      </w:r>
    </w:p>
    <w:p w14:paraId="19FAD207" w14:textId="1077C84E" w:rsidR="004E3BAA" w:rsidRPr="00633E48" w:rsidRDefault="004E3BAA" w:rsidP="007C2D92">
      <w:pPr>
        <w:pStyle w:val="ListBullet1"/>
        <w:rPr>
          <w:lang w:eastAsia="en-US"/>
        </w:rPr>
      </w:pPr>
      <w:r w:rsidRPr="00633E48">
        <w:rPr>
          <w:lang w:eastAsia="en-US"/>
        </w:rPr>
        <w:t xml:space="preserve">Once chronic conditions are recorded in the medical record, and the patient is known to the GP, the GP may not routinely record the reason for prescribing, or the reason for </w:t>
      </w:r>
      <w:r w:rsidR="001C41E1">
        <w:rPr>
          <w:lang w:eastAsia="en-US"/>
        </w:rPr>
        <w:t xml:space="preserve">the </w:t>
      </w:r>
      <w:r w:rsidRPr="00633E48">
        <w:rPr>
          <w:lang w:eastAsia="en-US"/>
        </w:rPr>
        <w:t>visit, at each visit.</w:t>
      </w:r>
    </w:p>
    <w:p w14:paraId="3032E21A" w14:textId="53E82068" w:rsidR="000F7721" w:rsidRPr="00633E48" w:rsidRDefault="000F7721" w:rsidP="007C2D92">
      <w:pPr>
        <w:pStyle w:val="ListBullet1"/>
        <w:rPr>
          <w:lang w:eastAsia="en-US"/>
        </w:rPr>
      </w:pPr>
      <w:r w:rsidRPr="00633E48">
        <w:rPr>
          <w:lang w:eastAsia="en-US"/>
        </w:rPr>
        <w:t>Conditions may be underreported in MedicineInsight data</w:t>
      </w:r>
      <w:r w:rsidR="004E0324" w:rsidRPr="00633E48">
        <w:rPr>
          <w:lang w:eastAsia="en-US"/>
        </w:rPr>
        <w:t>,</w:t>
      </w:r>
      <w:r w:rsidRPr="00633E48">
        <w:rPr>
          <w:lang w:eastAsia="en-US"/>
        </w:rPr>
        <w:t xml:space="preserve"> depending on recording practices. A validation study </w:t>
      </w:r>
      <w:r w:rsidR="00067B94" w:rsidRPr="00633E48">
        <w:rPr>
          <w:lang w:eastAsia="en-US"/>
        </w:rPr>
        <w:t xml:space="preserve">has </w:t>
      </w:r>
      <w:r w:rsidR="00116ED6">
        <w:rPr>
          <w:lang w:eastAsia="en-US"/>
        </w:rPr>
        <w:t>found the a</w:t>
      </w:r>
      <w:r w:rsidRPr="00633E48">
        <w:rPr>
          <w:lang w:eastAsia="en-US"/>
        </w:rPr>
        <w:t>ccuracy of condition definitions in MedicineInsight</w:t>
      </w:r>
      <w:r w:rsidR="00116ED6">
        <w:rPr>
          <w:lang w:eastAsia="en-US"/>
        </w:rPr>
        <w:t xml:space="preserve"> to be good</w:t>
      </w:r>
      <w:r w:rsidRPr="00207F69">
        <w:rPr>
          <w:lang w:eastAsia="en-US"/>
        </w:rPr>
        <w:t>.</w:t>
      </w:r>
      <w:r w:rsidR="002A1EE5" w:rsidRPr="00207F69">
        <w:rPr>
          <w:noProof/>
          <w:vertAlign w:val="superscript"/>
          <w:lang w:eastAsia="en-US"/>
        </w:rPr>
        <w:t>48</w:t>
      </w:r>
    </w:p>
    <w:p w14:paraId="721E2528" w14:textId="2A891D57" w:rsidR="000F7721" w:rsidRPr="00633E48" w:rsidRDefault="000F7721" w:rsidP="007C2D92">
      <w:pPr>
        <w:pStyle w:val="ListBullet1"/>
        <w:rPr>
          <w:lang w:eastAsia="en-US"/>
        </w:rPr>
      </w:pPr>
      <w:r w:rsidRPr="00633E48">
        <w:rPr>
          <w:lang w:eastAsia="en-US"/>
        </w:rPr>
        <w:t>Calculation of the relative proportions of different conditions assumes that non-recording of conditions occurs at random.</w:t>
      </w:r>
    </w:p>
    <w:p w14:paraId="787E2A79" w14:textId="52C42C4F" w:rsidR="000F7721" w:rsidRPr="00633E48" w:rsidRDefault="000F7721" w:rsidP="007C2D92">
      <w:pPr>
        <w:pStyle w:val="ListBullet1"/>
        <w:rPr>
          <w:lang w:eastAsia="en-US"/>
        </w:rPr>
      </w:pPr>
      <w:r w:rsidRPr="00633E48">
        <w:rPr>
          <w:lang w:eastAsia="en-US"/>
        </w:rPr>
        <w:t>Selection criteria were applied to maximise the likelihood that included GP encounters were for clinical reasons, however, there may be remaining misclassification of clinical v</w:t>
      </w:r>
      <w:r w:rsidR="00ED1377" w:rsidRPr="00633E48">
        <w:rPr>
          <w:lang w:eastAsia="en-US"/>
        </w:rPr>
        <w:t>ersu</w:t>
      </w:r>
      <w:r w:rsidRPr="00633E48">
        <w:rPr>
          <w:lang w:eastAsia="en-US"/>
        </w:rPr>
        <w:t>s administrative encounters, as these are sometimes difficult to distinguish in CISs. A validation study is currently underway to help improve the clinical encounter definition in MedicineInsight.</w:t>
      </w:r>
    </w:p>
    <w:p w14:paraId="6E2B536F" w14:textId="26588A42" w:rsidR="000F7721" w:rsidRPr="00633E48" w:rsidRDefault="000F7721" w:rsidP="007C2D92">
      <w:pPr>
        <w:pStyle w:val="ListBullet1"/>
        <w:rPr>
          <w:lang w:eastAsia="en-US"/>
        </w:rPr>
      </w:pPr>
      <w:r w:rsidRPr="00633E48">
        <w:rPr>
          <w:lang w:eastAsia="en-US"/>
        </w:rPr>
        <w:t>Although patients can have more than one encounter in a day, due to the nature of the information available in CISs, only one clinical GP encounter per day per patient has been counted.</w:t>
      </w:r>
    </w:p>
    <w:p w14:paraId="16C30014" w14:textId="5314C473" w:rsidR="000F7721" w:rsidRPr="00633E48" w:rsidRDefault="000F7721" w:rsidP="007C2D92">
      <w:pPr>
        <w:pStyle w:val="ListBullet1"/>
        <w:rPr>
          <w:lang w:eastAsia="en-US"/>
        </w:rPr>
      </w:pPr>
      <w:r w:rsidRPr="00633E48">
        <w:rPr>
          <w:lang w:eastAsia="en-US"/>
        </w:rPr>
        <w:t xml:space="preserve">The rates of conditions and prescriptions per 100 encounters were calculated with the caveat that conditions and prescriptions are not linked directly to </w:t>
      </w:r>
      <w:r w:rsidR="008C767B" w:rsidRPr="00633E48">
        <w:rPr>
          <w:lang w:eastAsia="en-US"/>
        </w:rPr>
        <w:t xml:space="preserve">GP </w:t>
      </w:r>
      <w:r w:rsidRPr="00633E48">
        <w:rPr>
          <w:lang w:eastAsia="en-US"/>
        </w:rPr>
        <w:t>clinical encounters in MedicineInsight but to patients. Therefore, our findings reflect all activity conducted by GPs when managing their patients, not just the activity on the days when a clinical encounter occurred.</w:t>
      </w:r>
    </w:p>
    <w:p w14:paraId="39E09626" w14:textId="124DA313" w:rsidR="00C52A2E" w:rsidRPr="00633E48" w:rsidRDefault="000F7721" w:rsidP="007C2D92">
      <w:pPr>
        <w:pStyle w:val="ListBullet1"/>
        <w:rPr>
          <w:lang w:eastAsia="en-US"/>
        </w:rPr>
      </w:pPr>
      <w:r w:rsidRPr="00633E48">
        <w:rPr>
          <w:lang w:eastAsia="en-US"/>
        </w:rPr>
        <w:t>MedicineInsight prescriptions relate to records of GP prescribing, and therefore differ in several important ways from national PBS dispensing data. Not all prescriptions and repeats will be dispensed, so prescription counts are an overestimate of dispensed prescription counts. There may</w:t>
      </w:r>
      <w:r w:rsidR="00C52A2E" w:rsidRPr="00633E48">
        <w:t xml:space="preserve"> </w:t>
      </w:r>
      <w:r w:rsidR="00C52A2E" w:rsidRPr="00633E48">
        <w:rPr>
          <w:lang w:eastAsia="en-US"/>
        </w:rPr>
        <w:t>be a delay of up to 12 months between prescribing and dispensing. Specialist and hospital prescriptions are not included.</w:t>
      </w:r>
    </w:p>
    <w:p w14:paraId="3B34BAA2" w14:textId="7CF54FF2" w:rsidR="001F34E4" w:rsidRPr="00633E48" w:rsidRDefault="001F34E4" w:rsidP="007C2D92">
      <w:pPr>
        <w:pStyle w:val="ListBullet1"/>
        <w:rPr>
          <w:lang w:eastAsia="en-US"/>
        </w:rPr>
      </w:pPr>
      <w:r w:rsidRPr="00633E48">
        <w:rPr>
          <w:lang w:eastAsia="en-US"/>
        </w:rPr>
        <w:t>Practices were recruited to MedicineInsight using non-random sampling, and systematic sampling differences between regions cannot be ruled out. Behaviour of MedicineInsight practices may not be reflective of non-MedicineInsight practices. Comparisons between regions should be interpreted with caution, although we have weighted the data to improve national representa</w:t>
      </w:r>
      <w:r w:rsidR="002D23B8" w:rsidRPr="00633E48">
        <w:rPr>
          <w:lang w:eastAsia="en-US"/>
        </w:rPr>
        <w:t>tiveness</w:t>
      </w:r>
      <w:r w:rsidRPr="00633E48">
        <w:rPr>
          <w:lang w:eastAsia="en-US"/>
        </w:rPr>
        <w:t>.</w:t>
      </w:r>
    </w:p>
    <w:p w14:paraId="4775BFA2" w14:textId="66509D08" w:rsidR="008576AB" w:rsidRPr="00633E48" w:rsidRDefault="009C6C41" w:rsidP="007C2D92">
      <w:pPr>
        <w:pStyle w:val="ListBullet1"/>
        <w:rPr>
          <w:lang w:eastAsia="en-US"/>
        </w:rPr>
      </w:pPr>
      <w:r w:rsidRPr="00633E48">
        <w:rPr>
          <w:lang w:eastAsia="en-US"/>
        </w:rPr>
        <w:t>While t</w:t>
      </w:r>
      <w:r w:rsidR="004A30D0" w:rsidRPr="00633E48">
        <w:rPr>
          <w:lang w:eastAsia="en-US"/>
        </w:rPr>
        <w:t xml:space="preserve">he </w:t>
      </w:r>
      <w:r w:rsidR="007C1264">
        <w:rPr>
          <w:lang w:eastAsia="en-US"/>
        </w:rPr>
        <w:t xml:space="preserve">2020–21 </w:t>
      </w:r>
      <w:r w:rsidR="00CE008F" w:rsidRPr="00633E48">
        <w:rPr>
          <w:lang w:eastAsia="en-US"/>
        </w:rPr>
        <w:t>population</w:t>
      </w:r>
      <w:r w:rsidR="00CE249F" w:rsidRPr="00633E48">
        <w:rPr>
          <w:lang w:eastAsia="en-US"/>
        </w:rPr>
        <w:t xml:space="preserve"> of patients with at least one</w:t>
      </w:r>
      <w:r w:rsidR="00026BBD" w:rsidRPr="00633E48">
        <w:rPr>
          <w:lang w:eastAsia="en-US"/>
        </w:rPr>
        <w:t xml:space="preserve"> MBS-</w:t>
      </w:r>
      <w:r w:rsidR="00631C32" w:rsidRPr="00633E48">
        <w:rPr>
          <w:lang w:eastAsia="en-US"/>
        </w:rPr>
        <w:t xml:space="preserve">billed </w:t>
      </w:r>
      <w:r w:rsidR="00CE249F" w:rsidRPr="00633E48">
        <w:rPr>
          <w:lang w:eastAsia="en-US"/>
        </w:rPr>
        <w:t xml:space="preserve">GP visit was used as the reference </w:t>
      </w:r>
      <w:r w:rsidRPr="00633E48">
        <w:rPr>
          <w:lang w:eastAsia="en-US"/>
        </w:rPr>
        <w:t>population</w:t>
      </w:r>
      <w:r w:rsidR="00CE249F" w:rsidRPr="00633E48">
        <w:rPr>
          <w:lang w:eastAsia="en-US"/>
        </w:rPr>
        <w:t xml:space="preserve"> for weighting</w:t>
      </w:r>
      <w:r w:rsidR="006C5FF0" w:rsidRPr="00633E48">
        <w:rPr>
          <w:lang w:eastAsia="en-US"/>
        </w:rPr>
        <w:t>,</w:t>
      </w:r>
      <w:r w:rsidRPr="00633E48">
        <w:rPr>
          <w:lang w:eastAsia="en-US"/>
        </w:rPr>
        <w:t xml:space="preserve"> the MedicineInsight cohort may include patients not covered under the MBS</w:t>
      </w:r>
      <w:r w:rsidR="00C77BC6" w:rsidRPr="00633E48">
        <w:rPr>
          <w:lang w:eastAsia="en-US"/>
        </w:rPr>
        <w:t xml:space="preserve"> </w:t>
      </w:r>
      <w:r w:rsidR="00940607" w:rsidRPr="00633E48">
        <w:rPr>
          <w:lang w:eastAsia="en-US"/>
        </w:rPr>
        <w:t>(</w:t>
      </w:r>
      <w:r w:rsidR="00E32832" w:rsidRPr="00633E48">
        <w:rPr>
          <w:lang w:eastAsia="en-US"/>
        </w:rPr>
        <w:t xml:space="preserve">eg, </w:t>
      </w:r>
      <w:r w:rsidR="008576AB" w:rsidRPr="00633E48">
        <w:rPr>
          <w:lang w:eastAsia="en-US"/>
        </w:rPr>
        <w:t xml:space="preserve">foreign citizens, </w:t>
      </w:r>
      <w:r w:rsidR="00257615" w:rsidRPr="00633E48">
        <w:rPr>
          <w:lang w:eastAsia="en-US"/>
        </w:rPr>
        <w:t>workers compensation</w:t>
      </w:r>
      <w:r w:rsidR="004E0324" w:rsidRPr="00633E48">
        <w:rPr>
          <w:lang w:eastAsia="en-US"/>
        </w:rPr>
        <w:t xml:space="preserve"> patients</w:t>
      </w:r>
      <w:r w:rsidR="00E32832" w:rsidRPr="00633E48">
        <w:rPr>
          <w:lang w:eastAsia="en-US"/>
        </w:rPr>
        <w:t>)</w:t>
      </w:r>
      <w:r w:rsidR="008576AB" w:rsidRPr="00633E48">
        <w:rPr>
          <w:lang w:eastAsia="en-US"/>
        </w:rPr>
        <w:t>.</w:t>
      </w:r>
    </w:p>
    <w:p w14:paraId="2FC789A6" w14:textId="75949EF0" w:rsidR="00C52A2E" w:rsidRPr="00633E48" w:rsidRDefault="004E0324" w:rsidP="007C2D92">
      <w:pPr>
        <w:pStyle w:val="ListBullet1"/>
        <w:rPr>
          <w:lang w:eastAsia="en-US"/>
        </w:rPr>
      </w:pPr>
      <w:r w:rsidRPr="00633E48">
        <w:rPr>
          <w:lang w:eastAsia="en-US"/>
        </w:rPr>
        <w:t>For</w:t>
      </w:r>
      <w:r w:rsidR="00C52A2E" w:rsidRPr="00633E48">
        <w:rPr>
          <w:lang w:eastAsia="en-US"/>
        </w:rPr>
        <w:t xml:space="preserve"> confidentiality </w:t>
      </w:r>
      <w:r w:rsidRPr="00633E48">
        <w:rPr>
          <w:lang w:eastAsia="en-US"/>
        </w:rPr>
        <w:t xml:space="preserve">reasons </w:t>
      </w:r>
      <w:r w:rsidR="00C52A2E" w:rsidRPr="00633E48">
        <w:rPr>
          <w:lang w:eastAsia="en-US"/>
        </w:rPr>
        <w:t>we do not have access to progress notes, which may contain further information on reasons for prescriptions, reasons for encounters and diagnoses.</w:t>
      </w:r>
    </w:p>
    <w:p w14:paraId="67230FF9" w14:textId="37B62C57" w:rsidR="000F7721" w:rsidRPr="00633E48" w:rsidRDefault="00C52A2E" w:rsidP="007C2D92">
      <w:pPr>
        <w:pStyle w:val="ListBullet1"/>
        <w:rPr>
          <w:lang w:eastAsia="en-US"/>
        </w:rPr>
      </w:pPr>
      <w:r w:rsidRPr="00633E48">
        <w:rPr>
          <w:lang w:eastAsia="en-US"/>
        </w:rPr>
        <w:t>Patients are free to visit multiple other practices. We do not have data on patients from non-MedicineInsight clinics. Currently we cannot identify patients who have attended multiple MedicineInsight practices.</w:t>
      </w:r>
    </w:p>
    <w:p w14:paraId="5BA7CAFD" w14:textId="00DB10DA" w:rsidR="00293B4F" w:rsidRPr="00633E48" w:rsidRDefault="00293B4F" w:rsidP="00293B4F">
      <w:pPr>
        <w:pStyle w:val="Heading1"/>
      </w:pPr>
      <w:bookmarkStart w:id="104" w:name="_Toc107318074"/>
      <w:r>
        <w:rPr>
          <w:caps w:val="0"/>
        </w:rPr>
        <w:lastRenderedPageBreak/>
        <w:t>R</w:t>
      </w:r>
      <w:r w:rsidRPr="00633E48">
        <w:rPr>
          <w:caps w:val="0"/>
        </w:rPr>
        <w:t>eferences</w:t>
      </w:r>
      <w:bookmarkEnd w:id="104"/>
    </w:p>
    <w:p w14:paraId="08D9C150" w14:textId="62D9596B" w:rsidR="002A1EE5" w:rsidRPr="002A1EE5" w:rsidRDefault="002A1EE5" w:rsidP="002A1EE5">
      <w:pPr>
        <w:pStyle w:val="EndNoteBibliography"/>
        <w:ind w:left="720" w:hanging="720"/>
      </w:pPr>
      <w:r w:rsidRPr="002A1EE5">
        <w:t>1.</w:t>
      </w:r>
      <w:r w:rsidRPr="002A1EE5">
        <w:tab/>
        <w:t xml:space="preserve">Australian Institute of Health and Welfare. Aboriginal and Torres Strait Islander specific primary health care: results from the nKPI and OSR collections. Canberra: AIHW, 2022. </w:t>
      </w:r>
      <w:hyperlink r:id="rId68" w:history="1">
        <w:r w:rsidR="00C91BC7" w:rsidRPr="00003ECB">
          <w:rPr>
            <w:rStyle w:val="Hyperlink"/>
          </w:rPr>
          <w:t>https://www.aihw.gov.au/reports/indigenous-australians/indigenous-primary-health-care-results-osr-nkpi/contents/about</w:t>
        </w:r>
      </w:hyperlink>
      <w:r w:rsidRPr="002A1EE5">
        <w:t xml:space="preserve"> (accessed 10 May 2022).</w:t>
      </w:r>
    </w:p>
    <w:p w14:paraId="79BB4CAF" w14:textId="0698F639" w:rsidR="002A1EE5" w:rsidRPr="002A1EE5" w:rsidRDefault="002A1EE5" w:rsidP="002A1EE5">
      <w:pPr>
        <w:pStyle w:val="EndNoteBibliography"/>
        <w:ind w:left="720" w:hanging="720"/>
      </w:pPr>
      <w:r w:rsidRPr="002A1EE5">
        <w:t>2.</w:t>
      </w:r>
      <w:r w:rsidRPr="002A1EE5">
        <w:tab/>
        <w:t xml:space="preserve">Productivity Commission. Report on government services 2021 (part E: Health). Canberra: Productivity Commission, 2020. </w:t>
      </w:r>
      <w:hyperlink r:id="rId69" w:history="1">
        <w:r w:rsidR="00C91BC7" w:rsidRPr="00003ECB">
          <w:rPr>
            <w:rStyle w:val="Hyperlink"/>
          </w:rPr>
          <w:t>https://www.pc.gov.au/research/ongoing/report-on-government-services/2021/health</w:t>
        </w:r>
      </w:hyperlink>
      <w:r w:rsidR="00C91BC7">
        <w:t xml:space="preserve"> </w:t>
      </w:r>
      <w:r w:rsidRPr="002A1EE5">
        <w:t>(accessed 15 April 2021).</w:t>
      </w:r>
    </w:p>
    <w:p w14:paraId="57DD5E21" w14:textId="79FCCC6F" w:rsidR="002A1EE5" w:rsidRPr="002A1EE5" w:rsidRDefault="002A1EE5" w:rsidP="002A1EE5">
      <w:pPr>
        <w:pStyle w:val="EndNoteBibliography"/>
        <w:ind w:left="720" w:hanging="720"/>
      </w:pPr>
      <w:r w:rsidRPr="002A1EE5">
        <w:t>3.</w:t>
      </w:r>
      <w:r w:rsidRPr="002A1EE5">
        <w:tab/>
        <w:t xml:space="preserve">Department of Social Services. DSS payment demographic data June 2021. Canberra: Australian Government, 2021. </w:t>
      </w:r>
      <w:hyperlink r:id="rId70" w:history="1">
        <w:r w:rsidR="00C91BC7" w:rsidRPr="00003ECB">
          <w:rPr>
            <w:rStyle w:val="Hyperlink"/>
          </w:rPr>
          <w:t>https://data.gov.au/data/dataset/dss-payment-demographic-data</w:t>
        </w:r>
      </w:hyperlink>
      <w:r w:rsidR="00C91BC7">
        <w:t xml:space="preserve"> </w:t>
      </w:r>
      <w:r w:rsidRPr="002A1EE5">
        <w:t>(accessed 28 January 2022).</w:t>
      </w:r>
    </w:p>
    <w:p w14:paraId="3B9801C8" w14:textId="41A74D2C" w:rsidR="002A1EE5" w:rsidRPr="002A1EE5" w:rsidRDefault="002A1EE5" w:rsidP="002A1EE5">
      <w:pPr>
        <w:pStyle w:val="EndNoteBibliography"/>
        <w:ind w:left="720" w:hanging="720"/>
      </w:pPr>
      <w:r w:rsidRPr="002A1EE5">
        <w:t>4.</w:t>
      </w:r>
      <w:r w:rsidRPr="002A1EE5">
        <w:tab/>
        <w:t xml:space="preserve">Department of Veterans' Affairs. DVA pensioner summary - June 2021. Canberra: Australian Government, 2021. </w:t>
      </w:r>
      <w:hyperlink r:id="rId71" w:history="1">
        <w:r w:rsidR="00C91BC7" w:rsidRPr="00003ECB">
          <w:rPr>
            <w:rStyle w:val="Hyperlink"/>
          </w:rPr>
          <w:t>https://www.dva.gov.au/sites/default/files/2021-09/pensumm_june2021.pdf</w:t>
        </w:r>
      </w:hyperlink>
      <w:r w:rsidR="00C91BC7">
        <w:t xml:space="preserve"> </w:t>
      </w:r>
      <w:r w:rsidRPr="002A1EE5">
        <w:t>(accessed 10 May 2021).</w:t>
      </w:r>
    </w:p>
    <w:p w14:paraId="0D9AD4CE" w14:textId="3887E1BC" w:rsidR="002A1EE5" w:rsidRPr="002A1EE5" w:rsidRDefault="002A1EE5" w:rsidP="002A1EE5">
      <w:pPr>
        <w:pStyle w:val="EndNoteBibliography"/>
        <w:ind w:left="720" w:hanging="720"/>
      </w:pPr>
      <w:r w:rsidRPr="002A1EE5">
        <w:t>5.</w:t>
      </w:r>
      <w:r w:rsidRPr="002A1EE5">
        <w:tab/>
        <w:t xml:space="preserve">Australian Bureau of Statistics. Patient experiences in Australia: summary of findings. Canberra: ABS, 2021. </w:t>
      </w:r>
      <w:hyperlink r:id="rId72" w:anchor="key-statistics" w:history="1">
        <w:r w:rsidR="00C91BC7" w:rsidRPr="00003ECB">
          <w:rPr>
            <w:rStyle w:val="Hyperlink"/>
          </w:rPr>
          <w:t>https://www.abs.gov.au/statistics/health/health-services/patient-experiences-australia-summary-findings/latest-release#key-statistics</w:t>
        </w:r>
      </w:hyperlink>
      <w:r w:rsidR="00C91BC7">
        <w:t xml:space="preserve"> </w:t>
      </w:r>
      <w:r w:rsidRPr="002A1EE5">
        <w:t>(accessed 15 April 2022).</w:t>
      </w:r>
    </w:p>
    <w:p w14:paraId="5BA237BD" w14:textId="13676B3F" w:rsidR="002A1EE5" w:rsidRPr="002A1EE5" w:rsidRDefault="002A1EE5" w:rsidP="002A1EE5">
      <w:pPr>
        <w:pStyle w:val="EndNoteBibliography"/>
        <w:ind w:left="720" w:hanging="720"/>
      </w:pPr>
      <w:r w:rsidRPr="002A1EE5">
        <w:t>6.</w:t>
      </w:r>
      <w:r w:rsidRPr="002A1EE5">
        <w:tab/>
        <w:t xml:space="preserve">Myton R, Pollack A, Harvard A, et al. MedicineInsight report: Validation of the MedicineInsight database: the accuracy of death recording in the MedicineInsight general practice data compared with the National Death Index in Australia. Sydney: NPS MedicineWise, 2021. </w:t>
      </w:r>
      <w:hyperlink r:id="rId73" w:history="1">
        <w:r w:rsidR="00C91BC7" w:rsidRPr="00003ECB">
          <w:rPr>
            <w:rStyle w:val="Hyperlink"/>
          </w:rPr>
          <w:t>https://www.nps.org.au/assets/NPS/pdf/MedicineInsight-NDI-death-validation-study.pdf</w:t>
        </w:r>
      </w:hyperlink>
      <w:r w:rsidR="00C91BC7">
        <w:t xml:space="preserve"> </w:t>
      </w:r>
      <w:r w:rsidR="00C419D5" w:rsidRPr="00C419D5">
        <w:t>(accessed 28 June 2022).</w:t>
      </w:r>
    </w:p>
    <w:p w14:paraId="7A5F19B9" w14:textId="27F298C4" w:rsidR="002A1EE5" w:rsidRPr="002A1EE5" w:rsidRDefault="002A1EE5" w:rsidP="002A1EE5">
      <w:pPr>
        <w:pStyle w:val="EndNoteBibliography"/>
        <w:ind w:left="720" w:hanging="720"/>
      </w:pPr>
      <w:r w:rsidRPr="002A1EE5">
        <w:t>7.</w:t>
      </w:r>
      <w:r w:rsidRPr="002A1EE5">
        <w:tab/>
        <w:t xml:space="preserve">Australian Bureau of Statistics. 3101.0 - Australian </w:t>
      </w:r>
      <w:r w:rsidR="0077604C">
        <w:t>d</w:t>
      </w:r>
      <w:r w:rsidRPr="002A1EE5">
        <w:t xml:space="preserve">emographic </w:t>
      </w:r>
      <w:r w:rsidR="0077604C">
        <w:t>s</w:t>
      </w:r>
      <w:r w:rsidRPr="002A1EE5">
        <w:t>tatistics, Jun</w:t>
      </w:r>
      <w:r w:rsidR="0077604C">
        <w:t>e</w:t>
      </w:r>
      <w:r w:rsidRPr="002A1EE5">
        <w:t xml:space="preserve"> 2019. Canberra: ABS, 2019. </w:t>
      </w:r>
      <w:hyperlink r:id="rId74" w:history="1">
        <w:r w:rsidR="00C91BC7" w:rsidRPr="00003ECB">
          <w:rPr>
            <w:rStyle w:val="Hyperlink"/>
          </w:rPr>
          <w:t>https://www.abs.gov.au/AUSSTATS/abs@.nsf/Lookup/3101.0Main+Features1Jun%202019?OpenDocument</w:t>
        </w:r>
      </w:hyperlink>
      <w:r w:rsidR="00C91BC7">
        <w:t xml:space="preserve"> </w:t>
      </w:r>
      <w:r w:rsidRPr="002A1EE5">
        <w:t>(accessed 15 April 2021).</w:t>
      </w:r>
    </w:p>
    <w:p w14:paraId="6245C29B" w14:textId="4E5C9C3E" w:rsidR="002A1EE5" w:rsidRPr="002A1EE5" w:rsidRDefault="002A1EE5" w:rsidP="002A1EE5">
      <w:pPr>
        <w:pStyle w:val="EndNoteBibliography"/>
        <w:ind w:left="720" w:hanging="720"/>
      </w:pPr>
      <w:r w:rsidRPr="002A1EE5">
        <w:t>8.</w:t>
      </w:r>
      <w:r w:rsidRPr="002A1EE5">
        <w:tab/>
        <w:t xml:space="preserve">Australian Bureau of Statistics. 3218.0 - Regional </w:t>
      </w:r>
      <w:r w:rsidR="0077604C">
        <w:t>p</w:t>
      </w:r>
      <w:r w:rsidRPr="002A1EE5">
        <w:t xml:space="preserve">opulation </w:t>
      </w:r>
      <w:r w:rsidR="0077604C">
        <w:t>g</w:t>
      </w:r>
      <w:r w:rsidRPr="002A1EE5">
        <w:t xml:space="preserve">rowth, Australia, 2017-18. Canberra: ABS, 2019. </w:t>
      </w:r>
      <w:hyperlink r:id="rId75" w:history="1">
        <w:r w:rsidR="00C91BC7" w:rsidRPr="00003ECB">
          <w:rPr>
            <w:rStyle w:val="Hyperlink"/>
          </w:rPr>
          <w:t>https://www.abs.gov.au/AUSSTATS/abs@.nsf/DetailsPage/3218.02017-18</w:t>
        </w:r>
      </w:hyperlink>
      <w:r w:rsidR="00C91BC7">
        <w:t xml:space="preserve"> </w:t>
      </w:r>
      <w:r w:rsidRPr="002A1EE5">
        <w:t>(accessed 15 April 2021).</w:t>
      </w:r>
    </w:p>
    <w:p w14:paraId="0020D03A" w14:textId="67D2EC55" w:rsidR="002A1EE5" w:rsidRPr="002A1EE5" w:rsidRDefault="002A1EE5" w:rsidP="002A1EE5">
      <w:pPr>
        <w:pStyle w:val="EndNoteBibliography"/>
        <w:ind w:left="720" w:hanging="720"/>
      </w:pPr>
      <w:r w:rsidRPr="002A1EE5">
        <w:t>9.</w:t>
      </w:r>
      <w:r w:rsidRPr="002A1EE5">
        <w:tab/>
        <w:t xml:space="preserve">Australian Bureau of Statistics. National, state and territory population (June 2021). Canberra: ABS, 2021. </w:t>
      </w:r>
      <w:hyperlink r:id="rId76" w:history="1">
        <w:r w:rsidR="00223C1E" w:rsidRPr="00003ECB">
          <w:rPr>
            <w:rStyle w:val="Hyperlink"/>
          </w:rPr>
          <w:t>https://www.abs.gov.au/statistics/people/population/national-state-and-territory-population/latest-release</w:t>
        </w:r>
      </w:hyperlink>
      <w:r w:rsidR="00223C1E">
        <w:t xml:space="preserve"> </w:t>
      </w:r>
      <w:r w:rsidRPr="002A1EE5">
        <w:t>(accessed 28 January 2022).</w:t>
      </w:r>
    </w:p>
    <w:p w14:paraId="716E839F" w14:textId="0F35CE61" w:rsidR="002A1EE5" w:rsidRPr="002A1EE5" w:rsidRDefault="002A1EE5" w:rsidP="002A1EE5">
      <w:pPr>
        <w:pStyle w:val="EndNoteBibliography"/>
        <w:ind w:left="720" w:hanging="720"/>
      </w:pPr>
      <w:r w:rsidRPr="002A1EE5">
        <w:t>10.</w:t>
      </w:r>
      <w:r w:rsidRPr="002A1EE5">
        <w:tab/>
        <w:t xml:space="preserve">Australian Institute of Health and Welfare. Australia's health snapshots 2020. Canberra: AIHW, 2020. </w:t>
      </w:r>
      <w:hyperlink r:id="rId77" w:history="1">
        <w:r w:rsidR="00223C1E" w:rsidRPr="00003ECB">
          <w:rPr>
            <w:rStyle w:val="Hyperlink"/>
          </w:rPr>
          <w:t>https://www.aihw.gov.au/reports-data/australias-health/australias-health-snapshots</w:t>
        </w:r>
      </w:hyperlink>
      <w:r w:rsidR="00223C1E">
        <w:t xml:space="preserve"> </w:t>
      </w:r>
      <w:r w:rsidRPr="002A1EE5">
        <w:t>(accessed 11 May 2021).</w:t>
      </w:r>
    </w:p>
    <w:p w14:paraId="02A8145F" w14:textId="2BDEB700" w:rsidR="002A1EE5" w:rsidRPr="002A1EE5" w:rsidRDefault="002A1EE5" w:rsidP="002A1EE5">
      <w:pPr>
        <w:pStyle w:val="EndNoteBibliography"/>
        <w:ind w:left="720" w:hanging="720"/>
      </w:pPr>
      <w:r w:rsidRPr="002A1EE5">
        <w:t>11.</w:t>
      </w:r>
      <w:r w:rsidRPr="002A1EE5">
        <w:tab/>
        <w:t xml:space="preserve">Department of Health. PBS expenditure and prescriptions report 1 July 2020 to 30 June 2021. Canberra: Australian Government, 2021. </w:t>
      </w:r>
      <w:hyperlink r:id="rId78" w:history="1">
        <w:r w:rsidR="00223C1E" w:rsidRPr="00003ECB">
          <w:rPr>
            <w:rStyle w:val="Hyperlink"/>
          </w:rPr>
          <w:t>https://www.pbs.gov.au/info/statistics/expenditure-prescriptions/pbs-expenditure-and-prescriptions-report-30-june-2021</w:t>
        </w:r>
      </w:hyperlink>
      <w:r w:rsidR="00223C1E">
        <w:t xml:space="preserve"> </w:t>
      </w:r>
      <w:r w:rsidRPr="002A1EE5">
        <w:t>(accessed 20 January 2022).</w:t>
      </w:r>
    </w:p>
    <w:p w14:paraId="7FD6F8A4" w14:textId="0F10C097" w:rsidR="002A1EE5" w:rsidRPr="002A1EE5" w:rsidRDefault="002A1EE5" w:rsidP="002A1EE5">
      <w:pPr>
        <w:pStyle w:val="EndNoteBibliography"/>
        <w:ind w:left="720" w:hanging="720"/>
      </w:pPr>
      <w:r w:rsidRPr="002A1EE5">
        <w:t>12.</w:t>
      </w:r>
      <w:r w:rsidRPr="002A1EE5">
        <w:tab/>
        <w:t xml:space="preserve">Bruggink LD, Garcia-Clapes A, Tran T, et al. Decreased incidence of enterovirus and norovirus infections during the COVID-19 pandemic, Victoria, Australia, 2020. Commun Dis Intell (2018) 2021;45. </w:t>
      </w:r>
      <w:hyperlink r:id="rId79" w:history="1">
        <w:r w:rsidR="00223C1E" w:rsidRPr="00003ECB">
          <w:rPr>
            <w:rStyle w:val="Hyperlink"/>
          </w:rPr>
          <w:t>https://www.ncbi.nlm.nih.gov/pubmed/33573536</w:t>
        </w:r>
      </w:hyperlink>
    </w:p>
    <w:p w14:paraId="10F308FD" w14:textId="462EE9D1" w:rsidR="002A1EE5" w:rsidRPr="002A1EE5" w:rsidRDefault="002A1EE5" w:rsidP="002A1EE5">
      <w:pPr>
        <w:pStyle w:val="EndNoteBibliography"/>
        <w:ind w:left="720" w:hanging="720"/>
      </w:pPr>
      <w:r w:rsidRPr="002A1EE5">
        <w:t>13.</w:t>
      </w:r>
      <w:r w:rsidRPr="002A1EE5">
        <w:tab/>
        <w:t xml:space="preserve">Royal College of Pathologists of Australasia. Manual of use and interpretation of pathology tests (RCPA Manual) 7th edition. Sydney: RCPA, 2015. </w:t>
      </w:r>
      <w:hyperlink r:id="rId80" w:history="1">
        <w:r w:rsidR="00223C1E" w:rsidRPr="00003ECB">
          <w:rPr>
            <w:rStyle w:val="Hyperlink"/>
          </w:rPr>
          <w:t>https://www.rcpa.edu.au/Manuals/RCPA-Manual</w:t>
        </w:r>
      </w:hyperlink>
      <w:r w:rsidR="00223C1E">
        <w:t xml:space="preserve"> </w:t>
      </w:r>
      <w:r w:rsidRPr="002A1EE5">
        <w:t>(accessed 15 April 2021).</w:t>
      </w:r>
    </w:p>
    <w:p w14:paraId="3D1CD1C1" w14:textId="4F87B48D" w:rsidR="002A1EE5" w:rsidRPr="002A1EE5" w:rsidRDefault="002A1EE5" w:rsidP="002A1EE5">
      <w:pPr>
        <w:pStyle w:val="EndNoteBibliography"/>
        <w:ind w:left="720" w:hanging="720"/>
      </w:pPr>
      <w:r w:rsidRPr="002A1EE5">
        <w:t>14.</w:t>
      </w:r>
      <w:r w:rsidRPr="002A1EE5">
        <w:tab/>
        <w:t xml:space="preserve">Royal Australian College of General Practitioners, Diabetes Australia. Management of type 2 diabetes: a handbook for general practice. East Melbourne: RACGP, 2020. </w:t>
      </w:r>
      <w:hyperlink r:id="rId81" w:history="1">
        <w:r w:rsidR="002E4D63" w:rsidRPr="00003ECB">
          <w:rPr>
            <w:rStyle w:val="Hyperlink"/>
          </w:rPr>
          <w:t>https://www.racgp.org.au/clinical-resources/clinical-guidelines/key-racgp-guidelines/view-all-racgp-guidelines/diabetes/introduction</w:t>
        </w:r>
      </w:hyperlink>
      <w:r w:rsidR="002E4D63">
        <w:t xml:space="preserve"> </w:t>
      </w:r>
      <w:r w:rsidRPr="002A1EE5">
        <w:t>(accessed 15 April 2021).</w:t>
      </w:r>
    </w:p>
    <w:p w14:paraId="34CEC51B" w14:textId="4316A1C6" w:rsidR="002A1EE5" w:rsidRPr="002A1EE5" w:rsidRDefault="002A1EE5" w:rsidP="002A1EE5">
      <w:pPr>
        <w:pStyle w:val="EndNoteBibliography"/>
        <w:ind w:left="720" w:hanging="720"/>
      </w:pPr>
      <w:r w:rsidRPr="002A1EE5">
        <w:t>15.</w:t>
      </w:r>
      <w:r w:rsidRPr="002A1EE5">
        <w:tab/>
        <w:t xml:space="preserve">Australian Institute of Health and Welfare. Practice Incentives Program Quality Improvement Measures: National report on the first year of data 2020-21. Canberra: AIHW, 2021. </w:t>
      </w:r>
      <w:hyperlink r:id="rId82" w:history="1">
        <w:r w:rsidR="002E4D63" w:rsidRPr="00003ECB">
          <w:rPr>
            <w:rStyle w:val="Hyperlink"/>
          </w:rPr>
          <w:t>https://www.aihw.gov.au/reports/primary-health-care/pipqi-measures-national-report-2020-21/contents/about</w:t>
        </w:r>
      </w:hyperlink>
      <w:r w:rsidR="002E4D63">
        <w:t xml:space="preserve"> </w:t>
      </w:r>
      <w:r w:rsidRPr="002A1EE5">
        <w:t>(accessed 10 May 2022).</w:t>
      </w:r>
    </w:p>
    <w:p w14:paraId="4158CB82" w14:textId="12A1A60A" w:rsidR="002A1EE5" w:rsidRPr="002A1EE5" w:rsidRDefault="002A1EE5" w:rsidP="002A1EE5">
      <w:pPr>
        <w:pStyle w:val="EndNoteBibliography"/>
        <w:ind w:left="720" w:hanging="720"/>
      </w:pPr>
      <w:r w:rsidRPr="002A1EE5">
        <w:lastRenderedPageBreak/>
        <w:t>16.</w:t>
      </w:r>
      <w:r w:rsidRPr="002A1EE5">
        <w:tab/>
        <w:t xml:space="preserve">Marquardt T. Managing skin infections in Aboriginal and Torres Strait Islander children. Aust J General Practice 2014;43:16-9. </w:t>
      </w:r>
      <w:hyperlink r:id="rId83" w:history="1">
        <w:r w:rsidR="002E4D63" w:rsidRPr="00003ECB">
          <w:rPr>
            <w:rStyle w:val="Hyperlink"/>
          </w:rPr>
          <w:t>https://www.racgp.org.au/afp/2014/january-february/managing-skin-infections</w:t>
        </w:r>
      </w:hyperlink>
    </w:p>
    <w:p w14:paraId="1100372D" w14:textId="7BDD4EA6" w:rsidR="002A1EE5" w:rsidRPr="002A1EE5" w:rsidRDefault="002A1EE5" w:rsidP="009E6775">
      <w:pPr>
        <w:pStyle w:val="EndNoteBibliography"/>
        <w:ind w:left="720" w:hanging="720"/>
      </w:pPr>
      <w:r w:rsidRPr="002A1EE5">
        <w:t>17.</w:t>
      </w:r>
      <w:r w:rsidRPr="002A1EE5">
        <w:tab/>
        <w:t xml:space="preserve">Davidson L, Knight J, Bowen A. Skin infections in Australian Aboriginal children: a narrative review. Med J Aust 2020 2020;212:231-7. </w:t>
      </w:r>
      <w:hyperlink r:id="rId84" w:history="1">
        <w:r w:rsidR="002E4D63" w:rsidRPr="00003ECB">
          <w:rPr>
            <w:rStyle w:val="Hyperlink"/>
          </w:rPr>
          <w:t>https://pubmed.ncbi.nlm.nih.gov/31630410/</w:t>
        </w:r>
      </w:hyperlink>
      <w:r w:rsidR="002E4D63">
        <w:t xml:space="preserve"> </w:t>
      </w:r>
    </w:p>
    <w:p w14:paraId="1C933C42" w14:textId="23A307B1" w:rsidR="002A1EE5" w:rsidRPr="002A1EE5" w:rsidRDefault="002A1EE5" w:rsidP="002A1EE5">
      <w:pPr>
        <w:pStyle w:val="EndNoteBibliography"/>
        <w:ind w:left="720" w:hanging="720"/>
      </w:pPr>
      <w:r w:rsidRPr="002A1EE5">
        <w:t>18.</w:t>
      </w:r>
      <w:r w:rsidRPr="002A1EE5">
        <w:tab/>
        <w:t xml:space="preserve">Hendrickx D, Bowen AC, Marsh JA, et al. Ascertaining infectious disease burden through primary care clinic attendance among young Aboriginal children living in four remote communities in Western Australia. PLoS One 2018;13:e0203684. </w:t>
      </w:r>
      <w:hyperlink r:id="rId85" w:history="1">
        <w:r w:rsidR="002E4D63" w:rsidRPr="00003ECB">
          <w:rPr>
            <w:rStyle w:val="Hyperlink"/>
          </w:rPr>
          <w:t>https://pubmed.ncbi.nlm.nih.gov/30222765/</w:t>
        </w:r>
      </w:hyperlink>
    </w:p>
    <w:p w14:paraId="57ED0B83" w14:textId="362F563F" w:rsidR="002A1EE5" w:rsidRPr="002A1EE5" w:rsidRDefault="002A1EE5" w:rsidP="002A1EE5">
      <w:pPr>
        <w:pStyle w:val="EndNoteBibliography"/>
        <w:ind w:left="720" w:hanging="720"/>
      </w:pPr>
      <w:r w:rsidRPr="002A1EE5">
        <w:t>19.</w:t>
      </w:r>
      <w:r w:rsidRPr="002A1EE5">
        <w:tab/>
        <w:t xml:space="preserve">Bailie RS, Stevens MR, McDonald E, et al. Skin infection, housing and social circumstances in children living in remote Indigenous communities: testing conceptual and methodological approaches. BMC Public Health 2005;5:128. </w:t>
      </w:r>
      <w:hyperlink r:id="rId86" w:history="1">
        <w:r w:rsidR="002E4D63" w:rsidRPr="00003ECB">
          <w:rPr>
            <w:rStyle w:val="Hyperlink"/>
          </w:rPr>
          <w:t>https://doi.org/10.1186/1471-2458-5-128</w:t>
        </w:r>
      </w:hyperlink>
    </w:p>
    <w:p w14:paraId="33DD44F0" w14:textId="04EEF13D" w:rsidR="002A1EE5" w:rsidRPr="002A1EE5" w:rsidRDefault="002A1EE5" w:rsidP="002A1EE5">
      <w:pPr>
        <w:pStyle w:val="EndNoteBibliography"/>
        <w:ind w:left="720" w:hanging="720"/>
      </w:pPr>
      <w:r w:rsidRPr="002A1EE5">
        <w:t>20.</w:t>
      </w:r>
      <w:r w:rsidRPr="002A1EE5">
        <w:tab/>
        <w:t xml:space="preserve">National Aboriginal Community Controlled Health Organisation. NACCHO </w:t>
      </w:r>
      <w:r w:rsidR="002E4D63">
        <w:t>p</w:t>
      </w:r>
      <w:r w:rsidRPr="002A1EE5">
        <w:t xml:space="preserve">olicy </w:t>
      </w:r>
      <w:r w:rsidR="002E4D63">
        <w:t>p</w:t>
      </w:r>
      <w:r w:rsidRPr="002A1EE5">
        <w:t xml:space="preserve">osition </w:t>
      </w:r>
      <w:r w:rsidR="002E4D63">
        <w:t>p</w:t>
      </w:r>
      <w:r w:rsidRPr="002A1EE5">
        <w:t xml:space="preserve">aper: Aboriginal </w:t>
      </w:r>
      <w:r w:rsidR="002E4D63">
        <w:t>h</w:t>
      </w:r>
      <w:r w:rsidRPr="002A1EE5">
        <w:t xml:space="preserve">ousing for Aboriginal </w:t>
      </w:r>
      <w:r w:rsidR="002E4D63">
        <w:t>h</w:t>
      </w:r>
      <w:r w:rsidRPr="002A1EE5">
        <w:t xml:space="preserve">ealth. </w:t>
      </w:r>
      <w:hyperlink r:id="rId87" w:history="1">
        <w:r w:rsidR="002E4D63" w:rsidRPr="00003ECB">
          <w:rPr>
            <w:rStyle w:val="Hyperlink"/>
          </w:rPr>
          <w:t>https://wwwnacchoorgau/naccho-policy-position-paper-aboriginal-housing-for-aboriginal-health/</w:t>
        </w:r>
      </w:hyperlink>
      <w:r w:rsidR="002E4D63">
        <w:t xml:space="preserve"> </w:t>
      </w:r>
      <w:r w:rsidR="0087002E">
        <w:t>(a</w:t>
      </w:r>
      <w:r w:rsidRPr="002A1EE5">
        <w:t>ccessed 8 June 2022</w:t>
      </w:r>
      <w:r w:rsidR="0087002E">
        <w:t>)</w:t>
      </w:r>
      <w:r w:rsidRPr="002A1EE5">
        <w:t xml:space="preserve">. </w:t>
      </w:r>
    </w:p>
    <w:p w14:paraId="08F523C8" w14:textId="4EEFF053" w:rsidR="002A1EE5" w:rsidRPr="002A1EE5" w:rsidRDefault="002A1EE5" w:rsidP="002A1EE5">
      <w:pPr>
        <w:pStyle w:val="EndNoteBibliography"/>
        <w:ind w:left="720" w:hanging="720"/>
      </w:pPr>
      <w:r w:rsidRPr="002A1EE5">
        <w:t>21.</w:t>
      </w:r>
      <w:r w:rsidRPr="002A1EE5">
        <w:tab/>
        <w:t xml:space="preserve">Eade sAM, Hackett M, Raven M, et al. The impact of vicarious trauma on Aboriginal and/or Torres Strait Islander health researchers. Public Health Res Pract 2021;31:e30012000. </w:t>
      </w:r>
      <w:hyperlink r:id="rId88" w:history="1">
        <w:r w:rsidR="002E4D63" w:rsidRPr="00003ECB">
          <w:rPr>
            <w:rStyle w:val="Hyperlink"/>
          </w:rPr>
          <w:t>https://pubmed.ncbi.nlm.nih.gov/33690786/</w:t>
        </w:r>
      </w:hyperlink>
    </w:p>
    <w:p w14:paraId="5F8AF6BE" w14:textId="0435BA50" w:rsidR="002A1EE5" w:rsidRPr="002A1EE5" w:rsidRDefault="002A1EE5" w:rsidP="002A1EE5">
      <w:pPr>
        <w:pStyle w:val="EndNoteBibliography"/>
        <w:ind w:left="720" w:hanging="720"/>
      </w:pPr>
      <w:r w:rsidRPr="002A1EE5">
        <w:t>22.</w:t>
      </w:r>
      <w:r w:rsidRPr="002A1EE5">
        <w:tab/>
        <w:t>Australian Indigenous Health</w:t>
      </w:r>
      <w:r w:rsidRPr="002A1EE5">
        <w:rPr>
          <w:i/>
        </w:rPr>
        <w:t>Info</w:t>
      </w:r>
      <w:r w:rsidRPr="002A1EE5">
        <w:t xml:space="preserve">Net. Trauma. </w:t>
      </w:r>
      <w:hyperlink r:id="rId89" w:history="1">
        <w:r w:rsidR="002E4D63" w:rsidRPr="00003ECB">
          <w:rPr>
            <w:rStyle w:val="Hyperlink"/>
          </w:rPr>
          <w:t>https://healthinfonetecueduau/learn/health-topics/healing/trauma/</w:t>
        </w:r>
      </w:hyperlink>
      <w:r w:rsidR="002E4D63">
        <w:t xml:space="preserve"> </w:t>
      </w:r>
      <w:r w:rsidR="00240C97">
        <w:t>(a</w:t>
      </w:r>
      <w:r w:rsidRPr="002A1EE5">
        <w:t>ccessed 8 June 2022</w:t>
      </w:r>
      <w:r w:rsidR="00240C97">
        <w:t>)</w:t>
      </w:r>
      <w:r w:rsidRPr="002A1EE5">
        <w:t xml:space="preserve">. </w:t>
      </w:r>
    </w:p>
    <w:p w14:paraId="1CBDD95C" w14:textId="417A0003" w:rsidR="002A1EE5" w:rsidRPr="002A1EE5" w:rsidRDefault="002A1EE5" w:rsidP="002A1EE5">
      <w:pPr>
        <w:pStyle w:val="EndNoteBibliography"/>
        <w:ind w:left="720" w:hanging="720"/>
      </w:pPr>
      <w:r w:rsidRPr="002A1EE5">
        <w:t>23.</w:t>
      </w:r>
      <w:r w:rsidRPr="002A1EE5">
        <w:tab/>
        <w:t xml:space="preserve">Rheumatic Heart Disease Australia. The 2020 Australian guideline for prevention, diagnosis and management of acute rheumatic fever and rheumatic heart disease (3.2 edition, March 2022). </w:t>
      </w:r>
      <w:hyperlink r:id="rId90" w:history="1">
        <w:r w:rsidR="002E4D63" w:rsidRPr="00003ECB">
          <w:rPr>
            <w:rStyle w:val="Hyperlink"/>
          </w:rPr>
          <w:t>https://wwwrhdaustraliaorgau/arf-rhd-guideline</w:t>
        </w:r>
      </w:hyperlink>
      <w:r w:rsidR="002E4D63">
        <w:t xml:space="preserve"> </w:t>
      </w:r>
      <w:r w:rsidR="00240C97">
        <w:t xml:space="preserve">(accessed </w:t>
      </w:r>
      <w:r w:rsidRPr="002A1EE5">
        <w:t>8 June 2022</w:t>
      </w:r>
      <w:r w:rsidR="00240C97">
        <w:t>)</w:t>
      </w:r>
      <w:r w:rsidRPr="002A1EE5">
        <w:t xml:space="preserve">. </w:t>
      </w:r>
    </w:p>
    <w:p w14:paraId="03B5D824" w14:textId="44B67512" w:rsidR="002A1EE5" w:rsidRPr="002A1EE5" w:rsidRDefault="002A1EE5" w:rsidP="002A1EE5">
      <w:pPr>
        <w:pStyle w:val="EndNoteBibliography"/>
        <w:ind w:left="720" w:hanging="720"/>
      </w:pPr>
      <w:r w:rsidRPr="002A1EE5">
        <w:t>24.</w:t>
      </w:r>
      <w:r w:rsidRPr="002A1EE5">
        <w:tab/>
        <w:t xml:space="preserve">Rheumatic Heart Disease Australia. Burden of disease: ARF and RHD in Australia. End RHD in Australia: Study of Epidemiology (ERASE). </w:t>
      </w:r>
      <w:hyperlink r:id="rId91" w:history="1">
        <w:r w:rsidR="002E4D63" w:rsidRPr="00003ECB">
          <w:rPr>
            <w:rStyle w:val="Hyperlink"/>
          </w:rPr>
          <w:t>https://wwwrhdaustraliaorgau/burden-disease</w:t>
        </w:r>
      </w:hyperlink>
      <w:r w:rsidR="002E4D63">
        <w:t xml:space="preserve"> </w:t>
      </w:r>
      <w:r w:rsidRPr="002A1EE5">
        <w:t xml:space="preserve">Last Updated: 18 May 2022. </w:t>
      </w:r>
    </w:p>
    <w:p w14:paraId="0B1CEBD5" w14:textId="203F1054" w:rsidR="002A1EE5" w:rsidRPr="002A1EE5" w:rsidRDefault="002A1EE5" w:rsidP="002A1EE5">
      <w:pPr>
        <w:pStyle w:val="EndNoteBibliography"/>
        <w:ind w:left="720" w:hanging="720"/>
      </w:pPr>
      <w:r w:rsidRPr="002A1EE5">
        <w:t>25.</w:t>
      </w:r>
      <w:r w:rsidRPr="002A1EE5">
        <w:tab/>
        <w:t xml:space="preserve">Department of Health. COVID-19 Temporary MBS Telehealth Services. Canberra: Australian Government, 2021. </w:t>
      </w:r>
      <w:hyperlink r:id="rId92" w:history="1">
        <w:r w:rsidR="002E4D63" w:rsidRPr="00003ECB">
          <w:rPr>
            <w:rStyle w:val="Hyperlink"/>
          </w:rPr>
          <w:t>http://www.mbsonline.gov.au/internet/mbsonline/publishing.nsf/Content/Factsheet-TempBB</w:t>
        </w:r>
      </w:hyperlink>
      <w:r w:rsidR="002E4D63">
        <w:t xml:space="preserve"> </w:t>
      </w:r>
      <w:r w:rsidRPr="002A1EE5">
        <w:t>(accessed 5 May 2022).</w:t>
      </w:r>
    </w:p>
    <w:p w14:paraId="59FEF808" w14:textId="43A32180" w:rsidR="002A1EE5" w:rsidRPr="002A1EE5" w:rsidRDefault="002A1EE5" w:rsidP="002A1EE5">
      <w:pPr>
        <w:pStyle w:val="EndNoteBibliography"/>
        <w:ind w:left="720" w:hanging="720"/>
      </w:pPr>
      <w:r w:rsidRPr="002A1EE5">
        <w:t>26.</w:t>
      </w:r>
      <w:r w:rsidRPr="002A1EE5">
        <w:tab/>
        <w:t xml:space="preserve">Australian Bureau of Statistics. Impact of lockdowns on household consumption - insights from alternative data sources. Canberra: ABS, 2022. </w:t>
      </w:r>
      <w:hyperlink r:id="rId93" w:anchor="edit-group-image" w:history="1">
        <w:r w:rsidR="002E4D63" w:rsidRPr="00003ECB">
          <w:rPr>
            <w:rStyle w:val="Hyperlink"/>
          </w:rPr>
          <w:t>https://www.abs.gov.au/articles/impact-lockdowns-household-consumption-insights-alternative-data-sources#edit-group-image</w:t>
        </w:r>
      </w:hyperlink>
      <w:r w:rsidR="002E4D63">
        <w:t xml:space="preserve"> </w:t>
      </w:r>
      <w:r w:rsidRPr="002A1EE5">
        <w:t>(accessed 5 May 2022).</w:t>
      </w:r>
    </w:p>
    <w:p w14:paraId="28CC9413" w14:textId="79825D56" w:rsidR="002A1EE5" w:rsidRPr="002A1EE5" w:rsidRDefault="002A1EE5" w:rsidP="002A1EE5">
      <w:pPr>
        <w:pStyle w:val="EndNoteBibliography"/>
        <w:ind w:left="720" w:hanging="720"/>
      </w:pPr>
      <w:r w:rsidRPr="002A1EE5">
        <w:t>27.</w:t>
      </w:r>
      <w:r w:rsidRPr="002A1EE5">
        <w:tab/>
        <w:t xml:space="preserve">Department of Health. Coronovirus (COVID-19) at a glance infographics (30 November 2021). Canberra: Australian Government, 2021. </w:t>
      </w:r>
      <w:hyperlink r:id="rId94" w:history="1">
        <w:r w:rsidR="002E4D63" w:rsidRPr="00003ECB">
          <w:rPr>
            <w:rStyle w:val="Hyperlink"/>
          </w:rPr>
          <w:t>https://www.health.gov.au/sites/default/files/documents/2021/12/coronavirus-covid-19-at-a-glance-30-november-2021.pdf</w:t>
        </w:r>
      </w:hyperlink>
      <w:r w:rsidR="002E4D63">
        <w:t xml:space="preserve"> </w:t>
      </w:r>
      <w:r w:rsidRPr="002A1EE5">
        <w:t>(accessed 12 May 2022).</w:t>
      </w:r>
    </w:p>
    <w:p w14:paraId="0916414D" w14:textId="245E306D" w:rsidR="002A1EE5" w:rsidRPr="002A1EE5" w:rsidRDefault="002A1EE5" w:rsidP="002A1EE5">
      <w:pPr>
        <w:pStyle w:val="EndNoteBibliography"/>
        <w:ind w:left="720" w:hanging="720"/>
      </w:pPr>
      <w:r w:rsidRPr="002A1EE5">
        <w:t>28.</w:t>
      </w:r>
      <w:r w:rsidRPr="002A1EE5">
        <w:tab/>
        <w:t xml:space="preserve">Department of Health. Coronovirus (COVID-19) at a glance infographics (31 Decemeber 2021). Canberra: Australian Government, 2021. </w:t>
      </w:r>
      <w:hyperlink r:id="rId95" w:history="1">
        <w:r w:rsidR="002E4D63" w:rsidRPr="00003ECB">
          <w:rPr>
            <w:rStyle w:val="Hyperlink"/>
          </w:rPr>
          <w:t>https://www.health.gov.au/sites/default/files/documents/2022/01/coronavirus-covid-19-at-a-glance-31-december-2021.pdf</w:t>
        </w:r>
      </w:hyperlink>
      <w:r w:rsidR="002E4D63">
        <w:t xml:space="preserve"> </w:t>
      </w:r>
      <w:r w:rsidRPr="002A1EE5">
        <w:t>(accessed 12 May 2022).</w:t>
      </w:r>
    </w:p>
    <w:p w14:paraId="7F386B5E" w14:textId="228A7CB9" w:rsidR="002A1EE5" w:rsidRPr="002A1EE5" w:rsidRDefault="002A1EE5" w:rsidP="002A1EE5">
      <w:pPr>
        <w:pStyle w:val="EndNoteBibliography"/>
        <w:ind w:left="720" w:hanging="720"/>
      </w:pPr>
      <w:r w:rsidRPr="002A1EE5">
        <w:t>29.</w:t>
      </w:r>
      <w:r w:rsidRPr="002A1EE5">
        <w:tab/>
        <w:t xml:space="preserve">Yadav UN, Rayamajhee B, Mistry SK, et al. A </w:t>
      </w:r>
      <w:r w:rsidR="00E36921">
        <w:t>s</w:t>
      </w:r>
      <w:r w:rsidRPr="002A1EE5">
        <w:t xml:space="preserve">yndemic </w:t>
      </w:r>
      <w:r w:rsidR="00E36921">
        <w:t>p</w:t>
      </w:r>
      <w:r w:rsidRPr="002A1EE5">
        <w:t xml:space="preserve">erspective on the </w:t>
      </w:r>
      <w:r w:rsidR="00E36921">
        <w:t>m</w:t>
      </w:r>
      <w:r w:rsidRPr="002A1EE5">
        <w:t xml:space="preserve">anagement of </w:t>
      </w:r>
      <w:r w:rsidR="00E36921">
        <w:t>n</w:t>
      </w:r>
      <w:r w:rsidRPr="002A1EE5">
        <w:t xml:space="preserve">on-communicable </w:t>
      </w:r>
      <w:r w:rsidR="00E36921">
        <w:t>d</w:t>
      </w:r>
      <w:r w:rsidRPr="002A1EE5">
        <w:t xml:space="preserve">iseases </w:t>
      </w:r>
      <w:r w:rsidR="00E36921">
        <w:t>a</w:t>
      </w:r>
      <w:r w:rsidRPr="002A1EE5">
        <w:t xml:space="preserve">mid the COVID-19 </w:t>
      </w:r>
      <w:r w:rsidR="00E36921">
        <w:t>p</w:t>
      </w:r>
      <w:r w:rsidRPr="002A1EE5">
        <w:t xml:space="preserve">andemic in </w:t>
      </w:r>
      <w:r w:rsidR="00E36921">
        <w:t>l</w:t>
      </w:r>
      <w:r w:rsidRPr="002A1EE5">
        <w:t xml:space="preserve">ow- and </w:t>
      </w:r>
      <w:r w:rsidR="00E36921">
        <w:t>m</w:t>
      </w:r>
      <w:r w:rsidRPr="002A1EE5">
        <w:t>iddle-</w:t>
      </w:r>
      <w:r w:rsidR="00E36921">
        <w:t>i</w:t>
      </w:r>
      <w:r w:rsidRPr="002A1EE5">
        <w:t xml:space="preserve">ncome </w:t>
      </w:r>
      <w:r w:rsidR="00FA3DCE">
        <w:t>c</w:t>
      </w:r>
      <w:r w:rsidRPr="002A1EE5">
        <w:t xml:space="preserve">ountries. Front Public Health 2020;8:508. </w:t>
      </w:r>
      <w:hyperlink r:id="rId96" w:history="1">
        <w:r w:rsidR="00E36921" w:rsidRPr="00003ECB">
          <w:rPr>
            <w:rStyle w:val="Hyperlink"/>
          </w:rPr>
          <w:t>https://www.ncbi.nlm.nih.gov/pubmed/33102414</w:t>
        </w:r>
      </w:hyperlink>
    </w:p>
    <w:p w14:paraId="57B1A55E" w14:textId="0E50E86A" w:rsidR="002A1EE5" w:rsidRPr="002A1EE5" w:rsidRDefault="002A1EE5" w:rsidP="002A1EE5">
      <w:pPr>
        <w:pStyle w:val="EndNoteBibliography"/>
        <w:ind w:left="720" w:hanging="720"/>
      </w:pPr>
      <w:r w:rsidRPr="002A1EE5">
        <w:t>30.</w:t>
      </w:r>
      <w:r w:rsidRPr="002A1EE5">
        <w:tab/>
        <w:t xml:space="preserve">Duan L, Zhu G. Psychological interventions for people affected by the COVID-19 epidemic. Lancet Psychiatry 2020;7:300-2. </w:t>
      </w:r>
      <w:hyperlink r:id="rId97" w:history="1">
        <w:r w:rsidR="00FA3DCE" w:rsidRPr="00003ECB">
          <w:rPr>
            <w:rStyle w:val="Hyperlink"/>
          </w:rPr>
          <w:t>https://www.ncbi.nlm.nih.gov/pubmed/32085840</w:t>
        </w:r>
      </w:hyperlink>
    </w:p>
    <w:p w14:paraId="12DA77E4" w14:textId="0C02730B" w:rsidR="002A1EE5" w:rsidRPr="002A1EE5" w:rsidRDefault="002A1EE5" w:rsidP="002A1EE5">
      <w:pPr>
        <w:pStyle w:val="EndNoteBibliography"/>
        <w:ind w:left="720" w:hanging="720"/>
      </w:pPr>
      <w:r w:rsidRPr="002A1EE5">
        <w:t>31.</w:t>
      </w:r>
      <w:r w:rsidRPr="002A1EE5">
        <w:tab/>
        <w:t xml:space="preserve">Centers for Disease Control and Prevention. Long COVID or post-COVID conditions. Atlanta: CDC, 2022. </w:t>
      </w:r>
      <w:hyperlink r:id="rId98" w:history="1">
        <w:r w:rsidR="00FA3DCE" w:rsidRPr="00003ECB">
          <w:rPr>
            <w:rStyle w:val="Hyperlink"/>
          </w:rPr>
          <w:t>https://www.cdc.gov/coronavirus/2019-ncov/long-term-effects/</w:t>
        </w:r>
      </w:hyperlink>
      <w:r w:rsidR="00FA3DCE">
        <w:t xml:space="preserve"> </w:t>
      </w:r>
      <w:r w:rsidRPr="002A1EE5">
        <w:t>(accessed 10 May 2022).</w:t>
      </w:r>
    </w:p>
    <w:p w14:paraId="3E0AFA18" w14:textId="262C7A84" w:rsidR="002A1EE5" w:rsidRPr="002A1EE5" w:rsidRDefault="002A1EE5" w:rsidP="002A1EE5">
      <w:pPr>
        <w:pStyle w:val="EndNoteBibliography"/>
        <w:ind w:left="720" w:hanging="720"/>
      </w:pPr>
      <w:r w:rsidRPr="002A1EE5">
        <w:t>32.</w:t>
      </w:r>
      <w:r w:rsidRPr="002A1EE5">
        <w:tab/>
        <w:t xml:space="preserve">de Leeuw E, Yashadhana A, Hitch D. Long COVID: sustained and multiplied disadvantage. Med J Aust 2022;216:222-4. </w:t>
      </w:r>
      <w:hyperlink r:id="rId99" w:history="1">
        <w:r w:rsidR="00FA3DCE" w:rsidRPr="00003ECB">
          <w:rPr>
            <w:rStyle w:val="Hyperlink"/>
          </w:rPr>
          <w:t>https://www.ncbi.nlm.nih.gov/pubmed/35249215</w:t>
        </w:r>
      </w:hyperlink>
    </w:p>
    <w:p w14:paraId="3A8C23F0" w14:textId="45F1AD33" w:rsidR="002A1EE5" w:rsidRPr="002A1EE5" w:rsidRDefault="002A1EE5" w:rsidP="002A1EE5">
      <w:pPr>
        <w:pStyle w:val="EndNoteBibliography"/>
        <w:ind w:left="720" w:hanging="720"/>
      </w:pPr>
      <w:r w:rsidRPr="002A1EE5">
        <w:t>33.</w:t>
      </w:r>
      <w:r w:rsidRPr="002A1EE5">
        <w:tab/>
        <w:t xml:space="preserve">Crook H, Raza S, Nowell J, et al. Long </w:t>
      </w:r>
      <w:r w:rsidR="00FA3DCE">
        <w:t>COVID</w:t>
      </w:r>
      <w:r w:rsidRPr="002A1EE5">
        <w:t xml:space="preserve">-mechanisms, risk factors, and management. BMJ 2021;374:n1648. </w:t>
      </w:r>
      <w:hyperlink r:id="rId100" w:history="1">
        <w:r w:rsidR="00FA3DCE" w:rsidRPr="00003ECB">
          <w:rPr>
            <w:rStyle w:val="Hyperlink"/>
          </w:rPr>
          <w:t>https://www.ncbi.nlm.nih.gov/pubmed/34312178</w:t>
        </w:r>
      </w:hyperlink>
    </w:p>
    <w:p w14:paraId="24ACAF4E" w14:textId="1625DC11" w:rsidR="002A1EE5" w:rsidRPr="002A1EE5" w:rsidRDefault="002A1EE5" w:rsidP="002A1EE5">
      <w:pPr>
        <w:pStyle w:val="EndNoteBibliography"/>
        <w:ind w:left="720" w:hanging="720"/>
      </w:pPr>
      <w:r w:rsidRPr="002A1EE5">
        <w:t>34.</w:t>
      </w:r>
      <w:r w:rsidRPr="002A1EE5">
        <w:tab/>
        <w:t xml:space="preserve">Dawel A, Shou Y, Smithson M, et al. The </w:t>
      </w:r>
      <w:r w:rsidR="00FA3DCE">
        <w:t>e</w:t>
      </w:r>
      <w:r w:rsidRPr="002A1EE5">
        <w:t xml:space="preserve">ffect of COVID-19 on </w:t>
      </w:r>
      <w:r w:rsidR="00FA3DCE">
        <w:t>m</w:t>
      </w:r>
      <w:r w:rsidRPr="002A1EE5">
        <w:t xml:space="preserve">ental </w:t>
      </w:r>
      <w:r w:rsidR="00FA3DCE">
        <w:t>h</w:t>
      </w:r>
      <w:r w:rsidRPr="002A1EE5">
        <w:t xml:space="preserve">ealth and </w:t>
      </w:r>
      <w:r w:rsidR="00FA3DCE">
        <w:t>w</w:t>
      </w:r>
      <w:r w:rsidRPr="002A1EE5">
        <w:t xml:space="preserve">ellbeing in a </w:t>
      </w:r>
      <w:r w:rsidR="00FA3DCE">
        <w:t>r</w:t>
      </w:r>
      <w:r w:rsidRPr="002A1EE5">
        <w:t xml:space="preserve">epresentative </w:t>
      </w:r>
      <w:r w:rsidR="00FA3DCE">
        <w:t>s</w:t>
      </w:r>
      <w:r w:rsidRPr="002A1EE5">
        <w:t xml:space="preserve">ample of Australian </w:t>
      </w:r>
      <w:r w:rsidR="00FA3DCE">
        <w:t>a</w:t>
      </w:r>
      <w:r w:rsidRPr="002A1EE5">
        <w:t xml:space="preserve">dults. Front Psychiatry 2020;11:579985. </w:t>
      </w:r>
      <w:hyperlink r:id="rId101" w:history="1">
        <w:r w:rsidR="00FA3DCE" w:rsidRPr="00003ECB">
          <w:rPr>
            <w:rStyle w:val="Hyperlink"/>
          </w:rPr>
          <w:t>https://www.ncbi.nlm.nih.gov/pmc/articles/PMC7573356/pdf/fpsyt-11-579985.pdf</w:t>
        </w:r>
      </w:hyperlink>
    </w:p>
    <w:p w14:paraId="1E6D2AD5" w14:textId="16D17F41" w:rsidR="002A1EE5" w:rsidRPr="002A1EE5" w:rsidRDefault="002A1EE5" w:rsidP="002A1EE5">
      <w:pPr>
        <w:pStyle w:val="EndNoteBibliography"/>
        <w:ind w:left="720" w:hanging="720"/>
      </w:pPr>
      <w:r w:rsidRPr="002A1EE5">
        <w:lastRenderedPageBreak/>
        <w:t>35.</w:t>
      </w:r>
      <w:r w:rsidRPr="002A1EE5">
        <w:tab/>
        <w:t xml:space="preserve">Bhoyroo R, Chivers P, Millar L, et al. Life in a time of COVID: a mixed method study of the changes in lifestyle, mental and psychosocial health during and after lockdown in Western Australians. BMC Public Health 2021;21:1947. </w:t>
      </w:r>
      <w:hyperlink r:id="rId102" w:history="1">
        <w:r w:rsidR="00FA3DCE" w:rsidRPr="00003ECB">
          <w:rPr>
            <w:rStyle w:val="Hyperlink"/>
          </w:rPr>
          <w:t>https://www.ncbi.nlm.nih.gov/pubmed/34702238</w:t>
        </w:r>
      </w:hyperlink>
    </w:p>
    <w:p w14:paraId="6C977754" w14:textId="29915079" w:rsidR="002A1EE5" w:rsidRPr="002A1EE5" w:rsidRDefault="002A1EE5" w:rsidP="002A1EE5">
      <w:pPr>
        <w:pStyle w:val="EndNoteBibliography"/>
        <w:ind w:left="720" w:hanging="720"/>
      </w:pPr>
      <w:r w:rsidRPr="002A1EE5">
        <w:t>36.</w:t>
      </w:r>
      <w:r w:rsidRPr="002A1EE5">
        <w:tab/>
        <w:t xml:space="preserve">Desborough J, Hall Dykgraaf S, de Toca L, et al. Australia's national COVID-19 primary care response. Med J Aust 2020;213:104-6 e1. </w:t>
      </w:r>
      <w:hyperlink r:id="rId103" w:history="1">
        <w:r w:rsidR="00DF003D" w:rsidRPr="00003ECB">
          <w:rPr>
            <w:rStyle w:val="Hyperlink"/>
          </w:rPr>
          <w:t>https://www.ncbi.nlm.nih.gov/pubmed/32623740</w:t>
        </w:r>
      </w:hyperlink>
    </w:p>
    <w:p w14:paraId="5844444F" w14:textId="2189B7B9" w:rsidR="002A1EE5" w:rsidRPr="002A1EE5" w:rsidRDefault="002A1EE5" w:rsidP="002A1EE5">
      <w:pPr>
        <w:pStyle w:val="EndNoteBibliography"/>
        <w:ind w:left="720" w:hanging="720"/>
      </w:pPr>
      <w:r w:rsidRPr="002A1EE5">
        <w:t>37.</w:t>
      </w:r>
      <w:r w:rsidRPr="002A1EE5">
        <w:tab/>
        <w:t xml:space="preserve">Duckett S. What should primary care look like after the COVID-19 pandemic? Aust J Prim Health 2020;26:207-11. </w:t>
      </w:r>
      <w:hyperlink r:id="rId104" w:history="1">
        <w:r w:rsidR="00DF003D" w:rsidRPr="00003ECB">
          <w:rPr>
            <w:rStyle w:val="Hyperlink"/>
          </w:rPr>
          <w:t>https://www.ncbi.nlm.nih.gov/pubmed/32454003</w:t>
        </w:r>
      </w:hyperlink>
    </w:p>
    <w:p w14:paraId="327930AB" w14:textId="16AF61F8" w:rsidR="002A1EE5" w:rsidRPr="002A1EE5" w:rsidRDefault="002A1EE5" w:rsidP="002A1EE5">
      <w:pPr>
        <w:pStyle w:val="EndNoteBibliography"/>
        <w:ind w:left="720" w:hanging="720"/>
      </w:pPr>
      <w:r w:rsidRPr="002A1EE5">
        <w:t>38.</w:t>
      </w:r>
      <w:r w:rsidRPr="002A1EE5">
        <w:tab/>
        <w:t xml:space="preserve">James S, Ashley C, Williams A, et al. Experiences of Australian primary healthcare nurses in using telehealth during COVID-19: a qualitative study. BMJ Open 2021;11:e049095. </w:t>
      </w:r>
      <w:hyperlink r:id="rId105" w:history="1">
        <w:r w:rsidR="00DF003D" w:rsidRPr="00003ECB">
          <w:rPr>
            <w:rStyle w:val="Hyperlink"/>
          </w:rPr>
          <w:t>https://www.ncbi.nlm.nih.gov/pubmed/34362804</w:t>
        </w:r>
      </w:hyperlink>
    </w:p>
    <w:p w14:paraId="7E8B0F38" w14:textId="45127178" w:rsidR="002A1EE5" w:rsidRPr="002A1EE5" w:rsidRDefault="002A1EE5" w:rsidP="002A1EE5">
      <w:pPr>
        <w:pStyle w:val="EndNoteBibliography"/>
        <w:ind w:left="720" w:hanging="720"/>
      </w:pPr>
      <w:r w:rsidRPr="002A1EE5">
        <w:t>39.</w:t>
      </w:r>
      <w:r w:rsidRPr="002A1EE5">
        <w:tab/>
        <w:t xml:space="preserve">Rohr S, Muller F, Jung F, et al. [Psychosocial </w:t>
      </w:r>
      <w:r w:rsidR="00DF003D">
        <w:t>i</w:t>
      </w:r>
      <w:r w:rsidRPr="002A1EE5">
        <w:t xml:space="preserve">mpact of </w:t>
      </w:r>
      <w:r w:rsidR="00DF003D">
        <w:t>q</w:t>
      </w:r>
      <w:r w:rsidRPr="002A1EE5">
        <w:t xml:space="preserve">uarantine </w:t>
      </w:r>
      <w:r w:rsidR="00DF003D">
        <w:t>m</w:t>
      </w:r>
      <w:r w:rsidRPr="002A1EE5">
        <w:t xml:space="preserve">easures </w:t>
      </w:r>
      <w:r w:rsidR="00DF003D">
        <w:t>d</w:t>
      </w:r>
      <w:r w:rsidRPr="002A1EE5">
        <w:t xml:space="preserve">uring </w:t>
      </w:r>
      <w:r w:rsidR="00DF003D">
        <w:t>s</w:t>
      </w:r>
      <w:r w:rsidRPr="002A1EE5">
        <w:t xml:space="preserve">erious </w:t>
      </w:r>
      <w:r w:rsidR="00DF003D">
        <w:t>c</w:t>
      </w:r>
      <w:r w:rsidRPr="002A1EE5">
        <w:t xml:space="preserve">oronavirus </w:t>
      </w:r>
      <w:r w:rsidR="00DF003D">
        <w:t>o</w:t>
      </w:r>
      <w:r w:rsidRPr="002A1EE5">
        <w:t xml:space="preserve">utbreaks: </w:t>
      </w:r>
      <w:r w:rsidR="00DF003D">
        <w:t>a</w:t>
      </w:r>
      <w:r w:rsidRPr="002A1EE5">
        <w:t xml:space="preserve"> </w:t>
      </w:r>
      <w:r w:rsidR="00DF003D">
        <w:t>r</w:t>
      </w:r>
      <w:r w:rsidRPr="002A1EE5">
        <w:t xml:space="preserve">apid </w:t>
      </w:r>
      <w:r w:rsidR="00DF003D">
        <w:t>r</w:t>
      </w:r>
      <w:r w:rsidRPr="002A1EE5">
        <w:t xml:space="preserve">eview]. Psychiatr Prax 2020;47:179-89. </w:t>
      </w:r>
      <w:hyperlink r:id="rId106" w:history="1">
        <w:r w:rsidR="00DF003D" w:rsidRPr="00003ECB">
          <w:rPr>
            <w:rStyle w:val="Hyperlink"/>
          </w:rPr>
          <w:t>https://www.ncbi.nlm.nih.gov/pubmed/32340047</w:t>
        </w:r>
      </w:hyperlink>
    </w:p>
    <w:p w14:paraId="56B2F427" w14:textId="4ED52FD1" w:rsidR="002A1EE5" w:rsidRPr="002A1EE5" w:rsidRDefault="002A1EE5" w:rsidP="002A1EE5">
      <w:pPr>
        <w:pStyle w:val="EndNoteBibliography"/>
        <w:ind w:left="720" w:hanging="720"/>
      </w:pPr>
      <w:r w:rsidRPr="002A1EE5">
        <w:t>40.</w:t>
      </w:r>
      <w:r w:rsidRPr="002A1EE5">
        <w:tab/>
        <w:t xml:space="preserve">Beyond Blue. Victorians turn to Beyond Blue during pandemic. </w:t>
      </w:r>
      <w:hyperlink r:id="rId107" w:history="1">
        <w:r w:rsidR="008E28A1" w:rsidRPr="00003ECB">
          <w:rPr>
            <w:rStyle w:val="Hyperlink"/>
          </w:rPr>
          <w:t>https://wwwbeyondblueorgau/media/media-releases/media-releases/victorians-turn-to-beyond-blue-during-pandemic</w:t>
        </w:r>
      </w:hyperlink>
      <w:r w:rsidRPr="002A1EE5">
        <w:t xml:space="preserve"> 06 August 2020. </w:t>
      </w:r>
    </w:p>
    <w:p w14:paraId="36F8451F" w14:textId="5560256F" w:rsidR="002A1EE5" w:rsidRPr="002A1EE5" w:rsidRDefault="002A1EE5" w:rsidP="002A1EE5">
      <w:pPr>
        <w:pStyle w:val="EndNoteBibliography"/>
        <w:ind w:left="720" w:hanging="720"/>
      </w:pPr>
      <w:r w:rsidRPr="002A1EE5">
        <w:t>41.</w:t>
      </w:r>
      <w:r w:rsidRPr="002A1EE5">
        <w:tab/>
      </w:r>
      <w:r w:rsidR="008E28A1">
        <w:t xml:space="preserve">ABC </w:t>
      </w:r>
      <w:r w:rsidRPr="002A1EE5">
        <w:t>N</w:t>
      </w:r>
      <w:r w:rsidR="008E28A1">
        <w:t>ews</w:t>
      </w:r>
      <w:r w:rsidRPr="002A1EE5">
        <w:t xml:space="preserve">. In COVID lockdown record numbers are turning to Lifeline, these are the people picking up the call. </w:t>
      </w:r>
      <w:hyperlink r:id="rId108" w:history="1">
        <w:r w:rsidR="008E28A1" w:rsidRPr="00003ECB">
          <w:rPr>
            <w:rStyle w:val="Hyperlink"/>
          </w:rPr>
          <w:t>https://wwwabcnetau/news/2021-08-21/the-people-answering-covid-19-lockdown-lifeline-calls/100367532</w:t>
        </w:r>
      </w:hyperlink>
      <w:r w:rsidRPr="002A1EE5">
        <w:t xml:space="preserve"> 21 August 2021. </w:t>
      </w:r>
    </w:p>
    <w:p w14:paraId="3C3D8FBD" w14:textId="66A10F5F" w:rsidR="002A1EE5" w:rsidRPr="002A1EE5" w:rsidRDefault="002A1EE5" w:rsidP="002A1EE5">
      <w:pPr>
        <w:pStyle w:val="EndNoteBibliography"/>
        <w:ind w:left="720" w:hanging="720"/>
      </w:pPr>
      <w:r w:rsidRPr="002A1EE5">
        <w:t>42.</w:t>
      </w:r>
      <w:r w:rsidRPr="002A1EE5">
        <w:tab/>
        <w:t xml:space="preserve">Smith MA, Gertig D, Hall M, et al. Transitioning from cytology-based screening to HPV-based screening at longer intervals: implications for resource use. BMC Health Serv Res 2016;16:147. </w:t>
      </w:r>
      <w:hyperlink r:id="rId109" w:history="1">
        <w:r w:rsidR="008E28A1" w:rsidRPr="00003ECB">
          <w:rPr>
            <w:rStyle w:val="Hyperlink"/>
          </w:rPr>
          <w:t>https://www.ncbi.nlm.nih.gov/pubmed/27112193</w:t>
        </w:r>
      </w:hyperlink>
    </w:p>
    <w:p w14:paraId="4320BA6F" w14:textId="074F7497" w:rsidR="002A1EE5" w:rsidRPr="002A1EE5" w:rsidRDefault="002A1EE5" w:rsidP="002A1EE5">
      <w:pPr>
        <w:pStyle w:val="EndNoteBibliography"/>
        <w:ind w:left="720" w:hanging="720"/>
      </w:pPr>
      <w:r w:rsidRPr="002A1EE5">
        <w:t>43.</w:t>
      </w:r>
      <w:r w:rsidRPr="002A1EE5">
        <w:tab/>
        <w:t xml:space="preserve">Australian Institute of Health and Welfare. Cancer screening and COVID-19 in Australia. Canberra: AIHW, 2021. </w:t>
      </w:r>
      <w:hyperlink r:id="rId110" w:history="1">
        <w:r w:rsidR="008E28A1" w:rsidRPr="00003ECB">
          <w:rPr>
            <w:rStyle w:val="Hyperlink"/>
          </w:rPr>
          <w:t>https://www.aihw.gov.au/reports/cancer-screening/cancer-screening-and-covid-19-in-australia-inbrief/contents/what-was-the-impact-of-covid-19-in-australia</w:t>
        </w:r>
      </w:hyperlink>
      <w:r w:rsidRPr="002A1EE5">
        <w:t xml:space="preserve"> (accessed 10 May 2022).</w:t>
      </w:r>
    </w:p>
    <w:p w14:paraId="2A9B131D" w14:textId="5D668471" w:rsidR="002A1EE5" w:rsidRPr="002A1EE5" w:rsidRDefault="002A1EE5" w:rsidP="002A1EE5">
      <w:pPr>
        <w:pStyle w:val="EndNoteBibliography"/>
        <w:ind w:left="720" w:hanging="720"/>
      </w:pPr>
      <w:r w:rsidRPr="002A1EE5">
        <w:t>44.</w:t>
      </w:r>
      <w:r w:rsidRPr="002A1EE5">
        <w:tab/>
        <w:t xml:space="preserve">Mian M, Sreedharan S, Giles S. Increased dispensing of prescription medications in Australia early in the COVID-19 pandemic. Med J Aust 2021;214:428-9. </w:t>
      </w:r>
      <w:hyperlink r:id="rId111" w:history="1">
        <w:r w:rsidR="008E28A1" w:rsidRPr="00003ECB">
          <w:rPr>
            <w:rStyle w:val="Hyperlink"/>
          </w:rPr>
          <w:t>https://www.ncbi.nlm.nih.gov/pubmed/33884634</w:t>
        </w:r>
      </w:hyperlink>
    </w:p>
    <w:p w14:paraId="301CD24F" w14:textId="57325AE7" w:rsidR="002A1EE5" w:rsidRPr="002A1EE5" w:rsidRDefault="002A1EE5" w:rsidP="002A1EE5">
      <w:pPr>
        <w:pStyle w:val="EndNoteBibliography"/>
        <w:ind w:left="720" w:hanging="720"/>
      </w:pPr>
      <w:r w:rsidRPr="002A1EE5">
        <w:t>45.</w:t>
      </w:r>
      <w:r w:rsidRPr="002A1EE5">
        <w:tab/>
        <w:t xml:space="preserve">Mellish L, Karanges EA, Litchfield MJ, et al. The Australian Pharmaceutical Benefits Scheme data collection: a practical guide for researchers. BMC Res Notes 2015;8:634. </w:t>
      </w:r>
      <w:hyperlink r:id="rId112" w:history="1">
        <w:r w:rsidR="008E28A1" w:rsidRPr="00003ECB">
          <w:rPr>
            <w:rStyle w:val="Hyperlink"/>
          </w:rPr>
          <w:t>https://www.ncbi.nlm.nih.gov/pubmed/26526064</w:t>
        </w:r>
      </w:hyperlink>
    </w:p>
    <w:p w14:paraId="4E3F6A86" w14:textId="745EFFC8" w:rsidR="002A1EE5" w:rsidRPr="002A1EE5" w:rsidRDefault="002A1EE5" w:rsidP="002A1EE5">
      <w:pPr>
        <w:pStyle w:val="EndNoteBibliography"/>
        <w:ind w:left="720" w:hanging="720"/>
      </w:pPr>
      <w:r w:rsidRPr="002A1EE5">
        <w:t>46.</w:t>
      </w:r>
      <w:r w:rsidRPr="002A1EE5">
        <w:tab/>
        <w:t xml:space="preserve">Ernst &amp; Young Australia. Evaluation of the 2020 </w:t>
      </w:r>
      <w:r w:rsidR="008E28A1">
        <w:t>i</w:t>
      </w:r>
      <w:r w:rsidRPr="002A1EE5">
        <w:t xml:space="preserve">nfluenza </w:t>
      </w:r>
      <w:r w:rsidR="008E28A1">
        <w:t>s</w:t>
      </w:r>
      <w:r w:rsidRPr="002A1EE5">
        <w:t xml:space="preserve">eason and assessment of system readiness for a COVID-19 vaccine (final report for the Australian Government Deaprtment of Health). Canberra: Ernst &amp; Young, 2021. </w:t>
      </w:r>
      <w:hyperlink r:id="rId113" w:history="1">
        <w:r w:rsidR="008E28A1" w:rsidRPr="00003ECB">
          <w:rPr>
            <w:rStyle w:val="Hyperlink"/>
          </w:rPr>
          <w:t>https://www.health.gov.au/sites/default/files/documents/2021/11/foi-request-2519-covid-19-report-of-2020-influenza-evaluation-and-covid-vaccine-system-readiness-review-evaluation-of-the-2020-influenza-season-and-assessment-of-system-readiness-for-a-covid-19-vaccine.pdf</w:t>
        </w:r>
      </w:hyperlink>
      <w:r w:rsidR="008E28A1">
        <w:t xml:space="preserve"> </w:t>
      </w:r>
      <w:r w:rsidRPr="002A1EE5">
        <w:t>(accessed 10 May 2022).</w:t>
      </w:r>
    </w:p>
    <w:p w14:paraId="08401E77" w14:textId="2437FC00" w:rsidR="002A1EE5" w:rsidRPr="002A1EE5" w:rsidRDefault="002A1EE5" w:rsidP="002A1EE5">
      <w:pPr>
        <w:pStyle w:val="EndNoteBibliography"/>
        <w:ind w:left="720" w:hanging="720"/>
      </w:pPr>
      <w:r w:rsidRPr="002A1EE5">
        <w:t>47.</w:t>
      </w:r>
      <w:r w:rsidRPr="002A1EE5">
        <w:tab/>
        <w:t xml:space="preserve">Morris T, Tate J. Influenza vaccination during the COVID-19 pandemic: planning and delivering vaccination programs to protect the most vulnerable people. London, 2021. </w:t>
      </w:r>
      <w:hyperlink r:id="rId114" w:history="1">
        <w:r w:rsidR="008E28A1" w:rsidRPr="00003ECB">
          <w:rPr>
            <w:rStyle w:val="Hyperlink"/>
          </w:rPr>
          <w:t>https://www.ifpma.org/wp-content/uploads/2021/09/IFPMA_HPP_Influenza_vaccination_during_COVID-19_pandemic.pdf</w:t>
        </w:r>
      </w:hyperlink>
      <w:r w:rsidRPr="002A1EE5">
        <w:t xml:space="preserve"> (accessed 10 May 2022).</w:t>
      </w:r>
    </w:p>
    <w:p w14:paraId="53B20D29" w14:textId="1AE337F0" w:rsidR="002A1EE5" w:rsidRPr="002A1EE5" w:rsidRDefault="002A1EE5" w:rsidP="002A1EE5">
      <w:pPr>
        <w:pStyle w:val="EndNoteBibliography"/>
        <w:ind w:left="720" w:hanging="720"/>
      </w:pPr>
      <w:r w:rsidRPr="002A1EE5">
        <w:t>48.</w:t>
      </w:r>
      <w:r w:rsidRPr="002A1EE5">
        <w:tab/>
        <w:t xml:space="preserve">Havard A, Manski-Nankervis JA, Thistlethwaite J, et al. Validity of algorithms for identifying five chronic conditions in MedicineInsight, an Australian national general practice database. BMC Health Serv Res 2021;21:551. </w:t>
      </w:r>
      <w:hyperlink r:id="rId115" w:history="1">
        <w:r w:rsidR="008E28A1" w:rsidRPr="00003ECB">
          <w:rPr>
            <w:rStyle w:val="Hyperlink"/>
          </w:rPr>
          <w:t>https://www.ncbi.nlm.nih.gov/pubmed/34090424</w:t>
        </w:r>
      </w:hyperlink>
    </w:p>
    <w:p w14:paraId="413A3E75" w14:textId="76144611" w:rsidR="002A1EE5" w:rsidRPr="002A1EE5" w:rsidRDefault="002A1EE5" w:rsidP="002A1EE5">
      <w:pPr>
        <w:pStyle w:val="EndNoteBibliography"/>
        <w:ind w:left="720" w:hanging="720"/>
      </w:pPr>
      <w:r w:rsidRPr="002A1EE5">
        <w:t>49.</w:t>
      </w:r>
      <w:r w:rsidRPr="002A1EE5">
        <w:tab/>
        <w:t xml:space="preserve">Krzywinski M, Altman N. Significance, P values and t-tests. Nat Methods 2013;10:1041-2. </w:t>
      </w:r>
      <w:hyperlink r:id="rId116" w:history="1">
        <w:r w:rsidR="008E28A1" w:rsidRPr="00003ECB">
          <w:rPr>
            <w:rStyle w:val="Hyperlink"/>
          </w:rPr>
          <w:t>https://www.ncbi.nlm.nih.gov/pubmed/24344377</w:t>
        </w:r>
      </w:hyperlink>
    </w:p>
    <w:p w14:paraId="07289ABA" w14:textId="1A6AB278" w:rsidR="002A1EE5" w:rsidRPr="002A1EE5" w:rsidRDefault="002A1EE5" w:rsidP="002A1EE5">
      <w:pPr>
        <w:pStyle w:val="EndNoteBibliography"/>
        <w:ind w:left="720" w:hanging="720"/>
      </w:pPr>
      <w:r w:rsidRPr="002A1EE5">
        <w:t>50.</w:t>
      </w:r>
      <w:r w:rsidRPr="002A1EE5">
        <w:tab/>
        <w:t xml:space="preserve">Australian Bureau of Statistics. Indigenous status standard, 2014 (version 1.5). Canberra: ABS, 2015. </w:t>
      </w:r>
      <w:hyperlink r:id="rId117" w:history="1">
        <w:r w:rsidR="008E28A1" w:rsidRPr="00003ECB">
          <w:rPr>
            <w:rStyle w:val="Hyperlink"/>
          </w:rPr>
          <w:t>https://www.abs.gov.au/statistics/standards/indigenous-status-standard/latest-release</w:t>
        </w:r>
      </w:hyperlink>
      <w:r w:rsidR="008E28A1">
        <w:t xml:space="preserve"> </w:t>
      </w:r>
      <w:r w:rsidRPr="002A1EE5">
        <w:t>(accessed 15 April 2021).</w:t>
      </w:r>
    </w:p>
    <w:p w14:paraId="7BF4BD41" w14:textId="5A4951D6" w:rsidR="002A1EE5" w:rsidRPr="002A1EE5" w:rsidRDefault="002A1EE5" w:rsidP="002A1EE5">
      <w:pPr>
        <w:pStyle w:val="EndNoteBibliography"/>
        <w:ind w:left="720" w:hanging="720"/>
      </w:pPr>
      <w:r w:rsidRPr="002A1EE5">
        <w:t>51.</w:t>
      </w:r>
      <w:r w:rsidRPr="002A1EE5">
        <w:tab/>
        <w:t xml:space="preserve">Australian Bureau of Statistics. Socio-Economic Indexes for Areas. Canberra: ABS, 2018. </w:t>
      </w:r>
      <w:hyperlink r:id="rId118" w:history="1">
        <w:r w:rsidR="008E28A1" w:rsidRPr="00003ECB">
          <w:rPr>
            <w:rStyle w:val="Hyperlink"/>
          </w:rPr>
          <w:t>https://www.abs.gov.au/websitedbs/censushome.nsf/home/seifa</w:t>
        </w:r>
      </w:hyperlink>
      <w:r w:rsidR="008E28A1">
        <w:t xml:space="preserve"> </w:t>
      </w:r>
      <w:r w:rsidRPr="002A1EE5">
        <w:t>(accessed 15 April 2021).</w:t>
      </w:r>
    </w:p>
    <w:p w14:paraId="6BB316D9" w14:textId="1578E40A" w:rsidR="002A1EE5" w:rsidRPr="002A1EE5" w:rsidRDefault="002A1EE5" w:rsidP="002A1EE5">
      <w:pPr>
        <w:pStyle w:val="EndNoteBibliography"/>
        <w:ind w:left="720" w:hanging="720"/>
      </w:pPr>
      <w:r w:rsidRPr="002A1EE5">
        <w:t>52.</w:t>
      </w:r>
      <w:r w:rsidRPr="002A1EE5">
        <w:tab/>
        <w:t xml:space="preserve">Australian Bureau of Statistics. Australian statistical geography standard (ASGS): volume 5 - remoteness structure, July 2016. Canberra: ABS, 2018. </w:t>
      </w:r>
      <w:hyperlink r:id="rId119" w:history="1">
        <w:r w:rsidR="008E28A1" w:rsidRPr="00003ECB">
          <w:rPr>
            <w:rStyle w:val="Hyperlink"/>
          </w:rPr>
          <w:t>https://www.abs.gov.au/ausstats/abs@.nsf/mf/1270.0.55.005</w:t>
        </w:r>
      </w:hyperlink>
      <w:r w:rsidR="008E28A1">
        <w:t xml:space="preserve"> </w:t>
      </w:r>
      <w:r w:rsidRPr="002A1EE5">
        <w:t>(accessed 15 April 2021).</w:t>
      </w:r>
    </w:p>
    <w:p w14:paraId="3DB9C16B" w14:textId="49AD0EAB" w:rsidR="002A1EE5" w:rsidRPr="002A1EE5" w:rsidRDefault="002A1EE5" w:rsidP="002A1EE5">
      <w:pPr>
        <w:pStyle w:val="EndNoteBibliography"/>
        <w:ind w:left="720" w:hanging="720"/>
      </w:pPr>
      <w:r w:rsidRPr="002A1EE5">
        <w:lastRenderedPageBreak/>
        <w:t>53.</w:t>
      </w:r>
      <w:r w:rsidRPr="002A1EE5">
        <w:tab/>
        <w:t xml:space="preserve">Australian Digital Health Agency. SNOMED CT-AU and Australian Medicines Terminology August 2019 release. Sydney: ADHA, 2019. </w:t>
      </w:r>
      <w:hyperlink r:id="rId120" w:history="1">
        <w:r w:rsidR="008E28A1" w:rsidRPr="00003ECB">
          <w:rPr>
            <w:rStyle w:val="Hyperlink"/>
          </w:rPr>
          <w:t>https://www.digitalhealth.gov.au/newsroom/product-releases/snomed-ct-au-and-australian-medicines-terminology-august-2019-release</w:t>
        </w:r>
      </w:hyperlink>
      <w:r w:rsidR="008E28A1">
        <w:t xml:space="preserve"> </w:t>
      </w:r>
      <w:r w:rsidRPr="002A1EE5">
        <w:t>(accessed 15 April 2021).</w:t>
      </w:r>
    </w:p>
    <w:p w14:paraId="324FE4ED" w14:textId="171F05A0" w:rsidR="00AD5858" w:rsidRPr="00633E48" w:rsidRDefault="002A1EE5" w:rsidP="00A6459E">
      <w:pPr>
        <w:pStyle w:val="EndNoteBibliography"/>
        <w:ind w:left="720" w:hanging="720"/>
      </w:pPr>
      <w:r w:rsidRPr="002A1EE5">
        <w:t>54.</w:t>
      </w:r>
      <w:r w:rsidRPr="002A1EE5">
        <w:tab/>
        <w:t xml:space="preserve">Australian Digital Health Agency. National Clinical Terminology Service. Sydney: ADHA, 2020. </w:t>
      </w:r>
      <w:hyperlink r:id="rId121" w:history="1">
        <w:r w:rsidR="008E28A1" w:rsidRPr="00003ECB">
          <w:rPr>
            <w:rStyle w:val="Hyperlink"/>
          </w:rPr>
          <w:t>https://www.healthterminologies.gov.au/</w:t>
        </w:r>
      </w:hyperlink>
      <w:r w:rsidR="008E28A1">
        <w:t xml:space="preserve"> </w:t>
      </w:r>
      <w:r w:rsidRPr="002A1EE5">
        <w:t>(accessed 15 April 2021).</w:t>
      </w:r>
    </w:p>
    <w:p w14:paraId="3E011702" w14:textId="3909F1A5" w:rsidR="00D6573F" w:rsidRPr="00633E48" w:rsidRDefault="008B1D43" w:rsidP="00B71FFF">
      <w:pPr>
        <w:pStyle w:val="Heading1"/>
      </w:pPr>
      <w:bookmarkStart w:id="105" w:name="Appendix_1"/>
      <w:bookmarkStart w:id="106" w:name="_Toc107318075"/>
      <w:r>
        <w:rPr>
          <w:caps w:val="0"/>
        </w:rPr>
        <w:lastRenderedPageBreak/>
        <w:t>A</w:t>
      </w:r>
      <w:r w:rsidRPr="00633E48">
        <w:rPr>
          <w:caps w:val="0"/>
        </w:rPr>
        <w:t>ppendix 1</w:t>
      </w:r>
      <w:bookmarkEnd w:id="105"/>
      <w:r w:rsidR="00357BAD" w:rsidRPr="00633E48">
        <w:rPr>
          <w:caps w:val="0"/>
        </w:rPr>
        <w:t xml:space="preserve">. </w:t>
      </w:r>
      <w:r w:rsidR="007077DF">
        <w:rPr>
          <w:caps w:val="0"/>
        </w:rPr>
        <w:t>M</w:t>
      </w:r>
      <w:r w:rsidR="000276DC" w:rsidRPr="00633E48">
        <w:rPr>
          <w:caps w:val="0"/>
        </w:rPr>
        <w:t>ethodology</w:t>
      </w:r>
      <w:bookmarkEnd w:id="106"/>
    </w:p>
    <w:p w14:paraId="38068D51" w14:textId="7E23448E" w:rsidR="00A3252F" w:rsidRPr="00633E48" w:rsidRDefault="00A3252F" w:rsidP="00B71FFF">
      <w:pPr>
        <w:pStyle w:val="BodyText1"/>
        <w:rPr>
          <w:lang w:eastAsia="en-US"/>
        </w:rPr>
      </w:pPr>
      <w:r w:rsidRPr="00633E48">
        <w:rPr>
          <w:lang w:eastAsia="en-US"/>
        </w:rPr>
        <w:t xml:space="preserve">This report is based upon MedicineInsight data extracted from the data warehouse in </w:t>
      </w:r>
      <w:r w:rsidR="001A3865" w:rsidRPr="00B71D28">
        <w:rPr>
          <w:lang w:eastAsia="en-US"/>
        </w:rPr>
        <w:t xml:space="preserve">August </w:t>
      </w:r>
      <w:r w:rsidR="0056600D" w:rsidRPr="00B71D28">
        <w:rPr>
          <w:lang w:eastAsia="en-US"/>
        </w:rPr>
        <w:t>2021</w:t>
      </w:r>
      <w:r w:rsidRPr="00633E48">
        <w:rPr>
          <w:lang w:eastAsia="en-US"/>
        </w:rPr>
        <w:t xml:space="preserve"> and </w:t>
      </w:r>
      <w:r w:rsidR="00B71D28">
        <w:rPr>
          <w:lang w:eastAsia="en-US"/>
        </w:rPr>
        <w:t xml:space="preserve">January 2022 </w:t>
      </w:r>
      <w:r w:rsidRPr="00633E48">
        <w:rPr>
          <w:lang w:eastAsia="en-US"/>
        </w:rPr>
        <w:t xml:space="preserve">and includes encounters from </w:t>
      </w:r>
      <w:r w:rsidRPr="0064499C">
        <w:rPr>
          <w:lang w:eastAsia="en-US"/>
        </w:rPr>
        <w:t>1 J</w:t>
      </w:r>
      <w:r w:rsidR="0056600D" w:rsidRPr="0064499C">
        <w:rPr>
          <w:lang w:eastAsia="en-US"/>
        </w:rPr>
        <w:t xml:space="preserve">anuary </w:t>
      </w:r>
      <w:r w:rsidRPr="0064499C">
        <w:rPr>
          <w:lang w:eastAsia="en-US"/>
        </w:rPr>
        <w:t>201</w:t>
      </w:r>
      <w:r w:rsidR="0056600D" w:rsidRPr="0064499C">
        <w:rPr>
          <w:lang w:eastAsia="en-US"/>
        </w:rPr>
        <w:t>9</w:t>
      </w:r>
      <w:r w:rsidRPr="0064499C">
        <w:rPr>
          <w:lang w:eastAsia="en-US"/>
        </w:rPr>
        <w:t xml:space="preserve"> to 3</w:t>
      </w:r>
      <w:r w:rsidR="0056600D" w:rsidRPr="0064499C">
        <w:rPr>
          <w:lang w:eastAsia="en-US"/>
        </w:rPr>
        <w:t xml:space="preserve">1 December </w:t>
      </w:r>
      <w:r w:rsidRPr="0064499C">
        <w:rPr>
          <w:lang w:eastAsia="en-US"/>
        </w:rPr>
        <w:t>20</w:t>
      </w:r>
      <w:r w:rsidR="0056600D" w:rsidRPr="0064499C">
        <w:rPr>
          <w:lang w:eastAsia="en-US"/>
        </w:rPr>
        <w:t>2</w:t>
      </w:r>
      <w:r w:rsidR="0064499C" w:rsidRPr="0064499C">
        <w:rPr>
          <w:lang w:eastAsia="en-US"/>
        </w:rPr>
        <w:t>1</w:t>
      </w:r>
      <w:r w:rsidRPr="0064499C">
        <w:rPr>
          <w:lang w:eastAsia="en-US"/>
        </w:rPr>
        <w:t>.</w:t>
      </w:r>
      <w:r w:rsidRPr="00633E48">
        <w:rPr>
          <w:lang w:eastAsia="en-US"/>
        </w:rPr>
        <w:t xml:space="preserve"> Decisions on sample selection and scope were guided by the following objectives:</w:t>
      </w:r>
    </w:p>
    <w:p w14:paraId="6E682E2C" w14:textId="4AE4A62B" w:rsidR="00A3252F" w:rsidRPr="00633E48" w:rsidRDefault="00A83A8F" w:rsidP="00B71FFF">
      <w:pPr>
        <w:pStyle w:val="ListBullet1"/>
        <w:rPr>
          <w:lang w:eastAsia="en-US"/>
        </w:rPr>
      </w:pPr>
      <w:r w:rsidRPr="00633E48">
        <w:rPr>
          <w:lang w:eastAsia="en-US"/>
        </w:rPr>
        <w:t>E</w:t>
      </w:r>
      <w:r w:rsidR="00A3252F" w:rsidRPr="00633E48">
        <w:rPr>
          <w:lang w:eastAsia="en-US"/>
        </w:rPr>
        <w:t>nsuring our methodology follows an accepted, rigorous scientific process</w:t>
      </w:r>
      <w:r w:rsidR="00B03A59">
        <w:rPr>
          <w:lang w:eastAsia="en-US"/>
        </w:rPr>
        <w:t>.</w:t>
      </w:r>
    </w:p>
    <w:p w14:paraId="2DC02E58" w14:textId="40C7A6CC" w:rsidR="00A3252F" w:rsidRPr="00633E48" w:rsidRDefault="00B03A59" w:rsidP="00B71FFF">
      <w:pPr>
        <w:pStyle w:val="ListBullet1"/>
        <w:rPr>
          <w:lang w:eastAsia="en-US"/>
        </w:rPr>
      </w:pPr>
      <w:r>
        <w:rPr>
          <w:lang w:eastAsia="en-US"/>
        </w:rPr>
        <w:t>U</w:t>
      </w:r>
      <w:r w:rsidR="00A3252F" w:rsidRPr="00633E48">
        <w:rPr>
          <w:lang w:eastAsia="en-US"/>
        </w:rPr>
        <w:t xml:space="preserve">sing a single set of assumptions and quality criteria to ensure data included were from a consistent cohort of patients and their </w:t>
      </w:r>
      <w:r w:rsidR="008C767B" w:rsidRPr="00633E48">
        <w:rPr>
          <w:lang w:eastAsia="en-US"/>
        </w:rPr>
        <w:t xml:space="preserve">GP </w:t>
      </w:r>
      <w:r w:rsidR="00A3252F" w:rsidRPr="00633E48">
        <w:rPr>
          <w:lang w:eastAsia="en-US"/>
        </w:rPr>
        <w:t>clinical encounters</w:t>
      </w:r>
      <w:r>
        <w:rPr>
          <w:lang w:eastAsia="en-US"/>
        </w:rPr>
        <w:t>.</w:t>
      </w:r>
    </w:p>
    <w:p w14:paraId="40BEB039" w14:textId="4656BE85" w:rsidR="00A3252F" w:rsidRPr="00633E48" w:rsidRDefault="004835DD" w:rsidP="00B71FFF">
      <w:pPr>
        <w:pStyle w:val="ListBullet1"/>
        <w:rPr>
          <w:lang w:eastAsia="en-US"/>
        </w:rPr>
      </w:pPr>
      <w:r>
        <w:rPr>
          <w:lang w:eastAsia="en-US"/>
        </w:rPr>
        <w:t>I</w:t>
      </w:r>
      <w:r w:rsidR="00A3252F" w:rsidRPr="00633E48">
        <w:rPr>
          <w:lang w:eastAsia="en-US"/>
        </w:rPr>
        <w:t>ncluding as much data as possible while maintaining data selection and quality criteria.</w:t>
      </w:r>
    </w:p>
    <w:p w14:paraId="0C6FF026" w14:textId="77777777" w:rsidR="00A3252F" w:rsidRPr="00633E48" w:rsidRDefault="00A3252F" w:rsidP="00B71FFF">
      <w:pPr>
        <w:pStyle w:val="Heading2"/>
      </w:pPr>
      <w:bookmarkStart w:id="107" w:name="_Toc107318076"/>
      <w:r w:rsidRPr="00633E48">
        <w:t>Sample selection</w:t>
      </w:r>
      <w:bookmarkEnd w:id="107"/>
    </w:p>
    <w:p w14:paraId="3D5C888B" w14:textId="4CC5443E" w:rsidR="00A3252F" w:rsidRPr="00633E48" w:rsidRDefault="00A3252F" w:rsidP="00B71FFF">
      <w:pPr>
        <w:pStyle w:val="BodyText1"/>
        <w:rPr>
          <w:lang w:eastAsia="en-US"/>
        </w:rPr>
      </w:pPr>
      <w:r w:rsidRPr="00633E48">
        <w:rPr>
          <w:lang w:eastAsia="en-US"/>
        </w:rPr>
        <w:t xml:space="preserve">Consistent with the purpose of this report being to provide an overview of key features of general practice patients and activity in Australia for the period </w:t>
      </w:r>
      <w:r w:rsidRPr="003A6A14">
        <w:rPr>
          <w:lang w:eastAsia="en-US"/>
        </w:rPr>
        <w:t>J</w:t>
      </w:r>
      <w:r w:rsidR="00C841C9" w:rsidRPr="003A6A14">
        <w:rPr>
          <w:lang w:eastAsia="en-US"/>
        </w:rPr>
        <w:t xml:space="preserve">anuary 2019 </w:t>
      </w:r>
      <w:r w:rsidRPr="003A6A14">
        <w:rPr>
          <w:lang w:eastAsia="en-US"/>
        </w:rPr>
        <w:t xml:space="preserve">to </w:t>
      </w:r>
      <w:r w:rsidR="00C841C9" w:rsidRPr="003A6A14">
        <w:rPr>
          <w:lang w:eastAsia="en-US"/>
        </w:rPr>
        <w:t>December 202</w:t>
      </w:r>
      <w:r w:rsidR="003A6A14" w:rsidRPr="003A6A14">
        <w:rPr>
          <w:lang w:eastAsia="en-US"/>
        </w:rPr>
        <w:t>1</w:t>
      </w:r>
      <w:r w:rsidRPr="003A6A14">
        <w:rPr>
          <w:lang w:eastAsia="en-US"/>
        </w:rPr>
        <w:t>,</w:t>
      </w:r>
      <w:r w:rsidRPr="00633E48">
        <w:rPr>
          <w:lang w:eastAsia="en-US"/>
        </w:rPr>
        <w:t xml:space="preserve"> </w:t>
      </w:r>
      <w:r w:rsidRPr="00633E48">
        <w:rPr>
          <w:rStyle w:val="Bold"/>
          <w:b w:val="0"/>
        </w:rPr>
        <w:t xml:space="preserve">patients and </w:t>
      </w:r>
      <w:r w:rsidR="008C767B" w:rsidRPr="00633E48">
        <w:rPr>
          <w:rStyle w:val="Bold"/>
          <w:b w:val="0"/>
        </w:rPr>
        <w:t xml:space="preserve">GP </w:t>
      </w:r>
      <w:r w:rsidRPr="00633E48">
        <w:rPr>
          <w:rStyle w:val="Bold"/>
          <w:b w:val="0"/>
        </w:rPr>
        <w:t>clinical encounters are the units of analysis used in the report</w:t>
      </w:r>
      <w:r w:rsidRPr="00633E48">
        <w:rPr>
          <w:lang w:eastAsia="en-US"/>
        </w:rPr>
        <w:t xml:space="preserve">. </w:t>
      </w:r>
    </w:p>
    <w:p w14:paraId="21EF12D1" w14:textId="679CD1B7" w:rsidR="00A3252F" w:rsidRPr="00633E48" w:rsidRDefault="00A3252F" w:rsidP="00B71FFF">
      <w:pPr>
        <w:pStyle w:val="BodyText1"/>
        <w:rPr>
          <w:lang w:eastAsia="en-US"/>
        </w:rPr>
      </w:pPr>
      <w:r w:rsidRPr="00633E48">
        <w:rPr>
          <w:lang w:eastAsia="en-US"/>
        </w:rPr>
        <w:t>Characteristics of the associated general practice sites (referred to here as sites) and GPs</w:t>
      </w:r>
      <w:r w:rsidRPr="00633E48">
        <w:t xml:space="preserve"> have been </w:t>
      </w:r>
      <w:r w:rsidRPr="00633E48">
        <w:rPr>
          <w:lang w:eastAsia="en-US"/>
        </w:rPr>
        <w:t xml:space="preserve">provided as background information only. </w:t>
      </w:r>
      <w:r w:rsidR="00262553" w:rsidRPr="00633E48">
        <w:rPr>
          <w:lang w:eastAsia="en-US"/>
        </w:rPr>
        <w:t xml:space="preserve">Only GPs who delivered more than </w:t>
      </w:r>
      <w:r w:rsidR="00E75D10">
        <w:rPr>
          <w:lang w:eastAsia="en-US"/>
        </w:rPr>
        <w:t>three</w:t>
      </w:r>
      <w:r w:rsidR="00E75D10" w:rsidRPr="00633E48">
        <w:rPr>
          <w:lang w:eastAsia="en-US"/>
        </w:rPr>
        <w:t xml:space="preserve"> </w:t>
      </w:r>
      <w:r w:rsidR="00041FC0" w:rsidRPr="00633E48">
        <w:rPr>
          <w:lang w:eastAsia="en-US"/>
        </w:rPr>
        <w:t xml:space="preserve">clinical </w:t>
      </w:r>
      <w:r w:rsidR="00262553" w:rsidRPr="00633E48">
        <w:rPr>
          <w:lang w:eastAsia="en-US"/>
        </w:rPr>
        <w:t xml:space="preserve">encounters during </w:t>
      </w:r>
      <w:r w:rsidR="00903174" w:rsidRPr="00633E48">
        <w:rPr>
          <w:lang w:eastAsia="en-US"/>
        </w:rPr>
        <w:t xml:space="preserve">financial year </w:t>
      </w:r>
      <w:r w:rsidR="007C1264">
        <w:rPr>
          <w:lang w:eastAsia="en-US"/>
        </w:rPr>
        <w:t xml:space="preserve">2020–21 </w:t>
      </w:r>
      <w:r w:rsidR="00903174" w:rsidRPr="00633E48">
        <w:rPr>
          <w:lang w:eastAsia="en-US"/>
        </w:rPr>
        <w:t>were included in these tables and</w:t>
      </w:r>
      <w:r w:rsidR="00E75D10">
        <w:rPr>
          <w:lang w:eastAsia="en-US"/>
        </w:rPr>
        <w:t>,</w:t>
      </w:r>
      <w:r w:rsidR="00903174" w:rsidRPr="00633E48">
        <w:rPr>
          <w:lang w:eastAsia="en-US"/>
        </w:rPr>
        <w:t xml:space="preserve"> if they had clinical encounters at more than one practice, the</w:t>
      </w:r>
      <w:r w:rsidR="00041FC0" w:rsidRPr="00633E48">
        <w:rPr>
          <w:lang w:eastAsia="en-US"/>
        </w:rPr>
        <w:t xml:space="preserve">y were only counted in the </w:t>
      </w:r>
      <w:r w:rsidR="00903174" w:rsidRPr="00633E48">
        <w:rPr>
          <w:lang w:eastAsia="en-US"/>
        </w:rPr>
        <w:t xml:space="preserve">practice in which they had the most </w:t>
      </w:r>
      <w:r w:rsidR="00041FC0" w:rsidRPr="00633E48">
        <w:rPr>
          <w:lang w:eastAsia="en-US"/>
        </w:rPr>
        <w:t xml:space="preserve">clinical </w:t>
      </w:r>
      <w:r w:rsidR="00903174" w:rsidRPr="00633E48">
        <w:rPr>
          <w:lang w:eastAsia="en-US"/>
        </w:rPr>
        <w:t>encounters</w:t>
      </w:r>
      <w:r w:rsidR="00041FC0" w:rsidRPr="00633E48">
        <w:rPr>
          <w:lang w:eastAsia="en-US"/>
        </w:rPr>
        <w:t>.</w:t>
      </w:r>
    </w:p>
    <w:p w14:paraId="6BB198FD" w14:textId="02BC8044" w:rsidR="00A3252F" w:rsidRPr="00633E48" w:rsidRDefault="00A3252F" w:rsidP="00B71FFF">
      <w:pPr>
        <w:pStyle w:val="BodyText1"/>
        <w:rPr>
          <w:lang w:eastAsia="en-US"/>
        </w:rPr>
      </w:pPr>
      <w:r w:rsidRPr="00633E48">
        <w:t xml:space="preserve">To be eligible </w:t>
      </w:r>
      <w:r w:rsidR="00D8038A">
        <w:t>for</w:t>
      </w:r>
      <w:r w:rsidRPr="00633E48">
        <w:t xml:space="preserve"> inclu</w:t>
      </w:r>
      <w:r w:rsidR="00D8038A">
        <w:t>sion</w:t>
      </w:r>
      <w:r w:rsidRPr="00633E48">
        <w:t xml:space="preserve">, practice sites needed to meet the following </w:t>
      </w:r>
      <w:r w:rsidRPr="00633E48">
        <w:rPr>
          <w:lang w:eastAsia="en-US"/>
        </w:rPr>
        <w:t>data quality criteria:</w:t>
      </w:r>
    </w:p>
    <w:p w14:paraId="1747238A" w14:textId="29AB9FA7" w:rsidR="00A3252F" w:rsidRPr="00633E48" w:rsidRDefault="00D8038A" w:rsidP="00B71FFF">
      <w:pPr>
        <w:pStyle w:val="ListBullet1"/>
        <w:rPr>
          <w:lang w:eastAsia="en-US"/>
        </w:rPr>
      </w:pPr>
      <w:r>
        <w:t>E</w:t>
      </w:r>
      <w:r w:rsidRPr="00633E48">
        <w:rPr>
          <w:lang w:eastAsia="en-US"/>
        </w:rPr>
        <w:t xml:space="preserve">stablished </w:t>
      </w:r>
      <w:r w:rsidR="00A3252F" w:rsidRPr="00633E48">
        <w:rPr>
          <w:lang w:eastAsia="en-US"/>
        </w:rPr>
        <w:t>as a practice for at least 2 years, to ensure adequate longitudinal data on patients</w:t>
      </w:r>
      <w:r>
        <w:rPr>
          <w:lang w:eastAsia="en-US"/>
        </w:rPr>
        <w:t>.</w:t>
      </w:r>
    </w:p>
    <w:p w14:paraId="1F2B21E7" w14:textId="3BAC6A50" w:rsidR="00A3252F" w:rsidRPr="00633E48" w:rsidRDefault="00D8038A" w:rsidP="00B71FFF">
      <w:pPr>
        <w:pStyle w:val="ListBullet1"/>
        <w:rPr>
          <w:lang w:eastAsia="en-US"/>
        </w:rPr>
      </w:pPr>
      <w:r>
        <w:t>N</w:t>
      </w:r>
      <w:r w:rsidRPr="00633E48">
        <w:rPr>
          <w:lang w:eastAsia="en-US"/>
        </w:rPr>
        <w:t>o</w:t>
      </w:r>
      <w:r w:rsidR="00A3252F" w:rsidRPr="00633E48">
        <w:rPr>
          <w:lang w:eastAsia="en-US"/>
        </w:rPr>
        <w:t xml:space="preserve"> gaps of more than 1 month in the previous 2 years in data entry into key data tables (patients, diagnoses or patient history, encounters, observations, prescriptions, pathology test requests and results)</w:t>
      </w:r>
      <w:r w:rsidR="007A515F" w:rsidRPr="00633E48">
        <w:rPr>
          <w:lang w:eastAsia="en-US"/>
        </w:rPr>
        <w:t>,</w:t>
      </w:r>
      <w:r w:rsidR="00A3252F" w:rsidRPr="00633E48">
        <w:rPr>
          <w:lang w:eastAsia="en-US"/>
        </w:rPr>
        <w:t xml:space="preserve"> and</w:t>
      </w:r>
    </w:p>
    <w:p w14:paraId="54C05A4E" w14:textId="057EE414" w:rsidR="00A3252F" w:rsidRPr="00633E48" w:rsidRDefault="00750EE0" w:rsidP="00B71FFF">
      <w:pPr>
        <w:pStyle w:val="ListBullet1"/>
        <w:rPr>
          <w:lang w:eastAsia="en-US"/>
        </w:rPr>
      </w:pPr>
      <w:r>
        <w:t>D</w:t>
      </w:r>
      <w:r w:rsidRPr="00633E48">
        <w:rPr>
          <w:lang w:eastAsia="en-US"/>
        </w:rPr>
        <w:t>ata</w:t>
      </w:r>
      <w:r w:rsidR="00A3252F" w:rsidRPr="00633E48">
        <w:rPr>
          <w:lang w:eastAsia="en-US"/>
        </w:rPr>
        <w:t xml:space="preserve"> available for at least 50 patients in the 2 years prior to the database build, to exclude practices that did not record clinical data in their CIS</w:t>
      </w:r>
      <w:r w:rsidR="00040EBC">
        <w:rPr>
          <w:lang w:eastAsia="en-US"/>
        </w:rPr>
        <w:t>s</w:t>
      </w:r>
      <w:r w:rsidR="00A3252F" w:rsidRPr="00633E48">
        <w:rPr>
          <w:lang w:eastAsia="en-US"/>
        </w:rPr>
        <w:t>.</w:t>
      </w:r>
    </w:p>
    <w:p w14:paraId="59DAC97A" w14:textId="118FC5DA" w:rsidR="009F0B0D" w:rsidRPr="00633E48" w:rsidRDefault="00365204" w:rsidP="00B71FFF">
      <w:pPr>
        <w:pStyle w:val="Heading3"/>
      </w:pPr>
      <w:r w:rsidRPr="00633E48">
        <w:t>Financial year analyses</w:t>
      </w:r>
    </w:p>
    <w:p w14:paraId="725555CC" w14:textId="5F2139FD" w:rsidR="00AA48BF" w:rsidRDefault="00A3252F" w:rsidP="00B71FFF">
      <w:pPr>
        <w:pStyle w:val="BodyText1"/>
        <w:shd w:val="clear" w:color="auto" w:fill="auto"/>
        <w:rPr>
          <w:lang w:eastAsia="en-US"/>
        </w:rPr>
      </w:pPr>
      <w:r w:rsidRPr="00633E48">
        <w:rPr>
          <w:lang w:eastAsia="en-US"/>
        </w:rPr>
        <w:t xml:space="preserve">A multi-step hierarchical selection process </w:t>
      </w:r>
      <w:r w:rsidRPr="00633E48">
        <w:t xml:space="preserve">was used to identify a </w:t>
      </w:r>
      <w:r w:rsidRPr="00633E48">
        <w:rPr>
          <w:lang w:eastAsia="en-US"/>
        </w:rPr>
        <w:t xml:space="preserve">cohort of </w:t>
      </w:r>
      <w:r w:rsidRPr="00633E48">
        <w:t xml:space="preserve">eligible </w:t>
      </w:r>
      <w:r w:rsidRPr="00633E48">
        <w:rPr>
          <w:lang w:eastAsia="en-US"/>
        </w:rPr>
        <w:t xml:space="preserve">patients who had at least one </w:t>
      </w:r>
      <w:r w:rsidR="00CD65C3" w:rsidRPr="00633E48">
        <w:rPr>
          <w:lang w:eastAsia="en-US"/>
        </w:rPr>
        <w:t xml:space="preserve">GP </w:t>
      </w:r>
      <w:r w:rsidRPr="00633E48">
        <w:rPr>
          <w:lang w:eastAsia="en-US"/>
        </w:rPr>
        <w:t>clinical encounter in the period July 20</w:t>
      </w:r>
      <w:r w:rsidR="003C2CF7">
        <w:rPr>
          <w:lang w:eastAsia="en-US"/>
        </w:rPr>
        <w:t>20</w:t>
      </w:r>
      <w:r w:rsidRPr="00633E48">
        <w:rPr>
          <w:lang w:eastAsia="en-US"/>
        </w:rPr>
        <w:t xml:space="preserve"> to June 20</w:t>
      </w:r>
      <w:r w:rsidR="00C018BA" w:rsidRPr="00633E48">
        <w:rPr>
          <w:lang w:eastAsia="en-US"/>
        </w:rPr>
        <w:t>2</w:t>
      </w:r>
      <w:r w:rsidR="003C2CF7">
        <w:rPr>
          <w:lang w:eastAsia="en-US"/>
        </w:rPr>
        <w:t>1</w:t>
      </w:r>
      <w:r w:rsidRPr="00633E48">
        <w:rPr>
          <w:lang w:eastAsia="en-US"/>
        </w:rPr>
        <w:t xml:space="preserve"> </w:t>
      </w:r>
      <w:r w:rsidRPr="00633E48">
        <w:t xml:space="preserve">and had </w:t>
      </w:r>
      <w:r w:rsidR="00DB297D" w:rsidRPr="00633E48">
        <w:rPr>
          <w:lang w:eastAsia="en-US"/>
        </w:rPr>
        <w:t>high</w:t>
      </w:r>
      <w:r w:rsidR="00DB297D">
        <w:rPr>
          <w:lang w:eastAsia="en-US"/>
        </w:rPr>
        <w:t>-</w:t>
      </w:r>
      <w:r w:rsidRPr="00633E48">
        <w:rPr>
          <w:lang w:eastAsia="en-US"/>
        </w:rPr>
        <w:t xml:space="preserve">quality data recorded. The </w:t>
      </w:r>
      <w:r w:rsidR="008C767B" w:rsidRPr="00633E48">
        <w:rPr>
          <w:lang w:eastAsia="en-US"/>
        </w:rPr>
        <w:t xml:space="preserve">GP </w:t>
      </w:r>
      <w:r w:rsidRPr="00633E48">
        <w:rPr>
          <w:lang w:eastAsia="en-US"/>
        </w:rPr>
        <w:t>clinical encounters associated with these patients between July 20</w:t>
      </w:r>
      <w:r w:rsidR="003C2CF7">
        <w:rPr>
          <w:lang w:eastAsia="en-US"/>
        </w:rPr>
        <w:t>20</w:t>
      </w:r>
      <w:r w:rsidRPr="00633E48">
        <w:rPr>
          <w:lang w:eastAsia="en-US"/>
        </w:rPr>
        <w:t xml:space="preserve"> </w:t>
      </w:r>
      <w:r w:rsidR="00223BC8">
        <w:rPr>
          <w:lang w:eastAsia="en-US"/>
        </w:rPr>
        <w:t>and</w:t>
      </w:r>
      <w:r w:rsidRPr="00633E48">
        <w:rPr>
          <w:lang w:eastAsia="en-US"/>
        </w:rPr>
        <w:t xml:space="preserve"> June 20</w:t>
      </w:r>
      <w:r w:rsidR="003D4EDF" w:rsidRPr="00633E48">
        <w:rPr>
          <w:lang w:eastAsia="en-US"/>
        </w:rPr>
        <w:t>2</w:t>
      </w:r>
      <w:r w:rsidR="003C2CF7">
        <w:rPr>
          <w:lang w:eastAsia="en-US"/>
        </w:rPr>
        <w:t>1</w:t>
      </w:r>
      <w:r w:rsidRPr="00633E48">
        <w:rPr>
          <w:lang w:eastAsia="en-US"/>
        </w:rPr>
        <w:t xml:space="preserve"> </w:t>
      </w:r>
      <w:r w:rsidRPr="00633E48">
        <w:t>were</w:t>
      </w:r>
      <w:r w:rsidRPr="00633E48">
        <w:rPr>
          <w:lang w:eastAsia="en-US"/>
        </w:rPr>
        <w:t xml:space="preserve"> identified through the same selection process. Table </w:t>
      </w:r>
      <w:r w:rsidR="00996848" w:rsidRPr="00633E48">
        <w:rPr>
          <w:lang w:eastAsia="en-US"/>
        </w:rPr>
        <w:t>A</w:t>
      </w:r>
      <w:r w:rsidR="00734F45" w:rsidRPr="00633E48">
        <w:rPr>
          <w:lang w:eastAsia="en-US"/>
        </w:rPr>
        <w:t>1</w:t>
      </w:r>
      <w:r w:rsidR="00996848" w:rsidRPr="00633E48">
        <w:rPr>
          <w:lang w:eastAsia="en-US"/>
        </w:rPr>
        <w:t>.</w:t>
      </w:r>
      <w:r w:rsidRPr="00633E48">
        <w:rPr>
          <w:lang w:eastAsia="en-US"/>
        </w:rPr>
        <w:t xml:space="preserve">1 outlines the selection criteria for patients and their </w:t>
      </w:r>
      <w:r w:rsidR="00CD65C3" w:rsidRPr="00633E48">
        <w:rPr>
          <w:lang w:eastAsia="en-US"/>
        </w:rPr>
        <w:t xml:space="preserve">GP </w:t>
      </w:r>
      <w:r w:rsidRPr="00633E48">
        <w:rPr>
          <w:lang w:eastAsia="en-US"/>
        </w:rPr>
        <w:t xml:space="preserve">clinical encounters, </w:t>
      </w:r>
      <w:r w:rsidR="007A515F" w:rsidRPr="00633E48">
        <w:rPr>
          <w:lang w:eastAsia="en-US"/>
        </w:rPr>
        <w:t xml:space="preserve">and </w:t>
      </w:r>
      <w:r w:rsidRPr="00633E48">
        <w:rPr>
          <w:lang w:eastAsia="en-US"/>
        </w:rPr>
        <w:t xml:space="preserve">further detail </w:t>
      </w:r>
      <w:r w:rsidR="007A515F" w:rsidRPr="00633E48">
        <w:rPr>
          <w:lang w:eastAsia="en-US"/>
        </w:rPr>
        <w:t xml:space="preserve">on </w:t>
      </w:r>
      <w:r w:rsidRPr="00633E48">
        <w:rPr>
          <w:lang w:eastAsia="en-US"/>
        </w:rPr>
        <w:t xml:space="preserve">these selection criteria </w:t>
      </w:r>
      <w:r w:rsidR="007A515F" w:rsidRPr="00633E48">
        <w:rPr>
          <w:lang w:eastAsia="en-US"/>
        </w:rPr>
        <w:t>is</w:t>
      </w:r>
      <w:r w:rsidR="00B84C1D" w:rsidRPr="00633E48">
        <w:rPr>
          <w:lang w:eastAsia="en-US"/>
        </w:rPr>
        <w:t xml:space="preserve"> </w:t>
      </w:r>
      <w:r w:rsidRPr="00633E48">
        <w:rPr>
          <w:lang w:eastAsia="en-US"/>
        </w:rPr>
        <w:t xml:space="preserve">provided </w:t>
      </w:r>
      <w:r w:rsidR="004C66A6" w:rsidRPr="00633E48">
        <w:rPr>
          <w:lang w:eastAsia="en-US"/>
        </w:rPr>
        <w:t>below</w:t>
      </w:r>
      <w:r w:rsidRPr="00633E48">
        <w:rPr>
          <w:lang w:eastAsia="en-US"/>
        </w:rPr>
        <w:t>.</w:t>
      </w:r>
    </w:p>
    <w:p w14:paraId="4FE4BD82" w14:textId="77777777" w:rsidR="00AA48BF" w:rsidRDefault="00AA48BF" w:rsidP="00B71FFF">
      <w:pPr>
        <w:rPr>
          <w:rFonts w:ascii="Arial" w:hAnsi="Arial" w:cs="Arial"/>
          <w:szCs w:val="20"/>
          <w:lang w:eastAsia="en-US"/>
        </w:rPr>
      </w:pPr>
      <w:r>
        <w:rPr>
          <w:lang w:eastAsia="en-US"/>
        </w:rPr>
        <w:br w:type="page"/>
      </w:r>
    </w:p>
    <w:p w14:paraId="4EC96FCA" w14:textId="5085330E" w:rsidR="00A3252F" w:rsidRPr="00633E48" w:rsidRDefault="004C66A6" w:rsidP="00D25D44">
      <w:pPr>
        <w:pStyle w:val="Tabletitle"/>
      </w:pPr>
      <w:r>
        <w:rPr>
          <w:caps w:val="0"/>
        </w:rPr>
        <w:lastRenderedPageBreak/>
        <w:t>T</w:t>
      </w:r>
      <w:r w:rsidRPr="00633E48">
        <w:rPr>
          <w:caps w:val="0"/>
        </w:rPr>
        <w:t xml:space="preserve">able </w:t>
      </w:r>
      <w:r>
        <w:rPr>
          <w:caps w:val="0"/>
        </w:rPr>
        <w:t>A</w:t>
      </w:r>
      <w:r w:rsidR="00EE084E" w:rsidRPr="00633E48">
        <w:rPr>
          <w:caps w:val="0"/>
        </w:rPr>
        <w:t>1</w:t>
      </w:r>
      <w:r w:rsidRPr="00633E48">
        <w:rPr>
          <w:caps w:val="0"/>
        </w:rPr>
        <w:t>.1</w:t>
      </w:r>
      <w:r w:rsidR="00693A43" w:rsidRPr="00633E48">
        <w:rPr>
          <w:caps w:val="0"/>
        </w:rPr>
        <w:tab/>
      </w:r>
      <w:r w:rsidR="00A3252F">
        <w:rPr>
          <w:caps w:val="0"/>
        </w:rPr>
        <w:t>S</w:t>
      </w:r>
      <w:r w:rsidR="00A3252F" w:rsidRPr="00633E48">
        <w:rPr>
          <w:caps w:val="0"/>
        </w:rPr>
        <w:t xml:space="preserve">ummary of </w:t>
      </w:r>
      <w:r w:rsidR="00A3252F">
        <w:rPr>
          <w:caps w:val="0"/>
        </w:rPr>
        <w:t>M</w:t>
      </w:r>
      <w:r w:rsidR="00A3252F" w:rsidRPr="00633E48">
        <w:rPr>
          <w:caps w:val="0"/>
        </w:rPr>
        <w:t>edicine</w:t>
      </w:r>
      <w:r w:rsidR="00A3252F">
        <w:rPr>
          <w:caps w:val="0"/>
        </w:rPr>
        <w:t>I</w:t>
      </w:r>
      <w:r w:rsidR="00A3252F" w:rsidRPr="00633E48">
        <w:rPr>
          <w:caps w:val="0"/>
        </w:rPr>
        <w:t xml:space="preserve">nsight patient and </w:t>
      </w:r>
      <w:r w:rsidR="00CD65C3">
        <w:rPr>
          <w:caps w:val="0"/>
        </w:rPr>
        <w:t>GP</w:t>
      </w:r>
      <w:r w:rsidR="00CD65C3" w:rsidRPr="00633E48">
        <w:rPr>
          <w:caps w:val="0"/>
        </w:rPr>
        <w:t xml:space="preserve"> c</w:t>
      </w:r>
      <w:r w:rsidR="00A3252F" w:rsidRPr="00633E48">
        <w:rPr>
          <w:caps w:val="0"/>
        </w:rPr>
        <w:t xml:space="preserve">linical encounter selection criteria and sample size, </w:t>
      </w:r>
      <w:r w:rsidR="007C1264">
        <w:rPr>
          <w:caps w:val="0"/>
        </w:rPr>
        <w:t xml:space="preserve">2020–21 </w:t>
      </w:r>
    </w:p>
    <w:tbl>
      <w:tblPr>
        <w:tblStyle w:val="TableNPSstandard"/>
        <w:tblW w:w="0" w:type="auto"/>
        <w:tblLook w:val="0620" w:firstRow="1" w:lastRow="0" w:firstColumn="0" w:lastColumn="0" w:noHBand="1" w:noVBand="1"/>
        <w:tblCaption w:val="Summary of MedicineInsight patient and GP clinical encounter selection criteria and sample size, 2020–21 "/>
        <w:tblDescription w:val="This table outlines the selection criteria for patients and their GP clinical encounters."/>
      </w:tblPr>
      <w:tblGrid>
        <w:gridCol w:w="2232"/>
        <w:gridCol w:w="4464"/>
        <w:gridCol w:w="2233"/>
      </w:tblGrid>
      <w:tr w:rsidR="001E410C" w:rsidRPr="00633E48" w14:paraId="5AA918AB" w14:textId="77777777" w:rsidTr="00CD1B09">
        <w:trPr>
          <w:cnfStyle w:val="100000000000" w:firstRow="1" w:lastRow="0" w:firstColumn="0" w:lastColumn="0" w:oddVBand="0" w:evenVBand="0" w:oddHBand="0" w:evenHBand="0" w:firstRowFirstColumn="0" w:firstRowLastColumn="0" w:lastRowFirstColumn="0" w:lastRowLastColumn="0"/>
        </w:trPr>
        <w:tc>
          <w:tcPr>
            <w:tcW w:w="2232" w:type="dxa"/>
          </w:tcPr>
          <w:p w14:paraId="20D27BD1" w14:textId="77777777" w:rsidR="00A3252F" w:rsidRPr="00633E48" w:rsidRDefault="00A3252F" w:rsidP="00AA48BF">
            <w:pPr>
              <w:spacing w:line="240" w:lineRule="auto"/>
            </w:pPr>
          </w:p>
        </w:tc>
        <w:tc>
          <w:tcPr>
            <w:tcW w:w="4464" w:type="dxa"/>
          </w:tcPr>
          <w:p w14:paraId="45E4B5D3" w14:textId="77777777" w:rsidR="00A3252F" w:rsidRPr="00633E48" w:rsidRDefault="00A3252F" w:rsidP="00AA48BF">
            <w:pPr>
              <w:spacing w:line="240" w:lineRule="auto"/>
            </w:pPr>
            <w:r w:rsidRPr="00633E48">
              <w:t>Inclusion/exclusion criteria</w:t>
            </w:r>
          </w:p>
        </w:tc>
        <w:tc>
          <w:tcPr>
            <w:tcW w:w="2233" w:type="dxa"/>
          </w:tcPr>
          <w:p w14:paraId="722042A1" w14:textId="77777777" w:rsidR="00A3252F" w:rsidRPr="00633E48" w:rsidRDefault="00A3252F" w:rsidP="00AA48BF">
            <w:pPr>
              <w:spacing w:line="240" w:lineRule="auto"/>
            </w:pPr>
            <w:r w:rsidRPr="00633E48">
              <w:t>Number included</w:t>
            </w:r>
          </w:p>
        </w:tc>
      </w:tr>
      <w:tr w:rsidR="00A3252F" w:rsidRPr="00633E48" w14:paraId="45AC68F1" w14:textId="77777777" w:rsidTr="00CD1B09">
        <w:trPr>
          <w:cantSplit w:val="0"/>
        </w:trPr>
        <w:tc>
          <w:tcPr>
            <w:tcW w:w="2232" w:type="dxa"/>
          </w:tcPr>
          <w:p w14:paraId="24242D77" w14:textId="564D7970" w:rsidR="00A3252F" w:rsidRPr="00633E48" w:rsidRDefault="00A3252F" w:rsidP="00AA48BF">
            <w:pPr>
              <w:spacing w:line="240" w:lineRule="auto"/>
            </w:pPr>
            <w:r w:rsidRPr="00633E48">
              <w:t>Patients with at least one clinical encounter during the study period and high</w:t>
            </w:r>
            <w:r w:rsidR="005A20CF">
              <w:t>-</w:t>
            </w:r>
            <w:r w:rsidRPr="00633E48">
              <w:t xml:space="preserve"> quality data</w:t>
            </w:r>
          </w:p>
        </w:tc>
        <w:tc>
          <w:tcPr>
            <w:tcW w:w="4464" w:type="dxa"/>
          </w:tcPr>
          <w:p w14:paraId="1AF103CD" w14:textId="77777777" w:rsidR="00A3252F" w:rsidRPr="00633E48" w:rsidRDefault="00A3252F" w:rsidP="00AA48BF">
            <w:pPr>
              <w:spacing w:line="240" w:lineRule="auto"/>
            </w:pPr>
            <w:r w:rsidRPr="00633E48">
              <w:t>Inclusions:</w:t>
            </w:r>
          </w:p>
          <w:p w14:paraId="2B2B9396" w14:textId="4E097743" w:rsidR="00A3252F" w:rsidRPr="00633E48" w:rsidRDefault="00A3252F" w:rsidP="00AA48BF">
            <w:pPr>
              <w:pStyle w:val="Tablebullet"/>
            </w:pPr>
            <w:r w:rsidRPr="00633E48">
              <w:t xml:space="preserve">Patient with valid age and </w:t>
            </w:r>
            <w:r w:rsidR="001B05D0" w:rsidRPr="00633E48">
              <w:t>sex</w:t>
            </w:r>
            <w:r w:rsidRPr="00633E48">
              <w:t xml:space="preserve"> recorded</w:t>
            </w:r>
          </w:p>
          <w:p w14:paraId="41C9993D" w14:textId="77777777" w:rsidR="00A3252F" w:rsidRPr="00633E48" w:rsidRDefault="00A3252F" w:rsidP="00AA48BF">
            <w:pPr>
              <w:pStyle w:val="Tablebullet"/>
            </w:pPr>
            <w:r w:rsidRPr="00633E48">
              <w:t xml:space="preserve">Patient identified as such in the patient status field </w:t>
            </w:r>
          </w:p>
          <w:p w14:paraId="6E089864" w14:textId="77777777" w:rsidR="00A3252F" w:rsidRPr="00633E48" w:rsidRDefault="00A3252F" w:rsidP="00AA48BF">
            <w:pPr>
              <w:pStyle w:val="Tablebullet"/>
            </w:pPr>
            <w:r w:rsidRPr="00633E48">
              <w:t>Patient associated with at least one clinical encounter in the study period (defined as below)</w:t>
            </w:r>
          </w:p>
        </w:tc>
        <w:tc>
          <w:tcPr>
            <w:tcW w:w="2233" w:type="dxa"/>
          </w:tcPr>
          <w:p w14:paraId="5ACB2F5C" w14:textId="57086568" w:rsidR="00A3252F" w:rsidRPr="003A6A14" w:rsidRDefault="00A3252F" w:rsidP="00AA48BF">
            <w:pPr>
              <w:spacing w:line="240" w:lineRule="auto"/>
            </w:pPr>
            <w:r w:rsidRPr="003A6A14">
              <w:t>2</w:t>
            </w:r>
            <w:r w:rsidR="007103BB" w:rsidRPr="003A6A14">
              <w:t>,47</w:t>
            </w:r>
            <w:r w:rsidR="003A6A14" w:rsidRPr="003A6A14">
              <w:t>8</w:t>
            </w:r>
            <w:r w:rsidR="006662B7" w:rsidRPr="003A6A14">
              <w:t>,</w:t>
            </w:r>
            <w:r w:rsidR="003A6A14" w:rsidRPr="003A6A14">
              <w:t>670</w:t>
            </w:r>
          </w:p>
          <w:p w14:paraId="3FE4C027" w14:textId="01058892" w:rsidR="00A3252F" w:rsidRPr="003A6A14" w:rsidRDefault="00A3252F" w:rsidP="00AA48BF">
            <w:pPr>
              <w:spacing w:line="240" w:lineRule="auto"/>
            </w:pPr>
            <w:r w:rsidRPr="003A6A14">
              <w:t>(2,</w:t>
            </w:r>
            <w:r w:rsidR="009E020C" w:rsidRPr="003A6A14">
              <w:t>4</w:t>
            </w:r>
            <w:r w:rsidR="003A6A14" w:rsidRPr="003A6A14">
              <w:t>77</w:t>
            </w:r>
            <w:r w:rsidR="009E020C" w:rsidRPr="003A6A14">
              <w:t>,</w:t>
            </w:r>
            <w:r w:rsidR="003A6A14" w:rsidRPr="003A6A14">
              <w:t>548</w:t>
            </w:r>
            <w:r w:rsidRPr="003A6A14">
              <w:t xml:space="preserve"> excluding patents with indeterminate or intersex </w:t>
            </w:r>
            <w:r w:rsidR="00FF2AF0" w:rsidRPr="003A6A14">
              <w:t>sex</w:t>
            </w:r>
            <w:r w:rsidRPr="003A6A14">
              <w:t>)</w:t>
            </w:r>
          </w:p>
        </w:tc>
      </w:tr>
      <w:tr w:rsidR="00A3252F" w:rsidRPr="00633E48" w14:paraId="12A820B5" w14:textId="77777777" w:rsidTr="00CD1B09">
        <w:trPr>
          <w:cantSplit w:val="0"/>
        </w:trPr>
        <w:tc>
          <w:tcPr>
            <w:tcW w:w="2232" w:type="dxa"/>
          </w:tcPr>
          <w:p w14:paraId="0242B80D" w14:textId="39F41184" w:rsidR="00A3252F" w:rsidRPr="00633E48" w:rsidRDefault="00CD65C3" w:rsidP="00AA48BF">
            <w:pPr>
              <w:spacing w:line="240" w:lineRule="auto"/>
            </w:pPr>
            <w:r w:rsidRPr="00633E48">
              <w:t>GP c</w:t>
            </w:r>
            <w:r w:rsidR="00A3252F" w:rsidRPr="00633E48">
              <w:t>linical encounters associated with included patients during the study period</w:t>
            </w:r>
          </w:p>
        </w:tc>
        <w:tc>
          <w:tcPr>
            <w:tcW w:w="4464" w:type="dxa"/>
          </w:tcPr>
          <w:p w14:paraId="549B7DAC" w14:textId="77777777" w:rsidR="00A3252F" w:rsidRPr="00633E48" w:rsidRDefault="00A3252F" w:rsidP="00AA48BF">
            <w:pPr>
              <w:spacing w:line="240" w:lineRule="auto"/>
            </w:pPr>
            <w:r w:rsidRPr="00633E48">
              <w:t>Inclusions</w:t>
            </w:r>
          </w:p>
          <w:p w14:paraId="6C311D1B" w14:textId="77777777" w:rsidR="00A3252F" w:rsidRPr="00633E48" w:rsidRDefault="00A3252F" w:rsidP="00AA48BF">
            <w:pPr>
              <w:pStyle w:val="Tablebullet"/>
            </w:pPr>
            <w:r w:rsidRPr="00633E48">
              <w:t>Encounters where provider is consistently recorded as a GP</w:t>
            </w:r>
          </w:p>
          <w:p w14:paraId="33367BB0" w14:textId="77777777" w:rsidR="00A3252F" w:rsidRPr="00633E48" w:rsidRDefault="00A3252F" w:rsidP="00AA48BF">
            <w:pPr>
              <w:spacing w:line="240" w:lineRule="auto"/>
            </w:pPr>
            <w:r w:rsidRPr="00633E48">
              <w:t>Exclusions</w:t>
            </w:r>
          </w:p>
          <w:p w14:paraId="4C33D18C" w14:textId="77777777" w:rsidR="00A3252F" w:rsidRPr="00633E48" w:rsidRDefault="00A3252F" w:rsidP="00AA48BF">
            <w:pPr>
              <w:pStyle w:val="Tablebullet"/>
            </w:pPr>
            <w:r w:rsidRPr="00633E48">
              <w:t>Encounters with a non-GP or administrative visit type</w:t>
            </w:r>
          </w:p>
          <w:p w14:paraId="7AFAD40D" w14:textId="77777777" w:rsidR="00A3252F" w:rsidRPr="00633E48" w:rsidRDefault="00A3252F" w:rsidP="00AA48BF">
            <w:pPr>
              <w:pStyle w:val="Tablebullet"/>
            </w:pPr>
            <w:r w:rsidRPr="00633E48">
              <w:t>Encounters with an administrative reason for encounter (RFE)</w:t>
            </w:r>
          </w:p>
        </w:tc>
        <w:tc>
          <w:tcPr>
            <w:tcW w:w="2233" w:type="dxa"/>
          </w:tcPr>
          <w:p w14:paraId="03A60205" w14:textId="5335889C" w:rsidR="00A3252F" w:rsidRPr="003A6A14" w:rsidRDefault="00A3252F" w:rsidP="00AA48BF">
            <w:pPr>
              <w:spacing w:line="240" w:lineRule="auto"/>
            </w:pPr>
            <w:r w:rsidRPr="003A6A14">
              <w:t>1</w:t>
            </w:r>
            <w:r w:rsidR="003A6A14" w:rsidRPr="003A6A14">
              <w:t>4</w:t>
            </w:r>
            <w:r w:rsidRPr="003A6A14">
              <w:t>,</w:t>
            </w:r>
            <w:r w:rsidR="003A6A14" w:rsidRPr="003A6A14">
              <w:t>333,943</w:t>
            </w:r>
            <w:r w:rsidRPr="003A6A14">
              <w:t xml:space="preserve"> (for the purposes of counting </w:t>
            </w:r>
            <w:r w:rsidR="00CD65C3" w:rsidRPr="003A6A14">
              <w:t xml:space="preserve">GP </w:t>
            </w:r>
            <w:r w:rsidRPr="003A6A14">
              <w:t>clinical encounters)</w:t>
            </w:r>
          </w:p>
        </w:tc>
      </w:tr>
    </w:tbl>
    <w:p w14:paraId="6CB5D129" w14:textId="51FCBE63" w:rsidR="000A16C6" w:rsidRPr="003A6A14" w:rsidRDefault="000A16C6" w:rsidP="00B71D28">
      <w:pPr>
        <w:pStyle w:val="Heading3"/>
      </w:pPr>
      <w:r w:rsidRPr="003A6A14">
        <w:t>COVID analyses</w:t>
      </w:r>
    </w:p>
    <w:p w14:paraId="6AC64369" w14:textId="448BA06A" w:rsidR="00493F74" w:rsidRPr="003A6A14" w:rsidRDefault="00493F74" w:rsidP="00B71D28">
      <w:pPr>
        <w:pStyle w:val="BodyText1"/>
        <w:rPr>
          <w:lang w:eastAsia="en-US"/>
        </w:rPr>
      </w:pPr>
      <w:r w:rsidRPr="003A6A14">
        <w:rPr>
          <w:lang w:eastAsia="en-US"/>
        </w:rPr>
        <w:t>Patients</w:t>
      </w:r>
      <w:r w:rsidR="004C59EF" w:rsidRPr="003A6A14">
        <w:rPr>
          <w:lang w:eastAsia="en-US"/>
        </w:rPr>
        <w:t xml:space="preserve"> and clinical encounters</w:t>
      </w:r>
      <w:r w:rsidRPr="003A6A14">
        <w:rPr>
          <w:lang w:eastAsia="en-US"/>
        </w:rPr>
        <w:t xml:space="preserve"> included in the COVID </w:t>
      </w:r>
      <w:r w:rsidR="00585DF3">
        <w:rPr>
          <w:lang w:eastAsia="en-US"/>
        </w:rPr>
        <w:t xml:space="preserve">analyses </w:t>
      </w:r>
      <w:r w:rsidRPr="003A6A14">
        <w:rPr>
          <w:lang w:eastAsia="en-US"/>
        </w:rPr>
        <w:t xml:space="preserve">were identified in </w:t>
      </w:r>
      <w:r w:rsidR="00C534C3" w:rsidRPr="003A6A14">
        <w:rPr>
          <w:lang w:eastAsia="en-US"/>
        </w:rPr>
        <w:t>a similar fashion to the financial year</w:t>
      </w:r>
      <w:r w:rsidR="004A0910" w:rsidRPr="003A6A14">
        <w:rPr>
          <w:lang w:eastAsia="en-US"/>
        </w:rPr>
        <w:t xml:space="preserve"> cohort above</w:t>
      </w:r>
      <w:r w:rsidR="00303646" w:rsidRPr="003A6A14">
        <w:rPr>
          <w:lang w:eastAsia="en-US"/>
        </w:rPr>
        <w:t xml:space="preserve">. However, rather than restricting </w:t>
      </w:r>
      <w:r w:rsidR="00A91086" w:rsidRPr="003A6A14">
        <w:rPr>
          <w:lang w:eastAsia="en-US"/>
        </w:rPr>
        <w:t>this analysis to patients with at least on</w:t>
      </w:r>
      <w:r w:rsidR="00EB3A84" w:rsidRPr="003A6A14">
        <w:rPr>
          <w:lang w:eastAsia="en-US"/>
        </w:rPr>
        <w:t xml:space="preserve">e encounter </w:t>
      </w:r>
      <w:r w:rsidR="00A557C6" w:rsidRPr="003A6A14">
        <w:rPr>
          <w:lang w:eastAsia="en-US"/>
        </w:rPr>
        <w:t xml:space="preserve">in the </w:t>
      </w:r>
      <w:r w:rsidR="007C1264" w:rsidRPr="003A6A14">
        <w:rPr>
          <w:lang w:eastAsia="en-US"/>
        </w:rPr>
        <w:t xml:space="preserve">2020–21 </w:t>
      </w:r>
      <w:r w:rsidR="00A557C6" w:rsidRPr="003A6A14">
        <w:rPr>
          <w:lang w:eastAsia="en-US"/>
        </w:rPr>
        <w:t>financial year</w:t>
      </w:r>
      <w:r w:rsidR="00A366D2" w:rsidRPr="003A6A14">
        <w:rPr>
          <w:lang w:eastAsia="en-US"/>
        </w:rPr>
        <w:t>, patients were included if they</w:t>
      </w:r>
      <w:r w:rsidR="00C534C3" w:rsidRPr="003A6A14">
        <w:rPr>
          <w:lang w:eastAsia="en-US"/>
        </w:rPr>
        <w:t xml:space="preserve"> </w:t>
      </w:r>
      <w:r w:rsidR="00271C1B" w:rsidRPr="003A6A14">
        <w:rPr>
          <w:lang w:eastAsia="en-US"/>
        </w:rPr>
        <w:t>had at least one clinical encounter in either 2019</w:t>
      </w:r>
      <w:r w:rsidR="003A6A14" w:rsidRPr="003A6A14">
        <w:rPr>
          <w:lang w:eastAsia="en-US"/>
        </w:rPr>
        <w:t xml:space="preserve">, </w:t>
      </w:r>
      <w:r w:rsidR="00271C1B" w:rsidRPr="003A6A14">
        <w:rPr>
          <w:lang w:eastAsia="en-US"/>
        </w:rPr>
        <w:t>2020</w:t>
      </w:r>
      <w:r w:rsidR="003A6A14" w:rsidRPr="003A6A14">
        <w:rPr>
          <w:lang w:eastAsia="en-US"/>
        </w:rPr>
        <w:t xml:space="preserve"> or 2021</w:t>
      </w:r>
      <w:r w:rsidR="00271C1B" w:rsidRPr="003A6A14">
        <w:rPr>
          <w:lang w:eastAsia="en-US"/>
        </w:rPr>
        <w:t>.</w:t>
      </w:r>
      <w:r w:rsidR="00A557C6" w:rsidRPr="003A6A14">
        <w:rPr>
          <w:lang w:eastAsia="en-US"/>
        </w:rPr>
        <w:t xml:space="preserve"> </w:t>
      </w:r>
    </w:p>
    <w:p w14:paraId="6A170B77" w14:textId="01C3870B" w:rsidR="00C634FB" w:rsidRPr="003A6A14" w:rsidRDefault="00C634FB" w:rsidP="00B71D28">
      <w:pPr>
        <w:pStyle w:val="Heading3"/>
      </w:pPr>
      <w:r w:rsidRPr="003A6A14">
        <w:t>Telehealth analyses</w:t>
      </w:r>
    </w:p>
    <w:p w14:paraId="45205363" w14:textId="312033FF" w:rsidR="00736AAB" w:rsidRPr="00633E48" w:rsidRDefault="00DE3F62" w:rsidP="00B71D28">
      <w:pPr>
        <w:pStyle w:val="BodyText1"/>
        <w:rPr>
          <w:lang w:eastAsia="en-US"/>
        </w:rPr>
      </w:pPr>
      <w:r w:rsidRPr="003A6A14">
        <w:rPr>
          <w:lang w:eastAsia="en-US"/>
        </w:rPr>
        <w:t xml:space="preserve">Practices included in the telehealth analyses </w:t>
      </w:r>
      <w:r w:rsidR="00B02D18" w:rsidRPr="003A6A14">
        <w:rPr>
          <w:lang w:eastAsia="en-US"/>
        </w:rPr>
        <w:t>were included if they provided billing information to MedicineInsight, were ranked in the top 95% of practices by total encounters</w:t>
      </w:r>
      <w:r w:rsidR="00C51E80" w:rsidRPr="003A6A14">
        <w:rPr>
          <w:lang w:eastAsia="en-US"/>
        </w:rPr>
        <w:t xml:space="preserve"> and were ranked in the top 90% of practices by the ratio of standard GP attenda</w:t>
      </w:r>
      <w:r w:rsidR="00880A80" w:rsidRPr="003A6A14">
        <w:rPr>
          <w:lang w:eastAsia="en-US"/>
        </w:rPr>
        <w:t>nce MBS items (MBS items 3, 23, 36 and 44) to total encounters.</w:t>
      </w:r>
    </w:p>
    <w:p w14:paraId="56FB7DA5" w14:textId="52ADB2EB" w:rsidR="00A3252F" w:rsidRPr="00633E48" w:rsidRDefault="00A3252F" w:rsidP="00B71D28">
      <w:pPr>
        <w:pStyle w:val="Heading2"/>
      </w:pPr>
      <w:bookmarkStart w:id="108" w:name="_Toc107318077"/>
      <w:r w:rsidRPr="00633E48">
        <w:t>Patients</w:t>
      </w:r>
      <w:bookmarkEnd w:id="108"/>
    </w:p>
    <w:p w14:paraId="15A038A8" w14:textId="3A0700C3" w:rsidR="00510ECA" w:rsidRPr="00633E48" w:rsidRDefault="00A3252F" w:rsidP="00B71D28">
      <w:pPr>
        <w:pStyle w:val="BodyText1"/>
        <w:rPr>
          <w:lang w:eastAsia="en-US"/>
        </w:rPr>
      </w:pPr>
      <w:r w:rsidRPr="00633E48">
        <w:rPr>
          <w:lang w:eastAsia="en-US"/>
        </w:rPr>
        <w:t>Patient information is entered in the</w:t>
      </w:r>
      <w:r w:rsidRPr="00633E48">
        <w:t xml:space="preserve"> CIS</w:t>
      </w:r>
      <w:r w:rsidRPr="00633E48">
        <w:rPr>
          <w:lang w:eastAsia="en-US"/>
        </w:rPr>
        <w:t xml:space="preserve"> at the practice site and each patient is given a unique digital number at each site visited.</w:t>
      </w:r>
      <w:r w:rsidR="00941F01" w:rsidRPr="00633E48">
        <w:rPr>
          <w:lang w:eastAsia="en-US"/>
        </w:rPr>
        <w:t xml:space="preserve"> </w:t>
      </w:r>
      <w:r w:rsidR="00510ECA" w:rsidRPr="00633E48">
        <w:rPr>
          <w:lang w:eastAsia="en-US"/>
        </w:rPr>
        <w:t xml:space="preserve">Patient loyalty data </w:t>
      </w:r>
      <w:r w:rsidR="0064499C">
        <w:rPr>
          <w:lang w:eastAsia="en-US"/>
        </w:rPr>
        <w:t xml:space="preserve">previously </w:t>
      </w:r>
      <w:r w:rsidR="00510ECA" w:rsidRPr="00633E48">
        <w:rPr>
          <w:lang w:eastAsia="en-US"/>
        </w:rPr>
        <w:t xml:space="preserve">provided by the Commonwealth Department of Health indicates that </w:t>
      </w:r>
      <w:r w:rsidR="006D1541" w:rsidRPr="00633E48">
        <w:rPr>
          <w:lang w:eastAsia="en-US"/>
        </w:rPr>
        <w:t>72</w:t>
      </w:r>
      <w:r w:rsidR="00510ECA" w:rsidRPr="00633E48">
        <w:rPr>
          <w:lang w:eastAsia="en-US"/>
        </w:rPr>
        <w:t>% of all patients attend only one practice. Another 2</w:t>
      </w:r>
      <w:r w:rsidR="006D1541" w:rsidRPr="00633E48">
        <w:rPr>
          <w:lang w:eastAsia="en-US"/>
        </w:rPr>
        <w:t>2</w:t>
      </w:r>
      <w:r w:rsidR="00510ECA" w:rsidRPr="00633E48">
        <w:rPr>
          <w:lang w:eastAsia="en-US"/>
        </w:rPr>
        <w:t xml:space="preserve">% attend two practices and </w:t>
      </w:r>
      <w:r w:rsidR="00B20BE5" w:rsidRPr="00633E48">
        <w:rPr>
          <w:lang w:eastAsia="en-US"/>
        </w:rPr>
        <w:t>6</w:t>
      </w:r>
      <w:r w:rsidR="00510ECA" w:rsidRPr="00633E48">
        <w:rPr>
          <w:lang w:eastAsia="en-US"/>
        </w:rPr>
        <w:t>% attend three or more practices (data on file, Australian Government Department of Health</w:t>
      </w:r>
      <w:r w:rsidR="00C91758" w:rsidRPr="00633E48">
        <w:rPr>
          <w:lang w:eastAsia="en-US"/>
        </w:rPr>
        <w:t>)</w:t>
      </w:r>
      <w:r w:rsidR="00985E00" w:rsidRPr="00633E48">
        <w:rPr>
          <w:lang w:eastAsia="en-US"/>
        </w:rPr>
        <w:t>.</w:t>
      </w:r>
    </w:p>
    <w:p w14:paraId="090FFE22" w14:textId="40EFFE51" w:rsidR="00A3252F" w:rsidRPr="00633E48" w:rsidRDefault="00510ECA" w:rsidP="00B71D28">
      <w:pPr>
        <w:pStyle w:val="BodyText1"/>
        <w:rPr>
          <w:lang w:eastAsia="en-US"/>
        </w:rPr>
      </w:pPr>
      <w:r w:rsidRPr="00633E48">
        <w:rPr>
          <w:lang w:eastAsia="en-US"/>
        </w:rPr>
        <w:t>Using this patient loyalty data, in combination with the estimates of the proportion of practices in MedicineInsight (</w:t>
      </w:r>
      <w:r w:rsidR="005F2AE3" w:rsidRPr="00633E48">
        <w:rPr>
          <w:lang w:eastAsia="en-US"/>
        </w:rPr>
        <w:t>5.6</w:t>
      </w:r>
      <w:r w:rsidRPr="00633E48">
        <w:rPr>
          <w:lang w:eastAsia="en-US"/>
        </w:rPr>
        <w:t xml:space="preserve">%), we can also model the likely number of duplicate patient-ID numbers in MedicineInsight. Assuming no change in patient behaviour, we estimate that </w:t>
      </w:r>
      <w:r w:rsidR="00EB0F06" w:rsidRPr="00633E48">
        <w:rPr>
          <w:lang w:eastAsia="en-US"/>
        </w:rPr>
        <w:t xml:space="preserve">less than </w:t>
      </w:r>
      <w:r w:rsidRPr="00633E48">
        <w:rPr>
          <w:lang w:eastAsia="en-US"/>
        </w:rPr>
        <w:t>2.</w:t>
      </w:r>
      <w:r w:rsidR="00EB0F06" w:rsidRPr="00633E48">
        <w:rPr>
          <w:lang w:eastAsia="en-US"/>
        </w:rPr>
        <w:t>0</w:t>
      </w:r>
      <w:r w:rsidRPr="00633E48">
        <w:rPr>
          <w:lang w:eastAsia="en-US"/>
        </w:rPr>
        <w:t xml:space="preserve">% of patients in the MedicineInsight GPIR </w:t>
      </w:r>
      <w:r w:rsidR="007C1264">
        <w:rPr>
          <w:lang w:eastAsia="en-US"/>
        </w:rPr>
        <w:t xml:space="preserve">2020–21 </w:t>
      </w:r>
      <w:r w:rsidRPr="00633E48">
        <w:rPr>
          <w:lang w:eastAsia="en-US"/>
        </w:rPr>
        <w:t>cohort have two or more unique patient</w:t>
      </w:r>
      <w:r w:rsidR="00040EBC">
        <w:rPr>
          <w:lang w:eastAsia="en-US"/>
        </w:rPr>
        <w:t xml:space="preserve"> </w:t>
      </w:r>
      <w:r w:rsidRPr="00633E48">
        <w:rPr>
          <w:lang w:eastAsia="en-US"/>
        </w:rPr>
        <w:t>ID numbers, due to visiting more than one practice site.</w:t>
      </w:r>
    </w:p>
    <w:p w14:paraId="45951400" w14:textId="2AA7A16D" w:rsidR="00A3252F" w:rsidRPr="00633E48" w:rsidRDefault="00A3252F" w:rsidP="00B71D28">
      <w:pPr>
        <w:pStyle w:val="BodyText1"/>
        <w:rPr>
          <w:lang w:eastAsia="en-US"/>
        </w:rPr>
      </w:pPr>
      <w:r w:rsidRPr="00633E48">
        <w:rPr>
          <w:lang w:eastAsia="en-US"/>
        </w:rPr>
        <w:t xml:space="preserve">Patients included in the sample were those </w:t>
      </w:r>
      <w:r w:rsidRPr="00633E48">
        <w:t xml:space="preserve">recorded as having </w:t>
      </w:r>
      <w:r w:rsidRPr="00633E48">
        <w:rPr>
          <w:lang w:eastAsia="en-US"/>
        </w:rPr>
        <w:t>a valid age (0</w:t>
      </w:r>
      <w:r w:rsidRPr="00633E48">
        <w:t>–</w:t>
      </w:r>
      <w:r w:rsidRPr="00633E48">
        <w:rPr>
          <w:lang w:eastAsia="en-US"/>
        </w:rPr>
        <w:t>112 years calculated as the difference between 1 July 20</w:t>
      </w:r>
      <w:r w:rsidR="007369D7">
        <w:rPr>
          <w:lang w:eastAsia="en-US"/>
        </w:rPr>
        <w:t>2</w:t>
      </w:r>
      <w:r w:rsidR="003A6A14">
        <w:rPr>
          <w:lang w:eastAsia="en-US"/>
        </w:rPr>
        <w:t>0</w:t>
      </w:r>
      <w:r w:rsidRPr="00633E48">
        <w:rPr>
          <w:lang w:eastAsia="en-US"/>
        </w:rPr>
        <w:t xml:space="preserve"> and 1 July in the patient’s year of birth) and </w:t>
      </w:r>
      <w:r w:rsidR="00A20499" w:rsidRPr="00633E48">
        <w:rPr>
          <w:lang w:eastAsia="en-US"/>
        </w:rPr>
        <w:t>sex</w:t>
      </w:r>
      <w:r w:rsidRPr="00633E48">
        <w:rPr>
          <w:lang w:eastAsia="en-US"/>
        </w:rPr>
        <w:t xml:space="preserve"> (male, female or intersex/indeterminate). </w:t>
      </w:r>
      <w:r w:rsidRPr="00633E48">
        <w:t xml:space="preserve">Patients </w:t>
      </w:r>
      <w:r w:rsidRPr="00633E48">
        <w:rPr>
          <w:lang w:eastAsia="en-US"/>
        </w:rPr>
        <w:t>recorded as either active, inactive, visitor (ie, not usual practice) or deceased (but not emergency contact, next of kin or missing) within the patient status field</w:t>
      </w:r>
      <w:r w:rsidRPr="00633E48">
        <w:t xml:space="preserve"> and who had </w:t>
      </w:r>
      <w:r w:rsidRPr="00633E48">
        <w:rPr>
          <w:lang w:eastAsia="en-US"/>
        </w:rPr>
        <w:t xml:space="preserve">at least one eligible clinical encounter in the study period </w:t>
      </w:r>
      <w:r w:rsidRPr="00633E48">
        <w:t>were included</w:t>
      </w:r>
      <w:r w:rsidRPr="00633E48">
        <w:rPr>
          <w:lang w:eastAsia="en-US"/>
        </w:rPr>
        <w:t>.</w:t>
      </w:r>
    </w:p>
    <w:p w14:paraId="032D1FF1" w14:textId="1CB1B1A7" w:rsidR="00A3252F" w:rsidRPr="00633E48" w:rsidRDefault="00A3252F" w:rsidP="00B71D28">
      <w:pPr>
        <w:pStyle w:val="Heading2"/>
      </w:pPr>
      <w:bookmarkStart w:id="109" w:name="_Toc107318078"/>
      <w:r w:rsidRPr="00633E48">
        <w:t>Clinical encounters</w:t>
      </w:r>
      <w:bookmarkEnd w:id="109"/>
    </w:p>
    <w:p w14:paraId="31AA016A" w14:textId="7E6ED393" w:rsidR="006C254E" w:rsidRPr="00633E48" w:rsidRDefault="00381BB1" w:rsidP="00B71D28">
      <w:pPr>
        <w:pStyle w:val="BodyText1"/>
      </w:pPr>
      <w:r w:rsidRPr="00633E48">
        <w:rPr>
          <w:lang w:eastAsia="en-US"/>
        </w:rPr>
        <w:t xml:space="preserve">Identifying </w:t>
      </w:r>
      <w:r w:rsidR="00CD65C3" w:rsidRPr="00633E48">
        <w:rPr>
          <w:lang w:eastAsia="en-US"/>
        </w:rPr>
        <w:t xml:space="preserve">GP </w:t>
      </w:r>
      <w:r w:rsidRPr="00633E48">
        <w:rPr>
          <w:lang w:eastAsia="en-US"/>
        </w:rPr>
        <w:t>clinical encounters in MedicineInsight data is a particular challenge</w:t>
      </w:r>
      <w:r w:rsidR="00225AC2" w:rsidRPr="00633E48">
        <w:rPr>
          <w:lang w:eastAsia="en-US"/>
        </w:rPr>
        <w:t>. This is</w:t>
      </w:r>
      <w:r w:rsidRPr="00633E48">
        <w:rPr>
          <w:lang w:eastAsia="en-US"/>
        </w:rPr>
        <w:t xml:space="preserve"> because </w:t>
      </w:r>
      <w:r w:rsidR="00225AC2" w:rsidRPr="00633E48">
        <w:rPr>
          <w:lang w:eastAsia="en-US"/>
        </w:rPr>
        <w:t xml:space="preserve">the CIS creates </w:t>
      </w:r>
      <w:r w:rsidRPr="00633E48">
        <w:rPr>
          <w:lang w:eastAsia="en-US"/>
        </w:rPr>
        <w:t xml:space="preserve">an encounter whenever a patient record is opened, whether it was opened for </w:t>
      </w:r>
      <w:r w:rsidR="00A3252F" w:rsidRPr="00633E48">
        <w:rPr>
          <w:lang w:eastAsia="en-US"/>
        </w:rPr>
        <w:t>clinical reasons (such as a consultation) or for administrative purposes (such as reviewing or updating a patient record).</w:t>
      </w:r>
      <w:r w:rsidR="004B3B25" w:rsidRPr="00633E48">
        <w:rPr>
          <w:lang w:eastAsia="en-US"/>
        </w:rPr>
        <w:t xml:space="preserve"> </w:t>
      </w:r>
      <w:r w:rsidR="00575A00" w:rsidRPr="00633E48">
        <w:rPr>
          <w:lang w:eastAsia="en-US"/>
        </w:rPr>
        <w:t>Additionally,</w:t>
      </w:r>
      <w:r w:rsidR="004B3B25" w:rsidRPr="00633E48">
        <w:rPr>
          <w:lang w:eastAsia="en-US"/>
        </w:rPr>
        <w:t xml:space="preserve"> there is no identifier recorded alongside all </w:t>
      </w:r>
      <w:r w:rsidR="002568F7" w:rsidRPr="00633E48">
        <w:rPr>
          <w:lang w:eastAsia="en-US"/>
        </w:rPr>
        <w:t xml:space="preserve">the </w:t>
      </w:r>
      <w:r w:rsidR="00D17779" w:rsidRPr="00633E48">
        <w:rPr>
          <w:lang w:eastAsia="en-US"/>
        </w:rPr>
        <w:t xml:space="preserve">clinical </w:t>
      </w:r>
      <w:r w:rsidR="002568F7" w:rsidRPr="00633E48">
        <w:rPr>
          <w:lang w:eastAsia="en-US"/>
        </w:rPr>
        <w:t>records (eg</w:t>
      </w:r>
      <w:r w:rsidR="00F54DCA" w:rsidRPr="00633E48">
        <w:rPr>
          <w:lang w:eastAsia="en-US"/>
        </w:rPr>
        <w:t>,</w:t>
      </w:r>
      <w:r w:rsidR="002568F7" w:rsidRPr="00633E48">
        <w:rPr>
          <w:lang w:eastAsia="en-US"/>
        </w:rPr>
        <w:t xml:space="preserve"> </w:t>
      </w:r>
      <w:r w:rsidR="004B3B25" w:rsidRPr="00633E48">
        <w:rPr>
          <w:lang w:eastAsia="en-US"/>
        </w:rPr>
        <w:lastRenderedPageBreak/>
        <w:t>diagnoses or prescriptions</w:t>
      </w:r>
      <w:r w:rsidR="002568F7" w:rsidRPr="00633E48">
        <w:rPr>
          <w:lang w:eastAsia="en-US"/>
        </w:rPr>
        <w:t>)</w:t>
      </w:r>
      <w:r w:rsidR="004B3B25" w:rsidRPr="00633E48">
        <w:rPr>
          <w:lang w:eastAsia="en-US"/>
        </w:rPr>
        <w:t xml:space="preserve"> to indicate which </w:t>
      </w:r>
      <w:r w:rsidR="00286BC5" w:rsidRPr="00633E48">
        <w:rPr>
          <w:lang w:eastAsia="en-US"/>
        </w:rPr>
        <w:t>encounter</w:t>
      </w:r>
      <w:r w:rsidR="004B3B25" w:rsidRPr="00633E48">
        <w:rPr>
          <w:lang w:eastAsia="en-US"/>
        </w:rPr>
        <w:t xml:space="preserve"> record they </w:t>
      </w:r>
      <w:r w:rsidR="00575A00" w:rsidRPr="00633E48">
        <w:rPr>
          <w:lang w:eastAsia="en-US"/>
        </w:rPr>
        <w:t>relate</w:t>
      </w:r>
      <w:r w:rsidR="004B3B25" w:rsidRPr="00633E48">
        <w:rPr>
          <w:lang w:eastAsia="en-US"/>
        </w:rPr>
        <w:t xml:space="preserve"> to. However, a date is recorded alongside all diagnoses and prescriptions</w:t>
      </w:r>
      <w:r w:rsidR="00AF65BB" w:rsidRPr="00633E48">
        <w:rPr>
          <w:lang w:eastAsia="en-US"/>
        </w:rPr>
        <w:t xml:space="preserve"> allowing </w:t>
      </w:r>
      <w:r w:rsidR="00E02233" w:rsidRPr="00633E48">
        <w:rPr>
          <w:lang w:eastAsia="en-US"/>
        </w:rPr>
        <w:t>records to be linked to a patient on that date</w:t>
      </w:r>
      <w:r w:rsidR="004B3B25" w:rsidRPr="00633E48">
        <w:rPr>
          <w:lang w:eastAsia="en-US"/>
        </w:rPr>
        <w:t>.</w:t>
      </w:r>
      <w:r w:rsidR="006C254E" w:rsidRPr="00633E48">
        <w:t xml:space="preserve"> </w:t>
      </w:r>
    </w:p>
    <w:p w14:paraId="752F0F27" w14:textId="2856A97A" w:rsidR="00A3252F" w:rsidRPr="00633E48" w:rsidRDefault="006C254E" w:rsidP="00B71D28">
      <w:pPr>
        <w:pStyle w:val="BodyText1"/>
        <w:rPr>
          <w:lang w:eastAsia="en-US"/>
        </w:rPr>
      </w:pPr>
      <w:r w:rsidRPr="00633E48">
        <w:rPr>
          <w:lang w:eastAsia="en-US"/>
        </w:rPr>
        <w:t xml:space="preserve">This report focuses on GP activity relating to general practice patients. For this reason, only encounters where the provider is consistently identified as a GP </w:t>
      </w:r>
      <w:r w:rsidR="00214367" w:rsidRPr="00633E48">
        <w:rPr>
          <w:lang w:eastAsia="en-US"/>
        </w:rPr>
        <w:t xml:space="preserve">or GP registrar </w:t>
      </w:r>
      <w:r w:rsidRPr="00633E48">
        <w:rPr>
          <w:lang w:eastAsia="en-US"/>
        </w:rPr>
        <w:t>were counted. Note that</w:t>
      </w:r>
      <w:r w:rsidR="00721047">
        <w:rPr>
          <w:lang w:eastAsia="en-US"/>
        </w:rPr>
        <w:t>,</w:t>
      </w:r>
      <w:r w:rsidRPr="00633E48">
        <w:rPr>
          <w:lang w:eastAsia="en-US"/>
        </w:rPr>
        <w:t xml:space="preserve"> although we only included encounters with GPs when calculating encounter rates, all the other information associated with non-GP encounters was retained and used in the analyses.</w:t>
      </w:r>
    </w:p>
    <w:p w14:paraId="2DECA57B" w14:textId="5B81976A" w:rsidR="00517F04" w:rsidRPr="00633E48" w:rsidRDefault="00A3252F" w:rsidP="00B71D28">
      <w:pPr>
        <w:pStyle w:val="BodyText1"/>
        <w:rPr>
          <w:lang w:eastAsia="en-US"/>
        </w:rPr>
      </w:pPr>
      <w:r w:rsidRPr="00633E48">
        <w:rPr>
          <w:lang w:eastAsia="en-US"/>
        </w:rPr>
        <w:t xml:space="preserve">The selection criteria </w:t>
      </w:r>
      <w:r w:rsidR="00AA2E0E" w:rsidRPr="00633E48">
        <w:rPr>
          <w:lang w:eastAsia="en-US"/>
        </w:rPr>
        <w:t xml:space="preserve">in Box 1 </w:t>
      </w:r>
      <w:r w:rsidRPr="00633E48">
        <w:rPr>
          <w:lang w:eastAsia="en-US"/>
        </w:rPr>
        <w:t xml:space="preserve">were applied in order to maximise the likelihood that included encounters </w:t>
      </w:r>
      <w:r w:rsidR="009F2829" w:rsidRPr="00633E48">
        <w:rPr>
          <w:lang w:eastAsia="en-US"/>
        </w:rPr>
        <w:t>we</w:t>
      </w:r>
      <w:r w:rsidRPr="00633E48">
        <w:rPr>
          <w:lang w:eastAsia="en-US"/>
        </w:rPr>
        <w:t>re for clinical reasons</w:t>
      </w:r>
      <w:r w:rsidR="00CA1E60" w:rsidRPr="00633E48">
        <w:rPr>
          <w:lang w:eastAsia="en-US"/>
        </w:rPr>
        <w:t xml:space="preserve"> and with a doctor</w:t>
      </w:r>
      <w:r w:rsidRPr="00633E48">
        <w:rPr>
          <w:lang w:eastAsia="en-US"/>
        </w:rPr>
        <w:t>.</w:t>
      </w:r>
      <w:r w:rsidR="00CA1E60" w:rsidRPr="00633E48">
        <w:rPr>
          <w:lang w:eastAsia="en-US"/>
        </w:rPr>
        <w:t xml:space="preserve"> </w:t>
      </w:r>
    </w:p>
    <w:p w14:paraId="159A93FA" w14:textId="77777777" w:rsidR="001842AC" w:rsidRPr="00633E48" w:rsidRDefault="001842AC" w:rsidP="00B71D28">
      <w:pPr>
        <w:pStyle w:val="BodyText1"/>
        <w:rPr>
          <w:lang w:eastAsia="en-US"/>
        </w:rPr>
      </w:pPr>
    </w:p>
    <w:p w14:paraId="13A4592F" w14:textId="5F1E860A" w:rsidR="00A255CF" w:rsidRPr="00633E48" w:rsidRDefault="006F311A" w:rsidP="00B71D28">
      <w:pPr>
        <w:pStyle w:val="BodyText1"/>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rPr>
          <w:lang w:eastAsia="en-US"/>
        </w:rPr>
      </w:pPr>
      <w:bookmarkStart w:id="110" w:name="Appendix_1_Box_1"/>
      <w:r>
        <w:rPr>
          <w:lang w:eastAsia="en-US"/>
        </w:rPr>
        <w:t>B</w:t>
      </w:r>
      <w:r w:rsidRPr="00633E48">
        <w:rPr>
          <w:lang w:eastAsia="en-US"/>
        </w:rPr>
        <w:t>ox 1</w:t>
      </w:r>
      <w:bookmarkEnd w:id="110"/>
      <w:r w:rsidRPr="00633E48">
        <w:rPr>
          <w:lang w:eastAsia="en-US"/>
        </w:rPr>
        <w:t xml:space="preserve">: </w:t>
      </w:r>
      <w:r>
        <w:rPr>
          <w:lang w:eastAsia="en-US"/>
        </w:rPr>
        <w:t>A</w:t>
      </w:r>
      <w:r w:rsidRPr="00633E48">
        <w:rPr>
          <w:lang w:eastAsia="en-US"/>
        </w:rPr>
        <w:t xml:space="preserve">lgorithm for identifying clinical encounters with a </w:t>
      </w:r>
      <w:r>
        <w:rPr>
          <w:lang w:eastAsia="en-US"/>
        </w:rPr>
        <w:t>GP</w:t>
      </w:r>
    </w:p>
    <w:p w14:paraId="336AAFF9" w14:textId="32FD48A2" w:rsidR="00A255CF" w:rsidRPr="00633E48" w:rsidRDefault="00A255CF" w:rsidP="00B71D28">
      <w:pPr>
        <w:pStyle w:val="BodyText1"/>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rPr>
          <w:lang w:eastAsia="en-US"/>
        </w:rPr>
      </w:pPr>
      <w:r w:rsidRPr="00633E48">
        <w:rPr>
          <w:lang w:eastAsia="en-US"/>
        </w:rPr>
        <w:t xml:space="preserve">An encounter </w:t>
      </w:r>
      <w:r w:rsidR="009F3EDC" w:rsidRPr="00633E48">
        <w:rPr>
          <w:lang w:eastAsia="en-US"/>
        </w:rPr>
        <w:t>wa</w:t>
      </w:r>
      <w:r w:rsidRPr="00633E48">
        <w:rPr>
          <w:lang w:eastAsia="en-US"/>
        </w:rPr>
        <w:t xml:space="preserve">s defined as clinical if at least one </w:t>
      </w:r>
      <w:r w:rsidR="006F2253" w:rsidRPr="00633E48">
        <w:rPr>
          <w:lang w:eastAsia="en-US"/>
        </w:rPr>
        <w:t xml:space="preserve">encounter </w:t>
      </w:r>
      <w:r w:rsidR="00BE2B08" w:rsidRPr="00633E48">
        <w:rPr>
          <w:lang w:eastAsia="en-US"/>
        </w:rPr>
        <w:t>record on a particul</w:t>
      </w:r>
      <w:r w:rsidR="00895D23" w:rsidRPr="00633E48">
        <w:rPr>
          <w:lang w:eastAsia="en-US"/>
        </w:rPr>
        <w:t>a</w:t>
      </w:r>
      <w:r w:rsidR="00BE2B08" w:rsidRPr="00633E48">
        <w:rPr>
          <w:lang w:eastAsia="en-US"/>
        </w:rPr>
        <w:t>r date</w:t>
      </w:r>
      <w:r w:rsidRPr="00633E48">
        <w:rPr>
          <w:lang w:eastAsia="en-US"/>
        </w:rPr>
        <w:t xml:space="preserve"> met all of the following criteria:</w:t>
      </w:r>
    </w:p>
    <w:p w14:paraId="1DA9EAA4" w14:textId="636BCD56" w:rsidR="00A255CF" w:rsidRPr="00633E48" w:rsidRDefault="00A255CF" w:rsidP="00B71D28">
      <w:pPr>
        <w:pStyle w:val="BodyText1"/>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rPr>
          <w:lang w:eastAsia="en-US"/>
        </w:rPr>
      </w:pPr>
      <w:r w:rsidRPr="00633E48">
        <w:rPr>
          <w:lang w:eastAsia="en-US"/>
        </w:rPr>
        <w:t>The clinical user</w:t>
      </w:r>
      <w:r w:rsidR="002F375B" w:rsidRPr="00633E48">
        <w:rPr>
          <w:rStyle w:val="FootnoteReference"/>
          <w:lang w:eastAsia="en-US"/>
        </w:rPr>
        <w:footnoteReference w:id="11"/>
      </w:r>
      <w:r w:rsidRPr="00633E48">
        <w:rPr>
          <w:lang w:eastAsia="en-US"/>
        </w:rPr>
        <w:t xml:space="preserve"> who created the contact record is consistently identified as a doctor</w:t>
      </w:r>
      <w:r w:rsidR="006153D6" w:rsidRPr="00633E48">
        <w:rPr>
          <w:lang w:eastAsia="en-US"/>
        </w:rPr>
        <w:t xml:space="preserve"> </w:t>
      </w:r>
      <w:r w:rsidR="00CB434A" w:rsidRPr="00633E48">
        <w:rPr>
          <w:lang w:eastAsia="en-US"/>
        </w:rPr>
        <w:t xml:space="preserve">(GP or GP registrar) </w:t>
      </w:r>
      <w:r w:rsidRPr="00633E48">
        <w:rPr>
          <w:lang w:eastAsia="en-US"/>
        </w:rPr>
        <w:t>and the encounter is not an ‘imported’ record from another practice</w:t>
      </w:r>
      <w:r w:rsidR="00C027AA" w:rsidRPr="00633E48">
        <w:rPr>
          <w:lang w:eastAsia="en-US"/>
        </w:rPr>
        <w:t xml:space="preserve">. </w:t>
      </w:r>
      <w:r w:rsidR="00722C59" w:rsidRPr="00633E48">
        <w:rPr>
          <w:lang w:eastAsia="en-US"/>
        </w:rPr>
        <w:t>To meet this criterion b</w:t>
      </w:r>
      <w:r w:rsidR="00C027AA" w:rsidRPr="00633E48">
        <w:rPr>
          <w:lang w:eastAsia="en-US"/>
        </w:rPr>
        <w:t>oth the ‘provider type’ and the ‘doctor indicator’ fields (which requires a complete prescriber number)</w:t>
      </w:r>
      <w:r w:rsidR="00F36905" w:rsidRPr="00633E48">
        <w:rPr>
          <w:lang w:eastAsia="en-US"/>
        </w:rPr>
        <w:t xml:space="preserve"> had to indicate the provide</w:t>
      </w:r>
      <w:r w:rsidR="00722C59" w:rsidRPr="00633E48">
        <w:rPr>
          <w:lang w:eastAsia="en-US"/>
        </w:rPr>
        <w:t>r</w:t>
      </w:r>
      <w:r w:rsidR="00F36905" w:rsidRPr="00633E48">
        <w:rPr>
          <w:lang w:eastAsia="en-US"/>
        </w:rPr>
        <w:t xml:space="preserve"> was a doctor</w:t>
      </w:r>
      <w:r w:rsidR="009E33A4">
        <w:rPr>
          <w:lang w:eastAsia="en-US"/>
        </w:rPr>
        <w:t>.</w:t>
      </w:r>
    </w:p>
    <w:p w14:paraId="1A9B690D" w14:textId="77777777" w:rsidR="00A255CF" w:rsidRPr="00633E48" w:rsidRDefault="00A255CF" w:rsidP="00B71D28">
      <w:pPr>
        <w:pStyle w:val="BodyText1"/>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rPr>
          <w:lang w:eastAsia="en-US"/>
        </w:rPr>
      </w:pPr>
      <w:r w:rsidRPr="00633E48">
        <w:rPr>
          <w:lang w:eastAsia="en-US"/>
        </w:rPr>
        <w:t xml:space="preserve">AND </w:t>
      </w:r>
    </w:p>
    <w:p w14:paraId="1594DE2F" w14:textId="01E2FF94" w:rsidR="00A255CF" w:rsidRPr="00633E48" w:rsidRDefault="00A255CF" w:rsidP="00B71D28">
      <w:pPr>
        <w:pStyle w:val="BodyText1"/>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rPr>
          <w:lang w:eastAsia="en-US"/>
        </w:rPr>
      </w:pPr>
      <w:r w:rsidRPr="00633E48">
        <w:rPr>
          <w:lang w:eastAsia="en-US"/>
        </w:rPr>
        <w:t xml:space="preserve">The visit type nominated for the </w:t>
      </w:r>
      <w:r w:rsidR="00722C59" w:rsidRPr="00633E48">
        <w:rPr>
          <w:lang w:eastAsia="en-US"/>
        </w:rPr>
        <w:t xml:space="preserve">encounter </w:t>
      </w:r>
      <w:r w:rsidRPr="00633E48">
        <w:rPr>
          <w:lang w:eastAsia="en-US"/>
        </w:rPr>
        <w:t>record does not clearly indicate the activity was administrative</w:t>
      </w:r>
      <w:r w:rsidR="009723BA" w:rsidRPr="00633E48">
        <w:rPr>
          <w:lang w:eastAsia="en-US"/>
        </w:rPr>
        <w:t xml:space="preserve"> </w:t>
      </w:r>
      <w:r w:rsidR="004D4743" w:rsidRPr="00633E48">
        <w:rPr>
          <w:lang w:eastAsia="en-US"/>
        </w:rPr>
        <w:t>and was</w:t>
      </w:r>
      <w:r w:rsidR="009723BA" w:rsidRPr="00633E48">
        <w:rPr>
          <w:lang w:eastAsia="en-US"/>
        </w:rPr>
        <w:t xml:space="preserve"> clearly related to GP activity</w:t>
      </w:r>
      <w:r w:rsidR="00FA6123" w:rsidRPr="00633E48">
        <w:rPr>
          <w:lang w:eastAsia="en-US"/>
        </w:rPr>
        <w:t xml:space="preserve"> (not with another health professional)</w:t>
      </w:r>
      <w:r w:rsidRPr="00633E48">
        <w:rPr>
          <w:lang w:eastAsia="en-US"/>
        </w:rPr>
        <w:t xml:space="preserve">. A pre-defined list of administrative terms is consulted to determine whether the activity is administrative </w:t>
      </w:r>
      <w:r w:rsidR="00941F01" w:rsidRPr="00633E48">
        <w:rPr>
          <w:lang w:eastAsia="en-US"/>
        </w:rPr>
        <w:t>eg,</w:t>
      </w:r>
      <w:r w:rsidRPr="00633E48">
        <w:rPr>
          <w:lang w:eastAsia="en-US"/>
        </w:rPr>
        <w:t xml:space="preserve"> ‘email’, ‘practice admin’, ‘non-visit’</w:t>
      </w:r>
      <w:r w:rsidR="004541B7">
        <w:rPr>
          <w:lang w:eastAsia="en-US"/>
        </w:rPr>
        <w:t>.</w:t>
      </w:r>
    </w:p>
    <w:p w14:paraId="4B76E43B" w14:textId="77777777" w:rsidR="00E061FF" w:rsidRPr="00633E48" w:rsidRDefault="00A255CF" w:rsidP="00B71D28">
      <w:pPr>
        <w:pStyle w:val="BodyText1"/>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rPr>
          <w:lang w:eastAsia="en-US"/>
        </w:rPr>
      </w:pPr>
      <w:r w:rsidRPr="00633E48">
        <w:rPr>
          <w:lang w:eastAsia="en-US"/>
        </w:rPr>
        <w:t>AND</w:t>
      </w:r>
    </w:p>
    <w:p w14:paraId="00DA7805" w14:textId="1B90A9B8" w:rsidR="00A255CF" w:rsidRPr="00633E48" w:rsidRDefault="00A255CF" w:rsidP="00B71D28">
      <w:pPr>
        <w:pStyle w:val="BodyText1"/>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rPr>
          <w:lang w:eastAsia="en-US"/>
        </w:rPr>
      </w:pPr>
      <w:r w:rsidRPr="00633E48">
        <w:rPr>
          <w:lang w:eastAsia="en-US"/>
        </w:rPr>
        <w:t xml:space="preserve">The encounter reason on the </w:t>
      </w:r>
      <w:r w:rsidR="00783D71" w:rsidRPr="00633E48">
        <w:rPr>
          <w:lang w:eastAsia="en-US"/>
        </w:rPr>
        <w:t>encounter</w:t>
      </w:r>
      <w:r w:rsidRPr="00633E48">
        <w:rPr>
          <w:lang w:eastAsia="en-US"/>
        </w:rPr>
        <w:t xml:space="preserve"> record does not clearly indicate the activity was administrative</w:t>
      </w:r>
      <w:r w:rsidR="004541B7">
        <w:rPr>
          <w:lang w:eastAsia="en-US"/>
        </w:rPr>
        <w:t>.</w:t>
      </w:r>
      <w:r w:rsidRPr="00633E48">
        <w:rPr>
          <w:lang w:eastAsia="en-US"/>
        </w:rPr>
        <w:t xml:space="preserve"> Another pre-defined list of administrative terms is consulted to determine whether the activity is administrative </w:t>
      </w:r>
      <w:r w:rsidR="00941F01" w:rsidRPr="00633E48">
        <w:rPr>
          <w:lang w:eastAsia="en-US"/>
        </w:rPr>
        <w:t>eg,</w:t>
      </w:r>
      <w:r w:rsidRPr="00633E48">
        <w:rPr>
          <w:lang w:eastAsia="en-US"/>
        </w:rPr>
        <w:t xml:space="preserve"> ‘forms’, ‘prescription – no consult’.</w:t>
      </w:r>
    </w:p>
    <w:p w14:paraId="583B0C91" w14:textId="08ACB08E" w:rsidR="00A255CF" w:rsidRPr="00633E48" w:rsidRDefault="00A255CF" w:rsidP="00B71D28">
      <w:pPr>
        <w:pStyle w:val="BodyText1"/>
        <w:pBdr>
          <w:top w:val="single" w:sz="18" w:space="4" w:color="5F497A" w:themeColor="accent4" w:themeShade="BF"/>
          <w:left w:val="single" w:sz="18" w:space="4" w:color="5F497A" w:themeColor="accent4" w:themeShade="BF"/>
          <w:bottom w:val="single" w:sz="18" w:space="4" w:color="5F497A" w:themeColor="accent4" w:themeShade="BF"/>
          <w:right w:val="single" w:sz="18" w:space="4" w:color="5F497A" w:themeColor="accent4" w:themeShade="BF"/>
        </w:pBdr>
        <w:rPr>
          <w:lang w:eastAsia="en-US"/>
        </w:rPr>
      </w:pPr>
      <w:r w:rsidRPr="00633E48">
        <w:rPr>
          <w:lang w:eastAsia="en-US"/>
        </w:rPr>
        <w:t xml:space="preserve">If there is no </w:t>
      </w:r>
      <w:r w:rsidR="00A87D00" w:rsidRPr="00633E48">
        <w:rPr>
          <w:lang w:eastAsia="en-US"/>
        </w:rPr>
        <w:t>encounter</w:t>
      </w:r>
      <w:r w:rsidRPr="00633E48">
        <w:rPr>
          <w:lang w:eastAsia="en-US"/>
        </w:rPr>
        <w:t xml:space="preserve"> record on the encounter date that meets all of these criteria, the encounter is considered non-clinical.</w:t>
      </w:r>
    </w:p>
    <w:p w14:paraId="457B213E" w14:textId="1FB4AEDD" w:rsidR="00A3252F" w:rsidRPr="00633E48" w:rsidRDefault="00A3252F" w:rsidP="00B71D28">
      <w:pPr>
        <w:pStyle w:val="Heading3"/>
      </w:pPr>
      <w:r w:rsidRPr="00633E48">
        <w:t xml:space="preserve">Capping </w:t>
      </w:r>
      <w:r w:rsidR="00CD65C3" w:rsidRPr="00633E48">
        <w:t xml:space="preserve">GP </w:t>
      </w:r>
      <w:r w:rsidRPr="00633E48">
        <w:t>clinical encounters at one per day</w:t>
      </w:r>
    </w:p>
    <w:p w14:paraId="1FB71DB1" w14:textId="03306521" w:rsidR="00A3252F" w:rsidRPr="00633E48" w:rsidRDefault="00E92345" w:rsidP="00B71D28">
      <w:pPr>
        <w:pStyle w:val="BodyText1"/>
        <w:rPr>
          <w:lang w:eastAsia="en-US"/>
        </w:rPr>
      </w:pPr>
      <w:r w:rsidRPr="00633E48">
        <w:rPr>
          <w:lang w:eastAsia="en-US"/>
        </w:rPr>
        <w:t>O</w:t>
      </w:r>
      <w:r w:rsidR="00A3252F" w:rsidRPr="00633E48">
        <w:rPr>
          <w:lang w:eastAsia="en-US"/>
        </w:rPr>
        <w:t xml:space="preserve">nly one </w:t>
      </w:r>
      <w:r w:rsidR="00517E81" w:rsidRPr="00633E48">
        <w:rPr>
          <w:lang w:eastAsia="en-US"/>
        </w:rPr>
        <w:t xml:space="preserve">GP </w:t>
      </w:r>
      <w:r w:rsidR="00A3252F" w:rsidRPr="00633E48">
        <w:rPr>
          <w:lang w:eastAsia="en-US"/>
        </w:rPr>
        <w:t xml:space="preserve">clinical encounter per day per patient </w:t>
      </w:r>
      <w:r w:rsidR="00A3252F" w:rsidRPr="00633E48">
        <w:t>was</w:t>
      </w:r>
      <w:r w:rsidR="00A3252F" w:rsidRPr="00633E48">
        <w:rPr>
          <w:lang w:eastAsia="en-US"/>
        </w:rPr>
        <w:t xml:space="preserve"> counted because of the difficulty in distinguishing true multiple encounters on the same day. </w:t>
      </w:r>
      <w:r w:rsidR="00D314B2" w:rsidRPr="00633E48">
        <w:rPr>
          <w:lang w:eastAsia="en-US"/>
        </w:rPr>
        <w:t>A</w:t>
      </w:r>
      <w:r w:rsidR="00A3252F" w:rsidRPr="00633E48">
        <w:rPr>
          <w:lang w:eastAsia="en-US"/>
        </w:rPr>
        <w:t xml:space="preserve">lthough the number of </w:t>
      </w:r>
      <w:r w:rsidR="001D46A9" w:rsidRPr="00633E48">
        <w:rPr>
          <w:lang w:eastAsia="en-US"/>
        </w:rPr>
        <w:t xml:space="preserve">GP </w:t>
      </w:r>
      <w:r w:rsidR="00A3252F" w:rsidRPr="00633E48">
        <w:rPr>
          <w:lang w:eastAsia="en-US"/>
        </w:rPr>
        <w:t>clinical encounters w</w:t>
      </w:r>
      <w:r w:rsidR="00A3252F" w:rsidRPr="00633E48">
        <w:t>as</w:t>
      </w:r>
      <w:r w:rsidR="00A3252F" w:rsidRPr="00633E48">
        <w:rPr>
          <w:lang w:eastAsia="en-US"/>
        </w:rPr>
        <w:t xml:space="preserve"> capped at one, all the other information associated with encounters on that day </w:t>
      </w:r>
      <w:r w:rsidR="00A3252F" w:rsidRPr="00633E48">
        <w:t>was</w:t>
      </w:r>
      <w:r w:rsidR="00A3252F" w:rsidRPr="00633E48">
        <w:rPr>
          <w:lang w:eastAsia="en-US"/>
        </w:rPr>
        <w:t xml:space="preserve"> retained and analyse</w:t>
      </w:r>
      <w:r w:rsidR="00D314B2" w:rsidRPr="00633E48">
        <w:rPr>
          <w:lang w:eastAsia="en-US"/>
        </w:rPr>
        <w:t>d</w:t>
      </w:r>
      <w:r w:rsidR="00A3252F" w:rsidRPr="00633E48">
        <w:rPr>
          <w:lang w:eastAsia="en-US"/>
        </w:rPr>
        <w:t xml:space="preserve">. Previous analysis suggested this strategy </w:t>
      </w:r>
      <w:r w:rsidR="007204BF" w:rsidRPr="00633E48">
        <w:rPr>
          <w:lang w:eastAsia="en-US"/>
        </w:rPr>
        <w:t xml:space="preserve">does </w:t>
      </w:r>
      <w:r w:rsidR="00A3252F" w:rsidRPr="00633E48">
        <w:rPr>
          <w:lang w:eastAsia="en-US"/>
        </w:rPr>
        <w:t xml:space="preserve">not substantially underestimate the count of GP clinical encounters, as only </w:t>
      </w:r>
      <w:r w:rsidR="00A3252F" w:rsidRPr="00633E48">
        <w:t>1.</w:t>
      </w:r>
      <w:r w:rsidR="00E1648D" w:rsidRPr="00633E48">
        <w:t>9</w:t>
      </w:r>
      <w:r w:rsidR="00A3252F" w:rsidRPr="00633E48">
        <w:t>%</w:t>
      </w:r>
      <w:r w:rsidR="00A3252F" w:rsidRPr="00633E48">
        <w:rPr>
          <w:lang w:eastAsia="en-US"/>
        </w:rPr>
        <w:t xml:space="preserve"> of clinical GP encounter dates </w:t>
      </w:r>
      <w:r w:rsidR="007204BF" w:rsidRPr="00633E48">
        <w:rPr>
          <w:lang w:eastAsia="en-US"/>
        </w:rPr>
        <w:t xml:space="preserve">have </w:t>
      </w:r>
      <w:r w:rsidR="00A3252F" w:rsidRPr="00633E48">
        <w:rPr>
          <w:lang w:eastAsia="en-US"/>
        </w:rPr>
        <w:t>more than a single clinical encounter. Although certain encounters</w:t>
      </w:r>
      <w:r w:rsidR="00945B68" w:rsidRPr="00633E48">
        <w:rPr>
          <w:lang w:eastAsia="en-US"/>
        </w:rPr>
        <w:t xml:space="preserve"> are identified </w:t>
      </w:r>
      <w:r w:rsidR="00A3252F" w:rsidRPr="00633E48">
        <w:rPr>
          <w:lang w:eastAsia="en-US"/>
        </w:rPr>
        <w:t xml:space="preserve">as ‘clinical’ </w:t>
      </w:r>
      <w:r w:rsidR="00735B2F" w:rsidRPr="00633E48">
        <w:rPr>
          <w:lang w:eastAsia="en-US"/>
        </w:rPr>
        <w:t>in order to select pa</w:t>
      </w:r>
      <w:r w:rsidR="00A3252F" w:rsidRPr="00633E48">
        <w:rPr>
          <w:lang w:eastAsia="en-US"/>
        </w:rPr>
        <w:t>tient</w:t>
      </w:r>
      <w:r w:rsidR="00AC5757" w:rsidRPr="00633E48">
        <w:rPr>
          <w:lang w:eastAsia="en-US"/>
        </w:rPr>
        <w:t>s</w:t>
      </w:r>
      <w:r w:rsidR="00A3252F" w:rsidRPr="00633E48">
        <w:rPr>
          <w:lang w:eastAsia="en-US"/>
        </w:rPr>
        <w:t xml:space="preserve"> and describ</w:t>
      </w:r>
      <w:r w:rsidR="00735B2F" w:rsidRPr="00633E48">
        <w:rPr>
          <w:lang w:eastAsia="en-US"/>
        </w:rPr>
        <w:t>e the</w:t>
      </w:r>
      <w:r w:rsidR="00A3252F" w:rsidRPr="00633E48">
        <w:rPr>
          <w:lang w:eastAsia="en-US"/>
        </w:rPr>
        <w:t xml:space="preserve"> characteristics of </w:t>
      </w:r>
      <w:r w:rsidR="001D46A9" w:rsidRPr="00633E48">
        <w:rPr>
          <w:lang w:eastAsia="en-US"/>
        </w:rPr>
        <w:t xml:space="preserve">GP </w:t>
      </w:r>
      <w:r w:rsidR="00A3252F" w:rsidRPr="00633E48">
        <w:rPr>
          <w:lang w:eastAsia="en-US"/>
        </w:rPr>
        <w:t xml:space="preserve">clinical encounters, all patient-relevant information on any date during the </w:t>
      </w:r>
      <w:r w:rsidR="002F6C94" w:rsidRPr="00633E48">
        <w:rPr>
          <w:lang w:eastAsia="en-US"/>
        </w:rPr>
        <w:t xml:space="preserve">study period </w:t>
      </w:r>
      <w:r w:rsidR="00A3252F" w:rsidRPr="00633E48">
        <w:rPr>
          <w:lang w:eastAsia="en-US"/>
        </w:rPr>
        <w:t>w</w:t>
      </w:r>
      <w:r w:rsidR="00A3252F" w:rsidRPr="00633E48">
        <w:t>as</w:t>
      </w:r>
      <w:r w:rsidR="00A3252F" w:rsidRPr="00633E48">
        <w:rPr>
          <w:lang w:eastAsia="en-US"/>
        </w:rPr>
        <w:t xml:space="preserve"> used, even if associated with an administrative encounter.</w:t>
      </w:r>
    </w:p>
    <w:p w14:paraId="4EFAE4CB" w14:textId="77777777" w:rsidR="00A3252F" w:rsidRPr="00633E48" w:rsidRDefault="00A3252F" w:rsidP="00B71D28">
      <w:pPr>
        <w:pStyle w:val="Heading2"/>
      </w:pPr>
      <w:bookmarkStart w:id="111" w:name="_Toc107318079"/>
      <w:r w:rsidRPr="00633E48">
        <w:t>Conditions</w:t>
      </w:r>
      <w:bookmarkEnd w:id="111"/>
    </w:p>
    <w:p w14:paraId="0A282341" w14:textId="7C7389A2" w:rsidR="00A3252F" w:rsidRPr="00633E48" w:rsidRDefault="00A3252F" w:rsidP="00B71D28">
      <w:pPr>
        <w:pStyle w:val="BodyText1"/>
        <w:rPr>
          <w:lang w:eastAsia="en-US"/>
        </w:rPr>
      </w:pPr>
      <w:r w:rsidRPr="00633E48">
        <w:rPr>
          <w:lang w:eastAsia="en-US"/>
        </w:rPr>
        <w:t xml:space="preserve">Conditions were selected for inclusion based on burden of disease, if they were likely to be treated in primary care, and under advice from the Advisory Group. </w:t>
      </w:r>
    </w:p>
    <w:p w14:paraId="40DD307B" w14:textId="51BE18D2" w:rsidR="00A3252F" w:rsidRPr="00633E48" w:rsidRDefault="00A3252F" w:rsidP="00B71D28">
      <w:pPr>
        <w:pStyle w:val="BodyText1"/>
        <w:rPr>
          <w:lang w:eastAsia="en-US"/>
        </w:rPr>
      </w:pPr>
      <w:r w:rsidRPr="00633E48">
        <w:rPr>
          <w:lang w:eastAsia="en-US"/>
        </w:rPr>
        <w:t>MedicineInsight condition flags are developed by clinical coders and reviewed by medical advisors</w:t>
      </w:r>
      <w:r w:rsidR="00FE6521" w:rsidRPr="00633E48">
        <w:rPr>
          <w:lang w:eastAsia="en-US"/>
        </w:rPr>
        <w:t xml:space="preserve">. The flags </w:t>
      </w:r>
      <w:r w:rsidRPr="00633E48">
        <w:rPr>
          <w:lang w:eastAsia="en-US"/>
        </w:rPr>
        <w:t xml:space="preserve">indicate records where conditions of interest, or their relevant synonyms, are reported in </w:t>
      </w:r>
      <w:r w:rsidRPr="00633E48">
        <w:rPr>
          <w:lang w:eastAsia="en-US"/>
        </w:rPr>
        <w:lastRenderedPageBreak/>
        <w:t xml:space="preserve">MedicineInsight. Both coded conditions (entered by GPs using drop-down lists in the CIS) and non-coded conditions (free text) are searched for in all three of the 'Diagnosis', 'Reason for visit' or 'Reason for prescription' fields. The condition flags are defined in </w:t>
      </w:r>
      <w:hyperlink w:anchor="Appendix_5" w:history="1">
        <w:r w:rsidRPr="00617222">
          <w:rPr>
            <w:rStyle w:val="Hyperlink"/>
            <w:lang w:eastAsia="en-US"/>
          </w:rPr>
          <w:t>Appendix 5</w:t>
        </w:r>
      </w:hyperlink>
      <w:r w:rsidRPr="00633E48">
        <w:rPr>
          <w:lang w:eastAsia="en-US"/>
        </w:rPr>
        <w:t>.</w:t>
      </w:r>
    </w:p>
    <w:p w14:paraId="0099BD8C" w14:textId="393906C3" w:rsidR="00A3252F" w:rsidRPr="00633E48" w:rsidRDefault="00A3252F" w:rsidP="00B71D28">
      <w:pPr>
        <w:pStyle w:val="BodyText1"/>
      </w:pPr>
      <w:r w:rsidRPr="00633E48">
        <w:t>Records identified by a free text string alone are not automatically flagged</w:t>
      </w:r>
      <w:r w:rsidR="002A200C" w:rsidRPr="00633E48">
        <w:t xml:space="preserve">. Instead, a clinical coder </w:t>
      </w:r>
      <w:r w:rsidRPr="00633E48">
        <w:t>individually review</w:t>
      </w:r>
      <w:r w:rsidR="002A200C" w:rsidRPr="00633E48">
        <w:t>s the</w:t>
      </w:r>
      <w:r w:rsidR="00CA4674" w:rsidRPr="00633E48">
        <w:t>m</w:t>
      </w:r>
      <w:r w:rsidRPr="00633E48">
        <w:t xml:space="preserve"> to determine whether the text string refers to the condition indicated or is present in another context (eg, a search for 'cancer' may identify ‘partner died from cancer'). Each record is flagged accordingly. Records indicating ‘suspected’, ‘query’ or ‘?’ records of the condition </w:t>
      </w:r>
      <w:r w:rsidR="003E6817" w:rsidRPr="00633E48">
        <w:t>are</w:t>
      </w:r>
      <w:r w:rsidRPr="00633E48">
        <w:t xml:space="preserve"> not flagged as the condition, unless otherwise specified.</w:t>
      </w:r>
    </w:p>
    <w:p w14:paraId="250955B0" w14:textId="77777777" w:rsidR="00A3252F" w:rsidRPr="00633E48" w:rsidRDefault="00A3252F" w:rsidP="00B71D28">
      <w:pPr>
        <w:pStyle w:val="BodyText1"/>
      </w:pPr>
      <w:r w:rsidRPr="00633E48">
        <w:rPr>
          <w:lang w:eastAsia="en-US"/>
        </w:rPr>
        <w:t>Records of medicines and tests can also be used to identify patients with a particular condition in MedicineInsight, although this strategy was not used in this report.</w:t>
      </w:r>
    </w:p>
    <w:p w14:paraId="722912C2" w14:textId="77777777" w:rsidR="00A3252F" w:rsidRPr="00633E48" w:rsidRDefault="00A3252F" w:rsidP="00B71D28">
      <w:pPr>
        <w:pStyle w:val="Heading3"/>
      </w:pPr>
      <w:r w:rsidRPr="00633E48">
        <w:t>Patient prevalence vs recently recorded management</w:t>
      </w:r>
    </w:p>
    <w:p w14:paraId="7A6AF400" w14:textId="20B02201" w:rsidR="00D1102D" w:rsidRPr="00633E48" w:rsidRDefault="00A3252F" w:rsidP="00B71D28">
      <w:pPr>
        <w:pStyle w:val="BodyText1"/>
        <w:rPr>
          <w:lang w:eastAsia="en-US"/>
        </w:rPr>
      </w:pPr>
      <w:r w:rsidRPr="00633E48">
        <w:rPr>
          <w:lang w:eastAsia="en-US"/>
        </w:rPr>
        <w:t xml:space="preserve">Depending on individual GP recording practices, a diagnosis for a current condition may have been recorded historically </w:t>
      </w:r>
      <w:r w:rsidR="005B1101" w:rsidRPr="00633E48">
        <w:rPr>
          <w:lang w:eastAsia="en-US"/>
        </w:rPr>
        <w:t xml:space="preserve">but is not routinely recorded at subsequent </w:t>
      </w:r>
      <w:r w:rsidR="001D46A9" w:rsidRPr="00633E48">
        <w:rPr>
          <w:lang w:eastAsia="en-US"/>
        </w:rPr>
        <w:t xml:space="preserve">GP </w:t>
      </w:r>
      <w:r w:rsidR="005B1101" w:rsidRPr="00633E48">
        <w:rPr>
          <w:lang w:eastAsia="en-US"/>
        </w:rPr>
        <w:t>clinical encounters. For example, a GP may have recorded that a patient has type 2 diabetes many years ago</w:t>
      </w:r>
      <w:r w:rsidR="00407EA2" w:rsidRPr="00633E48">
        <w:rPr>
          <w:lang w:eastAsia="en-US"/>
        </w:rPr>
        <w:t>. At subsequent visits</w:t>
      </w:r>
      <w:r w:rsidR="00FF7779" w:rsidRPr="00633E48">
        <w:rPr>
          <w:lang w:eastAsia="en-US"/>
        </w:rPr>
        <w:t xml:space="preserve"> they may not record </w:t>
      </w:r>
      <w:r w:rsidR="00D11EF2" w:rsidRPr="00633E48">
        <w:rPr>
          <w:lang w:eastAsia="en-US"/>
        </w:rPr>
        <w:t xml:space="preserve">diabetes </w:t>
      </w:r>
      <w:r w:rsidR="00FF7779" w:rsidRPr="00633E48">
        <w:rPr>
          <w:lang w:eastAsia="en-US"/>
        </w:rPr>
        <w:t xml:space="preserve">as being the reason for </w:t>
      </w:r>
      <w:r w:rsidR="00F5023D">
        <w:rPr>
          <w:lang w:eastAsia="en-US"/>
        </w:rPr>
        <w:t xml:space="preserve">the </w:t>
      </w:r>
      <w:r w:rsidR="00FF7779" w:rsidRPr="00633E48">
        <w:rPr>
          <w:lang w:eastAsia="en-US"/>
        </w:rPr>
        <w:t>visit</w:t>
      </w:r>
      <w:r w:rsidR="00725A4A" w:rsidRPr="00633E48">
        <w:rPr>
          <w:lang w:eastAsia="en-US"/>
        </w:rPr>
        <w:t>, even if they are actively managing the condition,</w:t>
      </w:r>
      <w:r w:rsidR="00FF7779" w:rsidRPr="00633E48">
        <w:rPr>
          <w:lang w:eastAsia="en-US"/>
        </w:rPr>
        <w:t xml:space="preserve"> </w:t>
      </w:r>
      <w:r w:rsidR="005B1101" w:rsidRPr="00633E48">
        <w:rPr>
          <w:lang w:eastAsia="en-US"/>
        </w:rPr>
        <w:t>b</w:t>
      </w:r>
      <w:r w:rsidR="00725A4A" w:rsidRPr="00633E48">
        <w:rPr>
          <w:lang w:eastAsia="en-US"/>
        </w:rPr>
        <w:t xml:space="preserve">ecause </w:t>
      </w:r>
      <w:r w:rsidR="00D11EF2" w:rsidRPr="00633E48">
        <w:rPr>
          <w:lang w:eastAsia="en-US"/>
        </w:rPr>
        <w:t xml:space="preserve">the GP </w:t>
      </w:r>
      <w:r w:rsidR="005B1101" w:rsidRPr="00633E48">
        <w:rPr>
          <w:lang w:eastAsia="en-US"/>
        </w:rPr>
        <w:t>know</w:t>
      </w:r>
      <w:r w:rsidR="00D11EF2" w:rsidRPr="00633E48">
        <w:rPr>
          <w:lang w:eastAsia="en-US"/>
        </w:rPr>
        <w:t>s</w:t>
      </w:r>
      <w:r w:rsidR="005B1101" w:rsidRPr="00633E48">
        <w:rPr>
          <w:lang w:eastAsia="en-US"/>
        </w:rPr>
        <w:t xml:space="preserve"> the patient’s history</w:t>
      </w:r>
      <w:r w:rsidR="0024755B" w:rsidRPr="00633E48">
        <w:rPr>
          <w:lang w:eastAsia="en-US"/>
        </w:rPr>
        <w:t>. This</w:t>
      </w:r>
      <w:r w:rsidRPr="00633E48">
        <w:rPr>
          <w:lang w:eastAsia="en-US"/>
        </w:rPr>
        <w:t xml:space="preserve"> can lead to an underestimate of recent management </w:t>
      </w:r>
      <w:r w:rsidR="00975016" w:rsidRPr="00633E48">
        <w:rPr>
          <w:lang w:eastAsia="en-US"/>
        </w:rPr>
        <w:t>of conditions in</w:t>
      </w:r>
      <w:r w:rsidRPr="00633E48">
        <w:rPr>
          <w:lang w:eastAsia="en-US"/>
        </w:rPr>
        <w:t xml:space="preserve"> patients. </w:t>
      </w:r>
      <w:r w:rsidR="00975016" w:rsidRPr="00633E48">
        <w:rPr>
          <w:lang w:eastAsia="en-US"/>
        </w:rPr>
        <w:t xml:space="preserve">For this reason, </w:t>
      </w:r>
      <w:r w:rsidR="002778E0" w:rsidRPr="00633E48">
        <w:rPr>
          <w:lang w:eastAsia="en-US"/>
        </w:rPr>
        <w:t>i</w:t>
      </w:r>
      <w:r w:rsidRPr="00633E48">
        <w:rPr>
          <w:lang w:eastAsia="en-US"/>
        </w:rPr>
        <w:t>nformation on conditions by patient is presented in one of two ways throughout this report</w:t>
      </w:r>
      <w:r w:rsidR="00D1102D" w:rsidRPr="00633E48">
        <w:rPr>
          <w:lang w:eastAsia="en-US"/>
        </w:rPr>
        <w:t xml:space="preserve">. </w:t>
      </w:r>
    </w:p>
    <w:p w14:paraId="18A37815" w14:textId="358F1014" w:rsidR="00A3252F" w:rsidRPr="00633E48" w:rsidRDefault="00A3252F" w:rsidP="00B71D28">
      <w:pPr>
        <w:pStyle w:val="BodyText1"/>
        <w:rPr>
          <w:lang w:eastAsia="en-US"/>
        </w:rPr>
      </w:pPr>
      <w:r w:rsidRPr="00633E48">
        <w:rPr>
          <w:lang w:eastAsia="en-US"/>
        </w:rPr>
        <w:t xml:space="preserve">Information on the proportion of patients with the condition recorded at any time in their medical record (referred to as ‘ever recorded’) is referred to as patient prevalence. While this method is considered the most accurate way of estimating patient prevalence for chronic conditions, such as diabetes and </w:t>
      </w:r>
      <w:r w:rsidR="008D6F6D">
        <w:rPr>
          <w:lang w:eastAsia="en-US"/>
        </w:rPr>
        <w:t>COPD</w:t>
      </w:r>
      <w:r w:rsidRPr="00633E48">
        <w:rPr>
          <w:lang w:eastAsia="en-US"/>
        </w:rPr>
        <w:t xml:space="preserve">, it might overestimate the current prevalence for conditions that can resolve over time, such as depression and </w:t>
      </w:r>
      <w:r w:rsidR="00F87778" w:rsidRPr="00633E48">
        <w:rPr>
          <w:lang w:eastAsia="en-US"/>
        </w:rPr>
        <w:t>anxiety disorder</w:t>
      </w:r>
      <w:r w:rsidRPr="00633E48">
        <w:rPr>
          <w:lang w:eastAsia="en-US"/>
        </w:rPr>
        <w:t>, or with age, such as asthma and eczema.</w:t>
      </w:r>
    </w:p>
    <w:p w14:paraId="524281D0" w14:textId="77777777" w:rsidR="00A3252F" w:rsidRPr="00633E48" w:rsidRDefault="00A3252F" w:rsidP="00B71D28">
      <w:pPr>
        <w:pStyle w:val="BodyText1"/>
        <w:rPr>
          <w:lang w:eastAsia="en-US"/>
        </w:rPr>
      </w:pPr>
      <w:r w:rsidRPr="00633E48">
        <w:rPr>
          <w:lang w:eastAsia="en-US"/>
        </w:rPr>
        <w:t>Information on the recent management of conditions includes:</w:t>
      </w:r>
    </w:p>
    <w:p w14:paraId="5C7AEDA4" w14:textId="5511B59F" w:rsidR="00A3252F" w:rsidRPr="00633E48" w:rsidRDefault="00A3252F" w:rsidP="00B71D28">
      <w:pPr>
        <w:pStyle w:val="ListBullet1"/>
        <w:rPr>
          <w:lang w:eastAsia="en-US"/>
        </w:rPr>
      </w:pPr>
      <w:r w:rsidRPr="00633E48">
        <w:rPr>
          <w:lang w:eastAsia="en-US"/>
        </w:rPr>
        <w:t>the proportion of patients with a condition recorded at least once during the study period</w:t>
      </w:r>
    </w:p>
    <w:p w14:paraId="72FB87B0" w14:textId="0CC4A573" w:rsidR="00A3252F" w:rsidRPr="00633E48" w:rsidRDefault="00A3252F" w:rsidP="00B71D28">
      <w:pPr>
        <w:pStyle w:val="ListBullet1"/>
        <w:rPr>
          <w:lang w:eastAsia="en-US"/>
        </w:rPr>
      </w:pPr>
      <w:r w:rsidRPr="00633E48">
        <w:rPr>
          <w:lang w:eastAsia="en-US"/>
        </w:rPr>
        <w:t xml:space="preserve">the number of encounters with </w:t>
      </w:r>
      <w:r w:rsidR="00A80267">
        <w:rPr>
          <w:lang w:eastAsia="en-US"/>
        </w:rPr>
        <w:t xml:space="preserve">a </w:t>
      </w:r>
      <w:r w:rsidRPr="00633E48">
        <w:rPr>
          <w:lang w:eastAsia="en-US"/>
        </w:rPr>
        <w:t>patient with the condition recorded at least once during the study period per 100</w:t>
      </w:r>
      <w:r w:rsidR="00086F0B" w:rsidRPr="00633E48">
        <w:rPr>
          <w:lang w:eastAsia="en-US"/>
        </w:rPr>
        <w:t xml:space="preserve"> or 1000</w:t>
      </w:r>
      <w:r w:rsidRPr="00633E48">
        <w:rPr>
          <w:lang w:eastAsia="en-US"/>
        </w:rPr>
        <w:t xml:space="preserve"> clinical GP encounters</w:t>
      </w:r>
    </w:p>
    <w:p w14:paraId="36916658" w14:textId="2AE0129D" w:rsidR="00A3252F" w:rsidRPr="00633E48" w:rsidRDefault="00A3252F" w:rsidP="00B71D28">
      <w:pPr>
        <w:pStyle w:val="ListBullet1"/>
        <w:rPr>
          <w:lang w:eastAsia="en-US"/>
        </w:rPr>
      </w:pPr>
      <w:r w:rsidRPr="00633E48">
        <w:rPr>
          <w:lang w:eastAsia="en-US"/>
        </w:rPr>
        <w:t xml:space="preserve">the average number of encounters during </w:t>
      </w:r>
      <w:r w:rsidR="00B24374" w:rsidRPr="00633E48">
        <w:rPr>
          <w:lang w:eastAsia="en-US"/>
        </w:rPr>
        <w:t>the study period</w:t>
      </w:r>
      <w:r w:rsidR="00F332C9" w:rsidRPr="00633E48">
        <w:rPr>
          <w:lang w:eastAsia="en-US"/>
        </w:rPr>
        <w:t xml:space="preserve"> </w:t>
      </w:r>
      <w:r w:rsidRPr="00633E48">
        <w:rPr>
          <w:lang w:eastAsia="en-US"/>
        </w:rPr>
        <w:t>for patients with selected conditions.</w:t>
      </w:r>
    </w:p>
    <w:p w14:paraId="03101E1B" w14:textId="5996BF76" w:rsidR="00A3252F" w:rsidRPr="00633E48" w:rsidRDefault="00A3252F" w:rsidP="00B71D28">
      <w:pPr>
        <w:pStyle w:val="BodyText1"/>
      </w:pPr>
      <w:r w:rsidRPr="00633E48">
        <w:t xml:space="preserve">The patient prevalence (ever recorded) and recent management (recorded in </w:t>
      </w:r>
      <w:r w:rsidR="007C1264">
        <w:t>2020–21</w:t>
      </w:r>
      <w:r w:rsidRPr="00633E48">
        <w:t>) of conditions presented in this report, can be used as way of describing both the maximum, and minimum, estimates of GP management of patients with these conditions, respectively.</w:t>
      </w:r>
    </w:p>
    <w:p w14:paraId="4A59A4E2" w14:textId="55B75D10" w:rsidR="003E1B83" w:rsidRPr="00633E48" w:rsidRDefault="003E1B83" w:rsidP="00B71D28">
      <w:pPr>
        <w:pStyle w:val="Heading2"/>
      </w:pPr>
      <w:bookmarkStart w:id="112" w:name="_Toc107318080"/>
      <w:r w:rsidRPr="00633E48">
        <w:t>Medical test requests</w:t>
      </w:r>
      <w:bookmarkEnd w:id="112"/>
    </w:p>
    <w:p w14:paraId="1CB6023C" w14:textId="3186DE02" w:rsidR="00B72B2F" w:rsidRPr="00633E48" w:rsidRDefault="00B72B2F" w:rsidP="00B71D28">
      <w:pPr>
        <w:pStyle w:val="BodyText1"/>
        <w:rPr>
          <w:lang w:eastAsia="en-US"/>
        </w:rPr>
      </w:pPr>
      <w:r w:rsidRPr="00633E48">
        <w:rPr>
          <w:lang w:eastAsia="en-US"/>
        </w:rPr>
        <w:t>There are three potential sources of information about medical tests within the CIS:</w:t>
      </w:r>
    </w:p>
    <w:p w14:paraId="0D8067D4" w14:textId="31B2A827" w:rsidR="00B72B2F" w:rsidRPr="00633E48" w:rsidRDefault="0013041D" w:rsidP="00B71D28">
      <w:pPr>
        <w:pStyle w:val="ListBullet1"/>
      </w:pPr>
      <w:r w:rsidRPr="00633E48">
        <w:t>T</w:t>
      </w:r>
      <w:r w:rsidR="00B72B2F" w:rsidRPr="00633E48">
        <w:t>ests requested – these are recorded by the GP using free text or prepopulated menus. However, no information about test results (including collection dates) is recorded</w:t>
      </w:r>
      <w:r>
        <w:t>.</w:t>
      </w:r>
    </w:p>
    <w:p w14:paraId="121BF40E" w14:textId="7B74C62E" w:rsidR="00B72B2F" w:rsidRPr="00633E48" w:rsidRDefault="0013041D" w:rsidP="00B71D28">
      <w:pPr>
        <w:pStyle w:val="ListBullet1"/>
      </w:pPr>
      <w:r w:rsidRPr="00633E48">
        <w:t>T</w:t>
      </w:r>
      <w:r w:rsidR="00B72B2F" w:rsidRPr="00633E48">
        <w:t>est result summaries (ie, test result headers) – this includes general information about the test results received back from pathology laboratories. It includes the request date and the collection date, but not the individual (atomised) results</w:t>
      </w:r>
      <w:r w:rsidR="00DA1AAB">
        <w:t>,</w:t>
      </w:r>
      <w:r w:rsidR="00B72B2F" w:rsidRPr="00633E48">
        <w:t xml:space="preserve"> and</w:t>
      </w:r>
    </w:p>
    <w:p w14:paraId="556E6DDD" w14:textId="681DC65C" w:rsidR="00B72B2F" w:rsidRPr="00633E48" w:rsidRDefault="00CF4594" w:rsidP="00B71D28">
      <w:pPr>
        <w:pStyle w:val="ListBullet1"/>
      </w:pPr>
      <w:r w:rsidRPr="00633E48">
        <w:t>T</w:t>
      </w:r>
      <w:r w:rsidR="00B72B2F" w:rsidRPr="00633E48">
        <w:t>he atomised test result details – each component of a pathology test result, including the result date, is recorded separately (atomised) in this table.</w:t>
      </w:r>
    </w:p>
    <w:p w14:paraId="593AA71D" w14:textId="594FAA23" w:rsidR="00B72B2F" w:rsidRPr="00633E48" w:rsidRDefault="00643180" w:rsidP="00B71D28">
      <w:pPr>
        <w:pStyle w:val="BodyText1"/>
        <w:rPr>
          <w:lang w:eastAsia="en-US"/>
        </w:rPr>
      </w:pPr>
      <w:r w:rsidRPr="00633E48">
        <w:rPr>
          <w:lang w:eastAsia="en-US"/>
        </w:rPr>
        <w:t>To explore test</w:t>
      </w:r>
      <w:r w:rsidR="00CF4594">
        <w:rPr>
          <w:lang w:eastAsia="en-US"/>
        </w:rPr>
        <w:t>s</w:t>
      </w:r>
      <w:r w:rsidRPr="00633E48">
        <w:rPr>
          <w:lang w:eastAsia="en-US"/>
        </w:rPr>
        <w:t xml:space="preserve"> requested we used the </w:t>
      </w:r>
      <w:r w:rsidR="00B72B2F" w:rsidRPr="00633E48">
        <w:rPr>
          <w:lang w:eastAsia="en-US"/>
        </w:rPr>
        <w:t>REQUESTED_TESTS</w:t>
      </w:r>
      <w:r w:rsidRPr="00633E48">
        <w:rPr>
          <w:lang w:eastAsia="en-US"/>
        </w:rPr>
        <w:t xml:space="preserve"> field</w:t>
      </w:r>
      <w:r w:rsidR="00B72B2F" w:rsidRPr="00633E48">
        <w:rPr>
          <w:lang w:eastAsia="en-US"/>
        </w:rPr>
        <w:t xml:space="preserve">. It was necessary to re-classify entries </w:t>
      </w:r>
      <w:r w:rsidR="004865F1" w:rsidRPr="00633E48">
        <w:rPr>
          <w:lang w:eastAsia="en-US"/>
        </w:rPr>
        <w:t xml:space="preserve">from this field </w:t>
      </w:r>
      <w:r w:rsidR="00B72B2F" w:rsidRPr="00633E48">
        <w:rPr>
          <w:lang w:eastAsia="en-US"/>
        </w:rPr>
        <w:t xml:space="preserve">because </w:t>
      </w:r>
      <w:r w:rsidR="004865F1" w:rsidRPr="00633E48">
        <w:rPr>
          <w:lang w:eastAsia="en-US"/>
        </w:rPr>
        <w:t xml:space="preserve">it </w:t>
      </w:r>
      <w:r w:rsidR="00B72B2F" w:rsidRPr="00633E48">
        <w:rPr>
          <w:lang w:eastAsia="en-US"/>
        </w:rPr>
        <w:t xml:space="preserve">often has more than one medical test listed on the same row and data are mostly entered as free text. In addition, GPs use variations on a test name when requesting or reporting on a test. For example, a liver function test may be written as LFT. </w:t>
      </w:r>
    </w:p>
    <w:p w14:paraId="767A0E6B" w14:textId="06A09FC1" w:rsidR="003E1B83" w:rsidRPr="00633E48" w:rsidRDefault="004865F1" w:rsidP="00B71D28">
      <w:pPr>
        <w:pStyle w:val="BodyText1"/>
        <w:rPr>
          <w:lang w:eastAsia="en-US"/>
        </w:rPr>
      </w:pPr>
      <w:r w:rsidRPr="00633E48">
        <w:rPr>
          <w:lang w:eastAsia="en-US"/>
        </w:rPr>
        <w:t>T</w:t>
      </w:r>
      <w:r w:rsidR="00B72B2F" w:rsidRPr="00633E48">
        <w:rPr>
          <w:lang w:eastAsia="en-US"/>
        </w:rPr>
        <w:t>here is no standardised classification system for tests in MedicineInsight</w:t>
      </w:r>
      <w:r w:rsidRPr="00633E48">
        <w:rPr>
          <w:lang w:eastAsia="en-US"/>
        </w:rPr>
        <w:t xml:space="preserve"> and so</w:t>
      </w:r>
      <w:r w:rsidR="00B72B2F" w:rsidRPr="00633E48">
        <w:rPr>
          <w:lang w:eastAsia="en-US"/>
        </w:rPr>
        <w:t xml:space="preserve"> a pragmatic approach was used to classify the test requests into relevant groups. Data for test requests, often containing requests for multiple tests, were arranged from the most to the least common. Using SAS </w:t>
      </w:r>
      <w:r w:rsidR="00B72B2F" w:rsidRPr="00633E48">
        <w:rPr>
          <w:lang w:eastAsia="en-US"/>
        </w:rPr>
        <w:lastRenderedPageBreak/>
        <w:t xml:space="preserve">algorithms in an iterative process including quality checks, test-request flags were defined. The </w:t>
      </w:r>
      <w:bookmarkStart w:id="113" w:name="_Hlk65666456"/>
      <w:r w:rsidR="00B72B2F" w:rsidRPr="00633E48">
        <w:rPr>
          <w:lang w:eastAsia="en-US"/>
        </w:rPr>
        <w:t xml:space="preserve">test-request flag </w:t>
      </w:r>
      <w:bookmarkEnd w:id="113"/>
      <w:r w:rsidR="00B72B2F" w:rsidRPr="00633E48">
        <w:rPr>
          <w:lang w:eastAsia="en-US"/>
        </w:rPr>
        <w:t>definitions were based on common groupings of request (eg, blood test request for electrolytes, urea, creatinine: the ‘EUC’ flag) or of individual tests (eg, HbA</w:t>
      </w:r>
      <w:r w:rsidR="00B72B2F" w:rsidRPr="00633E48">
        <w:rPr>
          <w:vertAlign w:val="subscript"/>
          <w:lang w:eastAsia="en-US"/>
        </w:rPr>
        <w:t>1c</w:t>
      </w:r>
      <w:r w:rsidR="00B72B2F" w:rsidRPr="00633E48">
        <w:rPr>
          <w:lang w:eastAsia="en-US"/>
        </w:rPr>
        <w:t>) where appropriate. Requests for isolated tests that were already covered by a common relevant group flag were assigned to that flag (eg, blood test request for ‘creatinine’ was assigned to the ‘EUC’ flag). Test requests that had non-specific entries such as 'serology' or 'histology' were grouped broadly as recorded.</w:t>
      </w:r>
    </w:p>
    <w:p w14:paraId="3975A64A" w14:textId="42FC8C04" w:rsidR="00207589" w:rsidRDefault="00054433" w:rsidP="00B71D28">
      <w:pPr>
        <w:pStyle w:val="Heading2"/>
      </w:pPr>
      <w:bookmarkStart w:id="114" w:name="_Toc107318081"/>
      <w:r>
        <w:t>Non-overlap of 95% confidence intervals</w:t>
      </w:r>
      <w:bookmarkEnd w:id="114"/>
    </w:p>
    <w:p w14:paraId="50E42DD9" w14:textId="4F412802" w:rsidR="00207589" w:rsidRPr="00207589" w:rsidRDefault="00207589">
      <w:pPr>
        <w:pStyle w:val="BodyText1"/>
        <w:jc w:val="both"/>
        <w:rPr>
          <w:lang w:eastAsia="en-US"/>
        </w:rPr>
      </w:pPr>
      <w:r w:rsidRPr="00054433">
        <w:rPr>
          <w:lang w:eastAsia="en-US"/>
        </w:rPr>
        <w:t>We consider a statistically significant difference between comparable groups exists when 95% CIs do not overlap,</w:t>
      </w:r>
      <w:r w:rsidR="002A1EE5" w:rsidRPr="002A1EE5">
        <w:rPr>
          <w:noProof/>
          <w:vertAlign w:val="superscript"/>
          <w:lang w:eastAsia="en-US"/>
        </w:rPr>
        <w:t>49</w:t>
      </w:r>
      <w:r w:rsidRPr="00054433">
        <w:rPr>
          <w:lang w:eastAsia="en-US"/>
        </w:rPr>
        <w:t xml:space="preserve"> or when otherwise formally tested</w:t>
      </w:r>
      <w:r w:rsidR="00A16678">
        <w:rPr>
          <w:lang w:eastAsia="en-US"/>
        </w:rPr>
        <w:t xml:space="preserve">. However, </w:t>
      </w:r>
      <w:r w:rsidRPr="00054433">
        <w:rPr>
          <w:lang w:eastAsia="en-US"/>
        </w:rPr>
        <w:t>some of these differences may be due to random variation or bias (false positive). Conversely, some true differences may not be flagged (false negative). Statistically significant differences are not necessarily clinically significant.</w:t>
      </w:r>
      <w:r>
        <w:rPr>
          <w:lang w:eastAsia="en-US"/>
        </w:rPr>
        <w:t xml:space="preserve"> </w:t>
      </w:r>
    </w:p>
    <w:p w14:paraId="48AC3161" w14:textId="7AB2D3D6" w:rsidR="00573A02" w:rsidRPr="00633E48" w:rsidRDefault="00573A02" w:rsidP="00B71D28">
      <w:pPr>
        <w:pStyle w:val="Heading2"/>
      </w:pPr>
      <w:bookmarkStart w:id="115" w:name="_Toc107318082"/>
      <w:r w:rsidRPr="00633E48">
        <w:t>Weighting</w:t>
      </w:r>
      <w:bookmarkEnd w:id="115"/>
    </w:p>
    <w:p w14:paraId="10EF2C2F" w14:textId="5A7E0315" w:rsidR="00573A02" w:rsidRPr="00633E48" w:rsidRDefault="00856050" w:rsidP="00B71D28">
      <w:pPr>
        <w:pStyle w:val="BodyText1"/>
      </w:pPr>
      <w:r w:rsidRPr="00633E48">
        <w:t xml:space="preserve">Weighting is a process of adjusting results from a sample survey to infer results for the in-scope total population. To do this, a weight is allocated to each sample </w:t>
      </w:r>
      <w:r w:rsidR="00DA1AAB" w:rsidRPr="00633E48">
        <w:t>unit,</w:t>
      </w:r>
      <w:r w:rsidRPr="00633E48">
        <w:t xml:space="preserve"> for example, a patient or an encounter. The weight is a value </w:t>
      </w:r>
      <w:r w:rsidR="000D4957">
        <w:t>that</w:t>
      </w:r>
      <w:r w:rsidR="000D4957" w:rsidRPr="00633E48">
        <w:t xml:space="preserve"> </w:t>
      </w:r>
      <w:r w:rsidRPr="00633E48">
        <w:t>indicates how many population units are represented by the sample unit.</w:t>
      </w:r>
      <w:r w:rsidR="000F7E0B" w:rsidRPr="00633E48">
        <w:t xml:space="preserve"> </w:t>
      </w:r>
      <w:r w:rsidR="00BB4AA3" w:rsidRPr="00633E48">
        <w:t xml:space="preserve">As MedicineInsight data </w:t>
      </w:r>
      <w:r w:rsidR="00E75AD1" w:rsidRPr="00633E48">
        <w:t xml:space="preserve">is </w:t>
      </w:r>
      <w:r w:rsidR="00BB4AA3" w:rsidRPr="00633E48">
        <w:t>more robust at the patient level than at the encounter level</w:t>
      </w:r>
      <w:r w:rsidR="000D4957">
        <w:t>,</w:t>
      </w:r>
      <w:r w:rsidR="00BB4AA3" w:rsidRPr="00633E48">
        <w:t xml:space="preserve"> and as we have access to relevant MBS patient reference data, we chose to weight to national MBS data regarding patients who have each had at least one MBS-billed GP encounter in the </w:t>
      </w:r>
      <w:r w:rsidR="007C1264">
        <w:t xml:space="preserve">2020–21 </w:t>
      </w:r>
      <w:r w:rsidR="00BB4AA3" w:rsidRPr="00633E48">
        <w:t>financial year (Table A1.2). The procedure is detailed belo</w:t>
      </w:r>
      <w:r w:rsidR="003E3361" w:rsidRPr="00633E48">
        <w:t>w.</w:t>
      </w:r>
    </w:p>
    <w:p w14:paraId="3EEC9076" w14:textId="77777777" w:rsidR="00573A02" w:rsidRPr="00633E48" w:rsidRDefault="00573A02" w:rsidP="00573A02">
      <w:pPr>
        <w:pStyle w:val="Heading3"/>
      </w:pPr>
      <w:r w:rsidRPr="00633E48">
        <w:t xml:space="preserve">GPIR cohort and MBS reference population </w:t>
      </w:r>
    </w:p>
    <w:p w14:paraId="146ED20A" w14:textId="2D2B6120" w:rsidR="00573A02" w:rsidRPr="00633E48" w:rsidRDefault="00573A02" w:rsidP="00D25D44">
      <w:pPr>
        <w:pStyle w:val="Tabletitle"/>
      </w:pPr>
      <w:r>
        <w:rPr>
          <w:caps w:val="0"/>
        </w:rPr>
        <w:t>T</w:t>
      </w:r>
      <w:r w:rsidRPr="00633E48">
        <w:rPr>
          <w:caps w:val="0"/>
        </w:rPr>
        <w:t xml:space="preserve">able </w:t>
      </w:r>
      <w:r>
        <w:rPr>
          <w:caps w:val="0"/>
        </w:rPr>
        <w:t>A</w:t>
      </w:r>
      <w:r w:rsidR="00312FC7" w:rsidRPr="00633E48">
        <w:rPr>
          <w:caps w:val="0"/>
        </w:rPr>
        <w:t>1</w:t>
      </w:r>
      <w:r w:rsidRPr="00633E48">
        <w:rPr>
          <w:caps w:val="0"/>
        </w:rPr>
        <w:t>.</w:t>
      </w:r>
      <w:r w:rsidR="001A491E" w:rsidRPr="00633E48">
        <w:rPr>
          <w:caps w:val="0"/>
        </w:rPr>
        <w:t>2</w:t>
      </w:r>
      <w:r w:rsidRPr="00633E48">
        <w:rPr>
          <w:caps w:val="0"/>
        </w:rPr>
        <w:tab/>
      </w:r>
      <w:r>
        <w:rPr>
          <w:caps w:val="0"/>
        </w:rPr>
        <w:t xml:space="preserve">GPIR </w:t>
      </w:r>
      <w:r w:rsidRPr="00633E48">
        <w:rPr>
          <w:caps w:val="0"/>
        </w:rPr>
        <w:t xml:space="preserve">cohort and </w:t>
      </w:r>
      <w:r>
        <w:rPr>
          <w:caps w:val="0"/>
        </w:rPr>
        <w:t>MBS</w:t>
      </w:r>
      <w:r w:rsidRPr="00633E48">
        <w:rPr>
          <w:caps w:val="0"/>
        </w:rPr>
        <w:t xml:space="preserve"> reference population definitions</w:t>
      </w:r>
    </w:p>
    <w:tbl>
      <w:tblPr>
        <w:tblStyle w:val="TableGrid"/>
        <w:tblW w:w="0" w:type="auto"/>
        <w:tblLook w:val="04A0" w:firstRow="1" w:lastRow="0" w:firstColumn="1" w:lastColumn="0" w:noHBand="0" w:noVBand="1"/>
        <w:tblCaption w:val="GPIR cohort and MBS reference population definitions"/>
        <w:tblDescription w:val="As MedicineInsight data is more robust at the patient level than at the encounter level, and as we have access to relevant MBS patient reference data, we chose to weight to national MBS data regarding patients who have each had at least one MBS-billed GP encounter in the 2020–21 financial year. "/>
      </w:tblPr>
      <w:tblGrid>
        <w:gridCol w:w="1816"/>
        <w:gridCol w:w="7245"/>
      </w:tblGrid>
      <w:tr w:rsidR="00573A02" w:rsidRPr="00633E48" w14:paraId="494BFD17" w14:textId="77777777" w:rsidTr="00E77812">
        <w:tc>
          <w:tcPr>
            <w:tcW w:w="0" w:type="auto"/>
          </w:tcPr>
          <w:p w14:paraId="7A7C94EF" w14:textId="10D49390" w:rsidR="00573A02" w:rsidRPr="00633E48" w:rsidRDefault="00573A02" w:rsidP="00E77812">
            <w:pPr>
              <w:spacing w:before="60" w:line="264" w:lineRule="auto"/>
              <w:rPr>
                <w:rFonts w:ascii="Arial Narrow" w:hAnsi="Arial Narrow"/>
              </w:rPr>
            </w:pPr>
            <w:r w:rsidRPr="00633E48">
              <w:rPr>
                <w:rFonts w:ascii="Arial Narrow" w:hAnsi="Arial Narrow"/>
              </w:rPr>
              <w:t xml:space="preserve">GPIR </w:t>
            </w:r>
            <w:r w:rsidR="007C1264">
              <w:rPr>
                <w:rFonts w:ascii="Arial Narrow" w:hAnsi="Arial Narrow"/>
              </w:rPr>
              <w:t xml:space="preserve">2020–21 </w:t>
            </w:r>
            <w:r w:rsidRPr="00633E48">
              <w:rPr>
                <w:rFonts w:ascii="Arial Narrow" w:hAnsi="Arial Narrow"/>
              </w:rPr>
              <w:t>patient cohort</w:t>
            </w:r>
          </w:p>
        </w:tc>
        <w:tc>
          <w:tcPr>
            <w:tcW w:w="0" w:type="auto"/>
          </w:tcPr>
          <w:p w14:paraId="186A83B9" w14:textId="627782F7" w:rsidR="00573A02" w:rsidRPr="00633E48" w:rsidRDefault="00573A02" w:rsidP="00E77812">
            <w:pPr>
              <w:spacing w:before="60" w:line="264" w:lineRule="auto"/>
              <w:rPr>
                <w:rFonts w:ascii="Arial Narrow" w:hAnsi="Arial Narrow"/>
              </w:rPr>
            </w:pPr>
            <w:r w:rsidRPr="00633E48">
              <w:rPr>
                <w:rFonts w:ascii="Arial Narrow" w:hAnsi="Arial Narrow"/>
              </w:rPr>
              <w:t>Includes all patients with at least one clinical encounter, with a GP, recorded at a MedicineInsight general practice</w:t>
            </w:r>
            <w:r w:rsidR="00D75AE5">
              <w:rPr>
                <w:rFonts w:ascii="Arial Narrow" w:hAnsi="Arial Narrow"/>
              </w:rPr>
              <w:t xml:space="preserve"> </w:t>
            </w:r>
            <w:r w:rsidRPr="00633E48">
              <w:rPr>
                <w:rFonts w:ascii="Arial Narrow" w:hAnsi="Arial Narrow"/>
              </w:rPr>
              <w:t xml:space="preserve">site in </w:t>
            </w:r>
            <w:r w:rsidR="007C1264">
              <w:rPr>
                <w:rFonts w:ascii="Arial Narrow" w:hAnsi="Arial Narrow"/>
              </w:rPr>
              <w:t xml:space="preserve">2020–21 </w:t>
            </w:r>
            <w:r w:rsidRPr="00633E48">
              <w:rPr>
                <w:rFonts w:ascii="Arial Narrow" w:hAnsi="Arial Narrow"/>
              </w:rPr>
              <w:t xml:space="preserve">financial year. </w:t>
            </w:r>
          </w:p>
        </w:tc>
      </w:tr>
      <w:tr w:rsidR="00573A02" w:rsidRPr="00633E48" w14:paraId="428B742D" w14:textId="77777777" w:rsidTr="00E77812">
        <w:tc>
          <w:tcPr>
            <w:tcW w:w="0" w:type="auto"/>
          </w:tcPr>
          <w:p w14:paraId="03392DA1" w14:textId="6F5DE55C" w:rsidR="00573A02" w:rsidRPr="00633E48" w:rsidRDefault="00573A02" w:rsidP="00E77812">
            <w:pPr>
              <w:spacing w:before="60" w:line="264" w:lineRule="auto"/>
              <w:rPr>
                <w:rFonts w:ascii="Arial Narrow" w:hAnsi="Arial Narrow"/>
              </w:rPr>
            </w:pPr>
            <w:r w:rsidRPr="00633E48">
              <w:rPr>
                <w:rFonts w:ascii="Arial Narrow" w:hAnsi="Arial Narrow"/>
              </w:rPr>
              <w:t xml:space="preserve">MBS </w:t>
            </w:r>
            <w:r w:rsidR="007C1264">
              <w:rPr>
                <w:rFonts w:ascii="Arial Narrow" w:hAnsi="Arial Narrow"/>
              </w:rPr>
              <w:t xml:space="preserve">2020–21 </w:t>
            </w:r>
            <w:r w:rsidRPr="00633E48">
              <w:rPr>
                <w:rFonts w:ascii="Arial Narrow" w:hAnsi="Arial Narrow"/>
              </w:rPr>
              <w:t>patient population</w:t>
            </w:r>
          </w:p>
        </w:tc>
        <w:tc>
          <w:tcPr>
            <w:tcW w:w="0" w:type="auto"/>
          </w:tcPr>
          <w:p w14:paraId="43983DE6" w14:textId="42623E16" w:rsidR="00573A02" w:rsidRPr="00633E48" w:rsidRDefault="00573A02" w:rsidP="00E77812">
            <w:pPr>
              <w:spacing w:before="60" w:line="264" w:lineRule="auto"/>
              <w:rPr>
                <w:rFonts w:ascii="Arial Narrow" w:hAnsi="Arial Narrow"/>
              </w:rPr>
            </w:pPr>
            <w:r w:rsidRPr="00633E48">
              <w:rPr>
                <w:rFonts w:ascii="Arial Narrow" w:hAnsi="Arial Narrow"/>
              </w:rPr>
              <w:t xml:space="preserve">Includes all patients with at least </w:t>
            </w:r>
            <w:r w:rsidR="005544E9">
              <w:rPr>
                <w:rFonts w:ascii="Arial Narrow" w:hAnsi="Arial Narrow"/>
              </w:rPr>
              <w:t>one</w:t>
            </w:r>
            <w:r w:rsidR="005544E9" w:rsidRPr="00633E48">
              <w:rPr>
                <w:rFonts w:ascii="Arial Narrow" w:hAnsi="Arial Narrow"/>
              </w:rPr>
              <w:t xml:space="preserve"> </w:t>
            </w:r>
            <w:r w:rsidRPr="00633E48">
              <w:rPr>
                <w:rFonts w:ascii="Arial Narrow" w:hAnsi="Arial Narrow"/>
              </w:rPr>
              <w:t xml:space="preserve">MBS-billed GP attendance in </w:t>
            </w:r>
            <w:r w:rsidR="007C1264">
              <w:rPr>
                <w:rFonts w:ascii="Arial Narrow" w:hAnsi="Arial Narrow"/>
              </w:rPr>
              <w:t xml:space="preserve">2020–21 </w:t>
            </w:r>
            <w:r w:rsidRPr="00633E48">
              <w:rPr>
                <w:rFonts w:ascii="Arial Narrow" w:hAnsi="Arial Narrow"/>
              </w:rPr>
              <w:t>financial year. MBS encounters were defined by the Medicare claim groups listed in Table A</w:t>
            </w:r>
            <w:r w:rsidR="00B81D13">
              <w:rPr>
                <w:rFonts w:ascii="Arial Narrow" w:hAnsi="Arial Narrow"/>
              </w:rPr>
              <w:t>1.3</w:t>
            </w:r>
            <w:r w:rsidRPr="00633E48">
              <w:rPr>
                <w:rFonts w:ascii="Arial Narrow" w:hAnsi="Arial Narrow"/>
              </w:rPr>
              <w:t xml:space="preserve">. </w:t>
            </w:r>
          </w:p>
        </w:tc>
      </w:tr>
    </w:tbl>
    <w:p w14:paraId="7AF4C819" w14:textId="751F206D" w:rsidR="00573A02" w:rsidRPr="00633E48" w:rsidRDefault="00573A02" w:rsidP="00B71D28">
      <w:pPr>
        <w:pStyle w:val="BodyText1"/>
        <w:rPr>
          <w:lang w:eastAsia="en-US"/>
        </w:rPr>
      </w:pPr>
      <w:r w:rsidRPr="00633E48">
        <w:rPr>
          <w:lang w:eastAsia="en-US"/>
        </w:rPr>
        <w:t>The broad type of service (BTOS) codes used to define the MBS population are shown in Table A</w:t>
      </w:r>
      <w:r w:rsidR="00BB4AA3" w:rsidRPr="00633E48">
        <w:rPr>
          <w:lang w:eastAsia="en-US"/>
        </w:rPr>
        <w:t>1.3</w:t>
      </w:r>
      <w:r w:rsidRPr="00633E48">
        <w:rPr>
          <w:lang w:eastAsia="en-US"/>
        </w:rPr>
        <w:t>. The GP consultations included GP non-referred attendances, other non-referred attendances and Enhanced Primary Care services. Practice Nurse and Aboriginal Health Worker services were excluded.</w:t>
      </w:r>
    </w:p>
    <w:p w14:paraId="1BAD5A8D" w14:textId="6EE8CBFE" w:rsidR="00573A02" w:rsidRPr="00633E48" w:rsidRDefault="00573A02" w:rsidP="00D25D44">
      <w:pPr>
        <w:pStyle w:val="Tabletitle"/>
      </w:pPr>
      <w:r>
        <w:rPr>
          <w:caps w:val="0"/>
        </w:rPr>
        <w:t>T</w:t>
      </w:r>
      <w:r w:rsidRPr="00633E48">
        <w:rPr>
          <w:caps w:val="0"/>
        </w:rPr>
        <w:t xml:space="preserve">able </w:t>
      </w:r>
      <w:r>
        <w:rPr>
          <w:caps w:val="0"/>
        </w:rPr>
        <w:t>A</w:t>
      </w:r>
      <w:r w:rsidR="001A491E" w:rsidRPr="00633E48">
        <w:rPr>
          <w:caps w:val="0"/>
        </w:rPr>
        <w:t>1</w:t>
      </w:r>
      <w:r w:rsidRPr="00633E48">
        <w:rPr>
          <w:caps w:val="0"/>
        </w:rPr>
        <w:t>.</w:t>
      </w:r>
      <w:r w:rsidR="001A491E" w:rsidRPr="00633E48">
        <w:rPr>
          <w:caps w:val="0"/>
        </w:rPr>
        <w:t>3</w:t>
      </w:r>
      <w:r w:rsidRPr="00633E48">
        <w:rPr>
          <w:caps w:val="0"/>
        </w:rPr>
        <w:tab/>
      </w:r>
      <w:r>
        <w:rPr>
          <w:caps w:val="0"/>
        </w:rPr>
        <w:t>M</w:t>
      </w:r>
      <w:r w:rsidRPr="00633E48">
        <w:rPr>
          <w:caps w:val="0"/>
        </w:rPr>
        <w:t xml:space="preserve">edicare claim groups used to define the </w:t>
      </w:r>
      <w:r>
        <w:rPr>
          <w:caps w:val="0"/>
        </w:rPr>
        <w:t>MBS</w:t>
      </w:r>
      <w:r w:rsidRPr="00633E48">
        <w:rPr>
          <w:caps w:val="0"/>
        </w:rPr>
        <w:t xml:space="preserve"> patient population</w:t>
      </w:r>
    </w:p>
    <w:tbl>
      <w:tblPr>
        <w:tblStyle w:val="TableGrid"/>
        <w:tblW w:w="0" w:type="auto"/>
        <w:tblLook w:val="04A0" w:firstRow="1" w:lastRow="0" w:firstColumn="1" w:lastColumn="0" w:noHBand="0" w:noVBand="1"/>
        <w:tblCaption w:val="Medicare claim groups used to define the MBS patient population"/>
        <w:tblDescription w:val="The broad type of service (BTOS) codes used to define the MBS population are shown in this table. The GP consultations included GP non-referred attendances, other non-referred attendances and Enhanced Primary Care services. "/>
      </w:tblPr>
      <w:tblGrid>
        <w:gridCol w:w="999"/>
        <w:gridCol w:w="3334"/>
        <w:gridCol w:w="4728"/>
      </w:tblGrid>
      <w:tr w:rsidR="00573A02" w:rsidRPr="00633E48" w14:paraId="7F914BC4" w14:textId="77777777" w:rsidTr="0000064F">
        <w:tc>
          <w:tcPr>
            <w:tcW w:w="0" w:type="auto"/>
            <w:shd w:val="clear" w:color="auto" w:fill="D9D9D9" w:themeFill="background1" w:themeFillShade="D9"/>
          </w:tcPr>
          <w:p w14:paraId="64778340" w14:textId="1D993A61" w:rsidR="00573A02" w:rsidRPr="00633E48" w:rsidRDefault="00573A02" w:rsidP="00E77812">
            <w:pPr>
              <w:spacing w:before="60" w:line="264" w:lineRule="auto"/>
              <w:rPr>
                <w:rFonts w:ascii="Arial Narrow" w:hAnsi="Arial Narrow"/>
                <w:b/>
              </w:rPr>
            </w:pPr>
            <w:r w:rsidRPr="00633E48">
              <w:rPr>
                <w:rFonts w:ascii="Arial Narrow" w:hAnsi="Arial Narrow"/>
                <w:b/>
              </w:rPr>
              <w:t xml:space="preserve">BTOS </w:t>
            </w:r>
            <w:r w:rsidR="007A515F" w:rsidRPr="00633E48">
              <w:rPr>
                <w:rFonts w:ascii="Arial Narrow" w:hAnsi="Arial Narrow"/>
                <w:b/>
              </w:rPr>
              <w:t>c</w:t>
            </w:r>
            <w:r w:rsidRPr="00633E48">
              <w:rPr>
                <w:rFonts w:ascii="Arial Narrow" w:hAnsi="Arial Narrow"/>
                <w:b/>
              </w:rPr>
              <w:t>ode</w:t>
            </w:r>
          </w:p>
        </w:tc>
        <w:tc>
          <w:tcPr>
            <w:tcW w:w="0" w:type="auto"/>
            <w:shd w:val="clear" w:color="auto" w:fill="D9D9D9" w:themeFill="background1" w:themeFillShade="D9"/>
          </w:tcPr>
          <w:p w14:paraId="57F318A6" w14:textId="1A614D4B" w:rsidR="00573A02" w:rsidRPr="00633E48" w:rsidRDefault="00573A02" w:rsidP="00E77812">
            <w:pPr>
              <w:spacing w:before="60" w:line="264" w:lineRule="auto"/>
              <w:rPr>
                <w:rFonts w:ascii="Arial Narrow" w:hAnsi="Arial Narrow"/>
                <w:b/>
              </w:rPr>
            </w:pPr>
            <w:r w:rsidRPr="00633E48">
              <w:rPr>
                <w:rFonts w:ascii="Arial Narrow" w:hAnsi="Arial Narrow"/>
                <w:b/>
              </w:rPr>
              <w:t xml:space="preserve">BTOS </w:t>
            </w:r>
            <w:r w:rsidR="007A515F" w:rsidRPr="00633E48">
              <w:rPr>
                <w:rFonts w:ascii="Arial Narrow" w:hAnsi="Arial Narrow"/>
                <w:b/>
              </w:rPr>
              <w:t>n</w:t>
            </w:r>
            <w:r w:rsidRPr="00633E48">
              <w:rPr>
                <w:rFonts w:ascii="Arial Narrow" w:hAnsi="Arial Narrow"/>
                <w:b/>
              </w:rPr>
              <w:t>ame</w:t>
            </w:r>
          </w:p>
        </w:tc>
        <w:tc>
          <w:tcPr>
            <w:tcW w:w="0" w:type="auto"/>
            <w:shd w:val="clear" w:color="auto" w:fill="D9D9D9" w:themeFill="background1" w:themeFillShade="D9"/>
          </w:tcPr>
          <w:p w14:paraId="24056F73" w14:textId="352F4B9C" w:rsidR="00573A02" w:rsidRPr="00633E48" w:rsidRDefault="00573A02" w:rsidP="00E77812">
            <w:pPr>
              <w:spacing w:before="60" w:line="264" w:lineRule="auto"/>
              <w:rPr>
                <w:rFonts w:ascii="Arial Narrow" w:hAnsi="Arial Narrow"/>
                <w:b/>
              </w:rPr>
            </w:pPr>
            <w:r w:rsidRPr="00633E48">
              <w:rPr>
                <w:rFonts w:ascii="Arial Narrow" w:hAnsi="Arial Narrow"/>
                <w:b/>
              </w:rPr>
              <w:t>Group/</w:t>
            </w:r>
            <w:r w:rsidR="00442BA6" w:rsidRPr="00633E48">
              <w:rPr>
                <w:rFonts w:ascii="Arial Narrow" w:hAnsi="Arial Narrow"/>
                <w:b/>
              </w:rPr>
              <w:t>s</w:t>
            </w:r>
            <w:r w:rsidRPr="00633E48">
              <w:rPr>
                <w:rFonts w:ascii="Arial Narrow" w:hAnsi="Arial Narrow"/>
                <w:b/>
              </w:rPr>
              <w:t>ub-group/item</w:t>
            </w:r>
          </w:p>
        </w:tc>
      </w:tr>
      <w:tr w:rsidR="00573A02" w:rsidRPr="00633E48" w14:paraId="7044CE84" w14:textId="77777777" w:rsidTr="00E77812">
        <w:tc>
          <w:tcPr>
            <w:tcW w:w="0" w:type="auto"/>
          </w:tcPr>
          <w:p w14:paraId="041498DD" w14:textId="77777777" w:rsidR="00573A02" w:rsidRPr="00633E48" w:rsidRDefault="00573A02" w:rsidP="00E77812">
            <w:pPr>
              <w:spacing w:before="60" w:line="264" w:lineRule="auto"/>
              <w:rPr>
                <w:rFonts w:ascii="Arial Narrow" w:hAnsi="Arial Narrow"/>
              </w:rPr>
            </w:pPr>
            <w:r w:rsidRPr="00633E48">
              <w:rPr>
                <w:rFonts w:ascii="Arial Narrow" w:hAnsi="Arial Narrow"/>
              </w:rPr>
              <w:t>A</w:t>
            </w:r>
          </w:p>
        </w:tc>
        <w:tc>
          <w:tcPr>
            <w:tcW w:w="0" w:type="auto"/>
          </w:tcPr>
          <w:p w14:paraId="2539171A" w14:textId="77777777" w:rsidR="00573A02" w:rsidRPr="00633E48" w:rsidRDefault="00573A02" w:rsidP="00E77812">
            <w:pPr>
              <w:spacing w:before="60" w:line="264" w:lineRule="auto"/>
              <w:rPr>
                <w:rFonts w:ascii="Arial Narrow" w:hAnsi="Arial Narrow"/>
              </w:rPr>
            </w:pPr>
            <w:r w:rsidRPr="00633E48">
              <w:rPr>
                <w:rFonts w:ascii="Arial Narrow" w:hAnsi="Arial Narrow"/>
              </w:rPr>
              <w:t>Non-referred attendances GP/VR GP</w:t>
            </w:r>
          </w:p>
        </w:tc>
        <w:tc>
          <w:tcPr>
            <w:tcW w:w="0" w:type="auto"/>
          </w:tcPr>
          <w:p w14:paraId="1A37F87F" w14:textId="77777777" w:rsidR="00573A02" w:rsidRPr="00633E48" w:rsidRDefault="00573A02" w:rsidP="00E77812">
            <w:pPr>
              <w:spacing w:before="60" w:line="264" w:lineRule="auto"/>
              <w:rPr>
                <w:rFonts w:ascii="Arial Narrow" w:hAnsi="Arial Narrow"/>
              </w:rPr>
            </w:pPr>
            <w:r w:rsidRPr="00633E48">
              <w:rPr>
                <w:rFonts w:ascii="Arial Narrow" w:hAnsi="Arial Narrow"/>
              </w:rPr>
              <w:t>A1, A7 (193,195,197), A11 (597, 599), A18, A22</w:t>
            </w:r>
          </w:p>
        </w:tc>
      </w:tr>
      <w:tr w:rsidR="00573A02" w:rsidRPr="00633E48" w14:paraId="0D9CDBB7" w14:textId="77777777" w:rsidTr="00E77812">
        <w:tc>
          <w:tcPr>
            <w:tcW w:w="0" w:type="auto"/>
          </w:tcPr>
          <w:p w14:paraId="1AB38881" w14:textId="77777777" w:rsidR="00573A02" w:rsidRPr="00633E48" w:rsidRDefault="00573A02" w:rsidP="00E77812">
            <w:pPr>
              <w:spacing w:before="60" w:line="264" w:lineRule="auto"/>
              <w:rPr>
                <w:rFonts w:ascii="Arial Narrow" w:hAnsi="Arial Narrow"/>
              </w:rPr>
            </w:pPr>
            <w:r w:rsidRPr="00633E48">
              <w:rPr>
                <w:rFonts w:ascii="Arial Narrow" w:hAnsi="Arial Narrow"/>
              </w:rPr>
              <w:t>M</w:t>
            </w:r>
          </w:p>
        </w:tc>
        <w:tc>
          <w:tcPr>
            <w:tcW w:w="0" w:type="auto"/>
          </w:tcPr>
          <w:p w14:paraId="74887BBA" w14:textId="242BD188" w:rsidR="00573A02" w:rsidRPr="00633E48" w:rsidRDefault="00573A02" w:rsidP="00E77812">
            <w:pPr>
              <w:spacing w:before="60" w:line="264" w:lineRule="auto"/>
              <w:rPr>
                <w:rFonts w:ascii="Arial Narrow" w:hAnsi="Arial Narrow"/>
              </w:rPr>
            </w:pPr>
            <w:r w:rsidRPr="00633E48">
              <w:rPr>
                <w:rFonts w:ascii="Arial Narrow" w:hAnsi="Arial Narrow"/>
              </w:rPr>
              <w:t xml:space="preserve">Non-referred attendances </w:t>
            </w:r>
            <w:r w:rsidR="00442BA6">
              <w:rPr>
                <w:rFonts w:ascii="Arial Narrow" w:hAnsi="Arial Narrow"/>
              </w:rPr>
              <w:t>–</w:t>
            </w:r>
            <w:r w:rsidR="00442BA6" w:rsidRPr="00633E48">
              <w:rPr>
                <w:rFonts w:ascii="Arial Narrow" w:hAnsi="Arial Narrow"/>
              </w:rPr>
              <w:t xml:space="preserve"> </w:t>
            </w:r>
            <w:r w:rsidRPr="00633E48">
              <w:rPr>
                <w:rFonts w:ascii="Arial Narrow" w:hAnsi="Arial Narrow"/>
              </w:rPr>
              <w:t>Enhanced Primary Care</w:t>
            </w:r>
          </w:p>
        </w:tc>
        <w:tc>
          <w:tcPr>
            <w:tcW w:w="0" w:type="auto"/>
          </w:tcPr>
          <w:p w14:paraId="32FF779F" w14:textId="77777777" w:rsidR="00573A02" w:rsidRPr="00633E48" w:rsidRDefault="00573A02" w:rsidP="00E77812">
            <w:pPr>
              <w:spacing w:before="60" w:line="264" w:lineRule="auto"/>
              <w:rPr>
                <w:rFonts w:ascii="Arial Narrow" w:hAnsi="Arial Narrow"/>
              </w:rPr>
            </w:pPr>
            <w:r w:rsidRPr="00633E48">
              <w:rPr>
                <w:rFonts w:ascii="Arial Narrow" w:hAnsi="Arial Narrow"/>
              </w:rPr>
              <w:t>A14, A15 (721-758), A17, A20 (subgroup 1)</w:t>
            </w:r>
          </w:p>
        </w:tc>
      </w:tr>
      <w:tr w:rsidR="00573A02" w:rsidRPr="00633E48" w14:paraId="3B3376F5" w14:textId="77777777" w:rsidTr="00E77812">
        <w:tc>
          <w:tcPr>
            <w:tcW w:w="0" w:type="auto"/>
          </w:tcPr>
          <w:p w14:paraId="55A5C3DC" w14:textId="77777777" w:rsidR="00573A02" w:rsidRPr="00633E48" w:rsidRDefault="00573A02" w:rsidP="00E77812">
            <w:pPr>
              <w:spacing w:before="60" w:line="264" w:lineRule="auto"/>
              <w:rPr>
                <w:rFonts w:ascii="Arial Narrow" w:hAnsi="Arial Narrow"/>
              </w:rPr>
            </w:pPr>
            <w:r w:rsidRPr="00633E48">
              <w:rPr>
                <w:rFonts w:ascii="Arial Narrow" w:hAnsi="Arial Narrow"/>
              </w:rPr>
              <w:t>B</w:t>
            </w:r>
          </w:p>
        </w:tc>
        <w:tc>
          <w:tcPr>
            <w:tcW w:w="0" w:type="auto"/>
          </w:tcPr>
          <w:p w14:paraId="5357BA98" w14:textId="4DF4A0BE" w:rsidR="00573A02" w:rsidRPr="00633E48" w:rsidRDefault="00573A02" w:rsidP="00E77812">
            <w:pPr>
              <w:spacing w:before="60" w:line="264" w:lineRule="auto"/>
              <w:rPr>
                <w:rFonts w:ascii="Arial Narrow" w:hAnsi="Arial Narrow"/>
              </w:rPr>
            </w:pPr>
            <w:r w:rsidRPr="00633E48">
              <w:rPr>
                <w:rFonts w:ascii="Arial Narrow" w:hAnsi="Arial Narrow"/>
              </w:rPr>
              <w:t xml:space="preserve">Non-referred attendances </w:t>
            </w:r>
            <w:r w:rsidR="00442BA6">
              <w:rPr>
                <w:rFonts w:ascii="Arial Narrow" w:hAnsi="Arial Narrow"/>
              </w:rPr>
              <w:t>–</w:t>
            </w:r>
            <w:r w:rsidR="00442BA6" w:rsidRPr="00633E48">
              <w:rPr>
                <w:rFonts w:ascii="Arial Narrow" w:hAnsi="Arial Narrow"/>
              </w:rPr>
              <w:t xml:space="preserve"> </w:t>
            </w:r>
            <w:r w:rsidRPr="00633E48">
              <w:rPr>
                <w:rFonts w:ascii="Arial Narrow" w:hAnsi="Arial Narrow"/>
              </w:rPr>
              <w:t>Other</w:t>
            </w:r>
          </w:p>
        </w:tc>
        <w:tc>
          <w:tcPr>
            <w:tcW w:w="0" w:type="auto"/>
          </w:tcPr>
          <w:p w14:paraId="679E33BB" w14:textId="77777777" w:rsidR="00573A02" w:rsidRPr="00633E48" w:rsidRDefault="00573A02" w:rsidP="00E77812">
            <w:pPr>
              <w:spacing w:before="60" w:line="264" w:lineRule="auto"/>
              <w:rPr>
                <w:rFonts w:ascii="Arial Narrow" w:hAnsi="Arial Narrow"/>
              </w:rPr>
            </w:pPr>
            <w:r w:rsidRPr="00633E48">
              <w:rPr>
                <w:rFonts w:ascii="Arial Narrow" w:hAnsi="Arial Narrow"/>
              </w:rPr>
              <w:t>A2, A5, A6, A7 (173), A11 (598, 600), A19, A20 (subgroup 2), A23, A27, A30</w:t>
            </w:r>
          </w:p>
        </w:tc>
      </w:tr>
    </w:tbl>
    <w:p w14:paraId="40676FAB" w14:textId="4A46ECB9" w:rsidR="00573A02" w:rsidRPr="00633E48" w:rsidRDefault="00573A02" w:rsidP="00254DE0">
      <w:pPr>
        <w:pStyle w:val="Tablefootnote"/>
      </w:pPr>
      <w:r w:rsidRPr="00633E48">
        <w:t>BTOS: broad type of service</w:t>
      </w:r>
      <w:r w:rsidR="00442BA6">
        <w:t>;</w:t>
      </w:r>
      <w:r w:rsidRPr="00633E48">
        <w:t xml:space="preserve"> VR: vocationally registered</w:t>
      </w:r>
    </w:p>
    <w:p w14:paraId="15D53ECA" w14:textId="77777777" w:rsidR="00C635D3" w:rsidRPr="00633E48" w:rsidRDefault="00C635D3" w:rsidP="00B71D28">
      <w:pPr>
        <w:pStyle w:val="Heading3"/>
      </w:pPr>
      <w:r w:rsidRPr="00633E48">
        <w:t>Weighting procedure</w:t>
      </w:r>
    </w:p>
    <w:p w14:paraId="57D05CCD" w14:textId="3CC76F31" w:rsidR="00573A02" w:rsidRPr="00633E48" w:rsidRDefault="00573A02" w:rsidP="00B71D28">
      <w:pPr>
        <w:pStyle w:val="BodyText1"/>
        <w:rPr>
          <w:lang w:eastAsia="en-US"/>
        </w:rPr>
      </w:pPr>
      <w:r w:rsidRPr="00633E48">
        <w:rPr>
          <w:lang w:eastAsia="en-US"/>
        </w:rPr>
        <w:t>Due to the differences in sex and PHN distributions between the GPIR cohort and the chosen MBS reference population</w:t>
      </w:r>
      <w:r w:rsidR="00BC15A0">
        <w:rPr>
          <w:lang w:eastAsia="en-US"/>
        </w:rPr>
        <w:t>,</w:t>
      </w:r>
      <w:r w:rsidRPr="00633E48">
        <w:rPr>
          <w:lang w:eastAsia="en-US"/>
        </w:rPr>
        <w:t xml:space="preserve"> and to mitigate potential confounding by age, sex and PHN, results were weighted by age, sex and PHN. This step improved the state, remoteness and SEIFA differences</w:t>
      </w:r>
      <w:r w:rsidR="00F72038" w:rsidRPr="00633E48">
        <w:rPr>
          <w:lang w:eastAsia="en-US"/>
        </w:rPr>
        <w:t xml:space="preserve"> in representativeness</w:t>
      </w:r>
      <w:r w:rsidRPr="00633E48">
        <w:rPr>
          <w:lang w:eastAsia="en-US"/>
        </w:rPr>
        <w:t xml:space="preserve">. </w:t>
      </w:r>
    </w:p>
    <w:p w14:paraId="6F850BB9" w14:textId="43B7AB25" w:rsidR="00573A02" w:rsidRPr="00633E48" w:rsidRDefault="00573A02" w:rsidP="00B71D28">
      <w:pPr>
        <w:pStyle w:val="BodyText1"/>
      </w:pPr>
      <w:r w:rsidRPr="00633E48">
        <w:lastRenderedPageBreak/>
        <w:t xml:space="preserve">The formula used to calculate patient weights is described below: </w:t>
      </w:r>
    </w:p>
    <w:p w14:paraId="5E1F9D95" w14:textId="77777777" w:rsidR="00573A02" w:rsidRPr="00633E48" w:rsidRDefault="00573A02" w:rsidP="00573A02">
      <w:pPr>
        <w:pStyle w:val="Default"/>
        <w:contextualSpacing/>
        <w:rPr>
          <w:rFonts w:asciiTheme="minorHAnsi" w:hAnsiTheme="minorHAnsi" w:cstheme="minorHAnsi"/>
          <w:sz w:val="22"/>
          <w:szCs w:val="22"/>
        </w:rPr>
      </w:pPr>
    </w:p>
    <w:p w14:paraId="7DED5430" w14:textId="534C251C" w:rsidR="00573A02" w:rsidRPr="00633E48" w:rsidRDefault="004E4CA8" w:rsidP="00573A02">
      <w:pPr>
        <w:pStyle w:val="Default"/>
        <w:contextualSpacing/>
        <w:rPr>
          <w:rFonts w:asciiTheme="minorHAnsi" w:eastAsiaTheme="minorEastAsia"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patient i, age*sex*PHN j</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 xml:space="preserve">Reference population patient % in </m:t>
              </m:r>
              <m:sSub>
                <m:sSubPr>
                  <m:ctrlPr>
                    <w:rPr>
                      <w:rFonts w:ascii="Cambria Math" w:hAnsi="Cambria Math" w:cstheme="minorHAnsi"/>
                      <w:i/>
                      <w:sz w:val="22"/>
                      <w:szCs w:val="22"/>
                    </w:rPr>
                  </m:ctrlPr>
                </m:sSubPr>
                <m:e>
                  <m:r>
                    <w:rPr>
                      <w:rFonts w:ascii="Cambria Math" w:hAnsi="Cambria Math" w:cstheme="minorHAnsi"/>
                      <w:sz w:val="22"/>
                      <w:szCs w:val="22"/>
                    </w:rPr>
                    <m:t>[age*sex*PHN]</m:t>
                  </m:r>
                </m:e>
                <m:sub>
                  <m:r>
                    <w:rPr>
                      <w:rFonts w:ascii="Cambria Math" w:hAnsi="Cambria Math" w:cstheme="minorHAnsi"/>
                      <w:sz w:val="22"/>
                      <w:szCs w:val="22"/>
                    </w:rPr>
                    <m:t>j</m:t>
                  </m:r>
                </m:sub>
              </m:sSub>
            </m:num>
            <m:den>
              <m:r>
                <w:rPr>
                  <w:rFonts w:ascii="Cambria Math" w:hAnsi="Cambria Math" w:cstheme="minorHAnsi"/>
                  <w:sz w:val="22"/>
                  <w:szCs w:val="22"/>
                </w:rPr>
                <m:t>Sample patient % in</m:t>
              </m:r>
              <m:sSub>
                <m:sSubPr>
                  <m:ctrlPr>
                    <w:rPr>
                      <w:rFonts w:ascii="Cambria Math" w:hAnsi="Cambria Math" w:cstheme="minorHAnsi"/>
                      <w:i/>
                      <w:sz w:val="22"/>
                      <w:szCs w:val="22"/>
                    </w:rPr>
                  </m:ctrlPr>
                </m:sSubPr>
                <m:e>
                  <m:r>
                    <w:rPr>
                      <w:rFonts w:ascii="Cambria Math" w:hAnsi="Cambria Math" w:cstheme="minorHAnsi"/>
                      <w:sz w:val="22"/>
                      <w:szCs w:val="22"/>
                    </w:rPr>
                    <m:t xml:space="preserve"> [age*sex*PHN]</m:t>
                  </m:r>
                </m:e>
                <m:sub>
                  <m:r>
                    <w:rPr>
                      <w:rFonts w:ascii="Cambria Math" w:hAnsi="Cambria Math" w:cstheme="minorHAnsi"/>
                      <w:sz w:val="22"/>
                      <w:szCs w:val="22"/>
                    </w:rPr>
                    <m:t>j</m:t>
                  </m:r>
                </m:sub>
              </m:sSub>
            </m:den>
          </m:f>
        </m:oMath>
      </m:oMathPara>
    </w:p>
    <w:p w14:paraId="14C3A755" w14:textId="77777777" w:rsidR="00573A02" w:rsidRPr="00633E48" w:rsidRDefault="00573A02" w:rsidP="00573A02">
      <w:pPr>
        <w:pStyle w:val="Default"/>
        <w:contextualSpacing/>
        <w:rPr>
          <w:rFonts w:asciiTheme="minorHAnsi" w:hAnsiTheme="minorHAnsi" w:cstheme="minorHAnsi"/>
          <w:sz w:val="22"/>
          <w:szCs w:val="22"/>
        </w:rPr>
      </w:pPr>
    </w:p>
    <w:p w14:paraId="30F71EF4" w14:textId="5C096A2B" w:rsidR="00573A02" w:rsidRPr="00633E48" w:rsidRDefault="00573A02" w:rsidP="00B71D28">
      <w:pPr>
        <w:pStyle w:val="BodyText1"/>
      </w:pPr>
      <w:r w:rsidRPr="00633E48">
        <w:t>where</w:t>
      </w:r>
      <w:r w:rsidR="00BB1B74" w:rsidRPr="00633E48">
        <w:t xml:space="preserve"> </w:t>
      </w:r>
      <w:r w:rsidR="00BB1B74" w:rsidRPr="00633E48">
        <w:rPr>
          <w:i/>
        </w:rPr>
        <w:t>‘w’</w:t>
      </w:r>
      <w:r w:rsidR="00BB1B74" w:rsidRPr="00633E48">
        <w:t xml:space="preserve"> </w:t>
      </w:r>
      <w:r w:rsidRPr="00633E48">
        <w:t xml:space="preserve">is the weight applied to patient </w:t>
      </w:r>
      <w:r w:rsidRPr="00633E48">
        <w:rPr>
          <w:i/>
        </w:rPr>
        <w:t>‘</w:t>
      </w:r>
      <w:r w:rsidR="00B94424" w:rsidRPr="00633E48">
        <w:rPr>
          <w:i/>
        </w:rPr>
        <w:t>i’</w:t>
      </w:r>
      <w:r w:rsidR="00B94424" w:rsidRPr="00633E48">
        <w:t xml:space="preserve"> </w:t>
      </w:r>
      <w:r w:rsidRPr="00633E48">
        <w:t xml:space="preserve">from group </w:t>
      </w:r>
      <w:r w:rsidRPr="00633E48">
        <w:rPr>
          <w:i/>
        </w:rPr>
        <w:t>‘j’</w:t>
      </w:r>
      <w:r w:rsidRPr="00633E48">
        <w:t xml:space="preserve"> defined by age-sex-PHN; </w:t>
      </w:r>
      <w:r w:rsidRPr="00633E48">
        <w:rPr>
          <w:i/>
        </w:rPr>
        <w:t>Reference population %</w:t>
      </w:r>
      <w:r w:rsidRPr="00633E48">
        <w:t xml:space="preserve"> is the proportion of the MBS patient population within the </w:t>
      </w:r>
      <w:r w:rsidRPr="00633E48">
        <w:rPr>
          <w:i/>
        </w:rPr>
        <w:t xml:space="preserve">‘j’ </w:t>
      </w:r>
      <w:r w:rsidRPr="00633E48">
        <w:t>age-sex-PHN group; and</w:t>
      </w:r>
      <w:r w:rsidRPr="00633E48">
        <w:rPr>
          <w:i/>
        </w:rPr>
        <w:t xml:space="preserve"> Sample patient %</w:t>
      </w:r>
      <w:r w:rsidRPr="00633E48">
        <w:t xml:space="preserve"> is the proportion of the MedicineInsight patient cohort within the </w:t>
      </w:r>
      <w:r w:rsidRPr="00633E48">
        <w:rPr>
          <w:i/>
        </w:rPr>
        <w:t xml:space="preserve">‘j’ </w:t>
      </w:r>
      <w:r w:rsidRPr="00633E48">
        <w:t xml:space="preserve">age-sex-PHN group. </w:t>
      </w:r>
    </w:p>
    <w:p w14:paraId="136B3D87" w14:textId="3E5AC7FB" w:rsidR="00573A02" w:rsidRPr="00633E48" w:rsidRDefault="00573A02" w:rsidP="00B71D28">
      <w:pPr>
        <w:pStyle w:val="BodyText1"/>
      </w:pPr>
      <w:r w:rsidRPr="00633E48">
        <w:t xml:space="preserve">All patients included in the GPIR cohort had valid age and sex. The age groups (in years) used for weighting are: 0–9, 10–19, 20–29, 30–39, 40–49, 50–59, 60–69, 70–79, 80–89 and 90+. Patients with indeterminate </w:t>
      </w:r>
      <w:r w:rsidR="001867FC" w:rsidRPr="00633E48">
        <w:t xml:space="preserve">sex </w:t>
      </w:r>
      <w:r w:rsidRPr="00633E48">
        <w:t xml:space="preserve">or intersex were included </w:t>
      </w:r>
      <w:r w:rsidR="00DF3230">
        <w:t>to describe</w:t>
      </w:r>
      <w:r w:rsidR="00DF3230" w:rsidRPr="00633E48">
        <w:t xml:space="preserve"> </w:t>
      </w:r>
      <w:r w:rsidRPr="00633E48">
        <w:t xml:space="preserve">the baseline (unweighted) study population but </w:t>
      </w:r>
      <w:r w:rsidR="00DF3230">
        <w:t xml:space="preserve">were </w:t>
      </w:r>
      <w:r w:rsidRPr="00633E48">
        <w:t xml:space="preserve">excluded from all other analyses due to statistical reasons </w:t>
      </w:r>
      <w:r w:rsidR="00941F01" w:rsidRPr="00633E48">
        <w:t>ie,</w:t>
      </w:r>
      <w:r w:rsidRPr="00633E48">
        <w:t xml:space="preserve"> small cell counts for </w:t>
      </w:r>
      <w:r w:rsidR="00A20499" w:rsidRPr="00633E48">
        <w:t>sex</w:t>
      </w:r>
      <w:r w:rsidRPr="00633E48">
        <w:t xml:space="preserve"> stratification leading to unreliable inference and potential concerns for patient confidentiality.</w:t>
      </w:r>
    </w:p>
    <w:p w14:paraId="651BA2B3" w14:textId="2325540B" w:rsidR="00573A02" w:rsidRPr="00633E48" w:rsidRDefault="00573A02" w:rsidP="00B71D28">
      <w:pPr>
        <w:pStyle w:val="BodyText1"/>
        <w:rPr>
          <w:lang w:eastAsia="en-US"/>
        </w:rPr>
      </w:pPr>
      <w:r w:rsidRPr="00633E48">
        <w:t>All patients were assigned to a PHN on the basis of their residential postcode. The exceptions were patients with a missing residential postcode who were reassigned to their practice</w:t>
      </w:r>
      <w:r w:rsidR="00D75AE5">
        <w:t xml:space="preserve"> </w:t>
      </w:r>
      <w:r w:rsidRPr="00633E48">
        <w:t>site postcode.</w:t>
      </w:r>
    </w:p>
    <w:p w14:paraId="66B4220E" w14:textId="77777777" w:rsidR="00EC7D73" w:rsidRPr="00633E48" w:rsidRDefault="00EC7D73" w:rsidP="00B71D28">
      <w:pPr>
        <w:pStyle w:val="Heading3"/>
      </w:pPr>
      <w:r w:rsidRPr="00633E48">
        <w:t>Data that are not weighted</w:t>
      </w:r>
    </w:p>
    <w:p w14:paraId="278B61AF" w14:textId="6A15EEC7" w:rsidR="00EC7D73" w:rsidRPr="00633E48" w:rsidRDefault="00EC7D73" w:rsidP="00B71D28">
      <w:pPr>
        <w:pStyle w:val="BodyText1"/>
      </w:pPr>
      <w:r w:rsidRPr="00633E48">
        <w:t>MedicineInsight is a collection of patient-centred datasets in which we can uniquely identify individual patients within each MedicineInsight ‘practice</w:t>
      </w:r>
      <w:r w:rsidR="00D75AE5">
        <w:t xml:space="preserve"> </w:t>
      </w:r>
      <w:r w:rsidRPr="00633E48">
        <w:t xml:space="preserve">site’ (a collection of one or more associated general practices). </w:t>
      </w:r>
    </w:p>
    <w:p w14:paraId="292F2DF3" w14:textId="66763EC1" w:rsidR="00EC7D73" w:rsidRPr="00633E48" w:rsidRDefault="00EC7D73" w:rsidP="00B71D28">
      <w:pPr>
        <w:pStyle w:val="BodyText1"/>
      </w:pPr>
      <w:r w:rsidRPr="00633E48">
        <w:t xml:space="preserve">GPIR practices within this report were not weighted to a national practice dataset, because (i) a definitive national practice reference dataset is not publicly available and (ii) patients can be linked only to the postcode of their ‘practice site’, which may occasionally differ from the postcode of some of </w:t>
      </w:r>
      <w:r w:rsidR="00D75AE5">
        <w:t>its</w:t>
      </w:r>
      <w:r w:rsidR="00D75AE5" w:rsidRPr="00633E48">
        <w:t xml:space="preserve"> </w:t>
      </w:r>
      <w:r w:rsidRPr="00633E48">
        <w:t>constituent practices.</w:t>
      </w:r>
    </w:p>
    <w:p w14:paraId="0484518A" w14:textId="43EB139E" w:rsidR="00041DC2" w:rsidRPr="00633E48" w:rsidRDefault="00041DC2" w:rsidP="00B71D28">
      <w:pPr>
        <w:pStyle w:val="BodyText1"/>
      </w:pPr>
      <w:r w:rsidRPr="00633E48">
        <w:t xml:space="preserve">Analyses of the use of telehealth (Chapter </w:t>
      </w:r>
      <w:r w:rsidR="00B81D13">
        <w:t>9</w:t>
      </w:r>
      <w:r w:rsidRPr="00633E48">
        <w:t xml:space="preserve">) and </w:t>
      </w:r>
      <w:r w:rsidR="00456363" w:rsidRPr="00633E48">
        <w:t xml:space="preserve">the impact of COVID (Chapter </w:t>
      </w:r>
      <w:r w:rsidR="00B81D13">
        <w:t>10</w:t>
      </w:r>
      <w:r w:rsidR="00456363" w:rsidRPr="00633E48">
        <w:t xml:space="preserve"> were not weighted as they involved </w:t>
      </w:r>
      <w:r w:rsidR="008B3EDF" w:rsidRPr="00633E48">
        <w:t xml:space="preserve">internal </w:t>
      </w:r>
      <w:r w:rsidR="00456363" w:rsidRPr="00633E48">
        <w:t xml:space="preserve">comparisons within </w:t>
      </w:r>
      <w:r w:rsidR="008B3EDF" w:rsidRPr="00633E48">
        <w:t>MedicineInsight practice over time</w:t>
      </w:r>
      <w:r w:rsidR="00012955" w:rsidRPr="00633E48">
        <w:t xml:space="preserve">. </w:t>
      </w:r>
    </w:p>
    <w:p w14:paraId="5439732C" w14:textId="3E1A674C" w:rsidR="00ED7660" w:rsidRPr="00633E48" w:rsidRDefault="00ED7660" w:rsidP="00B71D28">
      <w:pPr>
        <w:pStyle w:val="Heading3"/>
      </w:pPr>
      <w:r w:rsidRPr="00633E48">
        <w:t>Caveats</w:t>
      </w:r>
    </w:p>
    <w:p w14:paraId="04E8AC66" w14:textId="702375A8" w:rsidR="00EC7D73" w:rsidRPr="00633E48" w:rsidRDefault="00EC7D73" w:rsidP="00B71D28">
      <w:pPr>
        <w:pStyle w:val="BodyText1"/>
      </w:pPr>
      <w:r w:rsidRPr="00633E48">
        <w:t>Although MedicineInsight patients may visit non-MedicineInsight and/or other MedicineInsight practices during the financial year</w:t>
      </w:r>
      <w:r w:rsidR="00D75AE5">
        <w:t>,</w:t>
      </w:r>
      <w:r w:rsidRPr="00633E48">
        <w:t xml:space="preserve"> we estimate, based on MBS patient loyalty data, that there are no more than </w:t>
      </w:r>
      <w:r w:rsidR="008C6A4D">
        <w:t>two</w:t>
      </w:r>
      <w:r w:rsidR="008C6A4D" w:rsidRPr="00633E48">
        <w:t xml:space="preserve"> </w:t>
      </w:r>
      <w:r w:rsidRPr="00633E48">
        <w:t>extra patient</w:t>
      </w:r>
      <w:r w:rsidR="00D75AE5">
        <w:t xml:space="preserve"> </w:t>
      </w:r>
      <w:r w:rsidRPr="00633E48">
        <w:t xml:space="preserve">IDs generated on average for every 100 individual patients. It is unlikely that the activities of MedicineInsight patients recorded at non-MedicineInsight practices will become available and no weighting enhancement can address this issue. </w:t>
      </w:r>
    </w:p>
    <w:p w14:paraId="63E01DA8" w14:textId="40AD023F" w:rsidR="00EC7D73" w:rsidRPr="00633E48" w:rsidRDefault="00ED7660" w:rsidP="00B71D28">
      <w:pPr>
        <w:pStyle w:val="BodyText1"/>
        <w:rPr>
          <w:lang w:eastAsia="en-US"/>
        </w:rPr>
      </w:pPr>
      <w:r w:rsidRPr="00633E48">
        <w:t xml:space="preserve">While the MBS </w:t>
      </w:r>
      <w:r w:rsidR="007C1264">
        <w:t xml:space="preserve">2020–21 </w:t>
      </w:r>
      <w:r w:rsidRPr="00633E48">
        <w:t xml:space="preserve">population of patients with at least one </w:t>
      </w:r>
      <w:r w:rsidR="00631C32" w:rsidRPr="00633E48">
        <w:t xml:space="preserve">billed </w:t>
      </w:r>
      <w:r w:rsidRPr="00633E48">
        <w:t>GP visit was used as the reference population for weighting, the MedicineInsight cohort may include patients not covered under the MBS (eg, foreign citizens, worker</w:t>
      </w:r>
      <w:r w:rsidR="00C52B2B" w:rsidRPr="00633E48">
        <w:t>’</w:t>
      </w:r>
      <w:r w:rsidRPr="00633E48">
        <w:t>s compensation</w:t>
      </w:r>
      <w:r w:rsidR="007A515F" w:rsidRPr="00633E48">
        <w:t xml:space="preserve"> patients</w:t>
      </w:r>
      <w:r w:rsidRPr="00633E48">
        <w:t>).</w:t>
      </w:r>
    </w:p>
    <w:p w14:paraId="3C840F1E" w14:textId="6E61F8BF" w:rsidR="005109E8" w:rsidRPr="00633E48" w:rsidRDefault="00C149A2" w:rsidP="00C149A2">
      <w:pPr>
        <w:pStyle w:val="Heading1"/>
      </w:pPr>
      <w:bookmarkStart w:id="116" w:name="_Toc107318083"/>
      <w:r>
        <w:rPr>
          <w:caps w:val="0"/>
        </w:rPr>
        <w:lastRenderedPageBreak/>
        <w:t>A</w:t>
      </w:r>
      <w:r w:rsidRPr="00633E48">
        <w:rPr>
          <w:caps w:val="0"/>
        </w:rPr>
        <w:t>ppe</w:t>
      </w:r>
      <w:r w:rsidR="00765875" w:rsidRPr="00633E48">
        <w:rPr>
          <w:caps w:val="0"/>
        </w:rPr>
        <w:t>n</w:t>
      </w:r>
      <w:r w:rsidRPr="00633E48">
        <w:rPr>
          <w:caps w:val="0"/>
        </w:rPr>
        <w:t xml:space="preserve">dix </w:t>
      </w:r>
      <w:r w:rsidR="00250435">
        <w:rPr>
          <w:caps w:val="0"/>
        </w:rPr>
        <w:t>2</w:t>
      </w:r>
      <w:r w:rsidRPr="00633E48">
        <w:rPr>
          <w:caps w:val="0"/>
        </w:rPr>
        <w:t xml:space="preserve">. </w:t>
      </w:r>
      <w:r w:rsidR="00AD69EA">
        <w:rPr>
          <w:caps w:val="0"/>
        </w:rPr>
        <w:t>D</w:t>
      </w:r>
      <w:r w:rsidR="00AD69EA" w:rsidRPr="00633E48">
        <w:rPr>
          <w:caps w:val="0"/>
        </w:rPr>
        <w:t>efinitions of variables used in this report</w:t>
      </w:r>
      <w:bookmarkEnd w:id="116"/>
    </w:p>
    <w:p w14:paraId="3112E83C" w14:textId="77777777" w:rsidR="00A47091" w:rsidRPr="00633E48" w:rsidRDefault="00765875" w:rsidP="00A47091">
      <w:pPr>
        <w:pStyle w:val="Heading2"/>
      </w:pPr>
      <w:bookmarkStart w:id="117" w:name="_Toc12961717"/>
      <w:bookmarkStart w:id="118" w:name="_Toc107318084"/>
      <w:r w:rsidRPr="00633E48">
        <w:t>Demographics</w:t>
      </w:r>
      <w:bookmarkEnd w:id="117"/>
      <w:bookmarkEnd w:id="118"/>
    </w:p>
    <w:p w14:paraId="2A1C40D4" w14:textId="5D1592F1" w:rsidR="00850766" w:rsidRPr="00633E48" w:rsidRDefault="00850766" w:rsidP="00B71D28">
      <w:pPr>
        <w:pStyle w:val="Heading3"/>
      </w:pPr>
      <w:r w:rsidRPr="00633E48">
        <w:t>Age</w:t>
      </w:r>
    </w:p>
    <w:p w14:paraId="344E6836" w14:textId="628E1F4F" w:rsidR="00850766" w:rsidRPr="00633E48" w:rsidRDefault="00D369C8" w:rsidP="00B71D28">
      <w:pPr>
        <w:pStyle w:val="BodyText1"/>
        <w:rPr>
          <w:lang w:eastAsia="en-US"/>
        </w:rPr>
      </w:pPr>
      <w:r w:rsidRPr="00633E48">
        <w:rPr>
          <w:lang w:eastAsia="en-US"/>
        </w:rPr>
        <w:t>To preserve privacy</w:t>
      </w:r>
      <w:r w:rsidR="005C2D9C">
        <w:rPr>
          <w:lang w:eastAsia="en-US"/>
        </w:rPr>
        <w:t>,</w:t>
      </w:r>
      <w:r w:rsidRPr="00633E48">
        <w:rPr>
          <w:lang w:eastAsia="en-US"/>
        </w:rPr>
        <w:t xml:space="preserve"> </w:t>
      </w:r>
      <w:r w:rsidR="00C61D04" w:rsidRPr="00633E48">
        <w:rPr>
          <w:lang w:eastAsia="en-US"/>
        </w:rPr>
        <w:t xml:space="preserve">MedicineInsight does not collect a patient’s </w:t>
      </w:r>
      <w:r w:rsidRPr="00633E48">
        <w:rPr>
          <w:lang w:eastAsia="en-US"/>
        </w:rPr>
        <w:t xml:space="preserve">full </w:t>
      </w:r>
      <w:r w:rsidR="00C61D04" w:rsidRPr="00633E48">
        <w:rPr>
          <w:lang w:eastAsia="en-US"/>
        </w:rPr>
        <w:t>date of birth</w:t>
      </w:r>
      <w:r w:rsidRPr="00633E48">
        <w:rPr>
          <w:lang w:eastAsia="en-US"/>
        </w:rPr>
        <w:t>, only year of birth</w:t>
      </w:r>
      <w:r w:rsidR="00C61D04" w:rsidRPr="00633E48">
        <w:rPr>
          <w:lang w:eastAsia="en-US"/>
        </w:rPr>
        <w:t xml:space="preserve">. </w:t>
      </w:r>
      <w:r w:rsidR="00114FB5" w:rsidRPr="00633E48">
        <w:rPr>
          <w:lang w:eastAsia="en-US"/>
        </w:rPr>
        <w:t>Age</w:t>
      </w:r>
      <w:r w:rsidR="00DE1F0E" w:rsidRPr="00633E48">
        <w:rPr>
          <w:lang w:eastAsia="en-US"/>
        </w:rPr>
        <w:t xml:space="preserve"> is calculated </w:t>
      </w:r>
      <w:r w:rsidR="00A931CC" w:rsidRPr="00633E48">
        <w:rPr>
          <w:lang w:eastAsia="en-US"/>
        </w:rPr>
        <w:t>assuming al</w:t>
      </w:r>
      <w:r w:rsidR="00C61D04" w:rsidRPr="00633E48">
        <w:rPr>
          <w:lang w:eastAsia="en-US"/>
        </w:rPr>
        <w:t xml:space="preserve">l patients </w:t>
      </w:r>
      <w:r w:rsidR="00414105" w:rsidRPr="00633E48">
        <w:rPr>
          <w:lang w:eastAsia="en-US"/>
        </w:rPr>
        <w:t>were</w:t>
      </w:r>
      <w:r w:rsidR="00A931CC" w:rsidRPr="00633E48">
        <w:rPr>
          <w:lang w:eastAsia="en-US"/>
        </w:rPr>
        <w:t xml:space="preserve"> </w:t>
      </w:r>
      <w:r w:rsidR="00C61D04" w:rsidRPr="00633E48">
        <w:rPr>
          <w:lang w:eastAsia="en-US"/>
        </w:rPr>
        <w:t xml:space="preserve">born on 1 July of the year of their birth and age calculated </w:t>
      </w:r>
      <w:r w:rsidR="0070057F" w:rsidRPr="00633E48">
        <w:rPr>
          <w:lang w:eastAsia="en-US"/>
        </w:rPr>
        <w:t xml:space="preserve">as of </w:t>
      </w:r>
      <w:r w:rsidR="00C61D04" w:rsidRPr="00633E48">
        <w:rPr>
          <w:lang w:eastAsia="en-US"/>
        </w:rPr>
        <w:t xml:space="preserve">1 July </w:t>
      </w:r>
      <w:r w:rsidR="0070057F" w:rsidRPr="00633E48">
        <w:rPr>
          <w:lang w:eastAsia="en-US"/>
        </w:rPr>
        <w:t>201</w:t>
      </w:r>
      <w:r w:rsidR="00E93B4B" w:rsidRPr="00633E48">
        <w:rPr>
          <w:lang w:eastAsia="en-US"/>
        </w:rPr>
        <w:t>9</w:t>
      </w:r>
      <w:r w:rsidR="00C61D04" w:rsidRPr="00633E48">
        <w:rPr>
          <w:lang w:eastAsia="en-US"/>
        </w:rPr>
        <w:t xml:space="preserve">. However, patients whose age was calculated to be more than 112 years were not considered valid and </w:t>
      </w:r>
      <w:r w:rsidR="00E72AAA">
        <w:rPr>
          <w:lang w:eastAsia="en-US"/>
        </w:rPr>
        <w:t xml:space="preserve">were </w:t>
      </w:r>
      <w:r w:rsidR="00C61D04" w:rsidRPr="00633E48">
        <w:rPr>
          <w:lang w:eastAsia="en-US"/>
        </w:rPr>
        <w:t>removed from analysis.</w:t>
      </w:r>
      <w:r w:rsidR="009764AA" w:rsidRPr="00633E48">
        <w:rPr>
          <w:lang w:eastAsia="en-US"/>
        </w:rPr>
        <w:t xml:space="preserve"> </w:t>
      </w:r>
    </w:p>
    <w:p w14:paraId="1A5EA91A" w14:textId="24CC46E1" w:rsidR="00850766" w:rsidRPr="00633E48" w:rsidRDefault="00A20499" w:rsidP="00B71D28">
      <w:pPr>
        <w:pStyle w:val="Heading3"/>
      </w:pPr>
      <w:r w:rsidRPr="00633E48">
        <w:t>Sex</w:t>
      </w:r>
    </w:p>
    <w:p w14:paraId="1504356E" w14:textId="6B6D0BA8" w:rsidR="00850766" w:rsidRPr="00633E48" w:rsidRDefault="00E234B0" w:rsidP="00B71D28">
      <w:pPr>
        <w:pStyle w:val="BodyText1"/>
        <w:rPr>
          <w:lang w:eastAsia="en-US"/>
        </w:rPr>
      </w:pPr>
      <w:r w:rsidRPr="00633E48">
        <w:rPr>
          <w:lang w:eastAsia="en-US"/>
        </w:rPr>
        <w:t xml:space="preserve">Information on patient </w:t>
      </w:r>
      <w:r w:rsidR="001867FC" w:rsidRPr="00633E48">
        <w:rPr>
          <w:lang w:eastAsia="en-US"/>
        </w:rPr>
        <w:t>sex</w:t>
      </w:r>
      <w:r w:rsidRPr="00633E48">
        <w:rPr>
          <w:lang w:eastAsia="en-US"/>
        </w:rPr>
        <w:t xml:space="preserve"> (male, female</w:t>
      </w:r>
      <w:r w:rsidR="00F330A3" w:rsidRPr="00633E48">
        <w:rPr>
          <w:lang w:eastAsia="en-US"/>
        </w:rPr>
        <w:t xml:space="preserve">, intersex or indeterminate) </w:t>
      </w:r>
      <w:r w:rsidRPr="00633E48">
        <w:rPr>
          <w:lang w:eastAsia="en-US"/>
        </w:rPr>
        <w:t>is extracted from the CIS</w:t>
      </w:r>
      <w:r w:rsidR="00F330A3" w:rsidRPr="00633E48">
        <w:rPr>
          <w:lang w:eastAsia="en-US"/>
        </w:rPr>
        <w:t xml:space="preserve">. However, due to the small number of intersex or indeterminate </w:t>
      </w:r>
      <w:r w:rsidR="00A40859" w:rsidRPr="00633E48">
        <w:rPr>
          <w:lang w:eastAsia="en-US"/>
        </w:rPr>
        <w:t xml:space="preserve">patients, these patients were not included in </w:t>
      </w:r>
      <w:r w:rsidR="004C5DCB" w:rsidRPr="00633E48">
        <w:rPr>
          <w:lang w:eastAsia="en-US"/>
        </w:rPr>
        <w:t>analyses conducted from Chapter 3 onwards.</w:t>
      </w:r>
    </w:p>
    <w:p w14:paraId="3D641AD7" w14:textId="77777777" w:rsidR="00765875" w:rsidRPr="00633E48" w:rsidRDefault="00765875" w:rsidP="00B71D28">
      <w:pPr>
        <w:pStyle w:val="Heading3"/>
      </w:pPr>
      <w:r w:rsidRPr="00633E48">
        <w:t>Aboriginal and/or Torres Strait Islander patients</w:t>
      </w:r>
    </w:p>
    <w:p w14:paraId="44668A2A" w14:textId="113A8B76" w:rsidR="00765875" w:rsidRPr="00633E48" w:rsidRDefault="00765875" w:rsidP="00B71D28">
      <w:pPr>
        <w:pStyle w:val="BodyText1"/>
      </w:pPr>
      <w:r w:rsidRPr="00633E48">
        <w:t>Information on patients’ Aboriginal or Torres Strait Islander status is extracted from the CIS and imported into MedicineInsight using the ABS standard classification.</w:t>
      </w:r>
      <w:r w:rsidR="002A1EE5" w:rsidRPr="002A1EE5">
        <w:rPr>
          <w:noProof/>
          <w:vertAlign w:val="superscript"/>
        </w:rPr>
        <w:t>50</w:t>
      </w:r>
      <w:r w:rsidRPr="00633E48">
        <w:t xml:space="preserve"> </w:t>
      </w:r>
    </w:p>
    <w:p w14:paraId="2CCF41DA" w14:textId="2E3875CE" w:rsidR="00765875" w:rsidRPr="00633E48" w:rsidRDefault="00765875" w:rsidP="00B71D28">
      <w:pPr>
        <w:pStyle w:val="Heading3"/>
      </w:pPr>
      <w:r w:rsidRPr="00633E48">
        <w:t>Socioeconomic status</w:t>
      </w:r>
    </w:p>
    <w:p w14:paraId="261E24CF" w14:textId="6C206052" w:rsidR="00765875" w:rsidRPr="00633E48" w:rsidRDefault="00765875" w:rsidP="00B71D28">
      <w:pPr>
        <w:pStyle w:val="BodyText1"/>
      </w:pPr>
      <w:r w:rsidRPr="00633E48">
        <w:t xml:space="preserve">Socio-Economic Indexes for Areas (SEIFA) are assigned to patients and practices based on their postcodes. If patient postcode is missing, </w:t>
      </w:r>
      <w:r w:rsidR="003E39AB" w:rsidRPr="00633E48">
        <w:t>socioeconomic</w:t>
      </w:r>
      <w:r w:rsidRPr="00633E48">
        <w:t xml:space="preserve"> status can be reported as missing, or can be inferred from the relevant practice site postcode. SEIFA is determined in accordance with the ABS Index of Relative Socio-Economic Advantage and Disadvantage (IRSAD) deciles</w:t>
      </w:r>
      <w:r w:rsidR="00C70131">
        <w:t>.</w:t>
      </w:r>
      <w:r w:rsidR="002A1EE5" w:rsidRPr="002A1EE5">
        <w:rPr>
          <w:noProof/>
          <w:vertAlign w:val="superscript"/>
        </w:rPr>
        <w:t>51</w:t>
      </w:r>
      <w:r w:rsidR="00504FC9" w:rsidRPr="00633E48">
        <w:t xml:space="preserve"> </w:t>
      </w:r>
    </w:p>
    <w:p w14:paraId="6D76E027" w14:textId="77777777" w:rsidR="00765875" w:rsidRPr="00633E48" w:rsidRDefault="00765875" w:rsidP="00B71D28">
      <w:pPr>
        <w:pStyle w:val="Heading3"/>
      </w:pPr>
      <w:r w:rsidRPr="00633E48">
        <w:t>Rurality</w:t>
      </w:r>
    </w:p>
    <w:p w14:paraId="048238E6" w14:textId="1CFA4FAF" w:rsidR="00765875" w:rsidRPr="00633E48" w:rsidRDefault="00765875" w:rsidP="00B71D28">
      <w:pPr>
        <w:pStyle w:val="BodyText1"/>
      </w:pPr>
      <w:r w:rsidRPr="00633E48">
        <w:t>Rurality is assigned to both practices and patients based on postcode. If patient postcode is missing, rurality can be reported as missing, or can be inferred from the relevant practice site postcode. Rurality is determined in accordance with the ABS geographical framework ‘Remoteness Areas’.</w:t>
      </w:r>
      <w:r w:rsidR="002A1EE5" w:rsidRPr="002A1EE5">
        <w:rPr>
          <w:noProof/>
          <w:vertAlign w:val="superscript"/>
        </w:rPr>
        <w:t>52</w:t>
      </w:r>
    </w:p>
    <w:p w14:paraId="12CD856E" w14:textId="77777777" w:rsidR="00765875" w:rsidRPr="00633E48" w:rsidRDefault="00765875" w:rsidP="00B71D28">
      <w:pPr>
        <w:pStyle w:val="Heading2"/>
      </w:pPr>
      <w:bookmarkStart w:id="119" w:name="_Toc107318085"/>
      <w:r w:rsidRPr="00633E48">
        <w:t>Conditions</w:t>
      </w:r>
      <w:bookmarkEnd w:id="119"/>
    </w:p>
    <w:p w14:paraId="71849770" w14:textId="60305D1D" w:rsidR="00765875" w:rsidRPr="00633E48" w:rsidRDefault="00765875" w:rsidP="00B71D28">
      <w:pPr>
        <w:pStyle w:val="BodyText1"/>
      </w:pPr>
      <w:bookmarkStart w:id="120" w:name="_Hlk514144429"/>
      <w:r w:rsidRPr="00633E48">
        <w:t>There is no consistent national classification system used in general practice to code conditions, and each CIS has its own classification system. MedicineInsight extracts Docle- and Pyefinch-coded and free</w:t>
      </w:r>
      <w:r w:rsidR="008154F5">
        <w:t xml:space="preserve"> </w:t>
      </w:r>
      <w:r w:rsidRPr="00633E48">
        <w:t xml:space="preserve">text data from fields including diagnosis and medical history, the reason for encounter (ie, reason for visit or consultation) and the reason for prescription. To maintain patient confidentiality, we are unable to access or extract information from patient progress notes. </w:t>
      </w:r>
    </w:p>
    <w:p w14:paraId="06B292A9" w14:textId="41FBCDB1" w:rsidR="00765875" w:rsidRPr="00633E48" w:rsidRDefault="00765875" w:rsidP="00B71D28">
      <w:pPr>
        <w:pStyle w:val="BodyText1"/>
      </w:pPr>
      <w:r w:rsidRPr="00633E48">
        <w:t>In conjunction with medical, pharmaceutical and clinical coding experts, we have developed coding algorithms to identify conditions and symptoms of interest within the MedicineInsight database, using commonly accepted clinical definitions, terms and synonyms from SNOMED CT-AU.</w:t>
      </w:r>
      <w:r w:rsidR="002A1EE5" w:rsidRPr="00207F69">
        <w:rPr>
          <w:noProof/>
          <w:vertAlign w:val="superscript"/>
        </w:rPr>
        <w:t>53,54</w:t>
      </w:r>
      <w:r w:rsidR="00504FC9" w:rsidRPr="00633E48">
        <w:t xml:space="preserve"> </w:t>
      </w:r>
      <w:r w:rsidRPr="00633E48">
        <w:t>Both free</w:t>
      </w:r>
      <w:r w:rsidR="00371430">
        <w:t xml:space="preserve"> </w:t>
      </w:r>
      <w:r w:rsidRPr="00633E48">
        <w:t xml:space="preserve">text and coded data extracted from the fields listed above are used to identify conditions. Please refer to </w:t>
      </w:r>
      <w:hyperlink w:anchor="Appendix_5" w:history="1">
        <w:r w:rsidRPr="00371430">
          <w:rPr>
            <w:rStyle w:val="Hyperlink"/>
          </w:rPr>
          <w:t xml:space="preserve">Appendix </w:t>
        </w:r>
        <w:r w:rsidR="00CE3FBB" w:rsidRPr="00371430">
          <w:rPr>
            <w:rStyle w:val="Hyperlink"/>
          </w:rPr>
          <w:t>5</w:t>
        </w:r>
      </w:hyperlink>
      <w:r w:rsidRPr="00633E48">
        <w:t xml:space="preserve"> for more detailed definitions of conditions used in this report.</w:t>
      </w:r>
    </w:p>
    <w:p w14:paraId="18EB2D83" w14:textId="3A8D80D2" w:rsidR="00CE3FBB" w:rsidRPr="00633E48" w:rsidRDefault="00CE3FBB" w:rsidP="00B71D28">
      <w:pPr>
        <w:pStyle w:val="BodyText1"/>
      </w:pPr>
      <w:r w:rsidRPr="00633E48">
        <w:t>While clinicians may record in the CIS whether a condition is ‘active’ or ‘inactive’, based on experience from delivering practice reports, it appears that this information is not regularly updated in the CIS, thus may not be reliable. For this analysis, conditions are included whether they are marked ‘active’ or ‘inactive’ in the CIS.</w:t>
      </w:r>
    </w:p>
    <w:p w14:paraId="0BB11153" w14:textId="2F8D0D46" w:rsidR="00765875" w:rsidRPr="00633E48" w:rsidRDefault="00765875" w:rsidP="00B71D28">
      <w:pPr>
        <w:pStyle w:val="BodyText1"/>
      </w:pPr>
      <w:r w:rsidRPr="00633E48">
        <w:lastRenderedPageBreak/>
        <w:t xml:space="preserve">When reporting data on conditions ‘ever’ experienced by patients, one or more conditions have been assigned to each patient if </w:t>
      </w:r>
      <w:r w:rsidR="00384725">
        <w:t>the</w:t>
      </w:r>
      <w:r w:rsidR="00384725" w:rsidRPr="00633E48">
        <w:t xml:space="preserve"> </w:t>
      </w:r>
      <w:r w:rsidRPr="00633E48">
        <w:t xml:space="preserve">condition was recorded in at least one of the above-listed fields in any encounter record, including records from </w:t>
      </w:r>
      <w:r w:rsidR="007C1264">
        <w:t xml:space="preserve">2020–21 </w:t>
      </w:r>
      <w:r w:rsidRPr="00633E48">
        <w:t xml:space="preserve">and from previous years. </w:t>
      </w:r>
    </w:p>
    <w:p w14:paraId="22F24BE9" w14:textId="77777777" w:rsidR="00765875" w:rsidRPr="00633E48" w:rsidRDefault="00765875" w:rsidP="00B71D28">
      <w:pPr>
        <w:pStyle w:val="Heading2"/>
      </w:pPr>
      <w:bookmarkStart w:id="121" w:name="_Toc107318086"/>
      <w:bookmarkEnd w:id="120"/>
      <w:r w:rsidRPr="00633E48">
        <w:t>Prescriptions</w:t>
      </w:r>
      <w:bookmarkEnd w:id="121"/>
    </w:p>
    <w:p w14:paraId="4456EA4F" w14:textId="1F64D5A3" w:rsidR="00765875" w:rsidRPr="00633E48" w:rsidRDefault="00765875" w:rsidP="00B71D28">
      <w:pPr>
        <w:pStyle w:val="BodyText1"/>
      </w:pPr>
      <w:r w:rsidRPr="00633E48">
        <w:t xml:space="preserve">Prescription data are restricted to medicines prescribed by GPs using their CIS to print the prescription. </w:t>
      </w:r>
      <w:bookmarkStart w:id="122" w:name="_Hlk524096724"/>
      <w:r w:rsidRPr="00633E48">
        <w:t>These prescriptions include medicines that are partly or wholly government</w:t>
      </w:r>
      <w:r w:rsidR="00BD5ED3">
        <w:t xml:space="preserve"> </w:t>
      </w:r>
      <w:r w:rsidRPr="00633E48">
        <w:t xml:space="preserve">rebated from the PBS and RPBS, and also private (non-rebated) prescriptions. </w:t>
      </w:r>
      <w:bookmarkEnd w:id="122"/>
      <w:r w:rsidRPr="00633E48">
        <w:t xml:space="preserve">Private prescriptions are those paid for entirely by the patient or their private health insurer as they do not meet PBS/RPBS requirements related to the medicine prescribed, its indication for use, the amount supplied or the number of repeats. Prescription data do not necessarily indicate whether a medicine was dispensed or used by the patient. Dispensing data for rebatable medicines are available from the PBS. </w:t>
      </w:r>
    </w:p>
    <w:p w14:paraId="5567A92C" w14:textId="1FBF42E8" w:rsidR="00765875" w:rsidRPr="00633E48" w:rsidRDefault="00765875" w:rsidP="00B71D28">
      <w:pPr>
        <w:pStyle w:val="BodyText1"/>
      </w:pPr>
      <w:r w:rsidRPr="00633E48">
        <w:t>Prescription data are available for both ‘</w:t>
      </w:r>
      <w:r w:rsidR="00C004C6" w:rsidRPr="00633E48">
        <w:t>issued</w:t>
      </w:r>
      <w:r w:rsidRPr="00633E48">
        <w:t>’ prescriptions and a stated number of repeats recorded in the CIS. Whenever a new (but not necessarily first-time) prescription is recorded, this is counted as an ‘</w:t>
      </w:r>
      <w:r w:rsidR="00C004C6" w:rsidRPr="00633E48">
        <w:t>issued</w:t>
      </w:r>
      <w:r w:rsidRPr="00633E48">
        <w:t xml:space="preserve">’ prescription. When reporting the volume of prescriptions, the number of </w:t>
      </w:r>
      <w:r w:rsidR="00C004C6" w:rsidRPr="00633E48">
        <w:t>issued</w:t>
      </w:r>
      <w:r w:rsidRPr="00633E48">
        <w:t xml:space="preserve"> prescriptions and the total number of prescriptions, including both </w:t>
      </w:r>
      <w:r w:rsidR="00C004C6" w:rsidRPr="00633E48">
        <w:t>issued</w:t>
      </w:r>
      <w:r w:rsidRPr="00633E48">
        <w:t xml:space="preserve"> and repeats, are both used. For example, when a prescription for a medicine with five repeats is entered in the CIS it will be counted once when the analysis focuses on </w:t>
      </w:r>
      <w:r w:rsidR="00C004C6" w:rsidRPr="00633E48">
        <w:t>issued</w:t>
      </w:r>
      <w:r w:rsidRPr="00633E48">
        <w:t xml:space="preserve"> prescriptions and will be counted six times when the analysis is for the </w:t>
      </w:r>
      <w:r w:rsidR="00C004C6" w:rsidRPr="00633E48">
        <w:t>issued</w:t>
      </w:r>
      <w:r w:rsidRPr="00633E48">
        <w:t xml:space="preserve">-plus-repeat prescriptions, which we refer to here as the total number of prescriptions. </w:t>
      </w:r>
    </w:p>
    <w:p w14:paraId="04D1D9F9" w14:textId="5419EF16" w:rsidR="00765875" w:rsidRPr="00633E48" w:rsidRDefault="00765875" w:rsidP="00B71D28">
      <w:pPr>
        <w:pStyle w:val="BodyText1"/>
      </w:pPr>
      <w:r w:rsidRPr="00633E48">
        <w:t>All medicines recorded, whether by generic or brand name, will be grouped to one of the 14 categories of the ATC level 1</w:t>
      </w:r>
      <w:r w:rsidR="00DF0B06" w:rsidRPr="00633E48">
        <w:t>.</w:t>
      </w:r>
    </w:p>
    <w:p w14:paraId="01A3E8E6" w14:textId="77777777" w:rsidR="00765875" w:rsidRPr="00633E48" w:rsidRDefault="00765875" w:rsidP="00B71D28">
      <w:pPr>
        <w:pStyle w:val="Heading2"/>
      </w:pPr>
      <w:bookmarkStart w:id="123" w:name="_Toc12961718"/>
      <w:bookmarkStart w:id="124" w:name="_Toc107318087"/>
      <w:r w:rsidRPr="00633E48">
        <w:t>Pathology tests</w:t>
      </w:r>
      <w:bookmarkEnd w:id="123"/>
      <w:bookmarkEnd w:id="124"/>
    </w:p>
    <w:p w14:paraId="082A5EF4" w14:textId="7A64A26E" w:rsidR="00765875" w:rsidRPr="00633E48" w:rsidRDefault="00765875" w:rsidP="00B71D28">
      <w:pPr>
        <w:pStyle w:val="BodyText1"/>
      </w:pPr>
      <w:bookmarkStart w:id="125" w:name="_Hlk514423784"/>
      <w:r w:rsidRPr="00633E48">
        <w:t xml:space="preserve">Most Australian practices receive pathology test results electronically, transferred directly into the CIS from pathology providers. There are three potential sources of </w:t>
      </w:r>
      <w:r w:rsidR="004C0E63" w:rsidRPr="00633E48">
        <w:t>pathology</w:t>
      </w:r>
      <w:r w:rsidRPr="00633E48">
        <w:t xml:space="preserve"> information within the CIS – tests requested, result summaries and the associated result details – which are all linked to the patient. This report uses the pathology test result details as not all tests requested are recorded electronically. The result summaries and result details also include data from tests ordered by specialists or doctors outside the practice, when they have requested that a GP receive a copy of a result. </w:t>
      </w:r>
    </w:p>
    <w:p w14:paraId="5C896E3D" w14:textId="01B85C76" w:rsidR="00765875" w:rsidRPr="00633E48" w:rsidRDefault="00765875" w:rsidP="00B71D28">
      <w:pPr>
        <w:pStyle w:val="BodyText1"/>
      </w:pPr>
      <w:r w:rsidRPr="00633E48">
        <w:t xml:space="preserve">Most of the common pathology test results are recorded using Logical Observation Identifiers Names and Codes (LOINC), and contain the detailed results, often including whether the result is normal or abnormal depending on the normal ranges for that laboratory. Each component of a pathology test result is recorded separately, eg, for </w:t>
      </w:r>
      <w:r w:rsidR="00384725">
        <w:t xml:space="preserve">a </w:t>
      </w:r>
      <w:r w:rsidR="00DF5019">
        <w:t>FBC</w:t>
      </w:r>
      <w:r w:rsidRPr="00633E48">
        <w:t xml:space="preserve"> there would be over a dozen separate test results documented, such as white blood cell count, haemoglobin, and so on. </w:t>
      </w:r>
      <w:bookmarkEnd w:id="125"/>
    </w:p>
    <w:p w14:paraId="625D51AB" w14:textId="5D1C3D00" w:rsidR="00765875" w:rsidRPr="00633E48" w:rsidRDefault="00AD69EA" w:rsidP="00AD69EA">
      <w:pPr>
        <w:pStyle w:val="Heading1"/>
      </w:pPr>
      <w:bookmarkStart w:id="126" w:name="_Toc107318088"/>
      <w:r>
        <w:rPr>
          <w:caps w:val="0"/>
        </w:rPr>
        <w:lastRenderedPageBreak/>
        <w:t>A</w:t>
      </w:r>
      <w:r w:rsidRPr="00633E48">
        <w:rPr>
          <w:caps w:val="0"/>
        </w:rPr>
        <w:t xml:space="preserve">ppendix </w:t>
      </w:r>
      <w:r w:rsidR="00250435">
        <w:rPr>
          <w:caps w:val="0"/>
        </w:rPr>
        <w:t>3</w:t>
      </w:r>
      <w:r w:rsidRPr="00633E48">
        <w:rPr>
          <w:caps w:val="0"/>
        </w:rPr>
        <w:t xml:space="preserve">. </w:t>
      </w:r>
      <w:r>
        <w:rPr>
          <w:caps w:val="0"/>
        </w:rPr>
        <w:t>E</w:t>
      </w:r>
      <w:r w:rsidRPr="00633E48">
        <w:rPr>
          <w:caps w:val="0"/>
        </w:rPr>
        <w:t xml:space="preserve">xclusion terms for </w:t>
      </w:r>
      <w:r w:rsidR="00653CAD">
        <w:rPr>
          <w:caps w:val="0"/>
        </w:rPr>
        <w:t>GP</w:t>
      </w:r>
      <w:r w:rsidR="00653CAD" w:rsidRPr="00633E48">
        <w:rPr>
          <w:caps w:val="0"/>
        </w:rPr>
        <w:t xml:space="preserve"> </w:t>
      </w:r>
      <w:r w:rsidRPr="00633E48">
        <w:rPr>
          <w:caps w:val="0"/>
        </w:rPr>
        <w:t>clin</w:t>
      </w:r>
      <w:r w:rsidR="00545958" w:rsidRPr="00633E48">
        <w:rPr>
          <w:caps w:val="0"/>
        </w:rPr>
        <w:t>i</w:t>
      </w:r>
      <w:r w:rsidRPr="00633E48">
        <w:rPr>
          <w:caps w:val="0"/>
        </w:rPr>
        <w:t>cal encounters</w:t>
      </w:r>
      <w:bookmarkEnd w:id="126"/>
    </w:p>
    <w:p w14:paraId="63524740" w14:textId="6E2B352A" w:rsidR="00196C8C" w:rsidRPr="00633E48" w:rsidRDefault="0047379C" w:rsidP="00D25D44">
      <w:pPr>
        <w:pStyle w:val="Tabletitle"/>
      </w:pPr>
      <w:r>
        <w:rPr>
          <w:caps w:val="0"/>
        </w:rPr>
        <w:t>T</w:t>
      </w:r>
      <w:r w:rsidRPr="00633E48">
        <w:rPr>
          <w:caps w:val="0"/>
        </w:rPr>
        <w:t xml:space="preserve">able </w:t>
      </w:r>
      <w:r>
        <w:rPr>
          <w:caps w:val="0"/>
        </w:rPr>
        <w:t>A</w:t>
      </w:r>
      <w:r w:rsidR="00631BA1">
        <w:rPr>
          <w:caps w:val="0"/>
        </w:rPr>
        <w:t>3</w:t>
      </w:r>
      <w:r w:rsidR="00663F71" w:rsidRPr="00633E48">
        <w:rPr>
          <w:caps w:val="0"/>
        </w:rPr>
        <w:t>4</w:t>
      </w:r>
      <w:r w:rsidRPr="00633E48">
        <w:rPr>
          <w:caps w:val="0"/>
        </w:rPr>
        <w:t>.1</w:t>
      </w:r>
      <w:r w:rsidRPr="00633E48">
        <w:rPr>
          <w:caps w:val="0"/>
        </w:rPr>
        <w:tab/>
      </w:r>
      <w:r w:rsidR="000260D5">
        <w:rPr>
          <w:caps w:val="0"/>
        </w:rPr>
        <w:t>S</w:t>
      </w:r>
      <w:r w:rsidR="000260D5" w:rsidRPr="00633E48">
        <w:rPr>
          <w:caps w:val="0"/>
        </w:rPr>
        <w:t>ummary list of 'visit types' exc</w:t>
      </w:r>
      <w:r w:rsidR="00A8349E" w:rsidRPr="00633E48">
        <w:rPr>
          <w:caps w:val="0"/>
        </w:rPr>
        <w:t>l</w:t>
      </w:r>
      <w:r w:rsidR="000260D5" w:rsidRPr="00633E48">
        <w:rPr>
          <w:caps w:val="0"/>
        </w:rPr>
        <w:t>uded for the purposes of defining a c</w:t>
      </w:r>
      <w:r w:rsidR="00A8349E" w:rsidRPr="00633E48">
        <w:rPr>
          <w:caps w:val="0"/>
        </w:rPr>
        <w:t xml:space="preserve">linical </w:t>
      </w:r>
      <w:r w:rsidR="00A8349E">
        <w:rPr>
          <w:caps w:val="0"/>
        </w:rPr>
        <w:t>GP</w:t>
      </w:r>
      <w:r w:rsidR="00A8349E" w:rsidRPr="00633E48">
        <w:rPr>
          <w:caps w:val="0"/>
        </w:rPr>
        <w:t xml:space="preserve"> encounter</w:t>
      </w:r>
    </w:p>
    <w:tbl>
      <w:tblPr>
        <w:tblStyle w:val="TableGrid12"/>
        <w:tblW w:w="0" w:type="auto"/>
        <w:tblInd w:w="-5" w:type="dxa"/>
        <w:tblLook w:val="0620" w:firstRow="1" w:lastRow="0" w:firstColumn="0" w:lastColumn="0" w:noHBand="1" w:noVBand="1"/>
        <w:tblCaption w:val="Summary list of 'visit types' excluded for the purposes of defining a clinical GP encounter"/>
        <w:tblDescription w:val="This table lists the types of visits that are excluded from the definition of a clinical GP encounter."/>
      </w:tblPr>
      <w:tblGrid>
        <w:gridCol w:w="2232"/>
        <w:gridCol w:w="2232"/>
        <w:gridCol w:w="2232"/>
        <w:gridCol w:w="2233"/>
      </w:tblGrid>
      <w:tr w:rsidR="0047039F" w:rsidRPr="00633E48" w14:paraId="6CFC1532" w14:textId="77777777" w:rsidTr="00785BAF">
        <w:tc>
          <w:tcPr>
            <w:tcW w:w="2232" w:type="dxa"/>
          </w:tcPr>
          <w:p w14:paraId="1091D8EF" w14:textId="6B4105EC" w:rsidR="0047039F" w:rsidRPr="00633E48" w:rsidRDefault="0047039F" w:rsidP="0047039F">
            <w:pPr>
              <w:rPr>
                <w:rFonts w:ascii="Arial Narrow" w:hAnsi="Arial Narrow"/>
                <w:sz w:val="20"/>
                <w:szCs w:val="20"/>
              </w:rPr>
            </w:pPr>
            <w:r w:rsidRPr="00633E48">
              <w:rPr>
                <w:rFonts w:ascii="Arial Narrow" w:hAnsi="Arial Narrow"/>
                <w:sz w:val="20"/>
                <w:szCs w:val="20"/>
              </w:rPr>
              <w:t>Physio Consultation</w:t>
            </w:r>
          </w:p>
        </w:tc>
        <w:tc>
          <w:tcPr>
            <w:tcW w:w="2232" w:type="dxa"/>
          </w:tcPr>
          <w:p w14:paraId="463C09A3" w14:textId="6360E2D5" w:rsidR="0047039F" w:rsidRPr="00633E48" w:rsidRDefault="0047039F" w:rsidP="0047039F">
            <w:pPr>
              <w:rPr>
                <w:rFonts w:ascii="Arial Narrow" w:hAnsi="Arial Narrow"/>
                <w:sz w:val="20"/>
                <w:szCs w:val="20"/>
              </w:rPr>
            </w:pPr>
            <w:r w:rsidRPr="00633E48">
              <w:rPr>
                <w:rFonts w:ascii="Arial Narrow" w:hAnsi="Arial Narrow"/>
                <w:sz w:val="20"/>
                <w:szCs w:val="20"/>
              </w:rPr>
              <w:t>Nursing</w:t>
            </w:r>
          </w:p>
        </w:tc>
        <w:tc>
          <w:tcPr>
            <w:tcW w:w="2232" w:type="dxa"/>
          </w:tcPr>
          <w:p w14:paraId="084A90A1" w14:textId="58933154" w:rsidR="0047039F" w:rsidRPr="00633E48" w:rsidRDefault="0047039F" w:rsidP="0047039F">
            <w:pPr>
              <w:rPr>
                <w:rFonts w:ascii="Arial Narrow" w:hAnsi="Arial Narrow"/>
                <w:sz w:val="20"/>
                <w:szCs w:val="20"/>
              </w:rPr>
            </w:pPr>
            <w:r w:rsidRPr="00633E48">
              <w:rPr>
                <w:rFonts w:ascii="Arial Narrow" w:hAnsi="Arial Narrow"/>
                <w:sz w:val="20"/>
                <w:szCs w:val="20"/>
              </w:rPr>
              <w:t>MBS Session 06/06</w:t>
            </w:r>
          </w:p>
        </w:tc>
        <w:tc>
          <w:tcPr>
            <w:tcW w:w="2233" w:type="dxa"/>
          </w:tcPr>
          <w:p w14:paraId="2F9B1EDF" w14:textId="162B997F" w:rsidR="0047039F" w:rsidRPr="00633E48" w:rsidRDefault="0047039F" w:rsidP="0047039F">
            <w:pPr>
              <w:rPr>
                <w:rFonts w:ascii="Arial Narrow" w:hAnsi="Arial Narrow"/>
                <w:sz w:val="20"/>
                <w:szCs w:val="20"/>
              </w:rPr>
            </w:pPr>
            <w:r w:rsidRPr="00633E48">
              <w:rPr>
                <w:rFonts w:ascii="Arial Narrow" w:hAnsi="Arial Narrow"/>
                <w:sz w:val="20"/>
                <w:szCs w:val="20"/>
              </w:rPr>
              <w:t>ECC Outreach Session</w:t>
            </w:r>
          </w:p>
        </w:tc>
      </w:tr>
      <w:tr w:rsidR="0047039F" w:rsidRPr="00633E48" w14:paraId="344E8111" w14:textId="77777777" w:rsidTr="00785BAF">
        <w:tc>
          <w:tcPr>
            <w:tcW w:w="2232" w:type="dxa"/>
          </w:tcPr>
          <w:p w14:paraId="1DC6043F" w14:textId="388D2EA3" w:rsidR="0047039F" w:rsidRPr="00633E48" w:rsidRDefault="0047039F" w:rsidP="0047039F">
            <w:pPr>
              <w:rPr>
                <w:rFonts w:ascii="Arial Narrow" w:hAnsi="Arial Narrow"/>
                <w:sz w:val="20"/>
                <w:szCs w:val="20"/>
              </w:rPr>
            </w:pPr>
            <w:r w:rsidRPr="00633E48">
              <w:rPr>
                <w:rFonts w:ascii="Arial Narrow" w:hAnsi="Arial Narrow"/>
                <w:sz w:val="20"/>
                <w:szCs w:val="20"/>
              </w:rPr>
              <w:t>ECC Tertiary Liaison</w:t>
            </w:r>
          </w:p>
        </w:tc>
        <w:tc>
          <w:tcPr>
            <w:tcW w:w="2232" w:type="dxa"/>
          </w:tcPr>
          <w:p w14:paraId="509D99B6" w14:textId="16EAF327" w:rsidR="0047039F" w:rsidRPr="00633E48" w:rsidRDefault="0047039F" w:rsidP="0047039F">
            <w:pPr>
              <w:rPr>
                <w:rFonts w:ascii="Arial Narrow" w:hAnsi="Arial Narrow"/>
                <w:sz w:val="20"/>
                <w:szCs w:val="20"/>
              </w:rPr>
            </w:pPr>
            <w:r w:rsidRPr="00633E48">
              <w:rPr>
                <w:rFonts w:ascii="Arial Narrow" w:hAnsi="Arial Narrow"/>
                <w:sz w:val="20"/>
                <w:szCs w:val="20"/>
              </w:rPr>
              <w:t>Nurse consultation</w:t>
            </w:r>
          </w:p>
        </w:tc>
        <w:tc>
          <w:tcPr>
            <w:tcW w:w="2232" w:type="dxa"/>
          </w:tcPr>
          <w:p w14:paraId="491EB721" w14:textId="21D83BDC" w:rsidR="0047039F" w:rsidRPr="00633E48" w:rsidRDefault="0047039F" w:rsidP="0047039F">
            <w:pPr>
              <w:rPr>
                <w:rFonts w:ascii="Arial Narrow" w:hAnsi="Arial Narrow"/>
                <w:sz w:val="20"/>
                <w:szCs w:val="20"/>
              </w:rPr>
            </w:pPr>
            <w:r w:rsidRPr="00633E48">
              <w:rPr>
                <w:rFonts w:ascii="Arial Narrow" w:hAnsi="Arial Narrow"/>
                <w:sz w:val="20"/>
                <w:szCs w:val="20"/>
              </w:rPr>
              <w:t>MBS Session 03/06</w:t>
            </w:r>
          </w:p>
        </w:tc>
        <w:tc>
          <w:tcPr>
            <w:tcW w:w="2233" w:type="dxa"/>
          </w:tcPr>
          <w:p w14:paraId="3A6448ED" w14:textId="21AC6BD0" w:rsidR="0047039F" w:rsidRPr="00633E48" w:rsidRDefault="0047039F" w:rsidP="0047039F">
            <w:pPr>
              <w:rPr>
                <w:rFonts w:ascii="Arial Narrow" w:hAnsi="Arial Narrow"/>
                <w:sz w:val="20"/>
                <w:szCs w:val="20"/>
              </w:rPr>
            </w:pPr>
            <w:r w:rsidRPr="00633E48">
              <w:rPr>
                <w:rFonts w:ascii="Arial Narrow" w:hAnsi="Arial Narrow"/>
                <w:sz w:val="20"/>
                <w:szCs w:val="20"/>
              </w:rPr>
              <w:t>ATAPs Session 11/12</w:t>
            </w:r>
          </w:p>
        </w:tc>
      </w:tr>
      <w:tr w:rsidR="0047039F" w:rsidRPr="00633E48" w14:paraId="0B961726" w14:textId="77777777" w:rsidTr="00785BAF">
        <w:tc>
          <w:tcPr>
            <w:tcW w:w="2232" w:type="dxa"/>
          </w:tcPr>
          <w:p w14:paraId="42BA4244" w14:textId="1B42FF74" w:rsidR="0047039F" w:rsidRPr="00633E48" w:rsidRDefault="0047039F" w:rsidP="0047039F">
            <w:pPr>
              <w:rPr>
                <w:rFonts w:ascii="Arial Narrow" w:hAnsi="Arial Narrow"/>
                <w:sz w:val="20"/>
                <w:szCs w:val="20"/>
              </w:rPr>
            </w:pPr>
            <w:r w:rsidRPr="00633E48">
              <w:rPr>
                <w:rFonts w:ascii="Arial Narrow" w:hAnsi="Arial Narrow"/>
                <w:sz w:val="20"/>
                <w:szCs w:val="20"/>
              </w:rPr>
              <w:t>Administrative (clinical)</w:t>
            </w:r>
          </w:p>
        </w:tc>
        <w:tc>
          <w:tcPr>
            <w:tcW w:w="2232" w:type="dxa"/>
          </w:tcPr>
          <w:p w14:paraId="7E8D036A" w14:textId="4E7ED69D" w:rsidR="0047039F" w:rsidRPr="00633E48" w:rsidRDefault="0047039F" w:rsidP="0047039F">
            <w:pPr>
              <w:rPr>
                <w:rFonts w:ascii="Arial Narrow" w:hAnsi="Arial Narrow"/>
                <w:sz w:val="20"/>
                <w:szCs w:val="20"/>
              </w:rPr>
            </w:pPr>
            <w:r w:rsidRPr="00633E48">
              <w:rPr>
                <w:rFonts w:ascii="Arial Narrow" w:hAnsi="Arial Narrow"/>
                <w:sz w:val="20"/>
                <w:szCs w:val="20"/>
              </w:rPr>
              <w:t>Practice Nurse Surgery Consultation</w:t>
            </w:r>
          </w:p>
        </w:tc>
        <w:tc>
          <w:tcPr>
            <w:tcW w:w="2232" w:type="dxa"/>
          </w:tcPr>
          <w:p w14:paraId="02C8FC1D" w14:textId="7F7D2BC7" w:rsidR="0047039F" w:rsidRPr="00633E48" w:rsidRDefault="0047039F" w:rsidP="0047039F">
            <w:pPr>
              <w:rPr>
                <w:rFonts w:ascii="Arial Narrow" w:hAnsi="Arial Narrow"/>
                <w:sz w:val="20"/>
                <w:szCs w:val="20"/>
              </w:rPr>
            </w:pPr>
            <w:r w:rsidRPr="00633E48">
              <w:rPr>
                <w:rFonts w:ascii="Arial Narrow" w:hAnsi="Arial Narrow"/>
                <w:sz w:val="20"/>
                <w:szCs w:val="20"/>
              </w:rPr>
              <w:t>MBS Session 04/06</w:t>
            </w:r>
          </w:p>
        </w:tc>
        <w:tc>
          <w:tcPr>
            <w:tcW w:w="2233" w:type="dxa"/>
          </w:tcPr>
          <w:p w14:paraId="737C88B9" w14:textId="6EB0D9C2" w:rsidR="0047039F" w:rsidRPr="00633E48" w:rsidRDefault="0047039F" w:rsidP="0047039F">
            <w:pPr>
              <w:rPr>
                <w:rFonts w:ascii="Arial Narrow" w:hAnsi="Arial Narrow"/>
                <w:sz w:val="20"/>
                <w:szCs w:val="20"/>
              </w:rPr>
            </w:pPr>
            <w:r w:rsidRPr="00633E48">
              <w:rPr>
                <w:rFonts w:ascii="Arial Narrow" w:hAnsi="Arial Narrow"/>
                <w:sz w:val="20"/>
                <w:szCs w:val="20"/>
              </w:rPr>
              <w:t>ATAPs Session 01/06</w:t>
            </w:r>
          </w:p>
        </w:tc>
      </w:tr>
      <w:tr w:rsidR="0047039F" w:rsidRPr="00633E48" w14:paraId="6BC369B4" w14:textId="77777777" w:rsidTr="00785BAF">
        <w:tc>
          <w:tcPr>
            <w:tcW w:w="2232" w:type="dxa"/>
          </w:tcPr>
          <w:p w14:paraId="7BB1876B" w14:textId="744ECF9E" w:rsidR="0047039F" w:rsidRPr="00633E48" w:rsidRDefault="0047039F" w:rsidP="0047039F">
            <w:pPr>
              <w:rPr>
                <w:rFonts w:ascii="Arial Narrow" w:hAnsi="Arial Narrow"/>
                <w:sz w:val="20"/>
                <w:szCs w:val="20"/>
              </w:rPr>
            </w:pPr>
            <w:r w:rsidRPr="00633E48">
              <w:rPr>
                <w:rFonts w:ascii="Arial Narrow" w:hAnsi="Arial Narrow"/>
                <w:sz w:val="20"/>
                <w:szCs w:val="20"/>
              </w:rPr>
              <w:t>Allied Health</w:t>
            </w:r>
          </w:p>
        </w:tc>
        <w:tc>
          <w:tcPr>
            <w:tcW w:w="2232" w:type="dxa"/>
          </w:tcPr>
          <w:p w14:paraId="64A50D67" w14:textId="72FC2EC2" w:rsidR="0047039F" w:rsidRPr="00633E48" w:rsidRDefault="0047039F" w:rsidP="0047039F">
            <w:pPr>
              <w:rPr>
                <w:rFonts w:ascii="Arial Narrow" w:hAnsi="Arial Narrow"/>
                <w:sz w:val="20"/>
                <w:szCs w:val="20"/>
              </w:rPr>
            </w:pPr>
            <w:r w:rsidRPr="00633E48">
              <w:rPr>
                <w:rFonts w:ascii="Arial Narrow" w:hAnsi="Arial Narrow"/>
                <w:sz w:val="20"/>
                <w:szCs w:val="20"/>
              </w:rPr>
              <w:t>Practice Nurse Consultation</w:t>
            </w:r>
          </w:p>
        </w:tc>
        <w:tc>
          <w:tcPr>
            <w:tcW w:w="2232" w:type="dxa"/>
          </w:tcPr>
          <w:p w14:paraId="2B001A3C" w14:textId="00056EBA" w:rsidR="0047039F" w:rsidRPr="00633E48" w:rsidRDefault="0047039F" w:rsidP="0047039F">
            <w:pPr>
              <w:rPr>
                <w:rFonts w:ascii="Arial Narrow" w:hAnsi="Arial Narrow"/>
                <w:sz w:val="20"/>
                <w:szCs w:val="20"/>
              </w:rPr>
            </w:pPr>
            <w:r w:rsidRPr="00633E48">
              <w:rPr>
                <w:rFonts w:ascii="Arial Narrow" w:hAnsi="Arial Narrow"/>
                <w:sz w:val="20"/>
                <w:szCs w:val="20"/>
              </w:rPr>
              <w:t>MBS Session 01/6</w:t>
            </w:r>
          </w:p>
        </w:tc>
        <w:tc>
          <w:tcPr>
            <w:tcW w:w="2233" w:type="dxa"/>
          </w:tcPr>
          <w:p w14:paraId="3DFB4644" w14:textId="119EE775" w:rsidR="0047039F" w:rsidRPr="00633E48" w:rsidRDefault="0047039F" w:rsidP="0047039F">
            <w:pPr>
              <w:rPr>
                <w:rFonts w:ascii="Arial Narrow" w:hAnsi="Arial Narrow"/>
                <w:sz w:val="20"/>
                <w:szCs w:val="20"/>
              </w:rPr>
            </w:pPr>
            <w:r w:rsidRPr="00633E48">
              <w:rPr>
                <w:rFonts w:ascii="Arial Narrow" w:hAnsi="Arial Narrow"/>
                <w:sz w:val="20"/>
                <w:szCs w:val="20"/>
              </w:rPr>
              <w:t>ATAPs Session 01/6</w:t>
            </w:r>
          </w:p>
        </w:tc>
      </w:tr>
      <w:tr w:rsidR="0047039F" w:rsidRPr="00633E48" w14:paraId="3348BA10" w14:textId="77777777" w:rsidTr="00785BAF">
        <w:tc>
          <w:tcPr>
            <w:tcW w:w="2232" w:type="dxa"/>
          </w:tcPr>
          <w:p w14:paraId="683AE249" w14:textId="0E7FCF5F" w:rsidR="0047039F" w:rsidRPr="00633E48" w:rsidRDefault="0047039F" w:rsidP="0047039F">
            <w:pPr>
              <w:rPr>
                <w:rFonts w:ascii="Arial Narrow" w:hAnsi="Arial Narrow"/>
                <w:sz w:val="20"/>
                <w:szCs w:val="20"/>
              </w:rPr>
            </w:pPr>
            <w:r w:rsidRPr="00633E48">
              <w:rPr>
                <w:rFonts w:ascii="Arial Narrow" w:hAnsi="Arial Narrow"/>
                <w:sz w:val="20"/>
                <w:szCs w:val="20"/>
              </w:rPr>
              <w:t>Medical Records</w:t>
            </w:r>
          </w:p>
        </w:tc>
        <w:tc>
          <w:tcPr>
            <w:tcW w:w="2232" w:type="dxa"/>
          </w:tcPr>
          <w:p w14:paraId="3607FF2F" w14:textId="4F9AADA1" w:rsidR="0047039F" w:rsidRPr="00633E48" w:rsidRDefault="0047039F" w:rsidP="0047039F">
            <w:pPr>
              <w:rPr>
                <w:rFonts w:ascii="Arial Narrow" w:hAnsi="Arial Narrow"/>
                <w:sz w:val="20"/>
                <w:szCs w:val="20"/>
              </w:rPr>
            </w:pPr>
            <w:r w:rsidRPr="00633E48">
              <w:rPr>
                <w:rFonts w:ascii="Arial Narrow" w:hAnsi="Arial Narrow"/>
                <w:sz w:val="20"/>
                <w:szCs w:val="20"/>
              </w:rPr>
              <w:t>Nurse encounter</w:t>
            </w:r>
          </w:p>
        </w:tc>
        <w:tc>
          <w:tcPr>
            <w:tcW w:w="2232" w:type="dxa"/>
          </w:tcPr>
          <w:p w14:paraId="6BD580CB" w14:textId="6B758BBE" w:rsidR="0047039F" w:rsidRPr="00633E48" w:rsidRDefault="0047039F" w:rsidP="0047039F">
            <w:pPr>
              <w:rPr>
                <w:rFonts w:ascii="Arial Narrow" w:hAnsi="Arial Narrow"/>
                <w:sz w:val="20"/>
                <w:szCs w:val="20"/>
              </w:rPr>
            </w:pPr>
            <w:r w:rsidRPr="00633E48">
              <w:rPr>
                <w:rFonts w:ascii="Arial Narrow" w:hAnsi="Arial Narrow"/>
                <w:sz w:val="20"/>
                <w:szCs w:val="20"/>
              </w:rPr>
              <w:t>MBS Session 02/6</w:t>
            </w:r>
          </w:p>
        </w:tc>
        <w:tc>
          <w:tcPr>
            <w:tcW w:w="2233" w:type="dxa"/>
          </w:tcPr>
          <w:p w14:paraId="78BAD9F6" w14:textId="18223046" w:rsidR="0047039F" w:rsidRPr="00633E48" w:rsidRDefault="0047039F" w:rsidP="0047039F">
            <w:pPr>
              <w:rPr>
                <w:rFonts w:ascii="Arial Narrow" w:hAnsi="Arial Narrow"/>
                <w:sz w:val="20"/>
                <w:szCs w:val="20"/>
              </w:rPr>
            </w:pPr>
            <w:r w:rsidRPr="00633E48">
              <w:rPr>
                <w:rFonts w:ascii="Arial Narrow" w:hAnsi="Arial Narrow"/>
                <w:sz w:val="20"/>
                <w:szCs w:val="20"/>
              </w:rPr>
              <w:t>ATAPs Session 02/6</w:t>
            </w:r>
          </w:p>
        </w:tc>
      </w:tr>
      <w:tr w:rsidR="0047039F" w:rsidRPr="00633E48" w14:paraId="4F4FA840" w14:textId="77777777" w:rsidTr="00785BAF">
        <w:tc>
          <w:tcPr>
            <w:tcW w:w="2232" w:type="dxa"/>
          </w:tcPr>
          <w:p w14:paraId="7A9E580D" w14:textId="58432370" w:rsidR="0047039F" w:rsidRPr="00633E48" w:rsidRDefault="0047039F" w:rsidP="0047039F">
            <w:pPr>
              <w:rPr>
                <w:rFonts w:ascii="Arial Narrow" w:hAnsi="Arial Narrow"/>
                <w:sz w:val="20"/>
                <w:szCs w:val="20"/>
              </w:rPr>
            </w:pPr>
            <w:r w:rsidRPr="00633E48">
              <w:rPr>
                <w:rFonts w:ascii="Arial Narrow" w:hAnsi="Arial Narrow"/>
                <w:sz w:val="20"/>
                <w:szCs w:val="20"/>
              </w:rPr>
              <w:t>Patient Consent</w:t>
            </w:r>
          </w:p>
        </w:tc>
        <w:tc>
          <w:tcPr>
            <w:tcW w:w="2232" w:type="dxa"/>
          </w:tcPr>
          <w:p w14:paraId="27A4D4BF" w14:textId="7C03DBB7" w:rsidR="0047039F" w:rsidRPr="00633E48" w:rsidRDefault="0047039F" w:rsidP="0047039F">
            <w:pPr>
              <w:rPr>
                <w:rFonts w:ascii="Arial Narrow" w:hAnsi="Arial Narrow"/>
                <w:sz w:val="20"/>
                <w:szCs w:val="20"/>
              </w:rPr>
            </w:pPr>
            <w:r w:rsidRPr="00633E48">
              <w:rPr>
                <w:rFonts w:ascii="Arial Narrow" w:hAnsi="Arial Narrow"/>
                <w:sz w:val="20"/>
                <w:szCs w:val="20"/>
              </w:rPr>
              <w:t>PRACTICE NURSE</w:t>
            </w:r>
          </w:p>
        </w:tc>
        <w:tc>
          <w:tcPr>
            <w:tcW w:w="2232" w:type="dxa"/>
          </w:tcPr>
          <w:p w14:paraId="79827E1F" w14:textId="177EDE61" w:rsidR="0047039F" w:rsidRPr="00633E48" w:rsidRDefault="0047039F" w:rsidP="0047039F">
            <w:pPr>
              <w:rPr>
                <w:rFonts w:ascii="Arial Narrow" w:hAnsi="Arial Narrow"/>
                <w:sz w:val="20"/>
                <w:szCs w:val="20"/>
              </w:rPr>
            </w:pPr>
            <w:r w:rsidRPr="00633E48">
              <w:rPr>
                <w:rFonts w:ascii="Arial Narrow" w:hAnsi="Arial Narrow"/>
                <w:sz w:val="20"/>
                <w:szCs w:val="20"/>
              </w:rPr>
              <w:t>MBS Session 07/10</w:t>
            </w:r>
          </w:p>
        </w:tc>
        <w:tc>
          <w:tcPr>
            <w:tcW w:w="2233" w:type="dxa"/>
          </w:tcPr>
          <w:p w14:paraId="1E2D6A31" w14:textId="72A2ACD1" w:rsidR="0047039F" w:rsidRPr="00633E48" w:rsidRDefault="0047039F" w:rsidP="0047039F">
            <w:pPr>
              <w:rPr>
                <w:rFonts w:ascii="Arial Narrow" w:hAnsi="Arial Narrow"/>
                <w:sz w:val="20"/>
                <w:szCs w:val="20"/>
              </w:rPr>
            </w:pPr>
            <w:r w:rsidRPr="00633E48">
              <w:rPr>
                <w:rFonts w:ascii="Arial Narrow" w:hAnsi="Arial Narrow"/>
                <w:sz w:val="20"/>
                <w:szCs w:val="20"/>
              </w:rPr>
              <w:t>ATAPs Session 03/6</w:t>
            </w:r>
          </w:p>
        </w:tc>
      </w:tr>
      <w:tr w:rsidR="0047039F" w:rsidRPr="00633E48" w14:paraId="6DDDDADC" w14:textId="77777777" w:rsidTr="00785BAF">
        <w:tc>
          <w:tcPr>
            <w:tcW w:w="2232" w:type="dxa"/>
          </w:tcPr>
          <w:p w14:paraId="12D1FA22" w14:textId="22B354CF" w:rsidR="0047039F" w:rsidRPr="00633E48" w:rsidRDefault="0047039F" w:rsidP="0047039F">
            <w:pPr>
              <w:rPr>
                <w:rFonts w:ascii="Arial Narrow" w:hAnsi="Arial Narrow"/>
                <w:sz w:val="20"/>
                <w:szCs w:val="20"/>
              </w:rPr>
            </w:pPr>
            <w:r w:rsidRPr="00633E48">
              <w:rPr>
                <w:rFonts w:ascii="Arial Narrow" w:hAnsi="Arial Narrow"/>
                <w:sz w:val="20"/>
                <w:szCs w:val="20"/>
              </w:rPr>
              <w:t>Reception Colleen</w:t>
            </w:r>
          </w:p>
        </w:tc>
        <w:tc>
          <w:tcPr>
            <w:tcW w:w="2232" w:type="dxa"/>
          </w:tcPr>
          <w:p w14:paraId="1C759BA8" w14:textId="6756DD7B" w:rsidR="0047039F" w:rsidRPr="00633E48" w:rsidRDefault="0047039F" w:rsidP="0047039F">
            <w:pPr>
              <w:rPr>
                <w:rFonts w:ascii="Arial Narrow" w:hAnsi="Arial Narrow"/>
                <w:sz w:val="20"/>
                <w:szCs w:val="20"/>
              </w:rPr>
            </w:pPr>
            <w:r w:rsidRPr="00633E48">
              <w:rPr>
                <w:rFonts w:ascii="Arial Narrow" w:hAnsi="Arial Narrow"/>
                <w:sz w:val="20"/>
                <w:szCs w:val="20"/>
              </w:rPr>
              <w:t xml:space="preserve">Surgery visit </w:t>
            </w:r>
            <w:r w:rsidR="00730040">
              <w:rPr>
                <w:rFonts w:ascii="Arial Narrow" w:hAnsi="Arial Narrow"/>
                <w:sz w:val="20"/>
                <w:szCs w:val="20"/>
              </w:rPr>
              <w:t>–</w:t>
            </w:r>
            <w:r w:rsidRPr="00633E48">
              <w:rPr>
                <w:rFonts w:ascii="Arial Narrow" w:hAnsi="Arial Narrow"/>
                <w:sz w:val="20"/>
                <w:szCs w:val="20"/>
              </w:rPr>
              <w:t xml:space="preserve"> Nurse</w:t>
            </w:r>
          </w:p>
        </w:tc>
        <w:tc>
          <w:tcPr>
            <w:tcW w:w="2232" w:type="dxa"/>
          </w:tcPr>
          <w:p w14:paraId="66E14370" w14:textId="7925F54B" w:rsidR="0047039F" w:rsidRPr="00633E48" w:rsidRDefault="0047039F" w:rsidP="0047039F">
            <w:pPr>
              <w:rPr>
                <w:rFonts w:ascii="Arial Narrow" w:hAnsi="Arial Narrow"/>
                <w:sz w:val="20"/>
                <w:szCs w:val="20"/>
              </w:rPr>
            </w:pPr>
            <w:r w:rsidRPr="00633E48">
              <w:rPr>
                <w:rFonts w:ascii="Arial Narrow" w:hAnsi="Arial Narrow"/>
                <w:sz w:val="20"/>
                <w:szCs w:val="20"/>
              </w:rPr>
              <w:t>MBS Session 05/06</w:t>
            </w:r>
          </w:p>
        </w:tc>
        <w:tc>
          <w:tcPr>
            <w:tcW w:w="2233" w:type="dxa"/>
          </w:tcPr>
          <w:p w14:paraId="6AE4FD7F" w14:textId="65CCC163" w:rsidR="0047039F" w:rsidRPr="00633E48" w:rsidRDefault="0047039F" w:rsidP="0047039F">
            <w:pPr>
              <w:rPr>
                <w:rFonts w:ascii="Arial Narrow" w:hAnsi="Arial Narrow"/>
                <w:sz w:val="20"/>
                <w:szCs w:val="20"/>
              </w:rPr>
            </w:pPr>
            <w:r w:rsidRPr="00633E48">
              <w:rPr>
                <w:rFonts w:ascii="Arial Narrow" w:hAnsi="Arial Narrow"/>
                <w:sz w:val="20"/>
                <w:szCs w:val="20"/>
              </w:rPr>
              <w:t>ATAPs Session 04/6</w:t>
            </w:r>
          </w:p>
        </w:tc>
      </w:tr>
      <w:tr w:rsidR="0047039F" w:rsidRPr="00633E48" w14:paraId="01BD828F" w14:textId="77777777" w:rsidTr="00785BAF">
        <w:tc>
          <w:tcPr>
            <w:tcW w:w="2232" w:type="dxa"/>
          </w:tcPr>
          <w:p w14:paraId="51925006" w14:textId="54C949DD" w:rsidR="0047039F" w:rsidRPr="00633E48" w:rsidRDefault="0047039F" w:rsidP="0047039F">
            <w:pPr>
              <w:rPr>
                <w:rFonts w:ascii="Arial Narrow" w:hAnsi="Arial Narrow"/>
                <w:sz w:val="20"/>
                <w:szCs w:val="20"/>
              </w:rPr>
            </w:pPr>
            <w:r w:rsidRPr="00633E48">
              <w:rPr>
                <w:rFonts w:ascii="Arial Narrow" w:hAnsi="Arial Narrow"/>
                <w:sz w:val="20"/>
                <w:szCs w:val="20"/>
              </w:rPr>
              <w:t>Social Worker</w:t>
            </w:r>
          </w:p>
        </w:tc>
        <w:tc>
          <w:tcPr>
            <w:tcW w:w="2232" w:type="dxa"/>
          </w:tcPr>
          <w:p w14:paraId="7514CFA4" w14:textId="1654D1BC" w:rsidR="0047039F" w:rsidRPr="00633E48" w:rsidRDefault="0047039F" w:rsidP="0047039F">
            <w:pPr>
              <w:rPr>
                <w:rFonts w:ascii="Arial Narrow" w:hAnsi="Arial Narrow"/>
                <w:sz w:val="20"/>
                <w:szCs w:val="20"/>
              </w:rPr>
            </w:pPr>
            <w:r w:rsidRPr="00633E48">
              <w:rPr>
                <w:rFonts w:ascii="Arial Narrow" w:hAnsi="Arial Narrow"/>
                <w:sz w:val="20"/>
                <w:szCs w:val="20"/>
              </w:rPr>
              <w:t>Nursing consultation</w:t>
            </w:r>
          </w:p>
        </w:tc>
        <w:tc>
          <w:tcPr>
            <w:tcW w:w="2232" w:type="dxa"/>
          </w:tcPr>
          <w:p w14:paraId="3A6EC223" w14:textId="40403814" w:rsidR="0047039F" w:rsidRPr="00633E48" w:rsidRDefault="0047039F" w:rsidP="0047039F">
            <w:pPr>
              <w:rPr>
                <w:rFonts w:ascii="Arial Narrow" w:hAnsi="Arial Narrow"/>
                <w:sz w:val="20"/>
                <w:szCs w:val="20"/>
              </w:rPr>
            </w:pPr>
            <w:r w:rsidRPr="00633E48">
              <w:rPr>
                <w:rFonts w:ascii="Arial Narrow" w:hAnsi="Arial Narrow"/>
                <w:sz w:val="20"/>
                <w:szCs w:val="20"/>
              </w:rPr>
              <w:t>MBS Session 03/6</w:t>
            </w:r>
          </w:p>
        </w:tc>
        <w:tc>
          <w:tcPr>
            <w:tcW w:w="2233" w:type="dxa"/>
          </w:tcPr>
          <w:p w14:paraId="461A806C" w14:textId="7B23EFB8" w:rsidR="0047039F" w:rsidRPr="00633E48" w:rsidRDefault="0047039F" w:rsidP="0047039F">
            <w:pPr>
              <w:rPr>
                <w:rFonts w:ascii="Arial Narrow" w:hAnsi="Arial Narrow"/>
                <w:sz w:val="20"/>
                <w:szCs w:val="20"/>
              </w:rPr>
            </w:pPr>
            <w:r w:rsidRPr="00633E48">
              <w:rPr>
                <w:rFonts w:ascii="Arial Narrow" w:hAnsi="Arial Narrow"/>
                <w:sz w:val="20"/>
                <w:szCs w:val="20"/>
              </w:rPr>
              <w:t>ATAPs Session 05/06</w:t>
            </w:r>
          </w:p>
        </w:tc>
      </w:tr>
      <w:tr w:rsidR="0047039F" w:rsidRPr="00633E48" w14:paraId="684E7D03" w14:textId="77777777" w:rsidTr="00785BAF">
        <w:tc>
          <w:tcPr>
            <w:tcW w:w="2232" w:type="dxa"/>
          </w:tcPr>
          <w:p w14:paraId="4C180F2B" w14:textId="492373C2" w:rsidR="0047039F" w:rsidRPr="00633E48" w:rsidRDefault="0047039F" w:rsidP="0047039F">
            <w:pPr>
              <w:rPr>
                <w:rFonts w:ascii="Arial Narrow" w:hAnsi="Arial Narrow"/>
                <w:sz w:val="20"/>
                <w:szCs w:val="20"/>
              </w:rPr>
            </w:pPr>
            <w:r w:rsidRPr="00633E48">
              <w:rPr>
                <w:rFonts w:ascii="Arial Narrow" w:hAnsi="Arial Narrow"/>
                <w:sz w:val="20"/>
                <w:szCs w:val="20"/>
              </w:rPr>
              <w:t>Nurse Consult</w:t>
            </w:r>
          </w:p>
        </w:tc>
        <w:tc>
          <w:tcPr>
            <w:tcW w:w="2232" w:type="dxa"/>
          </w:tcPr>
          <w:p w14:paraId="520ABBE9" w14:textId="4EFED2B1" w:rsidR="0047039F" w:rsidRPr="00633E48" w:rsidRDefault="0047039F" w:rsidP="0047039F">
            <w:pPr>
              <w:rPr>
                <w:rFonts w:ascii="Arial Narrow" w:hAnsi="Arial Narrow"/>
                <w:sz w:val="20"/>
                <w:szCs w:val="20"/>
              </w:rPr>
            </w:pPr>
            <w:r w:rsidRPr="00633E48">
              <w:rPr>
                <w:rFonts w:ascii="Arial Narrow" w:hAnsi="Arial Narrow"/>
                <w:sz w:val="20"/>
                <w:szCs w:val="20"/>
              </w:rPr>
              <w:t>Nurse Attendance</w:t>
            </w:r>
          </w:p>
        </w:tc>
        <w:tc>
          <w:tcPr>
            <w:tcW w:w="2232" w:type="dxa"/>
          </w:tcPr>
          <w:p w14:paraId="00D7CAF1" w14:textId="7AB43E97" w:rsidR="0047039F" w:rsidRPr="00633E48" w:rsidRDefault="0047039F" w:rsidP="0047039F">
            <w:pPr>
              <w:rPr>
                <w:rFonts w:ascii="Arial Narrow" w:hAnsi="Arial Narrow"/>
                <w:sz w:val="20"/>
                <w:szCs w:val="20"/>
              </w:rPr>
            </w:pPr>
            <w:r w:rsidRPr="00633E48">
              <w:rPr>
                <w:rFonts w:ascii="Arial Narrow" w:hAnsi="Arial Narrow"/>
                <w:sz w:val="20"/>
                <w:szCs w:val="20"/>
              </w:rPr>
              <w:t>MBS Session 08/10</w:t>
            </w:r>
          </w:p>
        </w:tc>
        <w:tc>
          <w:tcPr>
            <w:tcW w:w="2233" w:type="dxa"/>
          </w:tcPr>
          <w:p w14:paraId="7191253D" w14:textId="2CB0503E" w:rsidR="0047039F" w:rsidRPr="00633E48" w:rsidRDefault="0047039F" w:rsidP="0047039F">
            <w:pPr>
              <w:rPr>
                <w:rFonts w:ascii="Arial Narrow" w:hAnsi="Arial Narrow"/>
                <w:sz w:val="20"/>
                <w:szCs w:val="20"/>
              </w:rPr>
            </w:pPr>
            <w:r w:rsidRPr="00633E48">
              <w:rPr>
                <w:rFonts w:ascii="Arial Narrow" w:hAnsi="Arial Narrow"/>
                <w:sz w:val="20"/>
                <w:szCs w:val="20"/>
              </w:rPr>
              <w:t>ATAPs Session 05/6</w:t>
            </w:r>
          </w:p>
        </w:tc>
      </w:tr>
      <w:tr w:rsidR="0047039F" w:rsidRPr="00633E48" w14:paraId="0CC32172" w14:textId="77777777" w:rsidTr="00785BAF">
        <w:tc>
          <w:tcPr>
            <w:tcW w:w="2232" w:type="dxa"/>
          </w:tcPr>
          <w:p w14:paraId="58F12655" w14:textId="701CB676" w:rsidR="0047039F" w:rsidRPr="00633E48" w:rsidRDefault="0047039F" w:rsidP="0047039F">
            <w:pPr>
              <w:rPr>
                <w:rFonts w:ascii="Arial Narrow" w:hAnsi="Arial Narrow"/>
                <w:sz w:val="20"/>
                <w:szCs w:val="20"/>
              </w:rPr>
            </w:pPr>
            <w:r w:rsidRPr="00633E48">
              <w:rPr>
                <w:rFonts w:ascii="Arial Narrow" w:hAnsi="Arial Narrow"/>
                <w:sz w:val="20"/>
                <w:szCs w:val="20"/>
              </w:rPr>
              <w:t>Nursing Consult</w:t>
            </w:r>
          </w:p>
        </w:tc>
        <w:tc>
          <w:tcPr>
            <w:tcW w:w="2232" w:type="dxa"/>
          </w:tcPr>
          <w:p w14:paraId="36587BB9" w14:textId="20E5AF63" w:rsidR="0047039F" w:rsidRPr="00633E48" w:rsidRDefault="0047039F" w:rsidP="0047039F">
            <w:pPr>
              <w:rPr>
                <w:rFonts w:ascii="Arial Narrow" w:hAnsi="Arial Narrow"/>
                <w:sz w:val="20"/>
                <w:szCs w:val="20"/>
              </w:rPr>
            </w:pPr>
            <w:r w:rsidRPr="00633E48">
              <w:rPr>
                <w:rFonts w:ascii="Arial Narrow" w:hAnsi="Arial Narrow"/>
                <w:sz w:val="20"/>
                <w:szCs w:val="20"/>
              </w:rPr>
              <w:t>Registered Nurse</w:t>
            </w:r>
          </w:p>
        </w:tc>
        <w:tc>
          <w:tcPr>
            <w:tcW w:w="2232" w:type="dxa"/>
          </w:tcPr>
          <w:p w14:paraId="7B8F30CF" w14:textId="6FD21333" w:rsidR="0047039F" w:rsidRPr="00633E48" w:rsidRDefault="0047039F" w:rsidP="0047039F">
            <w:pPr>
              <w:rPr>
                <w:rFonts w:ascii="Arial Narrow" w:hAnsi="Arial Narrow"/>
                <w:sz w:val="20"/>
                <w:szCs w:val="20"/>
              </w:rPr>
            </w:pPr>
            <w:r w:rsidRPr="00633E48">
              <w:rPr>
                <w:rFonts w:ascii="Arial Narrow" w:hAnsi="Arial Narrow"/>
                <w:sz w:val="20"/>
                <w:szCs w:val="20"/>
              </w:rPr>
              <w:t>MBS Session 04/6</w:t>
            </w:r>
          </w:p>
        </w:tc>
        <w:tc>
          <w:tcPr>
            <w:tcW w:w="2233" w:type="dxa"/>
          </w:tcPr>
          <w:p w14:paraId="3F5075C7" w14:textId="030331AB" w:rsidR="0047039F" w:rsidRPr="00633E48" w:rsidRDefault="0047039F" w:rsidP="0047039F">
            <w:pPr>
              <w:rPr>
                <w:rFonts w:ascii="Arial Narrow" w:hAnsi="Arial Narrow"/>
                <w:sz w:val="20"/>
                <w:szCs w:val="20"/>
              </w:rPr>
            </w:pPr>
            <w:r w:rsidRPr="00633E48">
              <w:rPr>
                <w:rFonts w:ascii="Arial Narrow" w:hAnsi="Arial Narrow"/>
                <w:sz w:val="20"/>
                <w:szCs w:val="20"/>
              </w:rPr>
              <w:t>ATAPs Session 06/06</w:t>
            </w:r>
          </w:p>
        </w:tc>
      </w:tr>
      <w:tr w:rsidR="0047039F" w:rsidRPr="00633E48" w14:paraId="54D59485" w14:textId="77777777" w:rsidTr="00785BAF">
        <w:tc>
          <w:tcPr>
            <w:tcW w:w="2232" w:type="dxa"/>
          </w:tcPr>
          <w:p w14:paraId="33FCF014" w14:textId="1890B6AB" w:rsidR="0047039F" w:rsidRPr="00633E48" w:rsidRDefault="0047039F" w:rsidP="0047039F">
            <w:pPr>
              <w:rPr>
                <w:rFonts w:ascii="Arial Narrow" w:hAnsi="Arial Narrow"/>
                <w:sz w:val="20"/>
                <w:szCs w:val="20"/>
              </w:rPr>
            </w:pPr>
            <w:r w:rsidRPr="00633E48">
              <w:rPr>
                <w:rFonts w:ascii="Arial Narrow" w:hAnsi="Arial Narrow"/>
                <w:sz w:val="20"/>
                <w:szCs w:val="20"/>
              </w:rPr>
              <w:t>Practice Nurse</w:t>
            </w:r>
          </w:p>
        </w:tc>
        <w:tc>
          <w:tcPr>
            <w:tcW w:w="2232" w:type="dxa"/>
          </w:tcPr>
          <w:p w14:paraId="0992F8A0" w14:textId="26862FB3" w:rsidR="0047039F" w:rsidRPr="00633E48" w:rsidRDefault="0047039F" w:rsidP="0047039F">
            <w:pPr>
              <w:rPr>
                <w:rFonts w:ascii="Arial Narrow" w:hAnsi="Arial Narrow"/>
                <w:sz w:val="20"/>
                <w:szCs w:val="20"/>
              </w:rPr>
            </w:pPr>
            <w:r w:rsidRPr="00633E48">
              <w:rPr>
                <w:rFonts w:ascii="Arial Narrow" w:hAnsi="Arial Narrow"/>
                <w:sz w:val="20"/>
                <w:szCs w:val="20"/>
              </w:rPr>
              <w:t>Nursing Staff consult</w:t>
            </w:r>
          </w:p>
        </w:tc>
        <w:tc>
          <w:tcPr>
            <w:tcW w:w="2232" w:type="dxa"/>
          </w:tcPr>
          <w:p w14:paraId="6658BEEE" w14:textId="69377E8A" w:rsidR="0047039F" w:rsidRPr="00633E48" w:rsidRDefault="0047039F" w:rsidP="0047039F">
            <w:pPr>
              <w:rPr>
                <w:rFonts w:ascii="Arial Narrow" w:hAnsi="Arial Narrow"/>
                <w:sz w:val="20"/>
                <w:szCs w:val="20"/>
              </w:rPr>
            </w:pPr>
            <w:r w:rsidRPr="00633E48">
              <w:rPr>
                <w:rFonts w:ascii="Arial Narrow" w:hAnsi="Arial Narrow"/>
                <w:sz w:val="20"/>
                <w:szCs w:val="20"/>
              </w:rPr>
              <w:t>MBS Session 05/6</w:t>
            </w:r>
          </w:p>
        </w:tc>
        <w:tc>
          <w:tcPr>
            <w:tcW w:w="2233" w:type="dxa"/>
          </w:tcPr>
          <w:p w14:paraId="75A1A220" w14:textId="2C952A1D" w:rsidR="0047039F" w:rsidRPr="00633E48" w:rsidRDefault="0047039F" w:rsidP="0047039F">
            <w:pPr>
              <w:rPr>
                <w:rFonts w:ascii="Arial Narrow" w:hAnsi="Arial Narrow"/>
                <w:sz w:val="20"/>
                <w:szCs w:val="20"/>
              </w:rPr>
            </w:pPr>
            <w:r w:rsidRPr="00633E48">
              <w:rPr>
                <w:rFonts w:ascii="Arial Narrow" w:hAnsi="Arial Narrow"/>
                <w:sz w:val="20"/>
                <w:szCs w:val="20"/>
              </w:rPr>
              <w:t>ATAPs Session 06/6</w:t>
            </w:r>
          </w:p>
        </w:tc>
      </w:tr>
      <w:tr w:rsidR="0047039F" w:rsidRPr="00633E48" w14:paraId="501F23AB" w14:textId="77777777" w:rsidTr="00785BAF">
        <w:tc>
          <w:tcPr>
            <w:tcW w:w="2232" w:type="dxa"/>
          </w:tcPr>
          <w:p w14:paraId="02BFCAE3" w14:textId="02BC83E2" w:rsidR="0047039F" w:rsidRPr="00633E48" w:rsidRDefault="0047039F" w:rsidP="0047039F">
            <w:pPr>
              <w:rPr>
                <w:rFonts w:ascii="Arial Narrow" w:hAnsi="Arial Narrow"/>
                <w:sz w:val="20"/>
                <w:szCs w:val="20"/>
              </w:rPr>
            </w:pPr>
            <w:r w:rsidRPr="00633E48">
              <w:rPr>
                <w:rFonts w:ascii="Arial Narrow" w:hAnsi="Arial Narrow"/>
                <w:sz w:val="20"/>
                <w:szCs w:val="20"/>
              </w:rPr>
              <w:t>Pathology Recall by RN</w:t>
            </w:r>
          </w:p>
        </w:tc>
        <w:tc>
          <w:tcPr>
            <w:tcW w:w="2232" w:type="dxa"/>
          </w:tcPr>
          <w:p w14:paraId="12D71646" w14:textId="04E0AB7D" w:rsidR="0047039F" w:rsidRPr="00633E48" w:rsidRDefault="0047039F" w:rsidP="0047039F">
            <w:pPr>
              <w:rPr>
                <w:rFonts w:ascii="Arial Narrow" w:hAnsi="Arial Narrow"/>
                <w:sz w:val="20"/>
                <w:szCs w:val="20"/>
              </w:rPr>
            </w:pPr>
            <w:r w:rsidRPr="00633E48">
              <w:rPr>
                <w:rFonts w:ascii="Arial Narrow" w:hAnsi="Arial Narrow"/>
                <w:sz w:val="20"/>
                <w:szCs w:val="20"/>
              </w:rPr>
              <w:t>Practice Consultation</w:t>
            </w:r>
          </w:p>
        </w:tc>
        <w:tc>
          <w:tcPr>
            <w:tcW w:w="2232" w:type="dxa"/>
          </w:tcPr>
          <w:p w14:paraId="607E2A8F" w14:textId="10FE6D72" w:rsidR="0047039F" w:rsidRPr="00633E48" w:rsidRDefault="0047039F" w:rsidP="0047039F">
            <w:pPr>
              <w:rPr>
                <w:rFonts w:ascii="Arial Narrow" w:hAnsi="Arial Narrow"/>
                <w:sz w:val="20"/>
                <w:szCs w:val="20"/>
              </w:rPr>
            </w:pPr>
            <w:r w:rsidRPr="00633E48">
              <w:rPr>
                <w:rFonts w:ascii="Arial Narrow" w:hAnsi="Arial Narrow"/>
                <w:sz w:val="20"/>
                <w:szCs w:val="20"/>
              </w:rPr>
              <w:t>MBS Session 09/10</w:t>
            </w:r>
          </w:p>
        </w:tc>
        <w:tc>
          <w:tcPr>
            <w:tcW w:w="2233" w:type="dxa"/>
          </w:tcPr>
          <w:p w14:paraId="6333AA75" w14:textId="717D6ED4" w:rsidR="0047039F" w:rsidRPr="00633E48" w:rsidRDefault="0047039F" w:rsidP="0047039F">
            <w:pPr>
              <w:rPr>
                <w:rFonts w:ascii="Arial Narrow" w:hAnsi="Arial Narrow"/>
                <w:sz w:val="20"/>
                <w:szCs w:val="20"/>
              </w:rPr>
            </w:pPr>
            <w:r w:rsidRPr="00633E48">
              <w:rPr>
                <w:rFonts w:ascii="Arial Narrow" w:hAnsi="Arial Narrow"/>
                <w:sz w:val="20"/>
                <w:szCs w:val="20"/>
              </w:rPr>
              <w:t>ATAPs Session 07/12</w:t>
            </w:r>
          </w:p>
        </w:tc>
      </w:tr>
      <w:tr w:rsidR="0047039F" w:rsidRPr="00633E48" w14:paraId="71F8033C" w14:textId="77777777" w:rsidTr="00785BAF">
        <w:tc>
          <w:tcPr>
            <w:tcW w:w="2232" w:type="dxa"/>
          </w:tcPr>
          <w:p w14:paraId="6918E050" w14:textId="151C2CB4" w:rsidR="0047039F" w:rsidRPr="00633E48" w:rsidRDefault="0047039F" w:rsidP="0047039F">
            <w:pPr>
              <w:rPr>
                <w:rFonts w:ascii="Arial Narrow" w:hAnsi="Arial Narrow"/>
                <w:sz w:val="20"/>
                <w:szCs w:val="20"/>
              </w:rPr>
            </w:pPr>
            <w:r w:rsidRPr="00633E48">
              <w:rPr>
                <w:rFonts w:ascii="Arial Narrow" w:hAnsi="Arial Narrow"/>
                <w:sz w:val="20"/>
                <w:szCs w:val="20"/>
              </w:rPr>
              <w:t>Nurse Consultation</w:t>
            </w:r>
          </w:p>
        </w:tc>
        <w:tc>
          <w:tcPr>
            <w:tcW w:w="2232" w:type="dxa"/>
          </w:tcPr>
          <w:p w14:paraId="7A625372" w14:textId="46309DD0" w:rsidR="0047039F" w:rsidRPr="00633E48" w:rsidRDefault="0047039F" w:rsidP="0047039F">
            <w:pPr>
              <w:rPr>
                <w:rFonts w:ascii="Arial Narrow" w:hAnsi="Arial Narrow"/>
                <w:sz w:val="20"/>
                <w:szCs w:val="20"/>
              </w:rPr>
            </w:pPr>
            <w:r w:rsidRPr="00633E48">
              <w:rPr>
                <w:rFonts w:ascii="Arial Narrow" w:hAnsi="Arial Narrow"/>
                <w:sz w:val="20"/>
                <w:szCs w:val="20"/>
              </w:rPr>
              <w:t xml:space="preserve">Infusion bay </w:t>
            </w:r>
            <w:r w:rsidR="00730040">
              <w:rPr>
                <w:rFonts w:ascii="Arial Narrow" w:hAnsi="Arial Narrow"/>
                <w:sz w:val="20"/>
                <w:szCs w:val="20"/>
              </w:rPr>
              <w:t>–</w:t>
            </w:r>
            <w:r w:rsidRPr="00633E48">
              <w:rPr>
                <w:rFonts w:ascii="Arial Narrow" w:hAnsi="Arial Narrow"/>
                <w:sz w:val="20"/>
                <w:szCs w:val="20"/>
              </w:rPr>
              <w:t xml:space="preserve"> Nurse</w:t>
            </w:r>
          </w:p>
        </w:tc>
        <w:tc>
          <w:tcPr>
            <w:tcW w:w="2232" w:type="dxa"/>
          </w:tcPr>
          <w:p w14:paraId="29283C52" w14:textId="0BB964D1" w:rsidR="0047039F" w:rsidRPr="00633E48" w:rsidRDefault="0047039F" w:rsidP="0047039F">
            <w:pPr>
              <w:rPr>
                <w:rFonts w:ascii="Arial Narrow" w:hAnsi="Arial Narrow"/>
                <w:sz w:val="20"/>
                <w:szCs w:val="20"/>
              </w:rPr>
            </w:pPr>
            <w:r w:rsidRPr="00633E48">
              <w:rPr>
                <w:rFonts w:ascii="Arial Narrow" w:hAnsi="Arial Narrow"/>
                <w:sz w:val="20"/>
                <w:szCs w:val="20"/>
              </w:rPr>
              <w:t>MBS Session 10/10</w:t>
            </w:r>
          </w:p>
        </w:tc>
        <w:tc>
          <w:tcPr>
            <w:tcW w:w="2233" w:type="dxa"/>
          </w:tcPr>
          <w:p w14:paraId="079ECBAB" w14:textId="7411B91E" w:rsidR="0047039F" w:rsidRPr="00633E48" w:rsidRDefault="0047039F" w:rsidP="0047039F">
            <w:pPr>
              <w:rPr>
                <w:rFonts w:ascii="Arial Narrow" w:hAnsi="Arial Narrow"/>
                <w:sz w:val="20"/>
                <w:szCs w:val="20"/>
              </w:rPr>
            </w:pPr>
            <w:r w:rsidRPr="00633E48">
              <w:rPr>
                <w:rFonts w:ascii="Arial Narrow" w:hAnsi="Arial Narrow"/>
                <w:sz w:val="20"/>
                <w:szCs w:val="20"/>
              </w:rPr>
              <w:t>ATAPs Session 08/12</w:t>
            </w:r>
          </w:p>
        </w:tc>
      </w:tr>
      <w:tr w:rsidR="0047039F" w:rsidRPr="00633E48" w14:paraId="03AA30DA" w14:textId="77777777" w:rsidTr="00785BAF">
        <w:trPr>
          <w:trHeight w:val="253"/>
        </w:trPr>
        <w:tc>
          <w:tcPr>
            <w:tcW w:w="2232" w:type="dxa"/>
          </w:tcPr>
          <w:p w14:paraId="14144509" w14:textId="74EBA053" w:rsidR="0047039F" w:rsidRPr="00633E48" w:rsidRDefault="0047039F" w:rsidP="0047039F">
            <w:pPr>
              <w:rPr>
                <w:rFonts w:ascii="Arial Narrow" w:hAnsi="Arial Narrow"/>
                <w:sz w:val="20"/>
                <w:szCs w:val="20"/>
              </w:rPr>
            </w:pPr>
            <w:r w:rsidRPr="00633E48">
              <w:rPr>
                <w:rFonts w:ascii="Arial Narrow" w:hAnsi="Arial Narrow"/>
                <w:sz w:val="20"/>
                <w:szCs w:val="20"/>
              </w:rPr>
              <w:t>Nursing Visit</w:t>
            </w:r>
          </w:p>
        </w:tc>
        <w:tc>
          <w:tcPr>
            <w:tcW w:w="2232" w:type="dxa"/>
          </w:tcPr>
          <w:p w14:paraId="68A920E4" w14:textId="69C395EA" w:rsidR="0047039F" w:rsidRPr="00633E48" w:rsidRDefault="0047039F" w:rsidP="0047039F">
            <w:pPr>
              <w:rPr>
                <w:rFonts w:ascii="Arial Narrow" w:hAnsi="Arial Narrow"/>
                <w:sz w:val="20"/>
                <w:szCs w:val="20"/>
              </w:rPr>
            </w:pPr>
            <w:r w:rsidRPr="00633E48">
              <w:rPr>
                <w:rFonts w:ascii="Arial Narrow" w:hAnsi="Arial Narrow"/>
                <w:sz w:val="20"/>
                <w:szCs w:val="20"/>
              </w:rPr>
              <w:t>Nurse admin</w:t>
            </w:r>
          </w:p>
        </w:tc>
        <w:tc>
          <w:tcPr>
            <w:tcW w:w="2232" w:type="dxa"/>
          </w:tcPr>
          <w:p w14:paraId="3B5FB4A1" w14:textId="625D5474" w:rsidR="0047039F" w:rsidRPr="00633E48" w:rsidRDefault="0047039F" w:rsidP="0047039F">
            <w:pPr>
              <w:rPr>
                <w:rFonts w:ascii="Arial Narrow" w:hAnsi="Arial Narrow"/>
                <w:sz w:val="20"/>
                <w:szCs w:val="20"/>
              </w:rPr>
            </w:pPr>
            <w:r w:rsidRPr="00633E48">
              <w:rPr>
                <w:rFonts w:ascii="Arial Narrow" w:hAnsi="Arial Narrow"/>
                <w:sz w:val="20"/>
                <w:szCs w:val="20"/>
              </w:rPr>
              <w:t>Access Session</w:t>
            </w:r>
          </w:p>
        </w:tc>
        <w:tc>
          <w:tcPr>
            <w:tcW w:w="2233" w:type="dxa"/>
          </w:tcPr>
          <w:p w14:paraId="61A14A3F" w14:textId="66F7A8B6" w:rsidR="0047039F" w:rsidRPr="00633E48" w:rsidRDefault="0047039F" w:rsidP="0047039F">
            <w:pPr>
              <w:rPr>
                <w:rFonts w:ascii="Arial Narrow" w:hAnsi="Arial Narrow"/>
                <w:sz w:val="20"/>
                <w:szCs w:val="20"/>
              </w:rPr>
            </w:pPr>
            <w:r w:rsidRPr="00633E48">
              <w:rPr>
                <w:rFonts w:ascii="Arial Narrow" w:hAnsi="Arial Narrow"/>
                <w:sz w:val="20"/>
                <w:szCs w:val="20"/>
              </w:rPr>
              <w:t>ATAPs Session 09/12</w:t>
            </w:r>
          </w:p>
        </w:tc>
      </w:tr>
      <w:tr w:rsidR="00196C8C" w:rsidRPr="00633E48" w14:paraId="15655955" w14:textId="77777777" w:rsidTr="00785BAF">
        <w:trPr>
          <w:trHeight w:val="253"/>
        </w:trPr>
        <w:tc>
          <w:tcPr>
            <w:tcW w:w="2232" w:type="dxa"/>
          </w:tcPr>
          <w:p w14:paraId="5F0AD9EF" w14:textId="00714617" w:rsidR="00196C8C" w:rsidRPr="00633E48" w:rsidRDefault="00196C8C" w:rsidP="00196C8C">
            <w:pPr>
              <w:rPr>
                <w:rFonts w:ascii="Arial Narrow" w:hAnsi="Arial Narrow"/>
                <w:sz w:val="20"/>
                <w:szCs w:val="20"/>
              </w:rPr>
            </w:pPr>
            <w:r w:rsidRPr="00633E48">
              <w:rPr>
                <w:rFonts w:ascii="Arial Narrow" w:hAnsi="Arial Narrow"/>
                <w:sz w:val="20"/>
                <w:szCs w:val="20"/>
              </w:rPr>
              <w:t>Nurse</w:t>
            </w:r>
          </w:p>
        </w:tc>
        <w:tc>
          <w:tcPr>
            <w:tcW w:w="2232" w:type="dxa"/>
          </w:tcPr>
          <w:p w14:paraId="3E57855C" w14:textId="0F5B33C9" w:rsidR="00196C8C" w:rsidRPr="00633E48" w:rsidRDefault="00196C8C" w:rsidP="00196C8C">
            <w:pPr>
              <w:rPr>
                <w:rFonts w:ascii="Arial Narrow" w:hAnsi="Arial Narrow"/>
                <w:sz w:val="20"/>
                <w:szCs w:val="20"/>
              </w:rPr>
            </w:pPr>
            <w:r w:rsidRPr="00633E48">
              <w:rPr>
                <w:rFonts w:ascii="Arial Narrow" w:hAnsi="Arial Narrow"/>
                <w:sz w:val="20"/>
                <w:szCs w:val="20"/>
              </w:rPr>
              <w:t>Tristar Konnect</w:t>
            </w:r>
          </w:p>
        </w:tc>
        <w:tc>
          <w:tcPr>
            <w:tcW w:w="2232" w:type="dxa"/>
          </w:tcPr>
          <w:p w14:paraId="3EA3E49A" w14:textId="317DDEA0" w:rsidR="00196C8C" w:rsidRPr="00633E48" w:rsidRDefault="00196C8C" w:rsidP="00196C8C">
            <w:pPr>
              <w:rPr>
                <w:rFonts w:ascii="Arial Narrow" w:hAnsi="Arial Narrow"/>
                <w:sz w:val="20"/>
                <w:szCs w:val="20"/>
              </w:rPr>
            </w:pPr>
            <w:r w:rsidRPr="00633E48">
              <w:rPr>
                <w:rFonts w:ascii="Arial Narrow" w:hAnsi="Arial Narrow"/>
                <w:sz w:val="20"/>
                <w:szCs w:val="20"/>
              </w:rPr>
              <w:t>Engagement Session</w:t>
            </w:r>
          </w:p>
        </w:tc>
        <w:tc>
          <w:tcPr>
            <w:tcW w:w="2233" w:type="dxa"/>
          </w:tcPr>
          <w:p w14:paraId="3085BB0B" w14:textId="529C8F75" w:rsidR="00196C8C" w:rsidRPr="00633E48" w:rsidRDefault="00196C8C" w:rsidP="00196C8C">
            <w:pPr>
              <w:rPr>
                <w:rFonts w:ascii="Arial Narrow" w:hAnsi="Arial Narrow"/>
                <w:sz w:val="20"/>
                <w:szCs w:val="20"/>
              </w:rPr>
            </w:pPr>
            <w:r w:rsidRPr="00633E48">
              <w:rPr>
                <w:rFonts w:ascii="Arial Narrow" w:hAnsi="Arial Narrow"/>
                <w:sz w:val="20"/>
                <w:szCs w:val="20"/>
              </w:rPr>
              <w:t>ATAPs Session 12/12</w:t>
            </w:r>
          </w:p>
        </w:tc>
      </w:tr>
      <w:tr w:rsidR="00196C8C" w:rsidRPr="00633E48" w14:paraId="26E5C70A" w14:textId="77777777" w:rsidTr="00785BAF">
        <w:trPr>
          <w:trHeight w:val="253"/>
        </w:trPr>
        <w:tc>
          <w:tcPr>
            <w:tcW w:w="2232" w:type="dxa"/>
          </w:tcPr>
          <w:p w14:paraId="07048AC2" w14:textId="149A8D8A" w:rsidR="00196C8C" w:rsidRPr="00633E48" w:rsidRDefault="00196C8C" w:rsidP="00196C8C">
            <w:pPr>
              <w:rPr>
                <w:rFonts w:ascii="Arial Narrow" w:hAnsi="Arial Narrow"/>
                <w:sz w:val="20"/>
                <w:szCs w:val="20"/>
              </w:rPr>
            </w:pPr>
            <w:r w:rsidRPr="00633E48">
              <w:rPr>
                <w:rFonts w:ascii="Arial Narrow" w:hAnsi="Arial Narrow"/>
                <w:sz w:val="20"/>
                <w:szCs w:val="20"/>
              </w:rPr>
              <w:t>Treatment Room - RN</w:t>
            </w:r>
          </w:p>
        </w:tc>
        <w:tc>
          <w:tcPr>
            <w:tcW w:w="2232" w:type="dxa"/>
          </w:tcPr>
          <w:p w14:paraId="544BEF38" w14:textId="38DE7093" w:rsidR="00196C8C" w:rsidRPr="00633E48" w:rsidRDefault="00196C8C" w:rsidP="00196C8C">
            <w:pPr>
              <w:rPr>
                <w:rFonts w:ascii="Arial Narrow" w:hAnsi="Arial Narrow"/>
                <w:sz w:val="20"/>
                <w:szCs w:val="20"/>
              </w:rPr>
            </w:pPr>
            <w:r w:rsidRPr="00633E48">
              <w:rPr>
                <w:rFonts w:ascii="Arial Narrow" w:hAnsi="Arial Narrow"/>
                <w:sz w:val="20"/>
                <w:szCs w:val="20"/>
              </w:rPr>
              <w:t>MHIS</w:t>
            </w:r>
          </w:p>
        </w:tc>
        <w:tc>
          <w:tcPr>
            <w:tcW w:w="2232" w:type="dxa"/>
          </w:tcPr>
          <w:p w14:paraId="002520C6" w14:textId="03E3FAAB" w:rsidR="00196C8C" w:rsidRPr="00633E48" w:rsidRDefault="00196C8C" w:rsidP="00196C8C">
            <w:pPr>
              <w:rPr>
                <w:rFonts w:ascii="Arial Narrow" w:hAnsi="Arial Narrow"/>
                <w:sz w:val="20"/>
                <w:szCs w:val="20"/>
              </w:rPr>
            </w:pPr>
            <w:r w:rsidRPr="00633E48">
              <w:rPr>
                <w:rFonts w:ascii="Arial Narrow" w:hAnsi="Arial Narrow"/>
                <w:sz w:val="20"/>
                <w:szCs w:val="20"/>
              </w:rPr>
              <w:t>Medicare check</w:t>
            </w:r>
          </w:p>
        </w:tc>
        <w:tc>
          <w:tcPr>
            <w:tcW w:w="2233" w:type="dxa"/>
          </w:tcPr>
          <w:p w14:paraId="2B66EED9" w14:textId="5B385557" w:rsidR="00196C8C" w:rsidRPr="00633E48" w:rsidRDefault="00196C8C" w:rsidP="00196C8C">
            <w:pPr>
              <w:rPr>
                <w:rFonts w:ascii="Arial Narrow" w:hAnsi="Arial Narrow"/>
                <w:sz w:val="20"/>
                <w:szCs w:val="20"/>
              </w:rPr>
            </w:pPr>
            <w:r w:rsidRPr="00633E48">
              <w:rPr>
                <w:rFonts w:ascii="Arial Narrow" w:hAnsi="Arial Narrow"/>
                <w:sz w:val="20"/>
                <w:szCs w:val="20"/>
              </w:rPr>
              <w:t>ECC Consultation</w:t>
            </w:r>
          </w:p>
        </w:tc>
      </w:tr>
      <w:tr w:rsidR="0047039F" w:rsidRPr="00633E48" w14:paraId="5A6A4751" w14:textId="77777777" w:rsidTr="00785BAF">
        <w:trPr>
          <w:trHeight w:val="253"/>
        </w:trPr>
        <w:tc>
          <w:tcPr>
            <w:tcW w:w="2232" w:type="dxa"/>
          </w:tcPr>
          <w:p w14:paraId="61261E1D" w14:textId="0834AEEB" w:rsidR="0047039F" w:rsidRPr="00633E48" w:rsidRDefault="0047039F" w:rsidP="0047039F">
            <w:pPr>
              <w:rPr>
                <w:rFonts w:ascii="Arial Narrow" w:hAnsi="Arial Narrow"/>
                <w:sz w:val="20"/>
                <w:szCs w:val="20"/>
              </w:rPr>
            </w:pPr>
            <w:r w:rsidRPr="00633E48">
              <w:rPr>
                <w:rFonts w:ascii="Arial Narrow" w:hAnsi="Arial Narrow"/>
                <w:sz w:val="20"/>
                <w:szCs w:val="20"/>
              </w:rPr>
              <w:t>Nurse Visit</w:t>
            </w:r>
          </w:p>
        </w:tc>
        <w:tc>
          <w:tcPr>
            <w:tcW w:w="2232" w:type="dxa"/>
          </w:tcPr>
          <w:p w14:paraId="0E5E1EF9" w14:textId="4ABB6185" w:rsidR="0047039F" w:rsidRPr="00633E48" w:rsidRDefault="0047039F" w:rsidP="0047039F">
            <w:pPr>
              <w:rPr>
                <w:rFonts w:ascii="Arial Narrow" w:hAnsi="Arial Narrow"/>
                <w:sz w:val="20"/>
                <w:szCs w:val="20"/>
              </w:rPr>
            </w:pPr>
            <w:r w:rsidRPr="00633E48">
              <w:rPr>
                <w:rFonts w:ascii="Arial Narrow" w:hAnsi="Arial Narrow"/>
                <w:sz w:val="20"/>
                <w:szCs w:val="20"/>
              </w:rPr>
              <w:t>MBS Session 01/06</w:t>
            </w:r>
          </w:p>
        </w:tc>
        <w:tc>
          <w:tcPr>
            <w:tcW w:w="2232" w:type="dxa"/>
          </w:tcPr>
          <w:p w14:paraId="4BD6E12A" w14:textId="5C143316" w:rsidR="0047039F" w:rsidRPr="00633E48" w:rsidRDefault="0047039F" w:rsidP="0047039F">
            <w:pPr>
              <w:rPr>
                <w:rFonts w:ascii="Arial Narrow" w:hAnsi="Arial Narrow"/>
                <w:sz w:val="20"/>
                <w:szCs w:val="20"/>
              </w:rPr>
            </w:pPr>
            <w:r w:rsidRPr="00633E48">
              <w:rPr>
                <w:rFonts w:ascii="Arial Narrow" w:hAnsi="Arial Narrow"/>
                <w:sz w:val="20"/>
                <w:szCs w:val="20"/>
              </w:rPr>
              <w:t>STEP Session</w:t>
            </w:r>
          </w:p>
        </w:tc>
        <w:tc>
          <w:tcPr>
            <w:tcW w:w="2233" w:type="dxa"/>
          </w:tcPr>
          <w:p w14:paraId="0D88F6A1" w14:textId="5B1D0469" w:rsidR="0047039F" w:rsidRPr="00633E48" w:rsidRDefault="0047039F" w:rsidP="0047039F">
            <w:pPr>
              <w:rPr>
                <w:rFonts w:ascii="Arial Narrow" w:hAnsi="Arial Narrow"/>
                <w:sz w:val="20"/>
                <w:szCs w:val="20"/>
              </w:rPr>
            </w:pPr>
          </w:p>
        </w:tc>
      </w:tr>
      <w:tr w:rsidR="0047039F" w:rsidRPr="00633E48" w14:paraId="2718BD77" w14:textId="77777777" w:rsidTr="00785BAF">
        <w:trPr>
          <w:trHeight w:val="253"/>
        </w:trPr>
        <w:tc>
          <w:tcPr>
            <w:tcW w:w="2232" w:type="dxa"/>
          </w:tcPr>
          <w:p w14:paraId="5D0E7417" w14:textId="0EC166CC" w:rsidR="0047039F" w:rsidRPr="00633E48" w:rsidRDefault="0047039F" w:rsidP="0047039F">
            <w:pPr>
              <w:rPr>
                <w:rFonts w:ascii="Arial Narrow" w:hAnsi="Arial Narrow"/>
                <w:sz w:val="20"/>
                <w:szCs w:val="20"/>
              </w:rPr>
            </w:pPr>
            <w:r w:rsidRPr="00633E48">
              <w:rPr>
                <w:rFonts w:ascii="Arial Narrow" w:hAnsi="Arial Narrow"/>
                <w:sz w:val="20"/>
                <w:szCs w:val="20"/>
              </w:rPr>
              <w:t>Nurse visit</w:t>
            </w:r>
          </w:p>
        </w:tc>
        <w:tc>
          <w:tcPr>
            <w:tcW w:w="2232" w:type="dxa"/>
          </w:tcPr>
          <w:p w14:paraId="0E88882D" w14:textId="11990E99" w:rsidR="0047039F" w:rsidRPr="00633E48" w:rsidRDefault="0047039F" w:rsidP="0047039F">
            <w:pPr>
              <w:rPr>
                <w:rFonts w:ascii="Arial Narrow" w:hAnsi="Arial Narrow"/>
                <w:sz w:val="20"/>
                <w:szCs w:val="20"/>
              </w:rPr>
            </w:pPr>
            <w:r w:rsidRPr="00633E48">
              <w:rPr>
                <w:rFonts w:ascii="Arial Narrow" w:hAnsi="Arial Narrow"/>
                <w:sz w:val="20"/>
                <w:szCs w:val="20"/>
              </w:rPr>
              <w:t>MBS Session 02/06</w:t>
            </w:r>
          </w:p>
        </w:tc>
        <w:tc>
          <w:tcPr>
            <w:tcW w:w="2232" w:type="dxa"/>
          </w:tcPr>
          <w:p w14:paraId="26DCD674" w14:textId="0DF8AFF9" w:rsidR="0047039F" w:rsidRPr="00633E48" w:rsidRDefault="0047039F" w:rsidP="0047039F">
            <w:pPr>
              <w:rPr>
                <w:rFonts w:ascii="Arial Narrow" w:hAnsi="Arial Narrow"/>
                <w:sz w:val="20"/>
                <w:szCs w:val="20"/>
              </w:rPr>
            </w:pPr>
            <w:r w:rsidRPr="00633E48">
              <w:rPr>
                <w:rFonts w:ascii="Arial Narrow" w:hAnsi="Arial Narrow"/>
                <w:sz w:val="20"/>
                <w:szCs w:val="20"/>
              </w:rPr>
              <w:t>ECC Session</w:t>
            </w:r>
          </w:p>
        </w:tc>
        <w:tc>
          <w:tcPr>
            <w:tcW w:w="2233" w:type="dxa"/>
          </w:tcPr>
          <w:p w14:paraId="011BEB26" w14:textId="77777777" w:rsidR="0047039F" w:rsidRPr="00633E48" w:rsidRDefault="0047039F" w:rsidP="0047039F">
            <w:pPr>
              <w:rPr>
                <w:rFonts w:ascii="Arial Narrow" w:hAnsi="Arial Narrow"/>
                <w:sz w:val="20"/>
                <w:szCs w:val="20"/>
              </w:rPr>
            </w:pPr>
          </w:p>
        </w:tc>
      </w:tr>
    </w:tbl>
    <w:p w14:paraId="7FB2945E" w14:textId="3A9962DD" w:rsidR="00AD69EA" w:rsidRPr="00633E48" w:rsidRDefault="00AD69EA" w:rsidP="00BB1095"/>
    <w:p w14:paraId="297296D9" w14:textId="28916503" w:rsidR="00A8349E" w:rsidRPr="00633E48" w:rsidRDefault="00267883" w:rsidP="00D25D44">
      <w:pPr>
        <w:pStyle w:val="Tabletitle"/>
      </w:pPr>
      <w:r>
        <w:rPr>
          <w:caps w:val="0"/>
        </w:rPr>
        <w:t>T</w:t>
      </w:r>
      <w:r w:rsidR="0047379C" w:rsidRPr="00633E48">
        <w:rPr>
          <w:caps w:val="0"/>
        </w:rPr>
        <w:t xml:space="preserve">able </w:t>
      </w:r>
      <w:r w:rsidR="0047379C">
        <w:rPr>
          <w:caps w:val="0"/>
        </w:rPr>
        <w:t>A</w:t>
      </w:r>
      <w:r w:rsidR="00631BA1">
        <w:rPr>
          <w:caps w:val="0"/>
        </w:rPr>
        <w:t>3</w:t>
      </w:r>
      <w:r w:rsidR="0047379C" w:rsidRPr="00633E48">
        <w:rPr>
          <w:caps w:val="0"/>
        </w:rPr>
        <w:t>.2</w:t>
      </w:r>
      <w:r w:rsidR="0047379C" w:rsidRPr="00633E48">
        <w:rPr>
          <w:caps w:val="0"/>
        </w:rPr>
        <w:tab/>
      </w:r>
      <w:r w:rsidR="00660E27">
        <w:rPr>
          <w:caps w:val="0"/>
        </w:rPr>
        <w:t>S</w:t>
      </w:r>
      <w:r w:rsidR="00660E27" w:rsidRPr="00633E48">
        <w:rPr>
          <w:caps w:val="0"/>
        </w:rPr>
        <w:t xml:space="preserve">ummary list of </w:t>
      </w:r>
      <w:r w:rsidR="007E3798">
        <w:rPr>
          <w:caps w:val="0"/>
        </w:rPr>
        <w:t>‘</w:t>
      </w:r>
      <w:r w:rsidR="00660E27" w:rsidRPr="00633E48">
        <w:rPr>
          <w:caps w:val="0"/>
        </w:rPr>
        <w:t>reasons for encounter</w:t>
      </w:r>
      <w:r w:rsidR="007E3798">
        <w:rPr>
          <w:caps w:val="0"/>
        </w:rPr>
        <w:t>’</w:t>
      </w:r>
      <w:r w:rsidR="00660E27" w:rsidRPr="00633E48">
        <w:rPr>
          <w:caps w:val="0"/>
        </w:rPr>
        <w:t xml:space="preserve"> terms excluded (in a single encounter per day, where there were no associated missing or other valid </w:t>
      </w:r>
      <w:r w:rsidR="00281179">
        <w:rPr>
          <w:caps w:val="0"/>
        </w:rPr>
        <w:t>reason</w:t>
      </w:r>
      <w:r w:rsidR="003B6C54">
        <w:rPr>
          <w:caps w:val="0"/>
        </w:rPr>
        <w:t>s</w:t>
      </w:r>
      <w:r w:rsidR="00281179">
        <w:rPr>
          <w:caps w:val="0"/>
        </w:rPr>
        <w:t xml:space="preserve"> for encounter</w:t>
      </w:r>
      <w:r w:rsidR="00660E27">
        <w:rPr>
          <w:caps w:val="0"/>
        </w:rPr>
        <w:t xml:space="preserve"> </w:t>
      </w:r>
      <w:r w:rsidR="00660E27" w:rsidRPr="00633E48">
        <w:rPr>
          <w:caps w:val="0"/>
        </w:rPr>
        <w:t xml:space="preserve">terms) for the purposes of defining a clinical </w:t>
      </w:r>
      <w:r w:rsidR="00660E27">
        <w:rPr>
          <w:caps w:val="0"/>
        </w:rPr>
        <w:t>GP</w:t>
      </w:r>
      <w:r w:rsidR="00660E27" w:rsidRPr="00633E48">
        <w:rPr>
          <w:caps w:val="0"/>
        </w:rPr>
        <w:t xml:space="preserve"> encounter</w:t>
      </w:r>
    </w:p>
    <w:tbl>
      <w:tblPr>
        <w:tblStyle w:val="TableGrid12"/>
        <w:tblW w:w="5006" w:type="pct"/>
        <w:tblInd w:w="-5" w:type="dxa"/>
        <w:tblLook w:val="0620" w:firstRow="1" w:lastRow="0" w:firstColumn="0" w:lastColumn="0" w:noHBand="1" w:noVBand="1"/>
        <w:tblCaption w:val="Summary list of ‘reasons for encounter’ terms excluded (in a single encounter per day, where there were no associated missing or other valid reasons for encounter terms) for the purposes of defining a clinical GP encounter"/>
        <w:tblDescription w:val="This table lists reasons that are excluded from the definition of a clinical GP encounter."/>
      </w:tblPr>
      <w:tblGrid>
        <w:gridCol w:w="3024"/>
        <w:gridCol w:w="3025"/>
        <w:gridCol w:w="3023"/>
      </w:tblGrid>
      <w:tr w:rsidR="00ED0406" w:rsidRPr="00633E48" w14:paraId="2E0C29CD" w14:textId="77777777" w:rsidTr="00785BAF">
        <w:trPr>
          <w:trHeight w:val="313"/>
        </w:trPr>
        <w:tc>
          <w:tcPr>
            <w:tcW w:w="1667" w:type="pct"/>
          </w:tcPr>
          <w:p w14:paraId="6369F7ED" w14:textId="204A7382" w:rsidR="00ED0406" w:rsidRPr="00633E48" w:rsidRDefault="00BB3C75" w:rsidP="00ED0406">
            <w:pPr>
              <w:rPr>
                <w:rFonts w:ascii="Arial Narrow" w:hAnsi="Arial Narrow"/>
                <w:sz w:val="20"/>
                <w:szCs w:val="20"/>
              </w:rPr>
            </w:pPr>
            <w:r w:rsidRPr="00633E48">
              <w:rPr>
                <w:rFonts w:ascii="Arial Narrow" w:hAnsi="Arial Narrow"/>
                <w:sz w:val="20"/>
                <w:szCs w:val="20"/>
              </w:rPr>
              <w:t>'aboriginalhealthwork'</w:t>
            </w:r>
          </w:p>
        </w:tc>
        <w:tc>
          <w:tcPr>
            <w:tcW w:w="1667" w:type="pct"/>
          </w:tcPr>
          <w:p w14:paraId="7359370E" w14:textId="5E914353" w:rsidR="00ED0406" w:rsidRPr="00633E48" w:rsidRDefault="00BB3C75" w:rsidP="00ED0406">
            <w:pPr>
              <w:rPr>
                <w:rFonts w:ascii="Arial Narrow" w:hAnsi="Arial Narrow"/>
                <w:sz w:val="20"/>
                <w:szCs w:val="20"/>
              </w:rPr>
            </w:pPr>
            <w:r w:rsidRPr="00633E48">
              <w:rPr>
                <w:rFonts w:ascii="Arial Narrow" w:hAnsi="Arial Narrow"/>
                <w:sz w:val="20"/>
                <w:szCs w:val="20"/>
              </w:rPr>
              <w:t>'ipsvocationalworker'</w:t>
            </w:r>
          </w:p>
        </w:tc>
        <w:tc>
          <w:tcPr>
            <w:tcW w:w="1666" w:type="pct"/>
          </w:tcPr>
          <w:p w14:paraId="40A20CDF" w14:textId="309A57FD" w:rsidR="00ED0406" w:rsidRPr="00633E48" w:rsidRDefault="00BB3C75" w:rsidP="00ED0406">
            <w:pPr>
              <w:rPr>
                <w:rFonts w:ascii="Arial Narrow" w:hAnsi="Arial Narrow"/>
                <w:sz w:val="20"/>
                <w:szCs w:val="20"/>
              </w:rPr>
            </w:pPr>
            <w:r w:rsidRPr="00633E48">
              <w:rPr>
                <w:rFonts w:ascii="Arial Narrow" w:hAnsi="Arial Narrow"/>
                <w:sz w:val="20"/>
                <w:szCs w:val="20"/>
              </w:rPr>
              <w:t>'prescriptionnoconsul',</w:t>
            </w:r>
          </w:p>
        </w:tc>
      </w:tr>
      <w:tr w:rsidR="00ED0406" w:rsidRPr="00633E48" w14:paraId="236ECE17" w14:textId="77777777" w:rsidTr="00785BAF">
        <w:trPr>
          <w:trHeight w:val="312"/>
        </w:trPr>
        <w:tc>
          <w:tcPr>
            <w:tcW w:w="1667" w:type="pct"/>
          </w:tcPr>
          <w:p w14:paraId="23AC6CF9" w14:textId="0854F02E" w:rsidR="00ED0406" w:rsidRPr="00633E48" w:rsidRDefault="00BB3C75" w:rsidP="00ED0406">
            <w:pPr>
              <w:rPr>
                <w:rFonts w:ascii="Arial Narrow" w:hAnsi="Arial Narrow"/>
                <w:sz w:val="20"/>
                <w:szCs w:val="20"/>
              </w:rPr>
            </w:pPr>
            <w:r w:rsidRPr="00633E48">
              <w:rPr>
                <w:rFonts w:ascii="Arial Narrow" w:hAnsi="Arial Narrow"/>
                <w:sz w:val="20"/>
                <w:szCs w:val="20"/>
              </w:rPr>
              <w:t>'administrationoffice'</w:t>
            </w:r>
          </w:p>
        </w:tc>
        <w:tc>
          <w:tcPr>
            <w:tcW w:w="1667" w:type="pct"/>
          </w:tcPr>
          <w:p w14:paraId="28DD5B95" w14:textId="2721A7F3" w:rsidR="00ED0406" w:rsidRPr="00633E48" w:rsidRDefault="00BB3C75" w:rsidP="00ED0406">
            <w:pPr>
              <w:rPr>
                <w:rFonts w:ascii="Arial Narrow" w:hAnsi="Arial Narrow"/>
                <w:sz w:val="20"/>
                <w:szCs w:val="20"/>
              </w:rPr>
            </w:pPr>
            <w:r w:rsidRPr="00633E48">
              <w:rPr>
                <w:rFonts w:ascii="Arial Narrow" w:hAnsi="Arial Narrow"/>
                <w:sz w:val="20"/>
                <w:szCs w:val="20"/>
              </w:rPr>
              <w:t>'jvenpeerworker'</w:t>
            </w:r>
          </w:p>
        </w:tc>
        <w:tc>
          <w:tcPr>
            <w:tcW w:w="1666" w:type="pct"/>
          </w:tcPr>
          <w:p w14:paraId="4F0F35C6" w14:textId="481BA432" w:rsidR="00ED0406" w:rsidRPr="00633E48" w:rsidRDefault="00BB3C75" w:rsidP="00ED0406">
            <w:pPr>
              <w:rPr>
                <w:rFonts w:ascii="Arial Narrow" w:hAnsi="Arial Narrow"/>
                <w:sz w:val="20"/>
                <w:szCs w:val="20"/>
              </w:rPr>
            </w:pPr>
            <w:r w:rsidRPr="00633E48">
              <w:rPr>
                <w:rFonts w:ascii="Arial Narrow" w:hAnsi="Arial Narrow"/>
                <w:sz w:val="20"/>
                <w:szCs w:val="20"/>
              </w:rPr>
              <w:t>'prescriptionrenewaln'</w:t>
            </w:r>
          </w:p>
        </w:tc>
      </w:tr>
      <w:tr w:rsidR="00ED0406" w:rsidRPr="00633E48" w14:paraId="06664707" w14:textId="77777777" w:rsidTr="00785BAF">
        <w:trPr>
          <w:trHeight w:val="313"/>
        </w:trPr>
        <w:tc>
          <w:tcPr>
            <w:tcW w:w="1667" w:type="pct"/>
          </w:tcPr>
          <w:p w14:paraId="6CE518FA" w14:textId="651A414E" w:rsidR="00ED0406" w:rsidRPr="00633E48" w:rsidRDefault="00BB3C75" w:rsidP="00ED0406">
            <w:pPr>
              <w:rPr>
                <w:rFonts w:ascii="Arial Narrow" w:hAnsi="Arial Narrow"/>
                <w:sz w:val="20"/>
                <w:szCs w:val="20"/>
              </w:rPr>
            </w:pPr>
            <w:r w:rsidRPr="00633E48">
              <w:rPr>
                <w:rFonts w:ascii="Arial Narrow" w:hAnsi="Arial Narrow"/>
                <w:sz w:val="20"/>
                <w:szCs w:val="20"/>
              </w:rPr>
              <w:t>'administrativeproced'</w:t>
            </w:r>
          </w:p>
        </w:tc>
        <w:tc>
          <w:tcPr>
            <w:tcW w:w="1667" w:type="pct"/>
          </w:tcPr>
          <w:p w14:paraId="2BFC19BF" w14:textId="5BC5C77D" w:rsidR="00ED0406" w:rsidRPr="00633E48" w:rsidRDefault="00BB3C75" w:rsidP="00ED0406">
            <w:pPr>
              <w:rPr>
                <w:rFonts w:ascii="Arial Narrow" w:hAnsi="Arial Narrow"/>
                <w:sz w:val="20"/>
                <w:szCs w:val="20"/>
              </w:rPr>
            </w:pPr>
            <w:r w:rsidRPr="00633E48">
              <w:rPr>
                <w:rFonts w:ascii="Arial Narrow" w:hAnsi="Arial Narrow"/>
                <w:sz w:val="20"/>
                <w:szCs w:val="20"/>
              </w:rPr>
              <w:t>'leftmessage'</w:t>
            </w:r>
          </w:p>
        </w:tc>
        <w:tc>
          <w:tcPr>
            <w:tcW w:w="1666" w:type="pct"/>
          </w:tcPr>
          <w:p w14:paraId="01746FA9" w14:textId="6776E602" w:rsidR="00ED0406" w:rsidRPr="00633E48" w:rsidRDefault="00BB3C75" w:rsidP="00ED0406">
            <w:pPr>
              <w:rPr>
                <w:rFonts w:ascii="Arial Narrow" w:hAnsi="Arial Narrow"/>
                <w:sz w:val="20"/>
                <w:szCs w:val="20"/>
              </w:rPr>
            </w:pPr>
            <w:r w:rsidRPr="00633E48">
              <w:rPr>
                <w:rFonts w:ascii="Arial Narrow" w:hAnsi="Arial Narrow"/>
                <w:sz w:val="20"/>
                <w:szCs w:val="20"/>
              </w:rPr>
              <w:t>'primaryhealthworker'</w:t>
            </w:r>
          </w:p>
        </w:tc>
      </w:tr>
      <w:tr w:rsidR="00ED0406" w:rsidRPr="00633E48" w14:paraId="0282791F" w14:textId="77777777" w:rsidTr="00785BAF">
        <w:trPr>
          <w:trHeight w:val="313"/>
        </w:trPr>
        <w:tc>
          <w:tcPr>
            <w:tcW w:w="1667" w:type="pct"/>
          </w:tcPr>
          <w:p w14:paraId="6BD16BBB" w14:textId="7DD4BC89" w:rsidR="00ED0406" w:rsidRPr="00633E48" w:rsidRDefault="00BB3C75" w:rsidP="00ED0406">
            <w:pPr>
              <w:rPr>
                <w:rFonts w:ascii="Arial Narrow" w:hAnsi="Arial Narrow"/>
                <w:sz w:val="20"/>
                <w:szCs w:val="20"/>
              </w:rPr>
            </w:pPr>
            <w:r w:rsidRPr="00633E48">
              <w:rPr>
                <w:rFonts w:ascii="Arial Narrow" w:hAnsi="Arial Narrow"/>
                <w:sz w:val="20"/>
                <w:szCs w:val="20"/>
              </w:rPr>
              <w:t>'ahpaccliasonofficer'</w:t>
            </w:r>
          </w:p>
        </w:tc>
        <w:tc>
          <w:tcPr>
            <w:tcW w:w="1667" w:type="pct"/>
          </w:tcPr>
          <w:p w14:paraId="5C1EC91D" w14:textId="0CB1467D" w:rsidR="00ED0406" w:rsidRPr="00633E48" w:rsidRDefault="00BB3C75" w:rsidP="00ED0406">
            <w:pPr>
              <w:rPr>
                <w:rFonts w:ascii="Arial Narrow" w:hAnsi="Arial Narrow"/>
                <w:sz w:val="20"/>
                <w:szCs w:val="20"/>
              </w:rPr>
            </w:pPr>
            <w:r w:rsidRPr="00633E48">
              <w:rPr>
                <w:rFonts w:ascii="Arial Narrow" w:hAnsi="Arial Narrow"/>
                <w:sz w:val="20"/>
                <w:szCs w:val="20"/>
              </w:rPr>
              <w:t>'letterposted'</w:t>
            </w:r>
          </w:p>
        </w:tc>
        <w:tc>
          <w:tcPr>
            <w:tcW w:w="1666" w:type="pct"/>
          </w:tcPr>
          <w:p w14:paraId="241631D5" w14:textId="5762BE61" w:rsidR="00ED0406" w:rsidRPr="00633E48" w:rsidRDefault="00BB3C75" w:rsidP="00ED0406">
            <w:pPr>
              <w:rPr>
                <w:rFonts w:ascii="Arial Narrow" w:hAnsi="Arial Narrow"/>
                <w:sz w:val="20"/>
                <w:szCs w:val="20"/>
              </w:rPr>
            </w:pPr>
            <w:r w:rsidRPr="00633E48">
              <w:rPr>
                <w:rFonts w:ascii="Arial Narrow" w:hAnsi="Arial Narrow"/>
                <w:sz w:val="20"/>
                <w:szCs w:val="20"/>
              </w:rPr>
              <w:t>'psychologist'</w:t>
            </w:r>
          </w:p>
        </w:tc>
      </w:tr>
      <w:tr w:rsidR="00ED0406" w:rsidRPr="00633E48" w14:paraId="2724710B" w14:textId="77777777" w:rsidTr="00785BAF">
        <w:trPr>
          <w:trHeight w:val="313"/>
        </w:trPr>
        <w:tc>
          <w:tcPr>
            <w:tcW w:w="1667" w:type="pct"/>
          </w:tcPr>
          <w:p w14:paraId="2FBADA1A" w14:textId="5B58BAC3" w:rsidR="00ED0406" w:rsidRPr="00633E48" w:rsidRDefault="00BB3C75" w:rsidP="00ED0406">
            <w:pPr>
              <w:rPr>
                <w:rFonts w:ascii="Arial Narrow" w:hAnsi="Arial Narrow"/>
                <w:sz w:val="20"/>
                <w:szCs w:val="20"/>
              </w:rPr>
            </w:pPr>
            <w:r w:rsidRPr="00633E48">
              <w:rPr>
                <w:rFonts w:ascii="Arial Narrow" w:hAnsi="Arial Narrow"/>
                <w:sz w:val="20"/>
                <w:szCs w:val="20"/>
              </w:rPr>
              <w:t>'ahpaccworker'</w:t>
            </w:r>
          </w:p>
        </w:tc>
        <w:tc>
          <w:tcPr>
            <w:tcW w:w="1667" w:type="pct"/>
          </w:tcPr>
          <w:p w14:paraId="2E4DE1A0" w14:textId="38AA124A" w:rsidR="00ED0406" w:rsidRPr="00633E48" w:rsidRDefault="00BB3C75" w:rsidP="00ED0406">
            <w:pPr>
              <w:rPr>
                <w:rFonts w:ascii="Arial Narrow" w:hAnsi="Arial Narrow"/>
                <w:sz w:val="20"/>
                <w:szCs w:val="20"/>
              </w:rPr>
            </w:pPr>
            <w:r w:rsidRPr="00633E48">
              <w:rPr>
                <w:rFonts w:ascii="Arial Narrow" w:hAnsi="Arial Narrow"/>
                <w:sz w:val="20"/>
                <w:szCs w:val="20"/>
              </w:rPr>
              <w:t>'letterwrittennoconsu'</w:t>
            </w:r>
          </w:p>
        </w:tc>
        <w:tc>
          <w:tcPr>
            <w:tcW w:w="1666" w:type="pct"/>
          </w:tcPr>
          <w:p w14:paraId="7CD58A38" w14:textId="022E7F69" w:rsidR="00ED0406" w:rsidRPr="00633E48" w:rsidRDefault="00BB3C75" w:rsidP="00ED0406">
            <w:pPr>
              <w:rPr>
                <w:rFonts w:ascii="Arial Narrow" w:hAnsi="Arial Narrow"/>
                <w:sz w:val="20"/>
                <w:szCs w:val="20"/>
              </w:rPr>
            </w:pPr>
            <w:r w:rsidRPr="00633E48">
              <w:rPr>
                <w:rFonts w:ascii="Arial Narrow" w:hAnsi="Arial Narrow"/>
                <w:sz w:val="20"/>
                <w:szCs w:val="20"/>
              </w:rPr>
              <w:t>'recall'</w:t>
            </w:r>
          </w:p>
        </w:tc>
      </w:tr>
      <w:tr w:rsidR="00ED0406" w:rsidRPr="00633E48" w14:paraId="60E18DF5" w14:textId="77777777" w:rsidTr="00785BAF">
        <w:trPr>
          <w:trHeight w:val="313"/>
        </w:trPr>
        <w:tc>
          <w:tcPr>
            <w:tcW w:w="1667" w:type="pct"/>
          </w:tcPr>
          <w:p w14:paraId="10770819" w14:textId="5DC0D698" w:rsidR="00ED0406" w:rsidRPr="00633E48" w:rsidRDefault="00BB3C75" w:rsidP="00ED0406">
            <w:pPr>
              <w:rPr>
                <w:rFonts w:ascii="Arial Narrow" w:hAnsi="Arial Narrow"/>
                <w:sz w:val="20"/>
                <w:szCs w:val="20"/>
              </w:rPr>
            </w:pPr>
            <w:r w:rsidRPr="00633E48">
              <w:rPr>
                <w:rFonts w:ascii="Arial Narrow" w:hAnsi="Arial Narrow"/>
                <w:sz w:val="20"/>
                <w:szCs w:val="20"/>
              </w:rPr>
              <w:t>'ain'</w:t>
            </w:r>
          </w:p>
        </w:tc>
        <w:tc>
          <w:tcPr>
            <w:tcW w:w="1667" w:type="pct"/>
          </w:tcPr>
          <w:p w14:paraId="417E5277" w14:textId="69B0818D" w:rsidR="00ED0406" w:rsidRPr="00633E48" w:rsidRDefault="00BB3C75" w:rsidP="00ED0406">
            <w:pPr>
              <w:rPr>
                <w:rFonts w:ascii="Arial Narrow" w:hAnsi="Arial Narrow"/>
                <w:sz w:val="20"/>
                <w:szCs w:val="20"/>
              </w:rPr>
            </w:pPr>
            <w:r w:rsidRPr="00633E48">
              <w:rPr>
                <w:rFonts w:ascii="Arial Narrow" w:hAnsi="Arial Narrow"/>
                <w:sz w:val="20"/>
                <w:szCs w:val="20"/>
              </w:rPr>
              <w:t>'medicalstudent'</w:t>
            </w:r>
          </w:p>
        </w:tc>
        <w:tc>
          <w:tcPr>
            <w:tcW w:w="1666" w:type="pct"/>
          </w:tcPr>
          <w:p w14:paraId="262E7F97" w14:textId="4CDA8F66" w:rsidR="00ED0406" w:rsidRPr="00633E48" w:rsidRDefault="00BB3C75" w:rsidP="00ED0406">
            <w:pPr>
              <w:rPr>
                <w:rFonts w:ascii="Arial Narrow" w:hAnsi="Arial Narrow"/>
                <w:sz w:val="20"/>
                <w:szCs w:val="20"/>
              </w:rPr>
            </w:pPr>
            <w:r w:rsidRPr="00633E48">
              <w:rPr>
                <w:rFonts w:ascii="Arial Narrow" w:hAnsi="Arial Narrow"/>
                <w:sz w:val="20"/>
                <w:szCs w:val="20"/>
              </w:rPr>
              <w:t>'recalladded'</w:t>
            </w:r>
          </w:p>
        </w:tc>
      </w:tr>
      <w:tr w:rsidR="00ED0406" w:rsidRPr="00633E48" w14:paraId="34403128" w14:textId="77777777" w:rsidTr="00785BAF">
        <w:trPr>
          <w:trHeight w:val="313"/>
        </w:trPr>
        <w:tc>
          <w:tcPr>
            <w:tcW w:w="1667" w:type="pct"/>
          </w:tcPr>
          <w:p w14:paraId="4E47FF87" w14:textId="06B62A50" w:rsidR="00ED0406" w:rsidRPr="00633E48" w:rsidRDefault="00BB3C75" w:rsidP="00ED0406">
            <w:pPr>
              <w:rPr>
                <w:rFonts w:ascii="Arial Narrow" w:hAnsi="Arial Narrow"/>
                <w:sz w:val="20"/>
                <w:szCs w:val="20"/>
              </w:rPr>
            </w:pPr>
            <w:r w:rsidRPr="00633E48">
              <w:rPr>
                <w:rFonts w:ascii="Arial Narrow" w:hAnsi="Arial Narrow"/>
                <w:sz w:val="20"/>
                <w:szCs w:val="20"/>
              </w:rPr>
              <w:t>'alliedhealthassistan'</w:t>
            </w:r>
          </w:p>
        </w:tc>
        <w:tc>
          <w:tcPr>
            <w:tcW w:w="1667" w:type="pct"/>
          </w:tcPr>
          <w:p w14:paraId="3B22C871" w14:textId="36D7B792" w:rsidR="00ED0406" w:rsidRPr="00633E48" w:rsidRDefault="00BB3C75" w:rsidP="00ED0406">
            <w:pPr>
              <w:rPr>
                <w:rFonts w:ascii="Arial Narrow" w:hAnsi="Arial Narrow"/>
                <w:sz w:val="20"/>
                <w:szCs w:val="20"/>
              </w:rPr>
            </w:pPr>
            <w:r w:rsidRPr="00633E48">
              <w:rPr>
                <w:rFonts w:ascii="Arial Narrow" w:hAnsi="Arial Narrow"/>
                <w:sz w:val="20"/>
                <w:szCs w:val="20"/>
              </w:rPr>
              <w:t>'mentalhealthnurse'</w:t>
            </w:r>
          </w:p>
        </w:tc>
        <w:tc>
          <w:tcPr>
            <w:tcW w:w="1666" w:type="pct"/>
          </w:tcPr>
          <w:p w14:paraId="40706E31" w14:textId="77BC14FE" w:rsidR="00ED0406" w:rsidRPr="00633E48" w:rsidRDefault="00BB3C75" w:rsidP="00ED0406">
            <w:pPr>
              <w:rPr>
                <w:rFonts w:ascii="Arial Narrow" w:hAnsi="Arial Narrow"/>
                <w:sz w:val="20"/>
                <w:szCs w:val="20"/>
              </w:rPr>
            </w:pPr>
            <w:r w:rsidRPr="00633E48">
              <w:rPr>
                <w:rFonts w:ascii="Arial Narrow" w:hAnsi="Arial Narrow"/>
                <w:sz w:val="20"/>
                <w:szCs w:val="20"/>
              </w:rPr>
              <w:t>'recallattempt'</w:t>
            </w:r>
          </w:p>
        </w:tc>
      </w:tr>
      <w:tr w:rsidR="00ED0406" w:rsidRPr="00633E48" w14:paraId="1EC2A6E0" w14:textId="77777777" w:rsidTr="00785BAF">
        <w:trPr>
          <w:trHeight w:val="313"/>
        </w:trPr>
        <w:tc>
          <w:tcPr>
            <w:tcW w:w="1667" w:type="pct"/>
          </w:tcPr>
          <w:p w14:paraId="08F27F74" w14:textId="78E5B091" w:rsidR="00ED0406" w:rsidRPr="00633E48" w:rsidRDefault="00BB3C75" w:rsidP="00ED0406">
            <w:pPr>
              <w:rPr>
                <w:rFonts w:ascii="Arial Narrow" w:hAnsi="Arial Narrow"/>
                <w:sz w:val="20"/>
                <w:szCs w:val="20"/>
              </w:rPr>
            </w:pPr>
            <w:r w:rsidRPr="00633E48">
              <w:rPr>
                <w:rFonts w:ascii="Arial Narrow" w:hAnsi="Arial Narrow"/>
                <w:sz w:val="20"/>
                <w:szCs w:val="20"/>
              </w:rPr>
              <w:t>'carecoordinator'</w:t>
            </w:r>
          </w:p>
        </w:tc>
        <w:tc>
          <w:tcPr>
            <w:tcW w:w="1667" w:type="pct"/>
          </w:tcPr>
          <w:p w14:paraId="5A104919" w14:textId="6E13E708" w:rsidR="00ED0406" w:rsidRPr="00633E48" w:rsidRDefault="00BB3C75" w:rsidP="00ED0406">
            <w:pPr>
              <w:rPr>
                <w:rFonts w:ascii="Arial Narrow" w:hAnsi="Arial Narrow"/>
                <w:sz w:val="20"/>
                <w:szCs w:val="20"/>
              </w:rPr>
            </w:pPr>
            <w:r w:rsidRPr="00633E48">
              <w:rPr>
                <w:rFonts w:ascii="Arial Narrow" w:hAnsi="Arial Narrow"/>
                <w:sz w:val="20"/>
                <w:szCs w:val="20"/>
              </w:rPr>
              <w:t>'midwife'</w:t>
            </w:r>
          </w:p>
        </w:tc>
        <w:tc>
          <w:tcPr>
            <w:tcW w:w="1666" w:type="pct"/>
          </w:tcPr>
          <w:p w14:paraId="3DD13A9E" w14:textId="057E5C6C" w:rsidR="00ED0406" w:rsidRPr="00633E48" w:rsidRDefault="00BB3C75" w:rsidP="00ED0406">
            <w:pPr>
              <w:rPr>
                <w:rFonts w:ascii="Arial Narrow" w:hAnsi="Arial Narrow"/>
                <w:sz w:val="20"/>
                <w:szCs w:val="20"/>
              </w:rPr>
            </w:pPr>
            <w:r w:rsidRPr="00633E48">
              <w:rPr>
                <w:rFonts w:ascii="Arial Narrow" w:hAnsi="Arial Narrow"/>
                <w:sz w:val="20"/>
                <w:szCs w:val="20"/>
              </w:rPr>
              <w:t>'recallcomplete'</w:t>
            </w:r>
          </w:p>
        </w:tc>
      </w:tr>
      <w:tr w:rsidR="00ED0406" w:rsidRPr="00633E48" w14:paraId="1C1BEC4F" w14:textId="77777777" w:rsidTr="00785BAF">
        <w:trPr>
          <w:trHeight w:val="313"/>
        </w:trPr>
        <w:tc>
          <w:tcPr>
            <w:tcW w:w="1667" w:type="pct"/>
          </w:tcPr>
          <w:p w14:paraId="3D5411A8" w14:textId="50E60B8D" w:rsidR="00ED0406" w:rsidRPr="00633E48" w:rsidRDefault="00BB3C75" w:rsidP="00ED0406">
            <w:pPr>
              <w:rPr>
                <w:rFonts w:ascii="Arial Narrow" w:hAnsi="Arial Narrow"/>
                <w:sz w:val="20"/>
                <w:szCs w:val="20"/>
              </w:rPr>
            </w:pPr>
            <w:r w:rsidRPr="00633E48">
              <w:rPr>
                <w:rFonts w:ascii="Arial Narrow" w:hAnsi="Arial Narrow"/>
                <w:sz w:val="20"/>
                <w:szCs w:val="20"/>
              </w:rPr>
              <w:t>'cc'</w:t>
            </w:r>
          </w:p>
        </w:tc>
        <w:tc>
          <w:tcPr>
            <w:tcW w:w="1667" w:type="pct"/>
          </w:tcPr>
          <w:p w14:paraId="5D362F86" w14:textId="1230406F" w:rsidR="00ED0406" w:rsidRPr="00633E48" w:rsidRDefault="00BB3C75" w:rsidP="00ED0406">
            <w:pPr>
              <w:rPr>
                <w:rFonts w:ascii="Arial Narrow" w:hAnsi="Arial Narrow"/>
                <w:sz w:val="20"/>
                <w:szCs w:val="20"/>
              </w:rPr>
            </w:pPr>
            <w:r w:rsidRPr="00633E48">
              <w:rPr>
                <w:rFonts w:ascii="Arial Narrow" w:hAnsi="Arial Narrow"/>
                <w:sz w:val="20"/>
                <w:szCs w:val="20"/>
              </w:rPr>
              <w:t>'nonurgentrecall'</w:t>
            </w:r>
          </w:p>
        </w:tc>
        <w:tc>
          <w:tcPr>
            <w:tcW w:w="1666" w:type="pct"/>
          </w:tcPr>
          <w:p w14:paraId="02CA0B30" w14:textId="5BAC505B" w:rsidR="00ED0406" w:rsidRPr="00633E48" w:rsidRDefault="00BB3C75" w:rsidP="00ED0406">
            <w:pPr>
              <w:rPr>
                <w:rFonts w:ascii="Arial Narrow" w:hAnsi="Arial Narrow"/>
                <w:sz w:val="20"/>
                <w:szCs w:val="20"/>
              </w:rPr>
            </w:pPr>
            <w:r w:rsidRPr="00633E48">
              <w:rPr>
                <w:rFonts w:ascii="Arial Narrow" w:hAnsi="Arial Narrow"/>
                <w:sz w:val="20"/>
                <w:szCs w:val="20"/>
              </w:rPr>
              <w:t>'recallhasbeendealtwi'</w:t>
            </w:r>
          </w:p>
        </w:tc>
      </w:tr>
      <w:tr w:rsidR="00ED0406" w:rsidRPr="00633E48" w14:paraId="3899CD0C" w14:textId="77777777" w:rsidTr="00785BAF">
        <w:trPr>
          <w:trHeight w:val="313"/>
        </w:trPr>
        <w:tc>
          <w:tcPr>
            <w:tcW w:w="1667" w:type="pct"/>
          </w:tcPr>
          <w:p w14:paraId="52DBBC7F" w14:textId="776E8157" w:rsidR="00ED0406" w:rsidRPr="00633E48" w:rsidRDefault="00BB3C75" w:rsidP="00ED0406">
            <w:pPr>
              <w:rPr>
                <w:rFonts w:ascii="Arial Narrow" w:hAnsi="Arial Narrow"/>
                <w:sz w:val="20"/>
                <w:szCs w:val="20"/>
              </w:rPr>
            </w:pPr>
            <w:r w:rsidRPr="00633E48">
              <w:rPr>
                <w:rFonts w:ascii="Arial Narrow" w:hAnsi="Arial Narrow"/>
                <w:sz w:val="20"/>
                <w:szCs w:val="20"/>
              </w:rPr>
              <w:t>'chaperone'</w:t>
            </w:r>
          </w:p>
        </w:tc>
        <w:tc>
          <w:tcPr>
            <w:tcW w:w="1667" w:type="pct"/>
          </w:tcPr>
          <w:p w14:paraId="52DB408F" w14:textId="69BB332B" w:rsidR="00ED0406" w:rsidRPr="00633E48" w:rsidRDefault="00BB3C75" w:rsidP="00ED0406">
            <w:pPr>
              <w:rPr>
                <w:rFonts w:ascii="Arial Narrow" w:hAnsi="Arial Narrow"/>
                <w:sz w:val="20"/>
                <w:szCs w:val="20"/>
              </w:rPr>
            </w:pPr>
            <w:r w:rsidRPr="00633E48">
              <w:rPr>
                <w:rFonts w:ascii="Arial Narrow" w:hAnsi="Arial Narrow"/>
                <w:sz w:val="20"/>
                <w:szCs w:val="20"/>
              </w:rPr>
              <w:t>'notesandrecordreview'</w:t>
            </w:r>
          </w:p>
        </w:tc>
        <w:tc>
          <w:tcPr>
            <w:tcW w:w="1666" w:type="pct"/>
          </w:tcPr>
          <w:p w14:paraId="4048816B" w14:textId="7C93AAF1" w:rsidR="00ED0406" w:rsidRPr="00633E48" w:rsidRDefault="00BB3C75" w:rsidP="00ED0406">
            <w:pPr>
              <w:rPr>
                <w:rFonts w:ascii="Arial Narrow" w:hAnsi="Arial Narrow"/>
                <w:sz w:val="20"/>
                <w:szCs w:val="20"/>
              </w:rPr>
            </w:pPr>
            <w:r w:rsidRPr="00633E48">
              <w:rPr>
                <w:rFonts w:ascii="Arial Narrow" w:hAnsi="Arial Narrow"/>
                <w:sz w:val="20"/>
                <w:szCs w:val="20"/>
              </w:rPr>
              <w:t>'recallpathology'</w:t>
            </w:r>
          </w:p>
        </w:tc>
      </w:tr>
      <w:tr w:rsidR="00ED0406" w:rsidRPr="00633E48" w14:paraId="293D2505" w14:textId="77777777" w:rsidTr="00785BAF">
        <w:trPr>
          <w:trHeight w:val="313"/>
        </w:trPr>
        <w:tc>
          <w:tcPr>
            <w:tcW w:w="1667" w:type="pct"/>
          </w:tcPr>
          <w:p w14:paraId="2F94ABD6" w14:textId="2FA7BE4E" w:rsidR="00ED0406" w:rsidRPr="00633E48" w:rsidRDefault="00BB3C75" w:rsidP="00ED0406">
            <w:pPr>
              <w:rPr>
                <w:rFonts w:ascii="Arial Narrow" w:hAnsi="Arial Narrow"/>
                <w:sz w:val="20"/>
                <w:szCs w:val="20"/>
              </w:rPr>
            </w:pPr>
            <w:r w:rsidRPr="00633E48">
              <w:rPr>
                <w:rFonts w:ascii="Arial Narrow" w:hAnsi="Arial Narrow"/>
                <w:sz w:val="20"/>
                <w:szCs w:val="20"/>
              </w:rPr>
              <w:t>'chartreview'</w:t>
            </w:r>
          </w:p>
        </w:tc>
        <w:tc>
          <w:tcPr>
            <w:tcW w:w="1667" w:type="pct"/>
          </w:tcPr>
          <w:p w14:paraId="759107BB" w14:textId="17497001" w:rsidR="00ED0406" w:rsidRPr="00633E48" w:rsidRDefault="00BB3C75" w:rsidP="00ED0406">
            <w:pPr>
              <w:rPr>
                <w:rFonts w:ascii="Arial Narrow" w:hAnsi="Arial Narrow"/>
                <w:sz w:val="20"/>
                <w:szCs w:val="20"/>
              </w:rPr>
            </w:pPr>
            <w:r w:rsidRPr="00633E48">
              <w:rPr>
                <w:rFonts w:ascii="Arial Narrow" w:hAnsi="Arial Narrow"/>
                <w:sz w:val="20"/>
                <w:szCs w:val="20"/>
              </w:rPr>
              <w:t>'nurse'</w:t>
            </w:r>
          </w:p>
        </w:tc>
        <w:tc>
          <w:tcPr>
            <w:tcW w:w="1666" w:type="pct"/>
          </w:tcPr>
          <w:p w14:paraId="57E28CB7" w14:textId="4811D15E" w:rsidR="00ED0406" w:rsidRPr="00633E48" w:rsidRDefault="00BB3C75" w:rsidP="00ED0406">
            <w:pPr>
              <w:rPr>
                <w:rFonts w:ascii="Arial Narrow" w:hAnsi="Arial Narrow"/>
                <w:sz w:val="20"/>
                <w:szCs w:val="20"/>
              </w:rPr>
            </w:pPr>
            <w:r w:rsidRPr="00633E48">
              <w:rPr>
                <w:rFonts w:ascii="Arial Narrow" w:hAnsi="Arial Narrow"/>
                <w:sz w:val="20"/>
                <w:szCs w:val="20"/>
              </w:rPr>
              <w:t>'receptionist'</w:t>
            </w:r>
          </w:p>
        </w:tc>
      </w:tr>
      <w:tr w:rsidR="00ED0406" w:rsidRPr="00633E48" w14:paraId="6108E720" w14:textId="77777777" w:rsidTr="00785BAF">
        <w:trPr>
          <w:trHeight w:val="313"/>
        </w:trPr>
        <w:tc>
          <w:tcPr>
            <w:tcW w:w="1667" w:type="pct"/>
          </w:tcPr>
          <w:p w14:paraId="75EA9AED" w14:textId="0BB46440" w:rsidR="00ED0406" w:rsidRPr="00633E48" w:rsidRDefault="00BB3C75" w:rsidP="00ED0406">
            <w:pPr>
              <w:rPr>
                <w:rFonts w:ascii="Arial Narrow" w:hAnsi="Arial Narrow"/>
                <w:sz w:val="20"/>
                <w:szCs w:val="20"/>
              </w:rPr>
            </w:pPr>
            <w:r w:rsidRPr="00633E48">
              <w:rPr>
                <w:rFonts w:ascii="Arial Narrow" w:hAnsi="Arial Narrow"/>
                <w:sz w:val="20"/>
                <w:szCs w:val="20"/>
              </w:rPr>
              <w:t>'childhealthworker'</w:t>
            </w:r>
          </w:p>
        </w:tc>
        <w:tc>
          <w:tcPr>
            <w:tcW w:w="1667" w:type="pct"/>
          </w:tcPr>
          <w:p w14:paraId="44465BA0" w14:textId="3B7A99D4" w:rsidR="00ED0406" w:rsidRPr="00633E48" w:rsidRDefault="00BB3C75" w:rsidP="00ED0406">
            <w:pPr>
              <w:rPr>
                <w:rFonts w:ascii="Arial Narrow" w:hAnsi="Arial Narrow"/>
                <w:sz w:val="20"/>
                <w:szCs w:val="20"/>
              </w:rPr>
            </w:pPr>
            <w:r w:rsidRPr="00633E48">
              <w:rPr>
                <w:rFonts w:ascii="Arial Narrow" w:hAnsi="Arial Narrow"/>
                <w:sz w:val="20"/>
                <w:szCs w:val="20"/>
              </w:rPr>
              <w:t>'nurseassistant'</w:t>
            </w:r>
          </w:p>
        </w:tc>
        <w:tc>
          <w:tcPr>
            <w:tcW w:w="1666" w:type="pct"/>
          </w:tcPr>
          <w:p w14:paraId="5A35E7C2" w14:textId="6E99D9B0" w:rsidR="00ED0406" w:rsidRPr="00633E48" w:rsidRDefault="00BB3C75" w:rsidP="00ED0406">
            <w:pPr>
              <w:rPr>
                <w:rFonts w:ascii="Arial Narrow" w:hAnsi="Arial Narrow"/>
                <w:sz w:val="20"/>
                <w:szCs w:val="20"/>
              </w:rPr>
            </w:pPr>
            <w:r w:rsidRPr="00633E48">
              <w:rPr>
                <w:rFonts w:ascii="Arial Narrow" w:hAnsi="Arial Narrow"/>
                <w:sz w:val="20"/>
                <w:szCs w:val="20"/>
              </w:rPr>
              <w:t>'recordandnotesreview'</w:t>
            </w:r>
          </w:p>
        </w:tc>
      </w:tr>
      <w:tr w:rsidR="00ED0406" w:rsidRPr="00633E48" w14:paraId="09875CD4" w14:textId="77777777" w:rsidTr="00785BAF">
        <w:trPr>
          <w:trHeight w:val="313"/>
        </w:trPr>
        <w:tc>
          <w:tcPr>
            <w:tcW w:w="1667" w:type="pct"/>
          </w:tcPr>
          <w:p w14:paraId="085F31B0" w14:textId="562C4525" w:rsidR="00ED0406" w:rsidRPr="00633E48" w:rsidRDefault="00BB3C75" w:rsidP="00ED0406">
            <w:pPr>
              <w:rPr>
                <w:rFonts w:ascii="Arial Narrow" w:hAnsi="Arial Narrow"/>
                <w:sz w:val="20"/>
                <w:szCs w:val="20"/>
              </w:rPr>
            </w:pPr>
            <w:r w:rsidRPr="00633E48">
              <w:rPr>
                <w:rFonts w:ascii="Arial Narrow" w:hAnsi="Arial Narrow"/>
                <w:sz w:val="20"/>
                <w:szCs w:val="20"/>
              </w:rPr>
              <w:t>'chineseaccesssupport'</w:t>
            </w:r>
          </w:p>
        </w:tc>
        <w:tc>
          <w:tcPr>
            <w:tcW w:w="1667" w:type="pct"/>
          </w:tcPr>
          <w:p w14:paraId="4701EC40" w14:textId="00B38019" w:rsidR="00ED0406" w:rsidRPr="00633E48" w:rsidRDefault="00BB3C75" w:rsidP="00ED0406">
            <w:pPr>
              <w:rPr>
                <w:rFonts w:ascii="Arial Narrow" w:hAnsi="Arial Narrow"/>
                <w:sz w:val="20"/>
                <w:szCs w:val="20"/>
              </w:rPr>
            </w:pPr>
            <w:r w:rsidRPr="00633E48">
              <w:rPr>
                <w:rFonts w:ascii="Arial Narrow" w:hAnsi="Arial Narrow"/>
                <w:sz w:val="20"/>
                <w:szCs w:val="20"/>
              </w:rPr>
              <w:t>'nursepractitioner'</w:t>
            </w:r>
          </w:p>
        </w:tc>
        <w:tc>
          <w:tcPr>
            <w:tcW w:w="1666" w:type="pct"/>
          </w:tcPr>
          <w:p w14:paraId="2FD13FBF" w14:textId="1F412D46" w:rsidR="00ED0406" w:rsidRPr="00633E48" w:rsidRDefault="00BB3C75" w:rsidP="00ED0406">
            <w:pPr>
              <w:rPr>
                <w:rFonts w:ascii="Arial Narrow" w:hAnsi="Arial Narrow"/>
                <w:sz w:val="20"/>
                <w:szCs w:val="20"/>
              </w:rPr>
            </w:pPr>
            <w:r w:rsidRPr="00633E48">
              <w:rPr>
                <w:rFonts w:ascii="Arial Narrow" w:hAnsi="Arial Narrow"/>
                <w:sz w:val="20"/>
                <w:szCs w:val="20"/>
              </w:rPr>
              <w:t>'referralletternocons'</w:t>
            </w:r>
          </w:p>
        </w:tc>
      </w:tr>
      <w:tr w:rsidR="00ED0406" w:rsidRPr="00633E48" w14:paraId="26FE0B8D" w14:textId="77777777" w:rsidTr="00785BAF">
        <w:trPr>
          <w:trHeight w:val="313"/>
        </w:trPr>
        <w:tc>
          <w:tcPr>
            <w:tcW w:w="1667" w:type="pct"/>
          </w:tcPr>
          <w:p w14:paraId="2738AB01" w14:textId="169ACD6E" w:rsidR="00ED0406" w:rsidRPr="00633E48" w:rsidRDefault="00BB3C75" w:rsidP="00ED0406">
            <w:pPr>
              <w:rPr>
                <w:rFonts w:ascii="Arial Narrow" w:hAnsi="Arial Narrow"/>
                <w:sz w:val="20"/>
                <w:szCs w:val="20"/>
              </w:rPr>
            </w:pPr>
            <w:r w:rsidRPr="00633E48">
              <w:rPr>
                <w:rFonts w:ascii="Arial Narrow" w:hAnsi="Arial Narrow"/>
                <w:sz w:val="20"/>
                <w:szCs w:val="20"/>
              </w:rPr>
              <w:t>'clinicalservicesmana'</w:t>
            </w:r>
          </w:p>
        </w:tc>
        <w:tc>
          <w:tcPr>
            <w:tcW w:w="1667" w:type="pct"/>
          </w:tcPr>
          <w:p w14:paraId="440505F4" w14:textId="494FF76C" w:rsidR="00ED0406" w:rsidRPr="00633E48" w:rsidRDefault="00BB3C75" w:rsidP="00ED0406">
            <w:pPr>
              <w:rPr>
                <w:rFonts w:ascii="Arial Narrow" w:hAnsi="Arial Narrow"/>
                <w:sz w:val="20"/>
                <w:szCs w:val="20"/>
              </w:rPr>
            </w:pPr>
            <w:r w:rsidRPr="00633E48">
              <w:rPr>
                <w:rFonts w:ascii="Arial Narrow" w:hAnsi="Arial Narrow"/>
                <w:sz w:val="20"/>
                <w:szCs w:val="20"/>
              </w:rPr>
              <w:t>'nursesupportofpatien'</w:t>
            </w:r>
          </w:p>
        </w:tc>
        <w:tc>
          <w:tcPr>
            <w:tcW w:w="1666" w:type="pct"/>
          </w:tcPr>
          <w:p w14:paraId="0FC22B26" w14:textId="2272A57B" w:rsidR="00ED0406" w:rsidRPr="00633E48" w:rsidRDefault="00BB3C75" w:rsidP="00ED0406">
            <w:pPr>
              <w:rPr>
                <w:rFonts w:ascii="Arial Narrow" w:hAnsi="Arial Narrow"/>
                <w:sz w:val="20"/>
                <w:szCs w:val="20"/>
              </w:rPr>
            </w:pPr>
            <w:r w:rsidRPr="00633E48">
              <w:rPr>
                <w:rFonts w:ascii="Arial Narrow" w:hAnsi="Arial Narrow"/>
                <w:sz w:val="20"/>
                <w:szCs w:val="20"/>
              </w:rPr>
              <w:t>'registerednurse'</w:t>
            </w:r>
          </w:p>
        </w:tc>
      </w:tr>
      <w:tr w:rsidR="00ED0406" w:rsidRPr="00633E48" w14:paraId="1A4AF398" w14:textId="77777777" w:rsidTr="00785BAF">
        <w:trPr>
          <w:trHeight w:val="313"/>
        </w:trPr>
        <w:tc>
          <w:tcPr>
            <w:tcW w:w="1667" w:type="pct"/>
          </w:tcPr>
          <w:p w14:paraId="19662004" w14:textId="75A3E9A1" w:rsidR="00ED0406" w:rsidRPr="00633E48" w:rsidRDefault="00BB3C75" w:rsidP="00ED0406">
            <w:pPr>
              <w:rPr>
                <w:rFonts w:ascii="Arial Narrow" w:hAnsi="Arial Narrow"/>
                <w:sz w:val="20"/>
                <w:szCs w:val="20"/>
              </w:rPr>
            </w:pPr>
            <w:r w:rsidRPr="00633E48">
              <w:rPr>
                <w:rFonts w:ascii="Arial Narrow" w:hAnsi="Arial Narrow"/>
                <w:sz w:val="20"/>
                <w:szCs w:val="20"/>
              </w:rPr>
              <w:t>'communityhealthworke'</w:t>
            </w:r>
          </w:p>
        </w:tc>
        <w:tc>
          <w:tcPr>
            <w:tcW w:w="1667" w:type="pct"/>
          </w:tcPr>
          <w:p w14:paraId="7DE6F95D" w14:textId="2E9FD124" w:rsidR="00ED0406" w:rsidRPr="00633E48" w:rsidRDefault="00BB3C75" w:rsidP="00ED0406">
            <w:pPr>
              <w:rPr>
                <w:rFonts w:ascii="Arial Narrow" w:hAnsi="Arial Narrow"/>
                <w:sz w:val="20"/>
                <w:szCs w:val="20"/>
              </w:rPr>
            </w:pPr>
            <w:r w:rsidRPr="00633E48">
              <w:rPr>
                <w:rFonts w:ascii="Arial Narrow" w:hAnsi="Arial Narrow"/>
                <w:sz w:val="20"/>
                <w:szCs w:val="20"/>
              </w:rPr>
              <w:t>'nursingstudent'</w:t>
            </w:r>
          </w:p>
        </w:tc>
        <w:tc>
          <w:tcPr>
            <w:tcW w:w="1666" w:type="pct"/>
          </w:tcPr>
          <w:p w14:paraId="20F962AB" w14:textId="23432B5D" w:rsidR="00ED0406" w:rsidRPr="00633E48" w:rsidRDefault="00BB3C75" w:rsidP="00ED0406">
            <w:pPr>
              <w:rPr>
                <w:rFonts w:ascii="Arial Narrow" w:hAnsi="Arial Narrow"/>
                <w:sz w:val="20"/>
                <w:szCs w:val="20"/>
              </w:rPr>
            </w:pPr>
            <w:r w:rsidRPr="00633E48">
              <w:rPr>
                <w:rFonts w:ascii="Arial Narrow" w:hAnsi="Arial Narrow"/>
                <w:sz w:val="20"/>
                <w:szCs w:val="20"/>
              </w:rPr>
              <w:t>'remindermanagement'</w:t>
            </w:r>
          </w:p>
        </w:tc>
      </w:tr>
      <w:tr w:rsidR="00ED0406" w:rsidRPr="00633E48" w14:paraId="521455B2" w14:textId="77777777" w:rsidTr="00785BAF">
        <w:trPr>
          <w:trHeight w:val="313"/>
        </w:trPr>
        <w:tc>
          <w:tcPr>
            <w:tcW w:w="1667" w:type="pct"/>
          </w:tcPr>
          <w:p w14:paraId="26FC2521" w14:textId="7E28C83D" w:rsidR="00ED0406" w:rsidRPr="00633E48" w:rsidRDefault="00BB3C75" w:rsidP="00ED0406">
            <w:pPr>
              <w:rPr>
                <w:rFonts w:ascii="Arial Narrow" w:hAnsi="Arial Narrow"/>
                <w:sz w:val="20"/>
                <w:szCs w:val="20"/>
              </w:rPr>
            </w:pPr>
            <w:r w:rsidRPr="00633E48">
              <w:rPr>
                <w:rFonts w:ascii="Arial Narrow" w:hAnsi="Arial Narrow"/>
                <w:sz w:val="20"/>
                <w:szCs w:val="20"/>
              </w:rPr>
              <w:t>'counsellor'</w:t>
            </w:r>
          </w:p>
        </w:tc>
        <w:tc>
          <w:tcPr>
            <w:tcW w:w="1667" w:type="pct"/>
          </w:tcPr>
          <w:p w14:paraId="3229303E" w14:textId="1A595DEC" w:rsidR="00ED0406" w:rsidRPr="00633E48" w:rsidRDefault="00BB3C75" w:rsidP="00ED0406">
            <w:pPr>
              <w:rPr>
                <w:rFonts w:ascii="Arial Narrow" w:hAnsi="Arial Narrow"/>
                <w:sz w:val="20"/>
                <w:szCs w:val="20"/>
              </w:rPr>
            </w:pPr>
            <w:r w:rsidRPr="00633E48">
              <w:rPr>
                <w:rFonts w:ascii="Arial Narrow" w:hAnsi="Arial Narrow"/>
                <w:sz w:val="20"/>
                <w:szCs w:val="20"/>
              </w:rPr>
              <w:t>'occupationaltherapis'</w:t>
            </w:r>
          </w:p>
        </w:tc>
        <w:tc>
          <w:tcPr>
            <w:tcW w:w="1666" w:type="pct"/>
          </w:tcPr>
          <w:p w14:paraId="712C7869" w14:textId="62E353CB" w:rsidR="00ED0406" w:rsidRPr="00633E48" w:rsidRDefault="00BB3C75" w:rsidP="00ED0406">
            <w:pPr>
              <w:rPr>
                <w:rFonts w:ascii="Arial Narrow" w:hAnsi="Arial Narrow"/>
                <w:sz w:val="20"/>
                <w:szCs w:val="20"/>
              </w:rPr>
            </w:pPr>
            <w:r w:rsidRPr="00633E48">
              <w:rPr>
                <w:rFonts w:ascii="Arial Narrow" w:hAnsi="Arial Narrow"/>
                <w:sz w:val="20"/>
                <w:szCs w:val="20"/>
              </w:rPr>
              <w:t>'repeatprescriptionno'</w:t>
            </w:r>
          </w:p>
        </w:tc>
      </w:tr>
      <w:tr w:rsidR="00ED0406" w:rsidRPr="00633E48" w14:paraId="0B51787B" w14:textId="77777777" w:rsidTr="00785BAF">
        <w:trPr>
          <w:trHeight w:val="313"/>
        </w:trPr>
        <w:tc>
          <w:tcPr>
            <w:tcW w:w="1667" w:type="pct"/>
          </w:tcPr>
          <w:p w14:paraId="5B186F34" w14:textId="6B4FE987" w:rsidR="00ED0406" w:rsidRPr="00633E48" w:rsidRDefault="00BB3C75" w:rsidP="00ED0406">
            <w:pPr>
              <w:rPr>
                <w:rFonts w:ascii="Arial Narrow" w:hAnsi="Arial Narrow"/>
                <w:sz w:val="20"/>
                <w:szCs w:val="20"/>
              </w:rPr>
            </w:pPr>
            <w:r w:rsidRPr="00633E48">
              <w:rPr>
                <w:rFonts w:ascii="Arial Narrow" w:hAnsi="Arial Narrow"/>
                <w:sz w:val="20"/>
                <w:szCs w:val="20"/>
              </w:rPr>
              <w:t>'dermagenconsultant'</w:t>
            </w:r>
          </w:p>
        </w:tc>
        <w:tc>
          <w:tcPr>
            <w:tcW w:w="1667" w:type="pct"/>
          </w:tcPr>
          <w:p w14:paraId="536EF315" w14:textId="7A7FFBB8" w:rsidR="00ED0406" w:rsidRPr="00633E48" w:rsidRDefault="00BB3C75" w:rsidP="00ED0406">
            <w:pPr>
              <w:rPr>
                <w:rFonts w:ascii="Arial Narrow" w:hAnsi="Arial Narrow"/>
                <w:sz w:val="20"/>
                <w:szCs w:val="20"/>
              </w:rPr>
            </w:pPr>
            <w:r w:rsidRPr="00633E48">
              <w:rPr>
                <w:rFonts w:ascii="Arial Narrow" w:hAnsi="Arial Narrow"/>
                <w:sz w:val="20"/>
                <w:szCs w:val="20"/>
              </w:rPr>
              <w:t>'onrecallappointment'</w:t>
            </w:r>
          </w:p>
        </w:tc>
        <w:tc>
          <w:tcPr>
            <w:tcW w:w="1666" w:type="pct"/>
          </w:tcPr>
          <w:p w14:paraId="62705A9F" w14:textId="461277C0" w:rsidR="00ED0406" w:rsidRPr="00633E48" w:rsidRDefault="00BB3C75" w:rsidP="00ED0406">
            <w:pPr>
              <w:rPr>
                <w:rFonts w:ascii="Arial Narrow" w:hAnsi="Arial Narrow"/>
                <w:sz w:val="20"/>
                <w:szCs w:val="20"/>
              </w:rPr>
            </w:pPr>
            <w:r w:rsidRPr="00633E48">
              <w:rPr>
                <w:rFonts w:ascii="Arial Narrow" w:hAnsi="Arial Narrow"/>
                <w:sz w:val="20"/>
                <w:szCs w:val="20"/>
              </w:rPr>
              <w:t>'researchassistant'</w:t>
            </w:r>
          </w:p>
        </w:tc>
      </w:tr>
      <w:tr w:rsidR="00ED0406" w:rsidRPr="00633E48" w14:paraId="21B83767" w14:textId="77777777" w:rsidTr="00785BAF">
        <w:trPr>
          <w:trHeight w:val="313"/>
        </w:trPr>
        <w:tc>
          <w:tcPr>
            <w:tcW w:w="1667" w:type="pct"/>
          </w:tcPr>
          <w:p w14:paraId="64119FEE" w14:textId="4D88D4E5" w:rsidR="00ED0406" w:rsidRPr="00633E48" w:rsidRDefault="00BB3C75" w:rsidP="00ED0406">
            <w:pPr>
              <w:rPr>
                <w:rFonts w:ascii="Arial Narrow" w:hAnsi="Arial Narrow"/>
                <w:sz w:val="20"/>
                <w:szCs w:val="20"/>
              </w:rPr>
            </w:pPr>
            <w:r w:rsidRPr="00633E48">
              <w:rPr>
                <w:rFonts w:ascii="Arial Narrow" w:hAnsi="Arial Narrow"/>
                <w:sz w:val="20"/>
                <w:szCs w:val="20"/>
              </w:rPr>
              <w:t>'diabeteseducator'</w:t>
            </w:r>
          </w:p>
        </w:tc>
        <w:tc>
          <w:tcPr>
            <w:tcW w:w="1667" w:type="pct"/>
          </w:tcPr>
          <w:p w14:paraId="13315397" w14:textId="13191AED" w:rsidR="00ED0406" w:rsidRPr="00633E48" w:rsidRDefault="00BB3C75" w:rsidP="00ED0406">
            <w:pPr>
              <w:rPr>
                <w:rFonts w:ascii="Arial Narrow" w:hAnsi="Arial Narrow"/>
                <w:sz w:val="20"/>
                <w:szCs w:val="20"/>
              </w:rPr>
            </w:pPr>
            <w:r w:rsidRPr="00633E48">
              <w:rPr>
                <w:rFonts w:ascii="Arial Narrow" w:hAnsi="Arial Narrow"/>
                <w:sz w:val="20"/>
                <w:szCs w:val="20"/>
              </w:rPr>
              <w:t>'optometrist'</w:t>
            </w:r>
          </w:p>
        </w:tc>
        <w:tc>
          <w:tcPr>
            <w:tcW w:w="1666" w:type="pct"/>
          </w:tcPr>
          <w:p w14:paraId="6660916F" w14:textId="452ABD48" w:rsidR="00ED0406" w:rsidRPr="00633E48" w:rsidRDefault="00BB3C75" w:rsidP="00ED0406">
            <w:pPr>
              <w:rPr>
                <w:rFonts w:ascii="Arial Narrow" w:hAnsi="Arial Narrow"/>
                <w:sz w:val="20"/>
                <w:szCs w:val="20"/>
              </w:rPr>
            </w:pPr>
            <w:r w:rsidRPr="00633E48">
              <w:rPr>
                <w:rFonts w:ascii="Arial Narrow" w:hAnsi="Arial Narrow"/>
                <w:sz w:val="20"/>
                <w:szCs w:val="20"/>
              </w:rPr>
              <w:t>'researcher'</w:t>
            </w:r>
          </w:p>
        </w:tc>
      </w:tr>
      <w:tr w:rsidR="00ED0406" w:rsidRPr="00633E48" w14:paraId="7761DB3D" w14:textId="77777777" w:rsidTr="00785BAF">
        <w:trPr>
          <w:trHeight w:val="313"/>
        </w:trPr>
        <w:tc>
          <w:tcPr>
            <w:tcW w:w="1667" w:type="pct"/>
          </w:tcPr>
          <w:p w14:paraId="55DDA818" w14:textId="155C2E5C" w:rsidR="00ED0406" w:rsidRPr="00633E48" w:rsidRDefault="00BB3C75" w:rsidP="00ED0406">
            <w:pPr>
              <w:rPr>
                <w:rFonts w:ascii="Arial Narrow" w:hAnsi="Arial Narrow"/>
                <w:sz w:val="20"/>
                <w:szCs w:val="20"/>
              </w:rPr>
            </w:pPr>
            <w:r w:rsidRPr="00633E48">
              <w:rPr>
                <w:rFonts w:ascii="Arial Narrow" w:hAnsi="Arial Narrow"/>
                <w:sz w:val="20"/>
                <w:szCs w:val="20"/>
              </w:rPr>
              <w:t>'didnotattend'</w:t>
            </w:r>
          </w:p>
        </w:tc>
        <w:tc>
          <w:tcPr>
            <w:tcW w:w="1667" w:type="pct"/>
          </w:tcPr>
          <w:p w14:paraId="3386911D" w14:textId="1350855E" w:rsidR="00ED0406" w:rsidRPr="00633E48" w:rsidRDefault="00BB3C75" w:rsidP="00ED0406">
            <w:pPr>
              <w:rPr>
                <w:rFonts w:ascii="Arial Narrow" w:hAnsi="Arial Narrow"/>
                <w:sz w:val="20"/>
                <w:szCs w:val="20"/>
              </w:rPr>
            </w:pPr>
            <w:r w:rsidRPr="00633E48">
              <w:rPr>
                <w:rFonts w:ascii="Arial Narrow" w:hAnsi="Arial Narrow"/>
                <w:sz w:val="20"/>
                <w:szCs w:val="20"/>
              </w:rPr>
              <w:t>'papremindersent'</w:t>
            </w:r>
          </w:p>
        </w:tc>
        <w:tc>
          <w:tcPr>
            <w:tcW w:w="1666" w:type="pct"/>
          </w:tcPr>
          <w:p w14:paraId="4C79CAB2" w14:textId="13AC3C11" w:rsidR="00ED0406" w:rsidRPr="00633E48" w:rsidRDefault="00BB3C75" w:rsidP="00ED0406">
            <w:pPr>
              <w:rPr>
                <w:rFonts w:ascii="Arial Narrow" w:hAnsi="Arial Narrow"/>
                <w:sz w:val="20"/>
                <w:szCs w:val="20"/>
              </w:rPr>
            </w:pPr>
            <w:r w:rsidRPr="00633E48">
              <w:rPr>
                <w:rFonts w:ascii="Arial Narrow" w:hAnsi="Arial Narrow"/>
                <w:sz w:val="20"/>
                <w:szCs w:val="20"/>
              </w:rPr>
              <w:t>'reviewfilenoconsulta'</w:t>
            </w:r>
          </w:p>
        </w:tc>
      </w:tr>
      <w:tr w:rsidR="00ED0406" w:rsidRPr="00633E48" w14:paraId="00318D5B" w14:textId="77777777" w:rsidTr="00785BAF">
        <w:trPr>
          <w:trHeight w:val="313"/>
        </w:trPr>
        <w:tc>
          <w:tcPr>
            <w:tcW w:w="1667" w:type="pct"/>
          </w:tcPr>
          <w:p w14:paraId="3D8096F6" w14:textId="0C6B38BF" w:rsidR="00ED0406" w:rsidRPr="00633E48" w:rsidRDefault="00BB3C75" w:rsidP="00ED0406">
            <w:pPr>
              <w:rPr>
                <w:rFonts w:ascii="Arial Narrow" w:hAnsi="Arial Narrow"/>
                <w:sz w:val="20"/>
                <w:szCs w:val="20"/>
              </w:rPr>
            </w:pPr>
            <w:r w:rsidRPr="00633E48">
              <w:rPr>
                <w:rFonts w:ascii="Arial Narrow" w:hAnsi="Arial Narrow"/>
                <w:sz w:val="20"/>
                <w:szCs w:val="20"/>
              </w:rPr>
              <w:t>'dietitian'</w:t>
            </w:r>
          </w:p>
        </w:tc>
        <w:tc>
          <w:tcPr>
            <w:tcW w:w="1667" w:type="pct"/>
          </w:tcPr>
          <w:p w14:paraId="092C2D66" w14:textId="75CB4CDC" w:rsidR="00ED0406" w:rsidRPr="00633E48" w:rsidRDefault="00BB3C75" w:rsidP="00ED0406">
            <w:pPr>
              <w:rPr>
                <w:rFonts w:ascii="Arial Narrow" w:hAnsi="Arial Narrow"/>
                <w:sz w:val="20"/>
                <w:szCs w:val="20"/>
              </w:rPr>
            </w:pPr>
            <w:r w:rsidRPr="00633E48">
              <w:rPr>
                <w:rFonts w:ascii="Arial Narrow" w:hAnsi="Arial Narrow"/>
                <w:sz w:val="20"/>
                <w:szCs w:val="20"/>
              </w:rPr>
              <w:t>'pathologyrequestnoco'</w:t>
            </w:r>
          </w:p>
        </w:tc>
        <w:tc>
          <w:tcPr>
            <w:tcW w:w="1666" w:type="pct"/>
          </w:tcPr>
          <w:p w14:paraId="7ED6596C" w14:textId="51890189" w:rsidR="00ED0406" w:rsidRPr="00633E48" w:rsidRDefault="00BB3C75" w:rsidP="00ED0406">
            <w:pPr>
              <w:rPr>
                <w:rFonts w:ascii="Arial Narrow" w:hAnsi="Arial Narrow"/>
                <w:sz w:val="20"/>
                <w:szCs w:val="20"/>
              </w:rPr>
            </w:pPr>
            <w:r w:rsidRPr="00633E48">
              <w:rPr>
                <w:rFonts w:ascii="Arial Narrow" w:hAnsi="Arial Narrow"/>
                <w:sz w:val="20"/>
                <w:szCs w:val="20"/>
              </w:rPr>
              <w:t>'seniorcasemanager'</w:t>
            </w:r>
          </w:p>
        </w:tc>
      </w:tr>
      <w:tr w:rsidR="00ED0406" w:rsidRPr="00633E48" w14:paraId="4EE24A9A" w14:textId="77777777" w:rsidTr="00785BAF">
        <w:trPr>
          <w:trHeight w:val="313"/>
        </w:trPr>
        <w:tc>
          <w:tcPr>
            <w:tcW w:w="1667" w:type="pct"/>
          </w:tcPr>
          <w:p w14:paraId="188EC69D" w14:textId="086CA925" w:rsidR="00ED0406" w:rsidRPr="00633E48" w:rsidRDefault="00BB3C75" w:rsidP="00ED0406">
            <w:pPr>
              <w:rPr>
                <w:rFonts w:ascii="Arial Narrow" w:hAnsi="Arial Narrow"/>
                <w:sz w:val="20"/>
                <w:szCs w:val="20"/>
              </w:rPr>
            </w:pPr>
            <w:r w:rsidRPr="00633E48">
              <w:rPr>
                <w:rFonts w:ascii="Arial Narrow" w:hAnsi="Arial Narrow"/>
                <w:sz w:val="20"/>
                <w:szCs w:val="20"/>
              </w:rPr>
              <w:lastRenderedPageBreak/>
              <w:t>'een'</w:t>
            </w:r>
          </w:p>
        </w:tc>
        <w:tc>
          <w:tcPr>
            <w:tcW w:w="1667" w:type="pct"/>
          </w:tcPr>
          <w:p w14:paraId="3866231E" w14:textId="356B7098" w:rsidR="00ED0406" w:rsidRPr="00633E48" w:rsidRDefault="00BB3C75" w:rsidP="00ED0406">
            <w:pPr>
              <w:rPr>
                <w:rFonts w:ascii="Arial Narrow" w:hAnsi="Arial Narrow"/>
                <w:sz w:val="20"/>
                <w:szCs w:val="20"/>
              </w:rPr>
            </w:pPr>
            <w:r w:rsidRPr="00633E48">
              <w:rPr>
                <w:rFonts w:ascii="Arial Narrow" w:hAnsi="Arial Narrow"/>
                <w:sz w:val="20"/>
                <w:szCs w:val="20"/>
              </w:rPr>
              <w:t>'peerworker'</w:t>
            </w:r>
          </w:p>
        </w:tc>
        <w:tc>
          <w:tcPr>
            <w:tcW w:w="1666" w:type="pct"/>
          </w:tcPr>
          <w:p w14:paraId="415E0493" w14:textId="100CC8CD" w:rsidR="00ED0406" w:rsidRPr="00633E48" w:rsidRDefault="00BB3C75" w:rsidP="00ED0406">
            <w:pPr>
              <w:rPr>
                <w:rFonts w:ascii="Arial Narrow" w:hAnsi="Arial Narrow"/>
                <w:sz w:val="20"/>
                <w:szCs w:val="20"/>
              </w:rPr>
            </w:pPr>
            <w:r w:rsidRPr="00633E48">
              <w:rPr>
                <w:rFonts w:ascii="Arial Narrow" w:hAnsi="Arial Narrow"/>
                <w:sz w:val="20"/>
                <w:szCs w:val="20"/>
              </w:rPr>
              <w:t>'socialworker'</w:t>
            </w:r>
          </w:p>
        </w:tc>
      </w:tr>
      <w:tr w:rsidR="00ED0406" w:rsidRPr="00633E48" w14:paraId="45C59D1F" w14:textId="77777777" w:rsidTr="00785BAF">
        <w:trPr>
          <w:trHeight w:val="313"/>
        </w:trPr>
        <w:tc>
          <w:tcPr>
            <w:tcW w:w="1667" w:type="pct"/>
          </w:tcPr>
          <w:p w14:paraId="00F061ED" w14:textId="4BA194EE" w:rsidR="00ED0406" w:rsidRPr="00633E48" w:rsidRDefault="00BB3C75" w:rsidP="00ED0406">
            <w:pPr>
              <w:rPr>
                <w:rFonts w:ascii="Arial Narrow" w:hAnsi="Arial Narrow"/>
                <w:sz w:val="20"/>
                <w:szCs w:val="20"/>
              </w:rPr>
            </w:pPr>
            <w:r w:rsidRPr="00633E48">
              <w:rPr>
                <w:rFonts w:ascii="Arial Narrow" w:hAnsi="Arial Narrow"/>
                <w:sz w:val="20"/>
                <w:szCs w:val="20"/>
              </w:rPr>
              <w:t>'eennurse'</w:t>
            </w:r>
          </w:p>
        </w:tc>
        <w:tc>
          <w:tcPr>
            <w:tcW w:w="1667" w:type="pct"/>
          </w:tcPr>
          <w:p w14:paraId="20E961AF" w14:textId="3EFAC52F" w:rsidR="00ED0406" w:rsidRPr="00633E48" w:rsidRDefault="00BB3C75" w:rsidP="00ED0406">
            <w:pPr>
              <w:rPr>
                <w:rFonts w:ascii="Arial Narrow" w:hAnsi="Arial Narrow"/>
                <w:sz w:val="20"/>
                <w:szCs w:val="20"/>
              </w:rPr>
            </w:pPr>
            <w:r w:rsidRPr="00633E48">
              <w:rPr>
                <w:rFonts w:ascii="Arial Narrow" w:hAnsi="Arial Narrow"/>
                <w:sz w:val="20"/>
                <w:szCs w:val="20"/>
              </w:rPr>
              <w:t>'phonecall'</w:t>
            </w:r>
          </w:p>
        </w:tc>
        <w:tc>
          <w:tcPr>
            <w:tcW w:w="1666" w:type="pct"/>
          </w:tcPr>
          <w:p w14:paraId="345541AF" w14:textId="558026C1" w:rsidR="00ED0406" w:rsidRPr="00633E48" w:rsidRDefault="00BB3C75" w:rsidP="00ED0406">
            <w:pPr>
              <w:rPr>
                <w:rFonts w:ascii="Arial Narrow" w:hAnsi="Arial Narrow"/>
                <w:sz w:val="20"/>
                <w:szCs w:val="20"/>
              </w:rPr>
            </w:pPr>
            <w:r w:rsidRPr="00633E48">
              <w:rPr>
                <w:rFonts w:ascii="Arial Narrow" w:hAnsi="Arial Narrow"/>
                <w:sz w:val="20"/>
                <w:szCs w:val="20"/>
              </w:rPr>
              <w:t>'telephoneadvice'</w:t>
            </w:r>
          </w:p>
        </w:tc>
      </w:tr>
      <w:tr w:rsidR="00ED0406" w:rsidRPr="00633E48" w14:paraId="0413E1A4" w14:textId="77777777" w:rsidTr="00785BAF">
        <w:trPr>
          <w:trHeight w:val="313"/>
        </w:trPr>
        <w:tc>
          <w:tcPr>
            <w:tcW w:w="1667" w:type="pct"/>
          </w:tcPr>
          <w:p w14:paraId="5F4E8EAA" w14:textId="10DB59E9" w:rsidR="00ED0406" w:rsidRPr="00633E48" w:rsidRDefault="00BB3C75" w:rsidP="00ED0406">
            <w:pPr>
              <w:rPr>
                <w:rFonts w:ascii="Arial Narrow" w:hAnsi="Arial Narrow"/>
                <w:sz w:val="20"/>
                <w:szCs w:val="20"/>
              </w:rPr>
            </w:pPr>
            <w:r w:rsidRPr="00633E48">
              <w:rPr>
                <w:rFonts w:ascii="Arial Narrow" w:hAnsi="Arial Narrow"/>
                <w:sz w:val="20"/>
                <w:szCs w:val="20"/>
              </w:rPr>
              <w:t>'en'</w:t>
            </w:r>
          </w:p>
        </w:tc>
        <w:tc>
          <w:tcPr>
            <w:tcW w:w="1667" w:type="pct"/>
          </w:tcPr>
          <w:p w14:paraId="63C3FAFA" w14:textId="5F6EF6B1" w:rsidR="00ED0406" w:rsidRPr="00633E48" w:rsidRDefault="00BB3C75" w:rsidP="00ED0406">
            <w:pPr>
              <w:rPr>
                <w:rFonts w:ascii="Arial Narrow" w:hAnsi="Arial Narrow"/>
                <w:sz w:val="20"/>
                <w:szCs w:val="20"/>
              </w:rPr>
            </w:pPr>
            <w:r w:rsidRPr="00633E48">
              <w:rPr>
                <w:rFonts w:ascii="Arial Narrow" w:hAnsi="Arial Narrow"/>
                <w:sz w:val="20"/>
                <w:szCs w:val="20"/>
              </w:rPr>
              <w:t>'phonecallfailedattem'</w:t>
            </w:r>
          </w:p>
        </w:tc>
        <w:tc>
          <w:tcPr>
            <w:tcW w:w="1666" w:type="pct"/>
          </w:tcPr>
          <w:p w14:paraId="7080463F" w14:textId="305BA27D" w:rsidR="00ED0406" w:rsidRPr="00633E48" w:rsidRDefault="00BB3C75" w:rsidP="00ED0406">
            <w:pPr>
              <w:rPr>
                <w:rFonts w:ascii="Arial Narrow" w:hAnsi="Arial Narrow"/>
                <w:sz w:val="20"/>
                <w:szCs w:val="20"/>
              </w:rPr>
            </w:pPr>
            <w:r w:rsidRPr="00633E48">
              <w:rPr>
                <w:rFonts w:ascii="Arial Narrow" w:hAnsi="Arial Narrow"/>
                <w:sz w:val="20"/>
                <w:szCs w:val="20"/>
              </w:rPr>
              <w:t>'telephoneconsultatio'</w:t>
            </w:r>
          </w:p>
        </w:tc>
      </w:tr>
      <w:tr w:rsidR="00ED0406" w:rsidRPr="00633E48" w14:paraId="0097EE96" w14:textId="77777777" w:rsidTr="00785BAF">
        <w:trPr>
          <w:trHeight w:val="313"/>
        </w:trPr>
        <w:tc>
          <w:tcPr>
            <w:tcW w:w="1667" w:type="pct"/>
          </w:tcPr>
          <w:p w14:paraId="3365D299" w14:textId="4A150541" w:rsidR="00ED0406" w:rsidRPr="00633E48" w:rsidRDefault="00BB3C75" w:rsidP="00ED0406">
            <w:pPr>
              <w:rPr>
                <w:rFonts w:ascii="Arial Narrow" w:hAnsi="Arial Narrow"/>
                <w:sz w:val="20"/>
                <w:szCs w:val="20"/>
              </w:rPr>
            </w:pPr>
            <w:r w:rsidRPr="00633E48">
              <w:rPr>
                <w:rFonts w:ascii="Arial Narrow" w:hAnsi="Arial Narrow"/>
                <w:sz w:val="20"/>
                <w:szCs w:val="20"/>
              </w:rPr>
              <w:t>'endorsedenrollednurs'</w:t>
            </w:r>
          </w:p>
        </w:tc>
        <w:tc>
          <w:tcPr>
            <w:tcW w:w="1667" w:type="pct"/>
          </w:tcPr>
          <w:p w14:paraId="644CFFA9" w14:textId="10A9DC23" w:rsidR="00ED0406" w:rsidRPr="00633E48" w:rsidRDefault="00BB3C75" w:rsidP="00ED0406">
            <w:pPr>
              <w:rPr>
                <w:rFonts w:ascii="Arial Narrow" w:hAnsi="Arial Narrow"/>
                <w:sz w:val="20"/>
                <w:szCs w:val="20"/>
              </w:rPr>
            </w:pPr>
            <w:r w:rsidRPr="00633E48">
              <w:rPr>
                <w:rFonts w:ascii="Arial Narrow" w:hAnsi="Arial Narrow"/>
                <w:sz w:val="20"/>
                <w:szCs w:val="20"/>
              </w:rPr>
              <w:t>'phoneresultsconsulta'</w:t>
            </w:r>
          </w:p>
        </w:tc>
        <w:tc>
          <w:tcPr>
            <w:tcW w:w="1666" w:type="pct"/>
          </w:tcPr>
          <w:p w14:paraId="78F8EC8E" w14:textId="46757039" w:rsidR="00ED0406" w:rsidRPr="00633E48" w:rsidRDefault="00BB3C75" w:rsidP="00ED0406">
            <w:pPr>
              <w:rPr>
                <w:rFonts w:ascii="Arial Narrow" w:hAnsi="Arial Narrow"/>
                <w:sz w:val="20"/>
                <w:szCs w:val="20"/>
              </w:rPr>
            </w:pPr>
            <w:r w:rsidRPr="00633E48">
              <w:rPr>
                <w:rFonts w:ascii="Arial Narrow" w:hAnsi="Arial Narrow"/>
                <w:sz w:val="20"/>
                <w:szCs w:val="20"/>
              </w:rPr>
              <w:t>'telephoneconversatio'</w:t>
            </w:r>
          </w:p>
        </w:tc>
      </w:tr>
      <w:tr w:rsidR="00ED0406" w:rsidRPr="00633E48" w14:paraId="0A606133" w14:textId="77777777" w:rsidTr="00785BAF">
        <w:trPr>
          <w:trHeight w:val="313"/>
        </w:trPr>
        <w:tc>
          <w:tcPr>
            <w:tcW w:w="1667" w:type="pct"/>
          </w:tcPr>
          <w:p w14:paraId="421F6366" w14:textId="23775EA4" w:rsidR="00ED0406" w:rsidRPr="00633E48" w:rsidRDefault="00BB3C75" w:rsidP="00ED0406">
            <w:pPr>
              <w:rPr>
                <w:rFonts w:ascii="Arial Narrow" w:hAnsi="Arial Narrow"/>
                <w:sz w:val="20"/>
                <w:szCs w:val="20"/>
              </w:rPr>
            </w:pPr>
            <w:r w:rsidRPr="00633E48">
              <w:rPr>
                <w:rFonts w:ascii="Arial Narrow" w:hAnsi="Arial Narrow"/>
                <w:sz w:val="20"/>
                <w:szCs w:val="20"/>
              </w:rPr>
              <w:t>'enrollednurse'</w:t>
            </w:r>
          </w:p>
        </w:tc>
        <w:tc>
          <w:tcPr>
            <w:tcW w:w="1667" w:type="pct"/>
          </w:tcPr>
          <w:p w14:paraId="493521C3" w14:textId="529747C9" w:rsidR="00ED0406" w:rsidRPr="00633E48" w:rsidRDefault="00BB3C75" w:rsidP="00ED0406">
            <w:pPr>
              <w:rPr>
                <w:rFonts w:ascii="Arial Narrow" w:hAnsi="Arial Narrow"/>
                <w:sz w:val="20"/>
                <w:szCs w:val="20"/>
              </w:rPr>
            </w:pPr>
            <w:r w:rsidRPr="00633E48">
              <w:rPr>
                <w:rFonts w:ascii="Arial Narrow" w:hAnsi="Arial Narrow"/>
                <w:sz w:val="20"/>
                <w:szCs w:val="20"/>
              </w:rPr>
              <w:t>'physiotherapist'</w:t>
            </w:r>
          </w:p>
        </w:tc>
        <w:tc>
          <w:tcPr>
            <w:tcW w:w="1666" w:type="pct"/>
          </w:tcPr>
          <w:p w14:paraId="165D0A49" w14:textId="225F1A3E" w:rsidR="00ED0406" w:rsidRPr="00633E48" w:rsidRDefault="00BB3C75" w:rsidP="00ED0406">
            <w:pPr>
              <w:rPr>
                <w:rFonts w:ascii="Arial Narrow" w:hAnsi="Arial Narrow"/>
                <w:sz w:val="20"/>
                <w:szCs w:val="20"/>
              </w:rPr>
            </w:pPr>
            <w:r w:rsidRPr="00633E48">
              <w:rPr>
                <w:rFonts w:ascii="Arial Narrow" w:hAnsi="Arial Narrow"/>
                <w:sz w:val="20"/>
                <w:szCs w:val="20"/>
              </w:rPr>
              <w:t>'telephoneresultscons'</w:t>
            </w:r>
          </w:p>
        </w:tc>
      </w:tr>
      <w:tr w:rsidR="00ED0406" w:rsidRPr="00633E48" w14:paraId="2F29CF69" w14:textId="77777777" w:rsidTr="00785BAF">
        <w:trPr>
          <w:trHeight w:val="313"/>
        </w:trPr>
        <w:tc>
          <w:tcPr>
            <w:tcW w:w="1667" w:type="pct"/>
          </w:tcPr>
          <w:p w14:paraId="62886FD3" w14:textId="35766CC1" w:rsidR="00ED0406" w:rsidRPr="00633E48" w:rsidRDefault="00BB3C75" w:rsidP="00ED0406">
            <w:pPr>
              <w:rPr>
                <w:rFonts w:ascii="Arial Narrow" w:hAnsi="Arial Narrow"/>
                <w:sz w:val="20"/>
                <w:szCs w:val="20"/>
              </w:rPr>
            </w:pPr>
            <w:r w:rsidRPr="00633E48">
              <w:rPr>
                <w:rFonts w:ascii="Arial Narrow" w:hAnsi="Arial Narrow"/>
                <w:sz w:val="20"/>
                <w:szCs w:val="20"/>
              </w:rPr>
              <w:t>'exercisephysiologist'</w:t>
            </w:r>
          </w:p>
        </w:tc>
        <w:tc>
          <w:tcPr>
            <w:tcW w:w="1667" w:type="pct"/>
          </w:tcPr>
          <w:p w14:paraId="2736E51E" w14:textId="33F3930A" w:rsidR="00ED0406" w:rsidRPr="00633E48" w:rsidRDefault="00BB3C75" w:rsidP="00ED0406">
            <w:pPr>
              <w:rPr>
                <w:rFonts w:ascii="Arial Narrow" w:hAnsi="Arial Narrow"/>
                <w:sz w:val="20"/>
                <w:szCs w:val="20"/>
              </w:rPr>
            </w:pPr>
            <w:r w:rsidRPr="00633E48">
              <w:rPr>
                <w:rFonts w:ascii="Arial Narrow" w:hAnsi="Arial Narrow"/>
                <w:sz w:val="20"/>
                <w:szCs w:val="20"/>
              </w:rPr>
              <w:t>'podiatrist'</w:t>
            </w:r>
          </w:p>
        </w:tc>
        <w:tc>
          <w:tcPr>
            <w:tcW w:w="1666" w:type="pct"/>
          </w:tcPr>
          <w:p w14:paraId="00008638" w14:textId="357E86B4" w:rsidR="00ED0406" w:rsidRPr="00633E48" w:rsidRDefault="00BB3C75" w:rsidP="00ED0406">
            <w:pPr>
              <w:rPr>
                <w:rFonts w:ascii="Arial Narrow" w:hAnsi="Arial Narrow"/>
                <w:sz w:val="20"/>
                <w:szCs w:val="20"/>
              </w:rPr>
            </w:pPr>
            <w:r w:rsidRPr="00633E48">
              <w:rPr>
                <w:rFonts w:ascii="Arial Narrow" w:hAnsi="Arial Narrow"/>
                <w:sz w:val="20"/>
                <w:szCs w:val="20"/>
              </w:rPr>
              <w:t>'triagetelephone'</w:t>
            </w:r>
          </w:p>
        </w:tc>
      </w:tr>
      <w:tr w:rsidR="00ED0406" w:rsidRPr="00633E48" w14:paraId="3F609A18" w14:textId="77777777" w:rsidTr="00785BAF">
        <w:trPr>
          <w:trHeight w:val="313"/>
        </w:trPr>
        <w:tc>
          <w:tcPr>
            <w:tcW w:w="1667" w:type="pct"/>
          </w:tcPr>
          <w:p w14:paraId="5650F820" w14:textId="1B370447" w:rsidR="00ED0406" w:rsidRPr="00633E48" w:rsidRDefault="00BB3C75" w:rsidP="00ED0406">
            <w:pPr>
              <w:rPr>
                <w:rFonts w:ascii="Arial Narrow" w:hAnsi="Arial Narrow"/>
                <w:sz w:val="20"/>
                <w:szCs w:val="20"/>
              </w:rPr>
            </w:pPr>
            <w:r w:rsidRPr="00633E48">
              <w:rPr>
                <w:rFonts w:ascii="Arial Narrow" w:hAnsi="Arial Narrow"/>
                <w:sz w:val="20"/>
                <w:szCs w:val="20"/>
              </w:rPr>
              <w:t>'failedtoattend'</w:t>
            </w:r>
          </w:p>
        </w:tc>
        <w:tc>
          <w:tcPr>
            <w:tcW w:w="1667" w:type="pct"/>
          </w:tcPr>
          <w:p w14:paraId="7B4BD3A4" w14:textId="610FBDDC" w:rsidR="00ED0406" w:rsidRPr="00633E48" w:rsidRDefault="00BB3C75" w:rsidP="00ED0406">
            <w:pPr>
              <w:rPr>
                <w:rFonts w:ascii="Arial Narrow" w:hAnsi="Arial Narrow"/>
                <w:sz w:val="20"/>
                <w:szCs w:val="20"/>
              </w:rPr>
            </w:pPr>
            <w:r w:rsidRPr="00633E48">
              <w:rPr>
                <w:rFonts w:ascii="Arial Narrow" w:hAnsi="Arial Narrow"/>
                <w:sz w:val="20"/>
                <w:szCs w:val="20"/>
              </w:rPr>
              <w:t>'practicemanager'</w:t>
            </w:r>
          </w:p>
        </w:tc>
        <w:tc>
          <w:tcPr>
            <w:tcW w:w="1666" w:type="pct"/>
          </w:tcPr>
          <w:p w14:paraId="270329A0" w14:textId="52027A7C" w:rsidR="00ED0406" w:rsidRPr="00633E48" w:rsidRDefault="00BB3C75" w:rsidP="00ED0406">
            <w:pPr>
              <w:rPr>
                <w:rFonts w:ascii="Arial Narrow" w:hAnsi="Arial Narrow"/>
                <w:sz w:val="20"/>
                <w:szCs w:val="20"/>
              </w:rPr>
            </w:pPr>
            <w:r w:rsidRPr="00633E48">
              <w:rPr>
                <w:rFonts w:ascii="Arial Narrow" w:hAnsi="Arial Narrow"/>
                <w:sz w:val="20"/>
                <w:szCs w:val="20"/>
              </w:rPr>
              <w:t>'urgentrecall'</w:t>
            </w:r>
          </w:p>
        </w:tc>
      </w:tr>
      <w:tr w:rsidR="00ED0406" w:rsidRPr="00633E48" w14:paraId="29DA1DB8" w14:textId="77777777" w:rsidTr="00785BAF">
        <w:trPr>
          <w:trHeight w:val="313"/>
        </w:trPr>
        <w:tc>
          <w:tcPr>
            <w:tcW w:w="1667" w:type="pct"/>
          </w:tcPr>
          <w:p w14:paraId="603EF531" w14:textId="28ABDB4E" w:rsidR="00ED0406" w:rsidRPr="00633E48" w:rsidRDefault="00BB3C75" w:rsidP="00ED0406">
            <w:pPr>
              <w:rPr>
                <w:rFonts w:ascii="Arial Narrow" w:hAnsi="Arial Narrow"/>
                <w:sz w:val="20"/>
                <w:szCs w:val="20"/>
              </w:rPr>
            </w:pPr>
            <w:r w:rsidRPr="00633E48">
              <w:rPr>
                <w:rFonts w:ascii="Arial Narrow" w:hAnsi="Arial Narrow"/>
                <w:sz w:val="20"/>
                <w:szCs w:val="20"/>
              </w:rPr>
              <w:t>'familyservicesworker'</w:t>
            </w:r>
          </w:p>
        </w:tc>
        <w:tc>
          <w:tcPr>
            <w:tcW w:w="1667" w:type="pct"/>
          </w:tcPr>
          <w:p w14:paraId="6A51521C" w14:textId="00F20E00" w:rsidR="00ED0406" w:rsidRPr="00633E48" w:rsidRDefault="00BB3C75" w:rsidP="00ED0406">
            <w:pPr>
              <w:rPr>
                <w:rFonts w:ascii="Arial Narrow" w:hAnsi="Arial Narrow"/>
                <w:sz w:val="20"/>
                <w:szCs w:val="20"/>
              </w:rPr>
            </w:pPr>
            <w:r w:rsidRPr="00633E48">
              <w:rPr>
                <w:rFonts w:ascii="Arial Narrow" w:hAnsi="Arial Narrow"/>
                <w:sz w:val="20"/>
                <w:szCs w:val="20"/>
              </w:rPr>
              <w:t>'practicenurse'</w:t>
            </w:r>
          </w:p>
        </w:tc>
        <w:tc>
          <w:tcPr>
            <w:tcW w:w="1666" w:type="pct"/>
          </w:tcPr>
          <w:p w14:paraId="4CC7D8EF" w14:textId="0CF6A798" w:rsidR="00ED0406" w:rsidRPr="00633E48" w:rsidRDefault="00BB3C75" w:rsidP="00ED0406">
            <w:pPr>
              <w:rPr>
                <w:rFonts w:ascii="Arial Narrow" w:hAnsi="Arial Narrow"/>
                <w:sz w:val="20"/>
                <w:szCs w:val="20"/>
              </w:rPr>
            </w:pPr>
            <w:r w:rsidRPr="00633E48">
              <w:rPr>
                <w:rFonts w:ascii="Arial Narrow" w:hAnsi="Arial Narrow"/>
                <w:sz w:val="20"/>
                <w:szCs w:val="20"/>
              </w:rPr>
              <w:t>'youthpeerworker'</w:t>
            </w:r>
          </w:p>
        </w:tc>
      </w:tr>
      <w:tr w:rsidR="00FC080B" w:rsidRPr="00633E48" w14:paraId="551B4692" w14:textId="77777777" w:rsidTr="00785BAF">
        <w:trPr>
          <w:trHeight w:val="313"/>
        </w:trPr>
        <w:tc>
          <w:tcPr>
            <w:tcW w:w="1667" w:type="pct"/>
          </w:tcPr>
          <w:p w14:paraId="74257B48" w14:textId="64090C10" w:rsidR="00FC080B" w:rsidRPr="00633E48" w:rsidRDefault="00BB3C75" w:rsidP="00FC080B">
            <w:pPr>
              <w:rPr>
                <w:rFonts w:ascii="Arial Narrow" w:hAnsi="Arial Narrow"/>
                <w:sz w:val="20"/>
                <w:szCs w:val="20"/>
              </w:rPr>
            </w:pPr>
            <w:r w:rsidRPr="00633E48">
              <w:rPr>
                <w:rFonts w:ascii="Arial Narrow" w:hAnsi="Arial Narrow"/>
                <w:sz w:val="20"/>
                <w:szCs w:val="20"/>
              </w:rPr>
              <w:t>'filereview'</w:t>
            </w:r>
          </w:p>
        </w:tc>
        <w:tc>
          <w:tcPr>
            <w:tcW w:w="1667" w:type="pct"/>
          </w:tcPr>
          <w:p w14:paraId="5CF7644D" w14:textId="60002757" w:rsidR="00FC080B" w:rsidRPr="00633E48" w:rsidRDefault="00BB3C75" w:rsidP="00FC080B">
            <w:pPr>
              <w:rPr>
                <w:rFonts w:ascii="Arial Narrow" w:hAnsi="Arial Narrow"/>
                <w:sz w:val="20"/>
                <w:szCs w:val="20"/>
              </w:rPr>
            </w:pPr>
            <w:r w:rsidRPr="00633E48">
              <w:rPr>
                <w:rFonts w:ascii="Arial Narrow" w:hAnsi="Arial Narrow"/>
                <w:sz w:val="20"/>
                <w:szCs w:val="20"/>
              </w:rPr>
              <w:t>'practicenurseeen'</w:t>
            </w:r>
          </w:p>
        </w:tc>
        <w:tc>
          <w:tcPr>
            <w:tcW w:w="1666" w:type="pct"/>
          </w:tcPr>
          <w:p w14:paraId="19CFD496" w14:textId="77777777" w:rsidR="00FC080B" w:rsidRPr="00633E48" w:rsidRDefault="00FC080B" w:rsidP="00FC080B">
            <w:pPr>
              <w:rPr>
                <w:rFonts w:ascii="Arial Narrow" w:hAnsi="Arial Narrow"/>
                <w:sz w:val="20"/>
                <w:szCs w:val="20"/>
              </w:rPr>
            </w:pPr>
          </w:p>
        </w:tc>
      </w:tr>
      <w:tr w:rsidR="00FC080B" w:rsidRPr="00633E48" w14:paraId="0F6D909B" w14:textId="77777777" w:rsidTr="00785BAF">
        <w:trPr>
          <w:trHeight w:val="313"/>
        </w:trPr>
        <w:tc>
          <w:tcPr>
            <w:tcW w:w="1667" w:type="pct"/>
          </w:tcPr>
          <w:p w14:paraId="266A3CA4" w14:textId="5665B724" w:rsidR="00FC080B" w:rsidRPr="00633E48" w:rsidRDefault="00BB3C75" w:rsidP="00FC080B">
            <w:pPr>
              <w:rPr>
                <w:rFonts w:ascii="Arial Narrow" w:hAnsi="Arial Narrow"/>
                <w:sz w:val="20"/>
                <w:szCs w:val="20"/>
              </w:rPr>
            </w:pPr>
            <w:r w:rsidRPr="00633E48">
              <w:rPr>
                <w:rFonts w:ascii="Arial Narrow" w:hAnsi="Arial Narrow"/>
                <w:sz w:val="20"/>
                <w:szCs w:val="20"/>
              </w:rPr>
              <w:t>'ftafailedtoattend'</w:t>
            </w:r>
          </w:p>
        </w:tc>
        <w:tc>
          <w:tcPr>
            <w:tcW w:w="1667" w:type="pct"/>
          </w:tcPr>
          <w:p w14:paraId="54A536DE" w14:textId="4A209BA7" w:rsidR="00FC080B" w:rsidRPr="00633E48" w:rsidRDefault="00BB3C75" w:rsidP="00FC080B">
            <w:pPr>
              <w:rPr>
                <w:rFonts w:ascii="Arial Narrow" w:hAnsi="Arial Narrow"/>
                <w:sz w:val="20"/>
                <w:szCs w:val="20"/>
              </w:rPr>
            </w:pPr>
            <w:r w:rsidRPr="00633E48">
              <w:rPr>
                <w:rFonts w:ascii="Arial Narrow" w:hAnsi="Arial Narrow"/>
                <w:sz w:val="20"/>
                <w:szCs w:val="20"/>
              </w:rPr>
              <w:t>'practicenursern'</w:t>
            </w:r>
          </w:p>
        </w:tc>
        <w:tc>
          <w:tcPr>
            <w:tcW w:w="1666" w:type="pct"/>
          </w:tcPr>
          <w:p w14:paraId="6136D3F0" w14:textId="77777777" w:rsidR="00FC080B" w:rsidRPr="00633E48" w:rsidRDefault="00FC080B" w:rsidP="00FC080B">
            <w:pPr>
              <w:rPr>
                <w:rFonts w:ascii="Arial Narrow" w:hAnsi="Arial Narrow"/>
                <w:sz w:val="20"/>
                <w:szCs w:val="20"/>
              </w:rPr>
            </w:pPr>
          </w:p>
        </w:tc>
      </w:tr>
    </w:tbl>
    <w:p w14:paraId="0A70FB87" w14:textId="77777777" w:rsidR="00660E27" w:rsidRPr="00633E48" w:rsidRDefault="00660E27" w:rsidP="00660E27"/>
    <w:p w14:paraId="43801291" w14:textId="5FD1967C" w:rsidR="000D1414" w:rsidRPr="00633E48" w:rsidRDefault="000D1414" w:rsidP="000D1414">
      <w:pPr>
        <w:pStyle w:val="Heading1"/>
      </w:pPr>
      <w:bookmarkStart w:id="127" w:name="_Toc107318089"/>
      <w:r>
        <w:rPr>
          <w:caps w:val="0"/>
        </w:rPr>
        <w:lastRenderedPageBreak/>
        <w:t>A</w:t>
      </w:r>
      <w:r w:rsidRPr="00633E48">
        <w:rPr>
          <w:caps w:val="0"/>
        </w:rPr>
        <w:t xml:space="preserve">ppendix </w:t>
      </w:r>
      <w:r w:rsidR="002F3A40">
        <w:rPr>
          <w:caps w:val="0"/>
        </w:rPr>
        <w:t>4</w:t>
      </w:r>
      <w:r w:rsidRPr="00633E48">
        <w:rPr>
          <w:caps w:val="0"/>
        </w:rPr>
        <w:t xml:space="preserve">. </w:t>
      </w:r>
      <w:r w:rsidR="004C0734">
        <w:rPr>
          <w:caps w:val="0"/>
        </w:rPr>
        <w:t>C</w:t>
      </w:r>
      <w:r w:rsidR="00D01068" w:rsidRPr="00633E48">
        <w:rPr>
          <w:caps w:val="0"/>
        </w:rPr>
        <w:t>o</w:t>
      </w:r>
      <w:r w:rsidR="004C0734" w:rsidRPr="00633E48">
        <w:rPr>
          <w:caps w:val="0"/>
        </w:rPr>
        <w:t>ndition coding</w:t>
      </w:r>
      <w:bookmarkEnd w:id="127"/>
    </w:p>
    <w:p w14:paraId="0192D066" w14:textId="11A0D48B" w:rsidR="003B44D3" w:rsidRPr="00633E48" w:rsidRDefault="003B44D3" w:rsidP="00B71D28">
      <w:pPr>
        <w:pStyle w:val="BodyText1"/>
        <w:rPr>
          <w:lang w:eastAsia="en-US"/>
        </w:rPr>
      </w:pPr>
      <w:r w:rsidRPr="00633E48">
        <w:rPr>
          <w:lang w:eastAsia="en-US"/>
        </w:rPr>
        <w:t>Patients were defined as having a condition if they had a relevant coded (Docle, Pyefinch) or free text entry recorded in one of the three diagnosis fields ('Diagnosis', 'Reason for visit' or 'Reason for prescription' fields). Relevant terms for each condition are shown below (Table</w:t>
      </w:r>
      <w:r w:rsidR="001864EE" w:rsidRPr="00633E48">
        <w:rPr>
          <w:lang w:eastAsia="en-US"/>
        </w:rPr>
        <w:t xml:space="preserve"> </w:t>
      </w:r>
      <w:r w:rsidR="008A2E0B" w:rsidRPr="00633E48">
        <w:rPr>
          <w:lang w:eastAsia="en-US"/>
        </w:rPr>
        <w:t>A</w:t>
      </w:r>
      <w:r w:rsidR="008A2E0B">
        <w:rPr>
          <w:lang w:eastAsia="en-US"/>
        </w:rPr>
        <w:t>4</w:t>
      </w:r>
      <w:r w:rsidR="001864EE" w:rsidRPr="00633E48">
        <w:rPr>
          <w:lang w:eastAsia="en-US"/>
        </w:rPr>
        <w:t>.</w:t>
      </w:r>
      <w:r w:rsidR="00CE3FBB" w:rsidRPr="00633E48">
        <w:rPr>
          <w:lang w:eastAsia="en-US"/>
        </w:rPr>
        <w:t>1</w:t>
      </w:r>
      <w:r w:rsidRPr="00633E48">
        <w:rPr>
          <w:lang w:eastAsia="en-US"/>
        </w:rPr>
        <w:t>).</w:t>
      </w:r>
    </w:p>
    <w:p w14:paraId="645AE626" w14:textId="3043007C" w:rsidR="003B44D3" w:rsidRPr="00633E48" w:rsidRDefault="003B44D3" w:rsidP="00B71D28">
      <w:pPr>
        <w:pStyle w:val="BodyText1"/>
        <w:rPr>
          <w:lang w:eastAsia="en-US"/>
        </w:rPr>
      </w:pPr>
      <w:r w:rsidRPr="00633E48">
        <w:rPr>
          <w:lang w:eastAsia="en-US"/>
        </w:rPr>
        <w:t>Records identified by a free text string alone are not automatically flagged</w:t>
      </w:r>
      <w:r w:rsidR="000F4DF6" w:rsidRPr="00633E48">
        <w:rPr>
          <w:lang w:eastAsia="en-US"/>
        </w:rPr>
        <w:t>. Instead</w:t>
      </w:r>
      <w:r w:rsidR="00B731C3" w:rsidRPr="00B731C3">
        <w:rPr>
          <w:lang w:eastAsia="en-US"/>
        </w:rPr>
        <w:t>,</w:t>
      </w:r>
      <w:r w:rsidR="000F4DF6" w:rsidRPr="00633E48">
        <w:rPr>
          <w:lang w:eastAsia="en-US"/>
        </w:rPr>
        <w:t xml:space="preserve"> </w:t>
      </w:r>
      <w:r w:rsidR="00637CB3" w:rsidRPr="00633E48">
        <w:rPr>
          <w:lang w:eastAsia="en-US"/>
        </w:rPr>
        <w:t xml:space="preserve">a clinical coder </w:t>
      </w:r>
      <w:r w:rsidRPr="00633E48">
        <w:rPr>
          <w:lang w:eastAsia="en-US"/>
        </w:rPr>
        <w:t>review</w:t>
      </w:r>
      <w:r w:rsidR="00A401A9" w:rsidRPr="00633E48">
        <w:rPr>
          <w:lang w:eastAsia="en-US"/>
        </w:rPr>
        <w:t xml:space="preserve">s them </w:t>
      </w:r>
      <w:r w:rsidRPr="00633E48">
        <w:rPr>
          <w:lang w:eastAsia="en-US"/>
        </w:rPr>
        <w:t>to determine whether the text string refers to the condition indicated or is present in another context (eg, a search for 'cancer' may identify ‘partner died from cancer'). Each record is flagged accordingly. Records indicating ‘suspected’, ‘query’ or ‘?’ records of the condition were not flagged as the condition, unless otherwise specified.</w:t>
      </w:r>
    </w:p>
    <w:p w14:paraId="34CB6413" w14:textId="78611079" w:rsidR="00296C3C" w:rsidRPr="00633E48" w:rsidRDefault="0047379C" w:rsidP="00D25D44">
      <w:pPr>
        <w:pStyle w:val="Tabletitle"/>
      </w:pPr>
      <w:r>
        <w:rPr>
          <w:caps w:val="0"/>
        </w:rPr>
        <w:t>T</w:t>
      </w:r>
      <w:r w:rsidRPr="00633E48">
        <w:rPr>
          <w:caps w:val="0"/>
        </w:rPr>
        <w:t xml:space="preserve">able </w:t>
      </w:r>
      <w:r w:rsidR="008A2E0B">
        <w:rPr>
          <w:caps w:val="0"/>
        </w:rPr>
        <w:t>A4</w:t>
      </w:r>
      <w:r w:rsidR="003167C0" w:rsidRPr="00633E48">
        <w:rPr>
          <w:caps w:val="0"/>
        </w:rPr>
        <w:t>.1</w:t>
      </w:r>
      <w:r w:rsidR="00D25D44">
        <w:rPr>
          <w:caps w:val="0"/>
        </w:rPr>
        <w:tab/>
      </w:r>
      <w:r w:rsidR="0058115D">
        <w:rPr>
          <w:caps w:val="0"/>
        </w:rPr>
        <w:t>C</w:t>
      </w:r>
      <w:r w:rsidR="0058115D" w:rsidRPr="00633E48">
        <w:rPr>
          <w:caps w:val="0"/>
        </w:rPr>
        <w:t>ondition coding</w:t>
      </w:r>
    </w:p>
    <w:tbl>
      <w:tblPr>
        <w:tblStyle w:val="TableNPSstandard"/>
        <w:tblW w:w="0" w:type="auto"/>
        <w:tblInd w:w="0" w:type="dxa"/>
        <w:tblLook w:val="0620" w:firstRow="1" w:lastRow="0" w:firstColumn="0" w:lastColumn="0" w:noHBand="1" w:noVBand="1"/>
        <w:tblCaption w:val="Condition coding"/>
        <w:tblDescription w:val="This table lists relevant terms for each condition. Patients were defined as having a condition if they had a relevant coded (Docle, Pyefinch) or free text entry recorded in one of the three diagnosis fields ('Diagnosis', 'Reason for visit' or 'Reason for prescription' fields)."/>
      </w:tblPr>
      <w:tblGrid>
        <w:gridCol w:w="2232"/>
        <w:gridCol w:w="6697"/>
      </w:tblGrid>
      <w:tr w:rsidR="008A7A2C" w:rsidRPr="00633E48" w14:paraId="1D558D66" w14:textId="77777777" w:rsidTr="00D107C0">
        <w:trPr>
          <w:cnfStyle w:val="100000000000" w:firstRow="1" w:lastRow="0" w:firstColumn="0" w:lastColumn="0" w:oddVBand="0" w:evenVBand="0" w:oddHBand="0" w:evenHBand="0" w:firstRowFirstColumn="0" w:firstRowLastColumn="0" w:lastRowFirstColumn="0" w:lastRowLastColumn="0"/>
        </w:trPr>
        <w:tc>
          <w:tcPr>
            <w:tcW w:w="2232" w:type="dxa"/>
          </w:tcPr>
          <w:p w14:paraId="52258C0A" w14:textId="16672CBF" w:rsidR="00296C3C" w:rsidRPr="00633E48" w:rsidRDefault="00296C3C" w:rsidP="00296C3C">
            <w:r w:rsidRPr="00633E48">
              <w:t>Condition</w:t>
            </w:r>
          </w:p>
        </w:tc>
        <w:tc>
          <w:tcPr>
            <w:tcW w:w="6697" w:type="dxa"/>
          </w:tcPr>
          <w:p w14:paraId="438696D7" w14:textId="77777777" w:rsidR="00296C3C" w:rsidRPr="00633E48" w:rsidRDefault="00296C3C" w:rsidP="00296C3C"/>
        </w:tc>
      </w:tr>
      <w:tr w:rsidR="00296C3C" w:rsidRPr="00633E48" w14:paraId="767E6FA2" w14:textId="77777777" w:rsidTr="00D107C0">
        <w:trPr>
          <w:cantSplit w:val="0"/>
        </w:trPr>
        <w:tc>
          <w:tcPr>
            <w:tcW w:w="2232" w:type="dxa"/>
          </w:tcPr>
          <w:p w14:paraId="60FB49C8" w14:textId="518A69A3" w:rsidR="00296C3C" w:rsidRPr="00633E48" w:rsidRDefault="00F87778" w:rsidP="00296C3C">
            <w:r w:rsidRPr="00633E48">
              <w:t>Anxiety disorder</w:t>
            </w:r>
          </w:p>
        </w:tc>
        <w:tc>
          <w:tcPr>
            <w:tcW w:w="6697" w:type="dxa"/>
          </w:tcPr>
          <w:p w14:paraId="6A36498E" w14:textId="205F359A" w:rsidR="00296C3C" w:rsidRPr="00633E48" w:rsidRDefault="00393525" w:rsidP="00393525">
            <w:r w:rsidRPr="00633E48">
              <w:t>Includes: a</w:t>
            </w:r>
            <w:r w:rsidR="009C3F68" w:rsidRPr="00633E48">
              <w:t>djustment disorder with anxiety, adjustment disorder with mixed anxiety and depressed mood</w:t>
            </w:r>
            <w:r w:rsidRPr="00633E48">
              <w:t>, a</w:t>
            </w:r>
            <w:r w:rsidR="009C3F68" w:rsidRPr="00633E48">
              <w:t>nxiety</w:t>
            </w:r>
            <w:r w:rsidRPr="00633E48">
              <w:t xml:space="preserve">, </w:t>
            </w:r>
            <w:r w:rsidR="009C3F68" w:rsidRPr="00633E48">
              <w:t xml:space="preserve">anxiety </w:t>
            </w:r>
            <w:r w:rsidRPr="00633E48">
              <w:t>(</w:t>
            </w:r>
            <w:r w:rsidR="009C3F68" w:rsidRPr="00633E48">
              <w:t>generalised</w:t>
            </w:r>
            <w:r w:rsidRPr="00633E48">
              <w:t xml:space="preserve"> or neurosis or phobia or PTSD or </w:t>
            </w:r>
            <w:r w:rsidR="009C3F68" w:rsidRPr="00633E48">
              <w:t>social</w:t>
            </w:r>
            <w:r w:rsidRPr="00633E48">
              <w:t xml:space="preserve">), anxiety </w:t>
            </w:r>
            <w:r w:rsidR="009C3F68" w:rsidRPr="00633E48">
              <w:t>disorder</w:t>
            </w:r>
            <w:r w:rsidRPr="00633E48">
              <w:t xml:space="preserve">, </w:t>
            </w:r>
            <w:r w:rsidR="009C3F68" w:rsidRPr="00633E48">
              <w:t>anxiety with panic attacks</w:t>
            </w:r>
            <w:r w:rsidRPr="00633E48">
              <w:t xml:space="preserve">, </w:t>
            </w:r>
            <w:r w:rsidR="009C3F68" w:rsidRPr="00633E48">
              <w:t>anxiety/depression</w:t>
            </w:r>
            <w:r w:rsidRPr="00633E48">
              <w:t xml:space="preserve">, </w:t>
            </w:r>
            <w:r w:rsidR="009C3F68" w:rsidRPr="00633E48">
              <w:t>depressive anxiety disorder</w:t>
            </w:r>
            <w:r w:rsidRPr="00633E48">
              <w:t xml:space="preserve">, GAD, </w:t>
            </w:r>
            <w:r w:rsidR="009C3F68" w:rsidRPr="00633E48">
              <w:t>generalised anxiety disorder</w:t>
            </w:r>
            <w:r w:rsidRPr="00633E48">
              <w:t xml:space="preserve">, </w:t>
            </w:r>
            <w:r w:rsidR="009C3F68" w:rsidRPr="00633E48">
              <w:t>mixed anxiety depression</w:t>
            </w:r>
            <w:r w:rsidRPr="00633E48">
              <w:t xml:space="preserve">, </w:t>
            </w:r>
            <w:r w:rsidR="009C3F68" w:rsidRPr="00633E48">
              <w:t>nervous anxiety</w:t>
            </w:r>
            <w:r w:rsidRPr="00633E48">
              <w:t xml:space="preserve">, </w:t>
            </w:r>
            <w:r w:rsidR="009C3F68" w:rsidRPr="00633E48">
              <w:t>neurotic anxiety</w:t>
            </w:r>
            <w:r w:rsidRPr="00633E48">
              <w:t xml:space="preserve">, </w:t>
            </w:r>
            <w:r w:rsidR="009C3F68" w:rsidRPr="00633E48">
              <w:t>phobic anxiety disorder</w:t>
            </w:r>
            <w:r w:rsidRPr="00633E48">
              <w:t xml:space="preserve">, </w:t>
            </w:r>
            <w:r w:rsidR="009C3F68" w:rsidRPr="00633E48">
              <w:t>social anxiety disorder</w:t>
            </w:r>
            <w:r w:rsidRPr="00633E48">
              <w:t xml:space="preserve">, </w:t>
            </w:r>
            <w:r w:rsidR="009C3F68" w:rsidRPr="00633E48">
              <w:t>social phobia</w:t>
            </w:r>
            <w:r w:rsidRPr="00633E48">
              <w:t xml:space="preserve"> or </w:t>
            </w:r>
            <w:r w:rsidR="009C3F68" w:rsidRPr="00633E48">
              <w:t>substance induced anxiety disorder</w:t>
            </w:r>
            <w:r w:rsidRPr="00633E48">
              <w:t>.</w:t>
            </w:r>
          </w:p>
          <w:p w14:paraId="234A5A7F" w14:textId="7F982531" w:rsidR="00393525" w:rsidRPr="00633E48" w:rsidRDefault="00393525" w:rsidP="00393525">
            <w:r w:rsidRPr="00633E48">
              <w:t>Excludes (when recorded in isolation): anxiety feeling, adjustment disorder, (parental or performance or separation) anxiety, neurosis, OCD, PTSD, phobias or panic disorders</w:t>
            </w:r>
          </w:p>
        </w:tc>
      </w:tr>
      <w:tr w:rsidR="00296C3C" w:rsidRPr="00633E48" w14:paraId="6CD062E3" w14:textId="77777777" w:rsidTr="00D107C0">
        <w:trPr>
          <w:cantSplit w:val="0"/>
        </w:trPr>
        <w:tc>
          <w:tcPr>
            <w:tcW w:w="2232" w:type="dxa"/>
          </w:tcPr>
          <w:p w14:paraId="52C9F935" w14:textId="42CB3D06" w:rsidR="00296C3C" w:rsidRPr="00633E48" w:rsidRDefault="00296C3C" w:rsidP="00296C3C">
            <w:r w:rsidRPr="00633E48">
              <w:t>Asthma</w:t>
            </w:r>
          </w:p>
        </w:tc>
        <w:tc>
          <w:tcPr>
            <w:tcW w:w="6697" w:type="dxa"/>
          </w:tcPr>
          <w:p w14:paraId="29A70B7B" w14:textId="77777777" w:rsidR="00296C3C" w:rsidRPr="00633E48" w:rsidRDefault="002B5893" w:rsidP="00296C3C">
            <w:r w:rsidRPr="00633E48">
              <w:t>Inc</w:t>
            </w:r>
            <w:r w:rsidR="00A72C3A" w:rsidRPr="00633E48">
              <w:t>ludes: allergic asthma, allergy induced asthma, asthma, asthma action plan, asthma care plan, asthma cycle of care, asthma exacerbation, asthma review, exercise induced asthma, exertional asthma, occupational asthma, Samter’s triad or thunderstorm asthma.</w:t>
            </w:r>
          </w:p>
          <w:p w14:paraId="296A4471" w14:textId="699DB3D5" w:rsidR="00A72C3A" w:rsidRPr="00633E48" w:rsidRDefault="00A72C3A" w:rsidP="00296C3C">
            <w:r w:rsidRPr="00633E48">
              <w:t>Excludes (when recorded in isolation): wheezy bronchitis</w:t>
            </w:r>
          </w:p>
        </w:tc>
      </w:tr>
      <w:tr w:rsidR="00296C3C" w:rsidRPr="00633E48" w14:paraId="5FCBB6BA" w14:textId="77777777" w:rsidTr="00D107C0">
        <w:trPr>
          <w:cantSplit w:val="0"/>
        </w:trPr>
        <w:tc>
          <w:tcPr>
            <w:tcW w:w="2232" w:type="dxa"/>
          </w:tcPr>
          <w:p w14:paraId="4E993D1E" w14:textId="0AE1FE41" w:rsidR="00296C3C" w:rsidRPr="00633E48" w:rsidRDefault="00296C3C" w:rsidP="00296C3C">
            <w:r w:rsidRPr="00633E48">
              <w:t>Atrial fibrillation</w:t>
            </w:r>
          </w:p>
        </w:tc>
        <w:tc>
          <w:tcPr>
            <w:tcW w:w="6697" w:type="dxa"/>
          </w:tcPr>
          <w:p w14:paraId="67CA87E1" w14:textId="1297268D" w:rsidR="00296C3C" w:rsidRPr="00633E48" w:rsidRDefault="00066A95" w:rsidP="00066A95">
            <w:r w:rsidRPr="00633E48">
              <w:t>Includes: AF, A FIB, atrial f, atrial fibrillation, atrial fibrillation (isolated episode or paroxysmal or ablation or non-valvular or valvular), fibrillation or rapid atrial fibrillation</w:t>
            </w:r>
          </w:p>
        </w:tc>
      </w:tr>
      <w:tr w:rsidR="00296C3C" w:rsidRPr="00633E48" w14:paraId="7475771D" w14:textId="77777777" w:rsidTr="00D107C0">
        <w:trPr>
          <w:cantSplit w:val="0"/>
        </w:trPr>
        <w:tc>
          <w:tcPr>
            <w:tcW w:w="2232" w:type="dxa"/>
          </w:tcPr>
          <w:p w14:paraId="761E4CFB" w14:textId="7E1118B4" w:rsidR="00296C3C" w:rsidRPr="00633E48" w:rsidRDefault="00296C3C" w:rsidP="00296C3C">
            <w:r w:rsidRPr="00633E48">
              <w:t>Bipolar disorder</w:t>
            </w:r>
          </w:p>
        </w:tc>
        <w:tc>
          <w:tcPr>
            <w:tcW w:w="6697" w:type="dxa"/>
          </w:tcPr>
          <w:p w14:paraId="45FF7698" w14:textId="1F8626F5" w:rsidR="00296C3C" w:rsidRPr="00633E48" w:rsidRDefault="0027452A" w:rsidP="00296C3C">
            <w:r w:rsidRPr="00633E48">
              <w:t>I</w:t>
            </w:r>
            <w:r w:rsidR="00296C3C" w:rsidRPr="00633E48">
              <w:t>nclude</w:t>
            </w:r>
            <w:r w:rsidRPr="00633E48">
              <w:t>s</w:t>
            </w:r>
            <w:r w:rsidR="00296C3C" w:rsidRPr="00633E48">
              <w:t xml:space="preserve">: </w:t>
            </w:r>
            <w:r w:rsidR="00A72C3A" w:rsidRPr="00633E48">
              <w:t xml:space="preserve">bipolar, </w:t>
            </w:r>
            <w:r w:rsidR="00296C3C" w:rsidRPr="00633E48">
              <w:t xml:space="preserve">bipolar disorder, bipolar (affective or spectrum) disorder, bipolar (1 or 2) disorder, </w:t>
            </w:r>
            <w:r w:rsidR="00A72C3A" w:rsidRPr="00633E48">
              <w:t xml:space="preserve">manic depressive or </w:t>
            </w:r>
            <w:r w:rsidR="00296C3C" w:rsidRPr="00633E48">
              <w:t>manic depressive (illness or psychosis)</w:t>
            </w:r>
          </w:p>
        </w:tc>
      </w:tr>
      <w:tr w:rsidR="00296C3C" w:rsidRPr="00633E48" w14:paraId="4A23CA0E" w14:textId="77777777" w:rsidTr="00D107C0">
        <w:trPr>
          <w:cantSplit w:val="0"/>
        </w:trPr>
        <w:tc>
          <w:tcPr>
            <w:tcW w:w="2232" w:type="dxa"/>
          </w:tcPr>
          <w:p w14:paraId="6C3101F8" w14:textId="3BE8039C" w:rsidR="00296C3C" w:rsidRPr="00633E48" w:rsidRDefault="00296C3C" w:rsidP="00296C3C">
            <w:r w:rsidRPr="00633E48">
              <w:t>Breast cancer</w:t>
            </w:r>
          </w:p>
        </w:tc>
        <w:tc>
          <w:tcPr>
            <w:tcW w:w="6697" w:type="dxa"/>
          </w:tcPr>
          <w:p w14:paraId="2F256F18" w14:textId="00BBB21A" w:rsidR="00296C3C" w:rsidRPr="00633E48" w:rsidRDefault="00A72C3A" w:rsidP="00A72C3A">
            <w:r w:rsidRPr="00633E48">
              <w:t xml:space="preserve">Includes: breast (adenocarcinoma or cancer or carcinoma), breast </w:t>
            </w:r>
            <w:r w:rsidR="00264687" w:rsidRPr="00633E48">
              <w:t>c</w:t>
            </w:r>
            <w:r w:rsidRPr="00633E48">
              <w:t xml:space="preserve">a, (colloid or intraductal or lobular) carcinoma, DCIS, disseminated peritoneal adenocarcinoma, ductal carcinoma( in situ or infiltrating), infiltrating lobular carcinoma of breast, </w:t>
            </w:r>
            <w:r w:rsidR="00264687" w:rsidRPr="00633E48">
              <w:t xml:space="preserve">lobular ca, </w:t>
            </w:r>
            <w:r w:rsidRPr="00633E48">
              <w:t>lobular carcinoma in-situ, mammary carcinoma, mucinous cystadenocarcinoma, Paget's disease of breast, peritoneal mucinous carcinomatosis, pseudomyxoma peritonei or signet ring cell carcinoma of breast</w:t>
            </w:r>
          </w:p>
        </w:tc>
      </w:tr>
      <w:tr w:rsidR="00296C3C" w:rsidRPr="00633E48" w14:paraId="2851A5A0" w14:textId="77777777" w:rsidTr="00D107C0">
        <w:trPr>
          <w:cantSplit w:val="0"/>
        </w:trPr>
        <w:tc>
          <w:tcPr>
            <w:tcW w:w="2232" w:type="dxa"/>
          </w:tcPr>
          <w:p w14:paraId="596781D4" w14:textId="7AF10EA7" w:rsidR="00296C3C" w:rsidRPr="00633E48" w:rsidRDefault="00296C3C" w:rsidP="00296C3C">
            <w:r w:rsidRPr="00633E48">
              <w:t>Cardiovascular disease</w:t>
            </w:r>
          </w:p>
        </w:tc>
        <w:tc>
          <w:tcPr>
            <w:tcW w:w="6697" w:type="dxa"/>
          </w:tcPr>
          <w:p w14:paraId="0D26E5FC" w14:textId="5671A20D" w:rsidR="00296C3C" w:rsidRPr="00633E48" w:rsidRDefault="00D239A5" w:rsidP="00296C3C">
            <w:r w:rsidRPr="00633E48">
              <w:t>Includes: atherosclerosis, coronary heart disease</w:t>
            </w:r>
            <w:r w:rsidR="00131776" w:rsidRPr="00633E48">
              <w:t xml:space="preserve"> (including </w:t>
            </w:r>
            <w:r w:rsidR="00AD775D" w:rsidRPr="00633E48">
              <w:t>myocardial infarction and angina)</w:t>
            </w:r>
            <w:r w:rsidRPr="00633E48">
              <w:t>, peripheral vascular disease, stroke and transient ischaemic attack.</w:t>
            </w:r>
          </w:p>
        </w:tc>
      </w:tr>
      <w:tr w:rsidR="00296C3C" w:rsidRPr="00633E48" w14:paraId="63992CEA" w14:textId="77777777" w:rsidTr="00D107C0">
        <w:trPr>
          <w:cantSplit w:val="0"/>
        </w:trPr>
        <w:tc>
          <w:tcPr>
            <w:tcW w:w="2232" w:type="dxa"/>
          </w:tcPr>
          <w:p w14:paraId="4409AEB9" w14:textId="4B0B4796" w:rsidR="00296C3C" w:rsidRPr="00633E48" w:rsidRDefault="00296C3C" w:rsidP="00296C3C">
            <w:r w:rsidRPr="00633E48">
              <w:t>Chronic kidney disease</w:t>
            </w:r>
          </w:p>
        </w:tc>
        <w:tc>
          <w:tcPr>
            <w:tcW w:w="6697" w:type="dxa"/>
          </w:tcPr>
          <w:p w14:paraId="4280D5DC" w14:textId="05CE182E" w:rsidR="00296C3C" w:rsidRPr="00633E48" w:rsidRDefault="005E52AF" w:rsidP="00F77379">
            <w:r w:rsidRPr="00633E48">
              <w:t xml:space="preserve">Includes: anaemia - chronic renal failure, </w:t>
            </w:r>
            <w:r w:rsidR="00DB0BC7" w:rsidRPr="00633E48">
              <w:t xml:space="preserve">capd, catheterisation of peritoneum, </w:t>
            </w:r>
            <w:r w:rsidRPr="00633E48">
              <w:t xml:space="preserve">chronic kidney disease or CKD (all stages), chronic renal disease (all stages), chronic renal failure, </w:t>
            </w:r>
            <w:r w:rsidR="00E5588F" w:rsidRPr="00633E48">
              <w:t xml:space="preserve">chronic renal failure </w:t>
            </w:r>
            <w:r w:rsidR="00DB0BC7" w:rsidRPr="00633E48">
              <w:t>–</w:t>
            </w:r>
            <w:r w:rsidR="00E5588F" w:rsidRPr="00633E48">
              <w:t xml:space="preserve"> hyperparathyroidism</w:t>
            </w:r>
            <w:r w:rsidR="00DB0BC7" w:rsidRPr="00633E48">
              <w:t xml:space="preserve">, </w:t>
            </w:r>
            <w:r w:rsidR="00F77379" w:rsidRPr="00633E48">
              <w:t xml:space="preserve">chronic renal insufficiency, </w:t>
            </w:r>
            <w:r w:rsidR="00DB0BC7" w:rsidRPr="00633E48">
              <w:t xml:space="preserve">continuous ambulatory peritoneal dialysis, </w:t>
            </w:r>
            <w:r w:rsidR="00F77379" w:rsidRPr="00633E48">
              <w:t xml:space="preserve">CRF, </w:t>
            </w:r>
            <w:r w:rsidR="00DB0BC7" w:rsidRPr="00633E48">
              <w:t>dialysis, haemodialysis, hemodialysis, peritoneal catherisation for dialysis, peritoneal dialysis</w:t>
            </w:r>
            <w:r w:rsidR="00F77379" w:rsidRPr="00633E48">
              <w:t xml:space="preserve"> </w:t>
            </w:r>
            <w:r w:rsidR="00DB0BC7" w:rsidRPr="00633E48">
              <w:t>renal dialysis or surgery - abdomen - dialysis - catheterisation</w:t>
            </w:r>
          </w:p>
        </w:tc>
      </w:tr>
      <w:tr w:rsidR="00395C60" w:rsidRPr="00633E48" w14:paraId="1E07E735" w14:textId="77777777" w:rsidTr="00D107C0">
        <w:trPr>
          <w:cantSplit w:val="0"/>
        </w:trPr>
        <w:tc>
          <w:tcPr>
            <w:tcW w:w="2232" w:type="dxa"/>
          </w:tcPr>
          <w:p w14:paraId="7A7654E2" w14:textId="1BC1DDB3" w:rsidR="00395C60" w:rsidRPr="00633E48" w:rsidRDefault="00395C60" w:rsidP="00296C3C">
            <w:r w:rsidRPr="00633E48">
              <w:t>Coeliac disease</w:t>
            </w:r>
          </w:p>
        </w:tc>
        <w:tc>
          <w:tcPr>
            <w:tcW w:w="6697" w:type="dxa"/>
          </w:tcPr>
          <w:p w14:paraId="28A35BDD" w14:textId="2F8052D4" w:rsidR="00395C60" w:rsidRPr="00633E48" w:rsidRDefault="00395C60" w:rsidP="00296C3C">
            <w:r w:rsidRPr="00633E48">
              <w:t>Includes:</w:t>
            </w:r>
            <w:r w:rsidR="007945B5" w:rsidRPr="00633E48">
              <w:t xml:space="preserve"> coeliac disease, gluten enteropathy, intractable coeliac sprue, refractory sprue, (celiac or ceoliac or coeliac)</w:t>
            </w:r>
          </w:p>
        </w:tc>
      </w:tr>
      <w:tr w:rsidR="00A76A42" w:rsidRPr="00633E48" w14:paraId="21E85269" w14:textId="77777777" w:rsidTr="00D107C0">
        <w:trPr>
          <w:cantSplit w:val="0"/>
        </w:trPr>
        <w:tc>
          <w:tcPr>
            <w:tcW w:w="2232" w:type="dxa"/>
          </w:tcPr>
          <w:p w14:paraId="1F15DA1C" w14:textId="20FED4A9" w:rsidR="00A76A42" w:rsidRPr="00633E48" w:rsidRDefault="00E92733" w:rsidP="00296C3C">
            <w:r>
              <w:t>C</w:t>
            </w:r>
            <w:r w:rsidR="00A76A42">
              <w:t>ol</w:t>
            </w:r>
            <w:r>
              <w:t>orectal cancer</w:t>
            </w:r>
          </w:p>
        </w:tc>
        <w:tc>
          <w:tcPr>
            <w:tcW w:w="6697" w:type="dxa"/>
          </w:tcPr>
          <w:p w14:paraId="245D1481" w14:textId="637218CB" w:rsidR="00A76A42" w:rsidRPr="00633E48" w:rsidRDefault="006513E3" w:rsidP="00296C3C">
            <w:r>
              <w:t xml:space="preserve">Includes: </w:t>
            </w:r>
            <w:r w:rsidR="00E601AA">
              <w:t>(</w:t>
            </w:r>
            <w:r w:rsidR="00F66E2B">
              <w:t xml:space="preserve">adenocarcinoma or </w:t>
            </w:r>
            <w:r w:rsidR="00E601AA">
              <w:t>cancer or carcinoma) and (bowel or colon or colonic or rectal</w:t>
            </w:r>
            <w:r w:rsidR="00F66E2B">
              <w:t xml:space="preserve"> or rectum</w:t>
            </w:r>
            <w:r w:rsidR="00FE5646">
              <w:t>), Ca (bowel or colon or rectum</w:t>
            </w:r>
            <w:r w:rsidR="00EC6C88">
              <w:t>)</w:t>
            </w:r>
          </w:p>
        </w:tc>
      </w:tr>
      <w:tr w:rsidR="00296C3C" w:rsidRPr="00633E48" w14:paraId="0E2F1ABB" w14:textId="77777777" w:rsidTr="00D107C0">
        <w:trPr>
          <w:cantSplit w:val="0"/>
        </w:trPr>
        <w:tc>
          <w:tcPr>
            <w:tcW w:w="2232" w:type="dxa"/>
          </w:tcPr>
          <w:p w14:paraId="7A2898DB" w14:textId="0AC6167E" w:rsidR="00296C3C" w:rsidRPr="00633E48" w:rsidRDefault="00296C3C" w:rsidP="00296C3C">
            <w:r w:rsidRPr="00633E48">
              <w:lastRenderedPageBreak/>
              <w:t>COPD</w:t>
            </w:r>
          </w:p>
        </w:tc>
        <w:tc>
          <w:tcPr>
            <w:tcW w:w="6697" w:type="dxa"/>
          </w:tcPr>
          <w:p w14:paraId="027CF0D0" w14:textId="4CB2352D" w:rsidR="00296C3C" w:rsidRPr="00633E48" w:rsidRDefault="007A58C3" w:rsidP="00296C3C">
            <w:r w:rsidRPr="00633E48">
              <w:t>Includes: acute exacerbation of copd, cal, chronic airways limitation, chronic bronchitis, chronic obstructive airways disease, chronic obstructive pulmonary disease, coad, copd, emphysema</w:t>
            </w:r>
          </w:p>
        </w:tc>
      </w:tr>
      <w:tr w:rsidR="00296C3C" w:rsidRPr="00633E48" w14:paraId="53077135" w14:textId="77777777" w:rsidTr="00D107C0">
        <w:trPr>
          <w:cantSplit w:val="0"/>
        </w:trPr>
        <w:tc>
          <w:tcPr>
            <w:tcW w:w="2232" w:type="dxa"/>
          </w:tcPr>
          <w:p w14:paraId="1A111CDF" w14:textId="51350700" w:rsidR="00296C3C" w:rsidRPr="00633E48" w:rsidRDefault="00296C3C" w:rsidP="00296C3C">
            <w:r w:rsidRPr="00633E48">
              <w:t>Dementia</w:t>
            </w:r>
          </w:p>
        </w:tc>
        <w:tc>
          <w:tcPr>
            <w:tcW w:w="6697" w:type="dxa"/>
          </w:tcPr>
          <w:p w14:paraId="1D8D5BCC" w14:textId="170637DF" w:rsidR="00296C3C" w:rsidRPr="00633E48" w:rsidRDefault="00963BD4" w:rsidP="00296C3C">
            <w:r w:rsidRPr="00633E48">
              <w:t xml:space="preserve">Includes: </w:t>
            </w:r>
            <w:r w:rsidR="00520370" w:rsidRPr="00633E48">
              <w:t>alzh, alzheimer disease, behavioural and psychological symptoms of dementia, binswanger (disease or encephalopathy), demen, dementia, (early onset or frontotemporal or jakob creutzfeldt or korsakoff or lewy-body or multi infarct or pick or semantic or subcortical or substance-induced or vascular or young onset) dementia, major neurocognitive disorder due to alzheimer disease, parkinson disease</w:t>
            </w:r>
            <w:r w:rsidR="00941F01" w:rsidRPr="00633E48">
              <w:t xml:space="preserve"> </w:t>
            </w:r>
            <w:r w:rsidR="00520370" w:rsidRPr="00633E48">
              <w:t>with lewy body dementia, psychosis (korsakoff or dementia related), senile dementia with psychosis, subcortical arteriosclerotic encephalopathy</w:t>
            </w:r>
          </w:p>
        </w:tc>
      </w:tr>
      <w:tr w:rsidR="00296C3C" w:rsidRPr="00633E48" w14:paraId="55A48D8D" w14:textId="77777777" w:rsidTr="00D107C0">
        <w:trPr>
          <w:cantSplit w:val="0"/>
        </w:trPr>
        <w:tc>
          <w:tcPr>
            <w:tcW w:w="2232" w:type="dxa"/>
          </w:tcPr>
          <w:p w14:paraId="5F4BC3FD" w14:textId="7A5A66A2" w:rsidR="00296C3C" w:rsidRPr="00633E48" w:rsidRDefault="00296C3C" w:rsidP="00296C3C">
            <w:r w:rsidRPr="00633E48">
              <w:t>Depression</w:t>
            </w:r>
          </w:p>
        </w:tc>
        <w:tc>
          <w:tcPr>
            <w:tcW w:w="6697" w:type="dxa"/>
          </w:tcPr>
          <w:p w14:paraId="253DF9CA" w14:textId="0EEBF17D" w:rsidR="00296C3C" w:rsidRPr="00633E48" w:rsidRDefault="00A14FDC" w:rsidP="00296C3C">
            <w:r w:rsidRPr="00633E48">
              <w:t>Includes: adjustment disorder with depressed +/- anxious mood, anxiety/depression, depres, depression, (endogenous or major or melancholic or minor or non melancholic or organic or postnatal or psychotic or reactive or recurrent or subsyndromal) depression or depressive disorder or depressive episode, melancholia</w:t>
            </w:r>
          </w:p>
        </w:tc>
      </w:tr>
      <w:tr w:rsidR="00296C3C" w:rsidRPr="00633E48" w14:paraId="56B857B6" w14:textId="77777777" w:rsidTr="00D107C0">
        <w:trPr>
          <w:cantSplit w:val="0"/>
        </w:trPr>
        <w:tc>
          <w:tcPr>
            <w:tcW w:w="2232" w:type="dxa"/>
          </w:tcPr>
          <w:p w14:paraId="2E7211B8" w14:textId="637B1BB9" w:rsidR="00296C3C" w:rsidRPr="00633E48" w:rsidRDefault="00296C3C" w:rsidP="00296C3C">
            <w:r w:rsidRPr="00633E48">
              <w:t>Dermatitis/eczema</w:t>
            </w:r>
          </w:p>
        </w:tc>
        <w:tc>
          <w:tcPr>
            <w:tcW w:w="6697" w:type="dxa"/>
          </w:tcPr>
          <w:p w14:paraId="691E9EA0" w14:textId="423624FE" w:rsidR="00296C3C" w:rsidRPr="00633E48" w:rsidRDefault="00C47EA0" w:rsidP="00296C3C">
            <w:r w:rsidRPr="00633E48">
              <w:t>Includes (allergic or asteatotic or atopic or chronic or contact or discoid or dyshidrotic or exfoliative or infantile or infected or nummular or varicose or venous) eczema, atopic dermatitis, autoeczematisation, dyshidrosis, eczema, eczema craquele, flexural eczema, gravitational eczema, pompholyx, pompholyx eczema, psoriatic eczema</w:t>
            </w:r>
          </w:p>
        </w:tc>
      </w:tr>
      <w:tr w:rsidR="00296C3C" w:rsidRPr="00633E48" w14:paraId="37D2643B" w14:textId="77777777" w:rsidTr="00D107C0">
        <w:trPr>
          <w:cantSplit w:val="0"/>
        </w:trPr>
        <w:tc>
          <w:tcPr>
            <w:tcW w:w="2232" w:type="dxa"/>
          </w:tcPr>
          <w:p w14:paraId="7D89B304" w14:textId="732CA88C" w:rsidR="00296C3C" w:rsidRPr="00633E48" w:rsidRDefault="00296C3C" w:rsidP="00296C3C">
            <w:r w:rsidRPr="00633E48">
              <w:t>Diabetes (type 1)</w:t>
            </w:r>
          </w:p>
        </w:tc>
        <w:tc>
          <w:tcPr>
            <w:tcW w:w="6697" w:type="dxa"/>
          </w:tcPr>
          <w:p w14:paraId="26A58B01" w14:textId="00203E13" w:rsidR="00296C3C" w:rsidRPr="00633E48" w:rsidRDefault="00177C34" w:rsidP="00177C34">
            <w:r w:rsidRPr="00633E48">
              <w:t xml:space="preserve">Includes: </w:t>
            </w:r>
            <w:r w:rsidR="00107168" w:rsidRPr="00633E48">
              <w:t>diabetes mellitus (iddm or type I or type 1</w:t>
            </w:r>
            <w:r w:rsidRPr="00633E48">
              <w:t xml:space="preserve">), </w:t>
            </w:r>
            <w:r w:rsidR="00107168" w:rsidRPr="00633E48">
              <w:t>iddm</w:t>
            </w:r>
            <w:r w:rsidRPr="00633E48">
              <w:t xml:space="preserve">, </w:t>
            </w:r>
            <w:r w:rsidR="00107168" w:rsidRPr="00633E48">
              <w:t>insulin dependent diabetes mellitus</w:t>
            </w:r>
            <w:r w:rsidRPr="00633E48">
              <w:t xml:space="preserve">, </w:t>
            </w:r>
            <w:r w:rsidR="00107168" w:rsidRPr="00633E48">
              <w:t>juvenile onset diabetes</w:t>
            </w:r>
          </w:p>
        </w:tc>
      </w:tr>
      <w:tr w:rsidR="00296C3C" w:rsidRPr="00633E48" w14:paraId="4F4E05E6" w14:textId="77777777" w:rsidTr="00D107C0">
        <w:trPr>
          <w:cantSplit w:val="0"/>
        </w:trPr>
        <w:tc>
          <w:tcPr>
            <w:tcW w:w="2232" w:type="dxa"/>
          </w:tcPr>
          <w:p w14:paraId="0D08E1C1" w14:textId="134B08AF" w:rsidR="00296C3C" w:rsidRPr="00633E48" w:rsidRDefault="00296C3C" w:rsidP="00296C3C">
            <w:r w:rsidRPr="00633E48">
              <w:t>Diabetes (type 2/NOS)</w:t>
            </w:r>
          </w:p>
        </w:tc>
        <w:tc>
          <w:tcPr>
            <w:tcW w:w="6697" w:type="dxa"/>
          </w:tcPr>
          <w:p w14:paraId="28C95852" w14:textId="4EFD8A11" w:rsidR="00296C3C" w:rsidRPr="00633E48" w:rsidRDefault="00916FCF" w:rsidP="00296C3C">
            <w:r w:rsidRPr="00633E48">
              <w:t>Includes: diabetes, diabetes (controlled or cortisone induced or unstable), diabetes mellitus, diabetes mellitus (niddm, or type ii or type 2 or type 3c), latent autoimmune diabetes of adults, niddm, non insulin dependent diabetes mellitus, pancreatogenic diabetes, t2dm, t11, tii</w:t>
            </w:r>
          </w:p>
        </w:tc>
      </w:tr>
      <w:tr w:rsidR="00296C3C" w:rsidRPr="00633E48" w14:paraId="00DFB655" w14:textId="77777777" w:rsidTr="00D107C0">
        <w:trPr>
          <w:cantSplit w:val="0"/>
        </w:trPr>
        <w:tc>
          <w:tcPr>
            <w:tcW w:w="2232" w:type="dxa"/>
          </w:tcPr>
          <w:p w14:paraId="30D30BC0" w14:textId="4098E4EF" w:rsidR="00296C3C" w:rsidRPr="00633E48" w:rsidRDefault="00296C3C" w:rsidP="00296C3C">
            <w:r w:rsidRPr="00633E48">
              <w:t>Diabetes (gestational)</w:t>
            </w:r>
          </w:p>
        </w:tc>
        <w:tc>
          <w:tcPr>
            <w:tcW w:w="6697" w:type="dxa"/>
          </w:tcPr>
          <w:p w14:paraId="2B769FDD" w14:textId="0B51874D" w:rsidR="00296C3C" w:rsidRPr="00633E48" w:rsidRDefault="001200BF" w:rsidP="00C2048B">
            <w:r w:rsidRPr="00633E48">
              <w:t>Includes: gestational (diabetes or diabetes mellitus</w:t>
            </w:r>
            <w:r w:rsidR="00C2048B" w:rsidRPr="00633E48">
              <w:t>)</w:t>
            </w:r>
          </w:p>
        </w:tc>
      </w:tr>
      <w:tr w:rsidR="00296C3C" w:rsidRPr="00633E48" w14:paraId="42394921" w14:textId="77777777" w:rsidTr="00D107C0">
        <w:trPr>
          <w:cantSplit w:val="0"/>
        </w:trPr>
        <w:tc>
          <w:tcPr>
            <w:tcW w:w="2232" w:type="dxa"/>
          </w:tcPr>
          <w:p w14:paraId="31FC028C" w14:textId="1580CA24" w:rsidR="00296C3C" w:rsidRPr="00633E48" w:rsidRDefault="00296C3C" w:rsidP="00296C3C">
            <w:r w:rsidRPr="00633E48">
              <w:t>Dyslipidaemia</w:t>
            </w:r>
          </w:p>
        </w:tc>
        <w:tc>
          <w:tcPr>
            <w:tcW w:w="6697" w:type="dxa"/>
          </w:tcPr>
          <w:p w14:paraId="2BFA73CD" w14:textId="5CCAA412" w:rsidR="00296C3C" w:rsidRPr="00633E48" w:rsidRDefault="00880DF1" w:rsidP="00296C3C">
            <w:r w:rsidRPr="00633E48">
              <w:t>Includes: dyslipidaemia, dyslip, familial (hypercholesterolaemia or hypercholesterolemia), hdl, high cholesterol, high cholest, high lipids, hypercholesterolaemia, hyperlipidaemia, hyperlipoproteinaemia (type 2 or type iv or type iia), hypertriglyceridaemia, hypercho, hyperlip, hypertr</w:t>
            </w:r>
          </w:p>
        </w:tc>
      </w:tr>
      <w:tr w:rsidR="00296C3C" w:rsidRPr="00633E48" w14:paraId="1AF6F759" w14:textId="77777777" w:rsidTr="00D107C0">
        <w:trPr>
          <w:cantSplit w:val="0"/>
        </w:trPr>
        <w:tc>
          <w:tcPr>
            <w:tcW w:w="2232" w:type="dxa"/>
          </w:tcPr>
          <w:p w14:paraId="274474D8" w14:textId="47046B4B" w:rsidR="00296C3C" w:rsidRPr="00633E48" w:rsidRDefault="00296C3C" w:rsidP="00296C3C">
            <w:r w:rsidRPr="00633E48">
              <w:t>GORD</w:t>
            </w:r>
          </w:p>
        </w:tc>
        <w:tc>
          <w:tcPr>
            <w:tcW w:w="6697" w:type="dxa"/>
          </w:tcPr>
          <w:p w14:paraId="08435A97" w14:textId="32D17D94" w:rsidR="00296C3C" w:rsidRPr="00633E48" w:rsidRDefault="00660EFD" w:rsidP="00296C3C">
            <w:r w:rsidRPr="00633E48">
              <w:t>Includes: acid reflux, acid regurgitation, gastro-oesophageal reflux, gor, gord, heartburn, laryngopharyngeal reflux, non-erosive reflux disease, oesophageal reflux, reflux laringitis, reflux oesophagitis</w:t>
            </w:r>
          </w:p>
        </w:tc>
      </w:tr>
      <w:tr w:rsidR="00296C3C" w:rsidRPr="00633E48" w14:paraId="3821F047" w14:textId="77777777" w:rsidTr="00D107C0">
        <w:trPr>
          <w:cantSplit w:val="0"/>
        </w:trPr>
        <w:tc>
          <w:tcPr>
            <w:tcW w:w="2232" w:type="dxa"/>
          </w:tcPr>
          <w:p w14:paraId="039ECE5E" w14:textId="08D79515" w:rsidR="00296C3C" w:rsidRPr="00633E48" w:rsidRDefault="00296C3C" w:rsidP="00296C3C">
            <w:r w:rsidRPr="00633E48">
              <w:t>Heart failure</w:t>
            </w:r>
          </w:p>
        </w:tc>
        <w:tc>
          <w:tcPr>
            <w:tcW w:w="6697" w:type="dxa"/>
          </w:tcPr>
          <w:p w14:paraId="7E5FB14E" w14:textId="210CF0A9" w:rsidR="00296C3C" w:rsidRPr="00633E48" w:rsidRDefault="00134D34" w:rsidP="00296C3C">
            <w:r w:rsidRPr="00633E48">
              <w:t>Includes: acute cardiac failure, biventricular heart failure, cardiac failure, CCF, chronic heart failure, congestive cardiac failure, congestive heart failure, cor pulmonale, diastolic cardiac dysfunction, diastolic heart failure, heart failure, HFmrEF, HFpEF, HFrEF, Hhgh output cardiac failure, high output heart failure, hypertensive heart failure, left heart failure, left ventricular failure, LHF (left heart failure), LVF (left ventricular failure), pulmonary oedema, RHF (right heart failure), right heart failure, right ventricular failure, RVF (right ventricular failure), systolic cardiac dysfunction, systolic heart failure, ventricular diastolic dysfunction</w:t>
            </w:r>
          </w:p>
        </w:tc>
      </w:tr>
      <w:tr w:rsidR="00D31A14" w:rsidRPr="00633E48" w14:paraId="1A8BE518" w14:textId="77777777" w:rsidTr="00D107C0">
        <w:trPr>
          <w:cantSplit w:val="0"/>
        </w:trPr>
        <w:tc>
          <w:tcPr>
            <w:tcW w:w="2232" w:type="dxa"/>
          </w:tcPr>
          <w:p w14:paraId="4601F55C" w14:textId="331AE912" w:rsidR="00D31A14" w:rsidRPr="00633E48" w:rsidRDefault="00133DA4" w:rsidP="00296C3C">
            <w:r>
              <w:t>Hepatitis B</w:t>
            </w:r>
          </w:p>
        </w:tc>
        <w:tc>
          <w:tcPr>
            <w:tcW w:w="6697" w:type="dxa"/>
          </w:tcPr>
          <w:p w14:paraId="542E980C" w14:textId="5B6226F2" w:rsidR="00D31A14" w:rsidRPr="00633E48" w:rsidRDefault="00E37EA8" w:rsidP="00296C3C">
            <w:r>
              <w:t xml:space="preserve">Includes: </w:t>
            </w:r>
            <w:r w:rsidR="00E073CC">
              <w:t>hepatitis B, hepatitis B (carrier or infection or resolved), hep B</w:t>
            </w:r>
          </w:p>
        </w:tc>
      </w:tr>
      <w:tr w:rsidR="00133DA4" w:rsidRPr="00633E48" w14:paraId="45C73714" w14:textId="77777777" w:rsidTr="00D107C0">
        <w:trPr>
          <w:cantSplit w:val="0"/>
        </w:trPr>
        <w:tc>
          <w:tcPr>
            <w:tcW w:w="2232" w:type="dxa"/>
          </w:tcPr>
          <w:p w14:paraId="4361B77F" w14:textId="221B3283" w:rsidR="00133DA4" w:rsidRDefault="00133DA4" w:rsidP="00296C3C">
            <w:r w:rsidRPr="00133DA4">
              <w:t>Hepatitis C</w:t>
            </w:r>
          </w:p>
        </w:tc>
        <w:tc>
          <w:tcPr>
            <w:tcW w:w="6697" w:type="dxa"/>
          </w:tcPr>
          <w:p w14:paraId="16C95B7B" w14:textId="5F7CF1F8" w:rsidR="00133DA4" w:rsidRPr="00633E48" w:rsidRDefault="00B45786" w:rsidP="00296C3C">
            <w:r>
              <w:t xml:space="preserve">Includes: </w:t>
            </w:r>
            <w:r w:rsidR="00E073CC">
              <w:t>hepatitis C, hepatitis C (carrier or chronic or infection or eradicated or treatment), hep C</w:t>
            </w:r>
          </w:p>
        </w:tc>
      </w:tr>
      <w:tr w:rsidR="00296C3C" w:rsidRPr="00633E48" w14:paraId="275E7211" w14:textId="77777777" w:rsidTr="00D107C0">
        <w:trPr>
          <w:cantSplit w:val="0"/>
        </w:trPr>
        <w:tc>
          <w:tcPr>
            <w:tcW w:w="2232" w:type="dxa"/>
          </w:tcPr>
          <w:p w14:paraId="02725F31" w14:textId="517EFD7A" w:rsidR="00296C3C" w:rsidRPr="00633E48" w:rsidRDefault="00296C3C" w:rsidP="00296C3C">
            <w:r w:rsidRPr="00633E48">
              <w:t>Hypertension</w:t>
            </w:r>
          </w:p>
        </w:tc>
        <w:tc>
          <w:tcPr>
            <w:tcW w:w="6697" w:type="dxa"/>
          </w:tcPr>
          <w:p w14:paraId="78BA8A74" w14:textId="4BE84A06" w:rsidR="00296C3C" w:rsidRPr="00633E48" w:rsidRDefault="00212D4A" w:rsidP="00296C3C">
            <w:r w:rsidRPr="00633E48">
              <w:t>Includes: antihypertensive agent prescription, (blood pressure or bp) and (labile or review or unstable), hbp, high blood pressure, ht, hypertension, hypertension (controlled or diastolic or essential or isolated systolic or labile or life style management or malignant or pregnancy or primary or renal or renovascular or review or unstable), pih, pregnancy induced hypertension or severe refractory hypertension</w:t>
            </w:r>
          </w:p>
        </w:tc>
      </w:tr>
      <w:tr w:rsidR="00296C3C" w:rsidRPr="00633E48" w14:paraId="59EC7B62" w14:textId="77777777" w:rsidTr="00D107C0">
        <w:trPr>
          <w:cantSplit w:val="0"/>
        </w:trPr>
        <w:tc>
          <w:tcPr>
            <w:tcW w:w="2232" w:type="dxa"/>
          </w:tcPr>
          <w:p w14:paraId="65FF987D" w14:textId="3C6CA137" w:rsidR="00296C3C" w:rsidRPr="00633E48" w:rsidRDefault="00296C3C" w:rsidP="00296C3C">
            <w:r w:rsidRPr="00633E48">
              <w:lastRenderedPageBreak/>
              <w:t>Low back pain</w:t>
            </w:r>
          </w:p>
        </w:tc>
        <w:tc>
          <w:tcPr>
            <w:tcW w:w="6697" w:type="dxa"/>
          </w:tcPr>
          <w:p w14:paraId="1989E395" w14:textId="11A32C08" w:rsidR="00296C3C" w:rsidRPr="00633E48" w:rsidRDefault="004278DE" w:rsidP="00296C3C">
            <w:r w:rsidRPr="00633E48">
              <w:t>Includes: back (ache or injury or muscle strain or pain or spasm or strain), back and buttock pain, back and leg pain, back pain, back pain (acute or acute on chronic or buttock or degenerative spine or leg or lumbar or lumbo-sacral or sacral or radiating to buttock or radiating to leg), back pain syndrome, back pain with (radiculopathy or referred leg pain) back pain without leg pain, degenerative lumbar disc disease, foraminal stenosis, lumbar, intervertebral disc prolapse , disc prolapse, nerve root compression, loin pain, low back injury, low back pain, low back strain, lumbago, lumbar back (injury or muscle strain or pain or prolapse), lumbar (radiculopathy or spondylosis or lumbar sprain), lumbosacral back pain, lumbosacral spondylosis, lumbosacral stenosis, mechanical back pain, mechanical low back pain, mononeuropathy - sciatic nerve, sacral spinal pain, sacro-iliac joint pain, sciatic (mononeuropathy or pain), sciatica, spinal disc protrusion, spinal pain, strained back</w:t>
            </w:r>
          </w:p>
        </w:tc>
      </w:tr>
      <w:tr w:rsidR="009F5C9E" w:rsidRPr="00633E48" w14:paraId="7268AACC" w14:textId="77777777" w:rsidTr="00D107C0">
        <w:trPr>
          <w:cantSplit w:val="0"/>
        </w:trPr>
        <w:tc>
          <w:tcPr>
            <w:tcW w:w="2232" w:type="dxa"/>
          </w:tcPr>
          <w:p w14:paraId="65552730" w14:textId="331DDEC0" w:rsidR="009F5C9E" w:rsidRPr="00633E48" w:rsidRDefault="009F5C9E" w:rsidP="00296C3C">
            <w:r>
              <w:t>Lun</w:t>
            </w:r>
            <w:r w:rsidR="0071783C">
              <w:t>g</w:t>
            </w:r>
            <w:r>
              <w:t xml:space="preserve"> cancer</w:t>
            </w:r>
          </w:p>
        </w:tc>
        <w:tc>
          <w:tcPr>
            <w:tcW w:w="6697" w:type="dxa"/>
          </w:tcPr>
          <w:p w14:paraId="0ECD3B4D" w14:textId="22372BD5" w:rsidR="009F5C9E" w:rsidRPr="00633E48" w:rsidRDefault="007247BF" w:rsidP="001E1FA3">
            <w:r>
              <w:t xml:space="preserve">Includes: </w:t>
            </w:r>
            <w:r w:rsidR="000C2873">
              <w:t>bronchogenic carcinoma</w:t>
            </w:r>
            <w:r w:rsidR="001E1FA3">
              <w:t xml:space="preserve">, </w:t>
            </w:r>
            <w:r w:rsidR="000C2873">
              <w:t>cancer of the lung</w:t>
            </w:r>
            <w:r w:rsidR="001C4844">
              <w:t xml:space="preserve">, </w:t>
            </w:r>
            <w:r w:rsidR="000C2873" w:rsidRPr="00C31F8F">
              <w:t xml:space="preserve">carcinoma </w:t>
            </w:r>
            <w:r w:rsidR="00D96BDA" w:rsidRPr="00C31F8F">
              <w:t>lung (</w:t>
            </w:r>
            <w:r w:rsidR="000C2873" w:rsidRPr="00C31F8F">
              <w:t>adenocarcinoma</w:t>
            </w:r>
            <w:r w:rsidR="00D96BDA" w:rsidRPr="00C31F8F">
              <w:t xml:space="preserve"> or </w:t>
            </w:r>
            <w:r w:rsidR="000C2873" w:rsidRPr="00C31F8F">
              <w:t xml:space="preserve">carcinoma </w:t>
            </w:r>
            <w:r w:rsidR="00C31F8F" w:rsidRPr="00C31F8F">
              <w:t>or</w:t>
            </w:r>
            <w:r w:rsidR="000C2873" w:rsidRPr="00C31F8F">
              <w:t xml:space="preserve"> alveolar </w:t>
            </w:r>
            <w:r w:rsidR="00C31F8F" w:rsidRPr="00C31F8F">
              <w:t xml:space="preserve">cello or </w:t>
            </w:r>
            <w:r w:rsidR="000C2873">
              <w:t>large cell</w:t>
            </w:r>
            <w:r w:rsidR="00C31F8F">
              <w:t xml:space="preserve"> or </w:t>
            </w:r>
            <w:r w:rsidR="000C2873">
              <w:t>small cell</w:t>
            </w:r>
            <w:r w:rsidR="00363DE2">
              <w:t xml:space="preserve"> or </w:t>
            </w:r>
            <w:r w:rsidR="000C2873">
              <w:t>squamous cell</w:t>
            </w:r>
            <w:r w:rsidR="004F3FDA">
              <w:t>)</w:t>
            </w:r>
            <w:r w:rsidR="00270640">
              <w:t xml:space="preserve">, </w:t>
            </w:r>
            <w:r w:rsidR="000C2873">
              <w:t>carcinoma of the lung</w:t>
            </w:r>
            <w:r w:rsidR="00270640">
              <w:t>,</w:t>
            </w:r>
            <w:r w:rsidR="000C2873">
              <w:t xml:space="preserve"> cystic mesenchymal hamartoma</w:t>
            </w:r>
            <w:r w:rsidR="00270640">
              <w:t xml:space="preserve">, </w:t>
            </w:r>
            <w:r w:rsidR="000C2873">
              <w:t xml:space="preserve">lung </w:t>
            </w:r>
            <w:r w:rsidR="00270640">
              <w:t>(</w:t>
            </w:r>
            <w:r w:rsidR="000C2873">
              <w:t>adenocarcinoma</w:t>
            </w:r>
            <w:r w:rsidR="00270640">
              <w:t xml:space="preserve"> or</w:t>
            </w:r>
            <w:r w:rsidR="000C2873">
              <w:t xml:space="preserve"> cancer</w:t>
            </w:r>
            <w:r w:rsidR="00270640">
              <w:t xml:space="preserve">), </w:t>
            </w:r>
            <w:r w:rsidR="000C2873">
              <w:t>mesenchymal cystic hamartoma</w:t>
            </w:r>
            <w:r w:rsidR="00984AC2">
              <w:t xml:space="preserve">, </w:t>
            </w:r>
            <w:r w:rsidR="000C2873">
              <w:t>pleuropulmonary blastoma</w:t>
            </w:r>
            <w:r w:rsidR="00984AC2">
              <w:t xml:space="preserve">, </w:t>
            </w:r>
            <w:r w:rsidR="000C2873">
              <w:t>pneumoblastoma</w:t>
            </w:r>
            <w:r w:rsidR="00984AC2">
              <w:t xml:space="preserve">, </w:t>
            </w:r>
            <w:r w:rsidR="000C2873">
              <w:t>pulmonary rhabdomyosarcoma</w:t>
            </w:r>
          </w:p>
        </w:tc>
      </w:tr>
      <w:tr w:rsidR="00A53485" w:rsidRPr="00633E48" w14:paraId="2C183ACE" w14:textId="77777777" w:rsidTr="00D107C0">
        <w:trPr>
          <w:cantSplit w:val="0"/>
        </w:trPr>
        <w:tc>
          <w:tcPr>
            <w:tcW w:w="2232" w:type="dxa"/>
          </w:tcPr>
          <w:p w14:paraId="4480821E" w14:textId="13331EF4" w:rsidR="00A53485" w:rsidRPr="00633E48" w:rsidRDefault="00A53485" w:rsidP="00296C3C">
            <w:r w:rsidRPr="00633E48">
              <w:t>Melanoma</w:t>
            </w:r>
          </w:p>
        </w:tc>
        <w:tc>
          <w:tcPr>
            <w:tcW w:w="6697" w:type="dxa"/>
          </w:tcPr>
          <w:p w14:paraId="110C9E0E" w14:textId="6BED1A4E" w:rsidR="00A53485" w:rsidRPr="00633E48" w:rsidRDefault="00416E7E" w:rsidP="00296C3C">
            <w:r w:rsidRPr="00633E48">
              <w:t xml:space="preserve">Includes: </w:t>
            </w:r>
            <w:r w:rsidR="00226F70" w:rsidRPr="00633E48">
              <w:t>dermal melanocytoma, dysplastic nevus melanoma syndrome, excision of malignant melanoma, hutchinsons melanotic freckle (hmf), melanofibroma, melanoma, melanoma (acral or acral lentiginous or amelanotic or benign mesenchymal or check or choroidal or desmoplastic or in-situ or invasive or in situ or juvenile or lentigo maligna or metastatic or nodular or prepubertal or retinal or review or spitzoid or subungual or superficial spreading or [wider and deeper excision]), re-excision of malignant melanoma, wide re-excision of malignant melanoma</w:t>
            </w:r>
          </w:p>
        </w:tc>
      </w:tr>
      <w:tr w:rsidR="00296C3C" w:rsidRPr="00633E48" w14:paraId="0973CCFE" w14:textId="77777777" w:rsidTr="00D107C0">
        <w:trPr>
          <w:cantSplit w:val="0"/>
        </w:trPr>
        <w:tc>
          <w:tcPr>
            <w:tcW w:w="2232" w:type="dxa"/>
          </w:tcPr>
          <w:p w14:paraId="6AA453E8" w14:textId="7D92B978" w:rsidR="00296C3C" w:rsidRPr="00633E48" w:rsidRDefault="00296C3C" w:rsidP="00296C3C">
            <w:r w:rsidRPr="00633E48">
              <w:t>Migraine</w:t>
            </w:r>
          </w:p>
        </w:tc>
        <w:tc>
          <w:tcPr>
            <w:tcW w:w="6697" w:type="dxa"/>
          </w:tcPr>
          <w:p w14:paraId="3D33DB60" w14:textId="36F4584D" w:rsidR="00296C3C" w:rsidRPr="00633E48" w:rsidRDefault="00804350" w:rsidP="00296C3C">
            <w:r w:rsidRPr="00633E48">
              <w:t>Includes:</w:t>
            </w:r>
            <w:r w:rsidR="00296C3C" w:rsidRPr="00633E48">
              <w:t xml:space="preserve"> antimigraine prescription, botox treatment for migraine, cluster headache, migraine, migraine aura, migraineur or vascular headache</w:t>
            </w:r>
          </w:p>
        </w:tc>
      </w:tr>
      <w:tr w:rsidR="00296C3C" w:rsidRPr="00633E48" w14:paraId="635662D5" w14:textId="77777777" w:rsidTr="00D107C0">
        <w:trPr>
          <w:cantSplit w:val="0"/>
        </w:trPr>
        <w:tc>
          <w:tcPr>
            <w:tcW w:w="2232" w:type="dxa"/>
          </w:tcPr>
          <w:p w14:paraId="307D819F" w14:textId="14FB1E54" w:rsidR="00296C3C" w:rsidRPr="00633E48" w:rsidRDefault="00296C3C" w:rsidP="00296C3C">
            <w:r w:rsidRPr="00633E48">
              <w:t>Osteoarthritis</w:t>
            </w:r>
          </w:p>
        </w:tc>
        <w:tc>
          <w:tcPr>
            <w:tcW w:w="6697" w:type="dxa"/>
          </w:tcPr>
          <w:p w14:paraId="59E28D5F" w14:textId="3DF841B1" w:rsidR="00296C3C" w:rsidRPr="00633E48" w:rsidRDefault="00804350" w:rsidP="00296C3C">
            <w:r w:rsidRPr="00633E48">
              <w:t>Includes: aneurysm-osteoarthritis syndrome, ankylosing spondylitis, generalised osteoarthritis, oa, osteoarthritis, osteoarthritis (ankle or cervical spine or elbow or fingers or foot or glenohumeral joint or hands or hip or knee or lumbar spine or midfoot or neck or patellofemoral joint or sacroiliac joints or shoulder or spine or sternoclavicular joint or thoracic spine or tmj or wrist or 1st carpometacarpal joint or osteoarthritis of 1st metatarsophalangeal joint), osteoarthrosis (hip or knee), spondylosis, wear and tear arthritis</w:t>
            </w:r>
          </w:p>
        </w:tc>
      </w:tr>
      <w:tr w:rsidR="00296C3C" w:rsidRPr="00633E48" w14:paraId="4ABD4A74" w14:textId="77777777" w:rsidTr="00D107C0">
        <w:trPr>
          <w:cantSplit w:val="0"/>
        </w:trPr>
        <w:tc>
          <w:tcPr>
            <w:tcW w:w="2232" w:type="dxa"/>
          </w:tcPr>
          <w:p w14:paraId="181503AA" w14:textId="68FBCB70" w:rsidR="00296C3C" w:rsidRPr="00633E48" w:rsidRDefault="00296C3C" w:rsidP="00296C3C">
            <w:r w:rsidRPr="00633E48">
              <w:t>Osteoporosis</w:t>
            </w:r>
          </w:p>
        </w:tc>
        <w:tc>
          <w:tcPr>
            <w:tcW w:w="6697" w:type="dxa"/>
          </w:tcPr>
          <w:p w14:paraId="793A402F" w14:textId="1EB39C87" w:rsidR="00296C3C" w:rsidRPr="00633E48" w:rsidRDefault="002E71C0" w:rsidP="00525374">
            <w:r w:rsidRPr="00633E48">
              <w:t xml:space="preserve">Includes: osteoporosis, osteoporosis </w:t>
            </w:r>
            <w:r w:rsidR="00F455CF" w:rsidRPr="00633E48">
              <w:t>(c</w:t>
            </w:r>
            <w:r w:rsidRPr="00633E48">
              <w:t>orticosteroid induced</w:t>
            </w:r>
            <w:r w:rsidR="00F455CF" w:rsidRPr="00633E48">
              <w:t xml:space="preserve"> or </w:t>
            </w:r>
            <w:r w:rsidRPr="00633E48">
              <w:t>no fracture</w:t>
            </w:r>
            <w:r w:rsidR="00F455CF" w:rsidRPr="00633E48">
              <w:t xml:space="preserve"> or </w:t>
            </w:r>
            <w:r w:rsidRPr="00633E48">
              <w:t>with fracture</w:t>
            </w:r>
            <w:r w:rsidR="00F455CF" w:rsidRPr="00633E48">
              <w:t xml:space="preserve"> or </w:t>
            </w:r>
            <w:r w:rsidRPr="00633E48">
              <w:t>disuse</w:t>
            </w:r>
            <w:r w:rsidR="00525374" w:rsidRPr="00633E48">
              <w:t xml:space="preserve"> or </w:t>
            </w:r>
            <w:r w:rsidRPr="00633E48">
              <w:t>steroid induced</w:t>
            </w:r>
            <w:r w:rsidR="00525374" w:rsidRPr="00633E48">
              <w:t xml:space="preserve">), </w:t>
            </w:r>
            <w:r w:rsidRPr="00633E48">
              <w:t>pathological fracture due to osteoporosis</w:t>
            </w:r>
            <w:r w:rsidR="00525374" w:rsidRPr="00633E48">
              <w:t xml:space="preserve">, </w:t>
            </w:r>
            <w:r w:rsidRPr="00633E48">
              <w:t>post menopausal osteoporosis</w:t>
            </w:r>
            <w:r w:rsidR="00525374" w:rsidRPr="00633E48">
              <w:t>,</w:t>
            </w:r>
            <w:r w:rsidRPr="00633E48">
              <w:t xml:space="preserve"> steroid osteopathy</w:t>
            </w:r>
          </w:p>
        </w:tc>
      </w:tr>
      <w:tr w:rsidR="00EA141A" w:rsidRPr="00633E48" w14:paraId="15C312EB" w14:textId="77777777" w:rsidTr="00D107C0">
        <w:trPr>
          <w:cantSplit w:val="0"/>
        </w:trPr>
        <w:tc>
          <w:tcPr>
            <w:tcW w:w="2232" w:type="dxa"/>
          </w:tcPr>
          <w:p w14:paraId="459819E6" w14:textId="3BCC097A" w:rsidR="00EA141A" w:rsidRPr="00633E48" w:rsidRDefault="00EA141A" w:rsidP="00296C3C">
            <w:r>
              <w:t>Otitis media</w:t>
            </w:r>
          </w:p>
        </w:tc>
        <w:tc>
          <w:tcPr>
            <w:tcW w:w="6697" w:type="dxa"/>
          </w:tcPr>
          <w:p w14:paraId="77265CCD" w14:textId="6B10F6E3" w:rsidR="00EA141A" w:rsidRPr="00633E48" w:rsidRDefault="00B07046" w:rsidP="00634572">
            <w:r>
              <w:t xml:space="preserve">Includes: </w:t>
            </w:r>
            <w:r w:rsidR="004F4416">
              <w:t xml:space="preserve">bullous myringitis, </w:t>
            </w:r>
            <w:r w:rsidR="00634572">
              <w:t xml:space="preserve">ear effusion, glue ear, </w:t>
            </w:r>
            <w:r w:rsidR="004F4416">
              <w:t xml:space="preserve">middle ear infection, </w:t>
            </w:r>
            <w:r w:rsidR="004F4416" w:rsidRPr="00634572">
              <w:t>m</w:t>
            </w:r>
            <w:r w:rsidR="00FC6010">
              <w:t>y</w:t>
            </w:r>
            <w:r w:rsidR="004F4416" w:rsidRPr="00634572">
              <w:t>ringitis (</w:t>
            </w:r>
            <w:r w:rsidR="004F4416">
              <w:t xml:space="preserve">bullosa or </w:t>
            </w:r>
            <w:r w:rsidR="004F4416" w:rsidRPr="00634572">
              <w:t>viral</w:t>
            </w:r>
            <w:r w:rsidR="00FC6010">
              <w:t xml:space="preserve">), </w:t>
            </w:r>
            <w:r w:rsidR="004F4416" w:rsidRPr="00634572">
              <w:t>otitis media</w:t>
            </w:r>
            <w:r w:rsidR="00FC6010" w:rsidRPr="00634572">
              <w:t xml:space="preserve">, </w:t>
            </w:r>
            <w:r w:rsidR="004F4416">
              <w:t>recurrent otitis media</w:t>
            </w:r>
            <w:r w:rsidR="00CC5813">
              <w:t>,</w:t>
            </w:r>
            <w:r w:rsidR="00634572">
              <w:t xml:space="preserve"> </w:t>
            </w:r>
            <w:r w:rsidR="004F4416">
              <w:t>viral myringitis</w:t>
            </w:r>
          </w:p>
        </w:tc>
      </w:tr>
      <w:tr w:rsidR="00296C3C" w:rsidRPr="00633E48" w14:paraId="14CC906D" w14:textId="77777777" w:rsidTr="00D107C0">
        <w:trPr>
          <w:cantSplit w:val="0"/>
        </w:trPr>
        <w:tc>
          <w:tcPr>
            <w:tcW w:w="2232" w:type="dxa"/>
          </w:tcPr>
          <w:p w14:paraId="421A0633" w14:textId="23310690" w:rsidR="00296C3C" w:rsidRPr="00633E48" w:rsidRDefault="00296C3C" w:rsidP="00296C3C">
            <w:r w:rsidRPr="00633E48">
              <w:t>Prostate cancer</w:t>
            </w:r>
          </w:p>
        </w:tc>
        <w:tc>
          <w:tcPr>
            <w:tcW w:w="6697" w:type="dxa"/>
          </w:tcPr>
          <w:p w14:paraId="7B6CB79A" w14:textId="6F333DC1" w:rsidR="00296C3C" w:rsidRPr="00633E48" w:rsidRDefault="004D5337" w:rsidP="00296C3C">
            <w:r w:rsidRPr="00633E48">
              <w:t>Includes: prostate or prostatic (adenocarcinoma or ca or cancer or carcinoma or carcinosarcoma), (family history or FH) of prostate cancer, signet ring cell carcinoma of prostate</w:t>
            </w:r>
          </w:p>
        </w:tc>
      </w:tr>
      <w:tr w:rsidR="00EA141A" w:rsidRPr="00633E48" w14:paraId="655BE322" w14:textId="77777777" w:rsidTr="00D107C0">
        <w:trPr>
          <w:cantSplit w:val="0"/>
        </w:trPr>
        <w:tc>
          <w:tcPr>
            <w:tcW w:w="2232" w:type="dxa"/>
          </w:tcPr>
          <w:p w14:paraId="30042378" w14:textId="28F05397" w:rsidR="00EA141A" w:rsidRPr="00633E48" w:rsidRDefault="00EA141A" w:rsidP="00296C3C">
            <w:r>
              <w:t>Rheumatic heart disease</w:t>
            </w:r>
          </w:p>
        </w:tc>
        <w:tc>
          <w:tcPr>
            <w:tcW w:w="6697" w:type="dxa"/>
          </w:tcPr>
          <w:p w14:paraId="29D18158" w14:textId="6110CF79" w:rsidR="00EA141A" w:rsidRPr="00633E48" w:rsidRDefault="00DC6283" w:rsidP="00E74797">
            <w:r>
              <w:t>Includes; heart disease</w:t>
            </w:r>
            <w:r w:rsidR="00E74797">
              <w:t xml:space="preserve"> (</w:t>
            </w:r>
            <w:r>
              <w:t>post-streptococcal</w:t>
            </w:r>
            <w:r w:rsidR="00E74797">
              <w:t xml:space="preserve"> or </w:t>
            </w:r>
            <w:r>
              <w:t>rheumatic</w:t>
            </w:r>
            <w:r w:rsidR="00E74797">
              <w:t xml:space="preserve">), </w:t>
            </w:r>
            <w:r>
              <w:t xml:space="preserve">post streptococcal </w:t>
            </w:r>
            <w:r w:rsidR="00E74797">
              <w:t>(</w:t>
            </w:r>
            <w:r>
              <w:t xml:space="preserve">heart </w:t>
            </w:r>
            <w:r w:rsidR="00E74797">
              <w:t xml:space="preserve">or valve) </w:t>
            </w:r>
            <w:r>
              <w:t>disease</w:t>
            </w:r>
            <w:r w:rsidR="00E74797">
              <w:t xml:space="preserve">, </w:t>
            </w:r>
            <w:r>
              <w:t xml:space="preserve">rheumatic </w:t>
            </w:r>
            <w:r w:rsidR="00E74797">
              <w:t>(h</w:t>
            </w:r>
            <w:r>
              <w:t>eart disease</w:t>
            </w:r>
            <w:r w:rsidR="00E74797">
              <w:t xml:space="preserve"> or m</w:t>
            </w:r>
            <w:r>
              <w:t>yocarditis</w:t>
            </w:r>
            <w:r w:rsidR="00E74797">
              <w:t xml:space="preserve"> or </w:t>
            </w:r>
            <w:r>
              <w:t>pancarditis</w:t>
            </w:r>
            <w:r w:rsidR="00E74797">
              <w:t xml:space="preserve"> or </w:t>
            </w:r>
            <w:r>
              <w:t>valve disease</w:t>
            </w:r>
            <w:r w:rsidR="00E74797">
              <w:t>)</w:t>
            </w:r>
          </w:p>
        </w:tc>
      </w:tr>
      <w:tr w:rsidR="00296C3C" w:rsidRPr="00633E48" w14:paraId="07918E02" w14:textId="77777777" w:rsidTr="00D107C0">
        <w:trPr>
          <w:cantSplit w:val="0"/>
        </w:trPr>
        <w:tc>
          <w:tcPr>
            <w:tcW w:w="2232" w:type="dxa"/>
          </w:tcPr>
          <w:p w14:paraId="2D8A8D14" w14:textId="11F296D3" w:rsidR="00296C3C" w:rsidRPr="00633E48" w:rsidRDefault="00296C3C" w:rsidP="00296C3C">
            <w:r w:rsidRPr="00633E48">
              <w:t>Rheumatoid arthritis</w:t>
            </w:r>
          </w:p>
        </w:tc>
        <w:tc>
          <w:tcPr>
            <w:tcW w:w="6697" w:type="dxa"/>
          </w:tcPr>
          <w:p w14:paraId="3753091E" w14:textId="1517A0C4" w:rsidR="00296C3C" w:rsidRPr="00633E48" w:rsidRDefault="00303891" w:rsidP="008C0B6F">
            <w:r w:rsidRPr="00633E48">
              <w:t>Includes: arthritis (juvenile rheumatoid or rheumatoid or seronegative), caplan syndrome, jra</w:t>
            </w:r>
            <w:r w:rsidR="00D83001" w:rsidRPr="00633E48">
              <w:t xml:space="preserve">, </w:t>
            </w:r>
            <w:r w:rsidRPr="00633E48">
              <w:t>lipoid dermatoarthritis</w:t>
            </w:r>
            <w:r w:rsidR="00D83001" w:rsidRPr="00633E48">
              <w:t xml:space="preserve">, </w:t>
            </w:r>
            <w:r w:rsidRPr="00633E48">
              <w:t>lipoid rheumatism</w:t>
            </w:r>
            <w:r w:rsidR="00D83001" w:rsidRPr="00633E48">
              <w:t xml:space="preserve">, </w:t>
            </w:r>
            <w:r w:rsidRPr="00633E48">
              <w:t>multicentric reticulohistiocytosis</w:t>
            </w:r>
            <w:r w:rsidR="00D83001" w:rsidRPr="00633E48">
              <w:t>, RA</w:t>
            </w:r>
            <w:r w:rsidR="008C0B6F" w:rsidRPr="00633E48">
              <w:t xml:space="preserve">, </w:t>
            </w:r>
            <w:r w:rsidRPr="00633E48">
              <w:t xml:space="preserve">rheumatoid arthritis </w:t>
            </w:r>
            <w:r w:rsidR="008C0B6F" w:rsidRPr="00633E48">
              <w:t>–</w:t>
            </w:r>
            <w:r w:rsidRPr="00633E48">
              <w:t xml:space="preserve"> pneumoconiosis</w:t>
            </w:r>
            <w:r w:rsidR="008C0B6F" w:rsidRPr="00633E48">
              <w:t xml:space="preserve">, </w:t>
            </w:r>
            <w:r w:rsidRPr="00633E48">
              <w:t>seronegative rheumatoid arthritis</w:t>
            </w:r>
            <w:r w:rsidR="008C0B6F" w:rsidRPr="00633E48">
              <w:t xml:space="preserve">, </w:t>
            </w:r>
            <w:r w:rsidRPr="00633E48">
              <w:t>stills disease</w:t>
            </w:r>
          </w:p>
        </w:tc>
      </w:tr>
      <w:tr w:rsidR="00296C3C" w:rsidRPr="00633E48" w14:paraId="0CDB5085" w14:textId="77777777" w:rsidTr="00D107C0">
        <w:trPr>
          <w:cantSplit w:val="0"/>
        </w:trPr>
        <w:tc>
          <w:tcPr>
            <w:tcW w:w="2232" w:type="dxa"/>
          </w:tcPr>
          <w:p w14:paraId="696E2DC9" w14:textId="2290DE11" w:rsidR="00296C3C" w:rsidRPr="00633E48" w:rsidRDefault="00296C3C" w:rsidP="00296C3C">
            <w:r w:rsidRPr="00633E48">
              <w:t>Schizophrenia</w:t>
            </w:r>
          </w:p>
        </w:tc>
        <w:tc>
          <w:tcPr>
            <w:tcW w:w="6697" w:type="dxa"/>
          </w:tcPr>
          <w:p w14:paraId="42DF5561" w14:textId="78CD8A3B" w:rsidR="00296C3C" w:rsidRPr="00633E48" w:rsidRDefault="00B41366" w:rsidP="00296C3C">
            <w:r w:rsidRPr="00633E48">
              <w:t>Includes: (borderline or brief or brief reactive or catatonic or chronic or disorganised or hebephrenic or para or paranoid) schizophrenia, personality disorder (schizoid or schizotypal), residual schizophrenia, schizoaffective disorder, schizophrenia, schizophreniform disorder, undifferentiated schizophrenia</w:t>
            </w:r>
          </w:p>
        </w:tc>
      </w:tr>
      <w:tr w:rsidR="00296C3C" w:rsidRPr="00633E48" w14:paraId="1645CDBC" w14:textId="77777777" w:rsidTr="00D107C0">
        <w:trPr>
          <w:cantSplit w:val="0"/>
        </w:trPr>
        <w:tc>
          <w:tcPr>
            <w:tcW w:w="2232" w:type="dxa"/>
          </w:tcPr>
          <w:p w14:paraId="139D31A7" w14:textId="5A6B5088" w:rsidR="00296C3C" w:rsidRPr="00633E48" w:rsidRDefault="00264687" w:rsidP="00296C3C">
            <w:r w:rsidRPr="00633E48">
              <w:lastRenderedPageBreak/>
              <w:t>Skin cancer</w:t>
            </w:r>
          </w:p>
        </w:tc>
        <w:tc>
          <w:tcPr>
            <w:tcW w:w="6697" w:type="dxa"/>
          </w:tcPr>
          <w:p w14:paraId="0B37179A" w14:textId="06393116" w:rsidR="00264687" w:rsidRPr="00633E48" w:rsidRDefault="00F27B00" w:rsidP="00264687">
            <w:r w:rsidRPr="00633E48">
              <w:t xml:space="preserve">Includes: </w:t>
            </w:r>
            <w:r w:rsidR="00264687" w:rsidRPr="00633E48">
              <w:t>basal cell carcinoma, basal cell carcinoma (infiltrative or micronodular or morphoeic or nodular</w:t>
            </w:r>
            <w:r w:rsidRPr="00633E48">
              <w:t xml:space="preserve"> or </w:t>
            </w:r>
            <w:r w:rsidR="00264687" w:rsidRPr="00633E48">
              <w:t>perineural invasion</w:t>
            </w:r>
            <w:r w:rsidRPr="00633E48">
              <w:t xml:space="preserve"> or </w:t>
            </w:r>
            <w:r w:rsidR="00264687" w:rsidRPr="00633E48">
              <w:t>pigmented</w:t>
            </w:r>
            <w:r w:rsidRPr="00633E48">
              <w:t xml:space="preserve"> or </w:t>
            </w:r>
            <w:r w:rsidR="00264687" w:rsidRPr="00633E48">
              <w:t>superficial</w:t>
            </w:r>
            <w:r w:rsidRPr="00633E48">
              <w:t xml:space="preserve">), BCC, </w:t>
            </w:r>
            <w:r w:rsidR="00264687" w:rsidRPr="00633E48">
              <w:t>rodent ulcer</w:t>
            </w:r>
            <w:r w:rsidRPr="00633E48">
              <w:t xml:space="preserve">, SCC, </w:t>
            </w:r>
            <w:r w:rsidR="00264687" w:rsidRPr="00633E48">
              <w:t>squamous cell carcinoma</w:t>
            </w:r>
            <w:r w:rsidRPr="00633E48">
              <w:t xml:space="preserve">, </w:t>
            </w:r>
            <w:r w:rsidR="00264687" w:rsidRPr="00633E48">
              <w:t>screening - for skin cancer</w:t>
            </w:r>
            <w:r w:rsidRPr="00633E48">
              <w:t xml:space="preserve">, </w:t>
            </w:r>
            <w:r w:rsidR="00264687" w:rsidRPr="00633E48">
              <w:t>skin cancer</w:t>
            </w:r>
            <w:r w:rsidRPr="00633E48">
              <w:t xml:space="preserve">, </w:t>
            </w:r>
            <w:r w:rsidR="00264687" w:rsidRPr="00633E48">
              <w:t xml:space="preserve">skin cancer </w:t>
            </w:r>
            <w:r w:rsidRPr="00633E48">
              <w:t>(</w:t>
            </w:r>
            <w:r w:rsidR="00264687" w:rsidRPr="00633E48">
              <w:t>checkup</w:t>
            </w:r>
            <w:r w:rsidRPr="00633E48">
              <w:t xml:space="preserve"> or screening), </w:t>
            </w:r>
            <w:r w:rsidR="00264687" w:rsidRPr="00633E48">
              <w:t>skin cancer in-situ</w:t>
            </w:r>
          </w:p>
          <w:p w14:paraId="1086966F" w14:textId="2C4B95BB" w:rsidR="00296C3C" w:rsidRPr="00633E48" w:rsidRDefault="00F27B00" w:rsidP="00F27B00">
            <w:r w:rsidRPr="00633E48">
              <w:t>Excludes: melanoma</w:t>
            </w:r>
          </w:p>
        </w:tc>
      </w:tr>
      <w:tr w:rsidR="00685039" w:rsidRPr="00633E48" w14:paraId="6B48EACE" w14:textId="77777777" w:rsidTr="00D107C0">
        <w:trPr>
          <w:cantSplit w:val="0"/>
        </w:trPr>
        <w:tc>
          <w:tcPr>
            <w:tcW w:w="2232" w:type="dxa"/>
          </w:tcPr>
          <w:p w14:paraId="4517318C" w14:textId="03B57BE2" w:rsidR="00685039" w:rsidRPr="00633E48" w:rsidRDefault="00685039" w:rsidP="00296C3C">
            <w:r>
              <w:t>Skin infections/scabies</w:t>
            </w:r>
          </w:p>
        </w:tc>
        <w:tc>
          <w:tcPr>
            <w:tcW w:w="6697" w:type="dxa"/>
          </w:tcPr>
          <w:p w14:paraId="25D4AEF6" w14:textId="26E99532" w:rsidR="00685039" w:rsidRPr="00633E48" w:rsidRDefault="0041469F" w:rsidP="00264687">
            <w:r>
              <w:t xml:space="preserve">Includes: </w:t>
            </w:r>
            <w:r w:rsidR="002C04CD">
              <w:t>skin (</w:t>
            </w:r>
            <w:r w:rsidR="00486945">
              <w:t xml:space="preserve">abcess or </w:t>
            </w:r>
            <w:r w:rsidR="00A04A57">
              <w:t>athletes foot</w:t>
            </w:r>
            <w:r w:rsidR="002C04CD">
              <w:t xml:space="preserve"> or</w:t>
            </w:r>
            <w:r w:rsidR="00A04A57">
              <w:t xml:space="preserve"> </w:t>
            </w:r>
            <w:r w:rsidR="00486945">
              <w:t xml:space="preserve">bacterial or </w:t>
            </w:r>
            <w:r w:rsidR="00A04A57">
              <w:t>boils</w:t>
            </w:r>
            <w:r w:rsidR="002C04CD">
              <w:t xml:space="preserve"> or</w:t>
            </w:r>
            <w:r w:rsidR="00A04A57">
              <w:t xml:space="preserve"> carbuncle</w:t>
            </w:r>
            <w:r w:rsidR="002C04CD">
              <w:t xml:space="preserve"> or </w:t>
            </w:r>
            <w:r w:rsidR="00DB4BC4">
              <w:t>cellulitis</w:t>
            </w:r>
            <w:r w:rsidR="002C04CD">
              <w:t xml:space="preserve"> or </w:t>
            </w:r>
            <w:r w:rsidR="007F0A37">
              <w:t xml:space="preserve">erysipelas or </w:t>
            </w:r>
            <w:r w:rsidR="00486945">
              <w:t>fungal or</w:t>
            </w:r>
            <w:r w:rsidR="00F95505">
              <w:t xml:space="preserve"> </w:t>
            </w:r>
            <w:r w:rsidR="009C3FF6">
              <w:t xml:space="preserve">furuncle or </w:t>
            </w:r>
            <w:r w:rsidR="00F95505">
              <w:t>gangrene or</w:t>
            </w:r>
            <w:r w:rsidR="00486945">
              <w:t xml:space="preserve"> infection or </w:t>
            </w:r>
            <w:r w:rsidR="00556E10">
              <w:t>impetigo</w:t>
            </w:r>
            <w:r w:rsidR="002C04CD">
              <w:t xml:space="preserve"> or </w:t>
            </w:r>
            <w:r w:rsidR="00157CC2">
              <w:t>molloscum</w:t>
            </w:r>
            <w:r w:rsidR="00486945">
              <w:t xml:space="preserve"> or </w:t>
            </w:r>
            <w:r w:rsidR="007F0A37">
              <w:t xml:space="preserve">pustule or </w:t>
            </w:r>
            <w:r w:rsidR="00F95505">
              <w:t xml:space="preserve">pyoderma or </w:t>
            </w:r>
            <w:r w:rsidR="00A04A57">
              <w:t>ringworm</w:t>
            </w:r>
            <w:r w:rsidR="00486945">
              <w:t xml:space="preserve"> or </w:t>
            </w:r>
            <w:r w:rsidR="00157CC2">
              <w:t>scabies</w:t>
            </w:r>
            <w:r w:rsidR="00233D0A">
              <w:t xml:space="preserve"> or</w:t>
            </w:r>
            <w:r w:rsidR="00157CC2">
              <w:t xml:space="preserve"> </w:t>
            </w:r>
            <w:r w:rsidR="00E34AE9">
              <w:t xml:space="preserve">sores or </w:t>
            </w:r>
            <w:r w:rsidR="009D7064">
              <w:t>s</w:t>
            </w:r>
            <w:r w:rsidR="009D7064" w:rsidRPr="009D7064">
              <w:t>taph</w:t>
            </w:r>
            <w:r w:rsidR="009D7064">
              <w:t xml:space="preserve"> or </w:t>
            </w:r>
            <w:r w:rsidR="00550F29">
              <w:t>strep</w:t>
            </w:r>
            <w:r w:rsidR="00556E10">
              <w:t xml:space="preserve"> </w:t>
            </w:r>
            <w:r w:rsidR="00656A36">
              <w:t xml:space="preserve">tinea or </w:t>
            </w:r>
            <w:r w:rsidR="00556E10">
              <w:t>viral</w:t>
            </w:r>
            <w:r w:rsidR="00DB4BC4">
              <w:t>)</w:t>
            </w:r>
            <w:r w:rsidR="00656A36">
              <w:t xml:space="preserve">. Excludes </w:t>
            </w:r>
            <w:r w:rsidR="00656A36" w:rsidRPr="00656A36">
              <w:t xml:space="preserve">acne </w:t>
            </w:r>
            <w:r w:rsidR="00656A36">
              <w:t xml:space="preserve">and </w:t>
            </w:r>
            <w:r w:rsidR="00656A36" w:rsidRPr="00656A36">
              <w:t>pediculosis</w:t>
            </w:r>
          </w:p>
        </w:tc>
      </w:tr>
      <w:tr w:rsidR="00296C3C" w:rsidRPr="00633E48" w14:paraId="5D868172" w14:textId="77777777" w:rsidTr="00D107C0">
        <w:trPr>
          <w:cantSplit w:val="0"/>
        </w:trPr>
        <w:tc>
          <w:tcPr>
            <w:tcW w:w="2232" w:type="dxa"/>
          </w:tcPr>
          <w:p w14:paraId="75D4262D" w14:textId="1ADF8D07" w:rsidR="00296C3C" w:rsidRPr="00633E48" w:rsidRDefault="00264687" w:rsidP="00296C3C">
            <w:r w:rsidRPr="00633E48">
              <w:t>Stroke</w:t>
            </w:r>
          </w:p>
        </w:tc>
        <w:tc>
          <w:tcPr>
            <w:tcW w:w="6697" w:type="dxa"/>
          </w:tcPr>
          <w:p w14:paraId="66C98F2C" w14:textId="5D95C58F" w:rsidR="00296C3C" w:rsidRPr="00633E48" w:rsidRDefault="00CF7699" w:rsidP="00296C3C">
            <w:r w:rsidRPr="00633E48">
              <w:t>Includes: cerebral (haemorrhage or infarction), cerebrovascular accident, cva, haemorrhage intracerebral, haemorrhagic (cva or stroke), intracerebral (bleed or haemorrhage or haemorrhage), ischaemic stroke, lacunar infarct, lacunar stroke, migrainous stroke, migranous stroke, stroke, thrombotic stroke, visual cortex stroke</w:t>
            </w:r>
          </w:p>
        </w:tc>
      </w:tr>
    </w:tbl>
    <w:p w14:paraId="0EB43981" w14:textId="596C6A9B" w:rsidR="00E53DCC" w:rsidRPr="00633E48" w:rsidRDefault="00086B5F" w:rsidP="00A249CA">
      <w:pPr>
        <w:pStyle w:val="Heading1"/>
      </w:pPr>
      <w:bookmarkStart w:id="128" w:name="Appendix_5"/>
      <w:bookmarkStart w:id="129" w:name="_Toc107318090"/>
      <w:r>
        <w:rPr>
          <w:caps w:val="0"/>
        </w:rPr>
        <w:lastRenderedPageBreak/>
        <w:t>A</w:t>
      </w:r>
      <w:r w:rsidRPr="00633E48">
        <w:rPr>
          <w:caps w:val="0"/>
        </w:rPr>
        <w:t xml:space="preserve">ppendix </w:t>
      </w:r>
      <w:r w:rsidR="002679F7">
        <w:rPr>
          <w:caps w:val="0"/>
        </w:rPr>
        <w:t>5</w:t>
      </w:r>
      <w:bookmarkEnd w:id="128"/>
      <w:r w:rsidR="00776031" w:rsidRPr="00633E48">
        <w:rPr>
          <w:caps w:val="0"/>
        </w:rPr>
        <w:t>.</w:t>
      </w:r>
      <w:r w:rsidR="005C4366" w:rsidRPr="00633E48">
        <w:rPr>
          <w:caps w:val="0"/>
        </w:rPr>
        <w:t xml:space="preserve"> </w:t>
      </w:r>
      <w:r w:rsidR="005C4366">
        <w:rPr>
          <w:caps w:val="0"/>
        </w:rPr>
        <w:t>G</w:t>
      </w:r>
      <w:r w:rsidR="005C4366" w:rsidRPr="00633E48">
        <w:rPr>
          <w:caps w:val="0"/>
        </w:rPr>
        <w:t>lossary and abbreviations</w:t>
      </w:r>
      <w:bookmarkEnd w:id="129"/>
    </w:p>
    <w:tbl>
      <w:tblPr>
        <w:tblStyle w:val="TableGrid10"/>
        <w:tblW w:w="5000" w:type="pct"/>
        <w:tblCellMar>
          <w:top w:w="57" w:type="dxa"/>
          <w:bottom w:w="57" w:type="dxa"/>
        </w:tblCellMar>
        <w:tblLook w:val="01E0" w:firstRow="1" w:lastRow="1" w:firstColumn="1" w:lastColumn="1" w:noHBand="0" w:noVBand="0"/>
        <w:tblCaption w:val="Glossary and abbreviations"/>
        <w:tblDescription w:val="This table lists abbreviations and terms used throughout the document."/>
      </w:tblPr>
      <w:tblGrid>
        <w:gridCol w:w="1271"/>
        <w:gridCol w:w="2726"/>
        <w:gridCol w:w="5064"/>
      </w:tblGrid>
      <w:tr w:rsidR="000029CB" w:rsidRPr="00633E48" w14:paraId="06BF1CBF" w14:textId="77777777" w:rsidTr="00334502">
        <w:trPr>
          <w:trHeight w:val="20"/>
          <w:tblHeader/>
        </w:trPr>
        <w:tc>
          <w:tcPr>
            <w:tcW w:w="1271" w:type="dxa"/>
            <w:shd w:val="clear" w:color="auto" w:fill="D9D9D9" w:themeFill="background1" w:themeFillShade="D9"/>
            <w:vAlign w:val="center"/>
          </w:tcPr>
          <w:p w14:paraId="576A2377" w14:textId="77777777" w:rsidR="000029CB" w:rsidRPr="00633E48" w:rsidRDefault="000029CB" w:rsidP="00AA48BF">
            <w:pPr>
              <w:spacing w:line="276" w:lineRule="auto"/>
              <w:rPr>
                <w:rFonts w:ascii="Arial Narrow" w:hAnsi="Arial Narrow"/>
              </w:rPr>
            </w:pPr>
            <w:r w:rsidRPr="00633E48">
              <w:rPr>
                <w:rFonts w:ascii="Arial Narrow" w:hAnsi="Arial Narrow"/>
              </w:rPr>
              <w:t>Term</w:t>
            </w:r>
          </w:p>
        </w:tc>
        <w:tc>
          <w:tcPr>
            <w:tcW w:w="2726" w:type="dxa"/>
            <w:shd w:val="clear" w:color="auto" w:fill="D9D9D9" w:themeFill="background1" w:themeFillShade="D9"/>
            <w:vAlign w:val="center"/>
          </w:tcPr>
          <w:p w14:paraId="1DDF68FE" w14:textId="77777777" w:rsidR="000029CB" w:rsidRPr="00633E48" w:rsidRDefault="000029CB" w:rsidP="00AA48BF">
            <w:pPr>
              <w:spacing w:line="276" w:lineRule="auto"/>
              <w:rPr>
                <w:rFonts w:ascii="Arial Narrow" w:hAnsi="Arial Narrow"/>
              </w:rPr>
            </w:pPr>
            <w:r w:rsidRPr="00633E48">
              <w:rPr>
                <w:rFonts w:ascii="Arial Narrow" w:hAnsi="Arial Narrow"/>
              </w:rPr>
              <w:t>Definition</w:t>
            </w:r>
          </w:p>
        </w:tc>
        <w:tc>
          <w:tcPr>
            <w:tcW w:w="5064" w:type="dxa"/>
            <w:shd w:val="clear" w:color="auto" w:fill="D9D9D9" w:themeFill="background1" w:themeFillShade="D9"/>
            <w:vAlign w:val="center"/>
          </w:tcPr>
          <w:p w14:paraId="1ECBAD2B" w14:textId="77777777" w:rsidR="000029CB" w:rsidRPr="00633E48" w:rsidRDefault="000029CB" w:rsidP="00AA48BF">
            <w:pPr>
              <w:spacing w:line="276" w:lineRule="auto"/>
              <w:rPr>
                <w:rFonts w:ascii="Arial Narrow" w:hAnsi="Arial Narrow"/>
              </w:rPr>
            </w:pPr>
            <w:r w:rsidRPr="00633E48">
              <w:rPr>
                <w:rFonts w:ascii="Arial Narrow" w:hAnsi="Arial Narrow"/>
              </w:rPr>
              <w:t>Description</w:t>
            </w:r>
          </w:p>
        </w:tc>
      </w:tr>
      <w:tr w:rsidR="000029CB" w:rsidRPr="00633E48" w14:paraId="391BA5C5" w14:textId="77777777" w:rsidTr="00334502">
        <w:trPr>
          <w:trHeight w:val="20"/>
        </w:trPr>
        <w:tc>
          <w:tcPr>
            <w:tcW w:w="1271" w:type="dxa"/>
            <w:vAlign w:val="center"/>
          </w:tcPr>
          <w:p w14:paraId="6CBE81DB"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95% CI </w:t>
            </w:r>
          </w:p>
        </w:tc>
        <w:tc>
          <w:tcPr>
            <w:tcW w:w="2726" w:type="dxa"/>
            <w:vAlign w:val="center"/>
          </w:tcPr>
          <w:p w14:paraId="6388B0C8"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95% confidence interval</w:t>
            </w:r>
          </w:p>
        </w:tc>
        <w:tc>
          <w:tcPr>
            <w:tcW w:w="5064" w:type="dxa"/>
            <w:vAlign w:val="center"/>
          </w:tcPr>
          <w:p w14:paraId="0DF2DD2C"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 95% confidence interval provides information about a range of values that should contain the actual rate 95% of the time (95 times out of 100), as well as information on the direction and strength of the demonstrated effect. Wider confidence intervals reflect less certainty in the estimate of the rate. Confidence intervals enable conclusions to be drawn about the statistical plausibility and clinical relevance of findings.</w:t>
            </w:r>
          </w:p>
        </w:tc>
      </w:tr>
      <w:tr w:rsidR="000029CB" w:rsidRPr="00633E48" w14:paraId="2D765346" w14:textId="77777777" w:rsidTr="00334502">
        <w:trPr>
          <w:trHeight w:val="20"/>
        </w:trPr>
        <w:tc>
          <w:tcPr>
            <w:tcW w:w="1271" w:type="dxa"/>
            <w:vAlign w:val="center"/>
          </w:tcPr>
          <w:p w14:paraId="74B346A9"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ABS </w:t>
            </w:r>
          </w:p>
        </w:tc>
        <w:tc>
          <w:tcPr>
            <w:tcW w:w="2726" w:type="dxa"/>
            <w:vAlign w:val="center"/>
          </w:tcPr>
          <w:p w14:paraId="1CAAC845"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Australian Bureau of Statistics</w:t>
            </w:r>
          </w:p>
        </w:tc>
        <w:tc>
          <w:tcPr>
            <w:tcW w:w="5064" w:type="dxa"/>
            <w:vAlign w:val="center"/>
          </w:tcPr>
          <w:p w14:paraId="5ED1B0BE"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Australia’s national statistical agency, providing official statistics on a wide range of economic, social, population and environmental matters of importance to Australia.</w:t>
            </w:r>
          </w:p>
        </w:tc>
      </w:tr>
      <w:tr w:rsidR="000029CB" w:rsidRPr="00633E48" w14:paraId="1D2ED629" w14:textId="77777777" w:rsidTr="00334502">
        <w:trPr>
          <w:trHeight w:val="20"/>
        </w:trPr>
        <w:tc>
          <w:tcPr>
            <w:tcW w:w="1271" w:type="dxa"/>
            <w:vAlign w:val="center"/>
          </w:tcPr>
          <w:p w14:paraId="2F656DA3" w14:textId="77777777" w:rsidR="000029CB" w:rsidRPr="00633E48" w:rsidRDefault="000029CB" w:rsidP="00AA48BF">
            <w:pPr>
              <w:spacing w:line="276" w:lineRule="auto"/>
              <w:rPr>
                <w:rFonts w:ascii="Arial Narrow" w:hAnsi="Arial Narrow"/>
                <w:sz w:val="18"/>
                <w:szCs w:val="18"/>
              </w:rPr>
            </w:pPr>
            <w:r w:rsidRPr="00633E48">
              <w:rPr>
                <w:rFonts w:ascii="Arial Narrow" w:hAnsi="Arial Narrow"/>
                <w:sz w:val="18"/>
                <w:szCs w:val="18"/>
              </w:rPr>
              <w:t>ABS National Health Survey (</w:t>
            </w:r>
            <w:r w:rsidRPr="00633E48" w:rsidDel="00F11CB5">
              <w:rPr>
                <w:rFonts w:ascii="Arial Narrow" w:hAnsi="Arial Narrow"/>
                <w:sz w:val="18"/>
              </w:rPr>
              <w:t>NHS</w:t>
            </w:r>
            <w:r w:rsidRPr="00633E48">
              <w:rPr>
                <w:rFonts w:ascii="Arial Narrow" w:hAnsi="Arial Narrow"/>
                <w:sz w:val="18"/>
                <w:szCs w:val="18"/>
              </w:rPr>
              <w:t>)</w:t>
            </w:r>
          </w:p>
        </w:tc>
        <w:tc>
          <w:tcPr>
            <w:tcW w:w="2726" w:type="dxa"/>
            <w:vAlign w:val="center"/>
          </w:tcPr>
          <w:p w14:paraId="612BCB72"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Australian Bureau of Statistics National Health Survey</w:t>
            </w:r>
          </w:p>
        </w:tc>
        <w:tc>
          <w:tcPr>
            <w:tcW w:w="5064" w:type="dxa"/>
            <w:vAlign w:val="center"/>
          </w:tcPr>
          <w:p w14:paraId="6828CE52"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The National Health Survey is designed to collect a range of information about the health of Australians, including: </w:t>
            </w:r>
          </w:p>
          <w:p w14:paraId="00800DF0" w14:textId="77777777" w:rsidR="000029CB" w:rsidRPr="00633E48" w:rsidRDefault="000029CB" w:rsidP="0089454F">
            <w:pPr>
              <w:pStyle w:val="ListParagraph"/>
              <w:keepLines/>
              <w:numPr>
                <w:ilvl w:val="0"/>
                <w:numId w:val="42"/>
              </w:numPr>
              <w:spacing w:after="100" w:afterAutospacing="1" w:line="276" w:lineRule="auto"/>
              <w:rPr>
                <w:rFonts w:ascii="Arial Narrow" w:hAnsi="Arial Narrow"/>
                <w:color w:val="000000"/>
                <w:sz w:val="18"/>
                <w:szCs w:val="18"/>
              </w:rPr>
            </w:pPr>
            <w:r w:rsidRPr="00633E48">
              <w:rPr>
                <w:rFonts w:ascii="Arial Narrow" w:hAnsi="Arial Narrow"/>
                <w:color w:val="000000"/>
                <w:sz w:val="18"/>
                <w:szCs w:val="18"/>
              </w:rPr>
              <w:t xml:space="preserve">prevalence of long-term health conditions </w:t>
            </w:r>
          </w:p>
          <w:p w14:paraId="4BA3641D" w14:textId="77777777" w:rsidR="000029CB" w:rsidRPr="00633E48" w:rsidRDefault="000029CB" w:rsidP="0089454F">
            <w:pPr>
              <w:pStyle w:val="ListParagraph"/>
              <w:keepLines/>
              <w:numPr>
                <w:ilvl w:val="0"/>
                <w:numId w:val="42"/>
              </w:numPr>
              <w:spacing w:before="100" w:beforeAutospacing="1" w:after="100" w:afterAutospacing="1" w:line="276" w:lineRule="auto"/>
              <w:rPr>
                <w:rFonts w:ascii="Arial Narrow" w:hAnsi="Arial Narrow"/>
                <w:color w:val="000000"/>
                <w:sz w:val="18"/>
                <w:szCs w:val="18"/>
              </w:rPr>
            </w:pPr>
            <w:r w:rsidRPr="00633E48">
              <w:rPr>
                <w:rFonts w:ascii="Arial Narrow" w:hAnsi="Arial Narrow"/>
                <w:color w:val="000000"/>
                <w:sz w:val="18"/>
                <w:szCs w:val="18"/>
              </w:rPr>
              <w:t xml:space="preserve">health risk factors such as smoking, overweight and obesity, alcohol consumption and exercise </w:t>
            </w:r>
          </w:p>
          <w:p w14:paraId="564481A7" w14:textId="4C5D9F06" w:rsidR="000029CB" w:rsidRPr="00633E48" w:rsidRDefault="000029CB" w:rsidP="0089454F">
            <w:pPr>
              <w:pStyle w:val="ListParagraph"/>
              <w:keepLines/>
              <w:numPr>
                <w:ilvl w:val="0"/>
                <w:numId w:val="42"/>
              </w:numPr>
              <w:spacing w:before="100" w:beforeAutospacing="1" w:after="100" w:afterAutospacing="1" w:line="276" w:lineRule="auto"/>
              <w:rPr>
                <w:rFonts w:ascii="Arial Narrow" w:hAnsi="Arial Narrow"/>
                <w:sz w:val="18"/>
              </w:rPr>
            </w:pPr>
            <w:r w:rsidRPr="00633E48">
              <w:rPr>
                <w:rFonts w:ascii="Arial Narrow" w:hAnsi="Arial Narrow"/>
                <w:color w:val="000000"/>
                <w:sz w:val="18"/>
                <w:szCs w:val="18"/>
              </w:rPr>
              <w:t xml:space="preserve">demographic and </w:t>
            </w:r>
            <w:r w:rsidR="003E39AB" w:rsidRPr="00633E48">
              <w:rPr>
                <w:rFonts w:ascii="Arial Narrow" w:hAnsi="Arial Narrow"/>
                <w:color w:val="000000"/>
                <w:sz w:val="18"/>
                <w:szCs w:val="18"/>
              </w:rPr>
              <w:t>socioeconomic</w:t>
            </w:r>
            <w:r w:rsidRPr="00633E48">
              <w:rPr>
                <w:rFonts w:ascii="Arial Narrow" w:hAnsi="Arial Narrow"/>
                <w:color w:val="000000"/>
                <w:sz w:val="18"/>
                <w:szCs w:val="18"/>
              </w:rPr>
              <w:t xml:space="preserve"> characteristics.</w:t>
            </w:r>
          </w:p>
        </w:tc>
      </w:tr>
      <w:tr w:rsidR="000029CB" w:rsidRPr="00633E48" w14:paraId="67B11C3A" w14:textId="77777777" w:rsidTr="00334502">
        <w:trPr>
          <w:trHeight w:val="20"/>
        </w:trPr>
        <w:tc>
          <w:tcPr>
            <w:tcW w:w="1271" w:type="dxa"/>
            <w:vAlign w:val="center"/>
          </w:tcPr>
          <w:p w14:paraId="28DAAB5A" w14:textId="77777777" w:rsidR="000029CB" w:rsidRPr="00633E48" w:rsidRDefault="000029CB" w:rsidP="00AA48BF">
            <w:pPr>
              <w:spacing w:line="276" w:lineRule="auto"/>
              <w:rPr>
                <w:rFonts w:ascii="Arial Narrow" w:hAnsi="Arial Narrow"/>
                <w:sz w:val="18"/>
                <w:szCs w:val="18"/>
              </w:rPr>
            </w:pPr>
            <w:r w:rsidRPr="00633E48">
              <w:rPr>
                <w:rFonts w:ascii="Arial Narrow" w:hAnsi="Arial Narrow"/>
                <w:sz w:val="18"/>
              </w:rPr>
              <w:t>ACCHS</w:t>
            </w:r>
          </w:p>
        </w:tc>
        <w:tc>
          <w:tcPr>
            <w:tcW w:w="2726" w:type="dxa"/>
            <w:vAlign w:val="center"/>
          </w:tcPr>
          <w:p w14:paraId="67EC67F8" w14:textId="21720A81" w:rsidR="000029CB" w:rsidRPr="00633E48" w:rsidRDefault="000029CB" w:rsidP="00AA48BF">
            <w:pPr>
              <w:spacing w:line="276" w:lineRule="auto"/>
              <w:rPr>
                <w:rFonts w:ascii="Arial Narrow" w:hAnsi="Arial Narrow"/>
                <w:sz w:val="18"/>
              </w:rPr>
            </w:pPr>
            <w:r w:rsidRPr="00633E48">
              <w:rPr>
                <w:rFonts w:ascii="Arial Narrow" w:hAnsi="Arial Narrow"/>
                <w:sz w:val="18"/>
              </w:rPr>
              <w:t>Aboriginal Community Controlled Health Service</w:t>
            </w:r>
          </w:p>
        </w:tc>
        <w:tc>
          <w:tcPr>
            <w:tcW w:w="5064" w:type="dxa"/>
            <w:vAlign w:val="center"/>
          </w:tcPr>
          <w:p w14:paraId="735D91D9" w14:textId="77777777" w:rsidR="000029CB" w:rsidRPr="00633E48" w:rsidRDefault="000029CB" w:rsidP="00AA48BF">
            <w:pPr>
              <w:spacing w:line="276" w:lineRule="auto"/>
              <w:rPr>
                <w:rFonts w:ascii="Arial Narrow" w:hAnsi="Arial Narrow"/>
                <w:sz w:val="18"/>
              </w:rPr>
            </w:pPr>
          </w:p>
        </w:tc>
      </w:tr>
      <w:tr w:rsidR="009250A2" w:rsidRPr="00633E48" w14:paraId="47F04A0D" w14:textId="77777777" w:rsidTr="00334502">
        <w:trPr>
          <w:trHeight w:val="20"/>
        </w:trPr>
        <w:tc>
          <w:tcPr>
            <w:tcW w:w="1271" w:type="dxa"/>
            <w:vAlign w:val="center"/>
          </w:tcPr>
          <w:p w14:paraId="7B988FAD" w14:textId="6DB9727E" w:rsidR="009250A2" w:rsidRPr="00633E48" w:rsidRDefault="009250A2" w:rsidP="00AA48BF">
            <w:pPr>
              <w:spacing w:line="276" w:lineRule="auto"/>
              <w:rPr>
                <w:rFonts w:ascii="Arial Narrow" w:hAnsi="Arial Narrow"/>
                <w:sz w:val="18"/>
              </w:rPr>
            </w:pPr>
            <w:r w:rsidRPr="00633E48">
              <w:rPr>
                <w:rFonts w:ascii="Arial Narrow" w:hAnsi="Arial Narrow"/>
                <w:sz w:val="18"/>
              </w:rPr>
              <w:t>ACE inhibitor</w:t>
            </w:r>
          </w:p>
        </w:tc>
        <w:tc>
          <w:tcPr>
            <w:tcW w:w="2726" w:type="dxa"/>
            <w:vAlign w:val="center"/>
          </w:tcPr>
          <w:p w14:paraId="26CCD231" w14:textId="4A3FA7E8" w:rsidR="009250A2" w:rsidRPr="00633E48" w:rsidRDefault="00481DA0" w:rsidP="00AA48BF">
            <w:pPr>
              <w:spacing w:line="276" w:lineRule="auto"/>
              <w:rPr>
                <w:rFonts w:ascii="Arial Narrow" w:hAnsi="Arial Narrow"/>
                <w:bCs/>
                <w:sz w:val="18"/>
              </w:rPr>
            </w:pPr>
            <w:r w:rsidRPr="00633E48">
              <w:rPr>
                <w:rFonts w:ascii="Arial Narrow" w:hAnsi="Arial Narrow"/>
                <w:bCs/>
                <w:sz w:val="18"/>
              </w:rPr>
              <w:t>angiotensin-converting enzyme inhibitor</w:t>
            </w:r>
          </w:p>
        </w:tc>
        <w:tc>
          <w:tcPr>
            <w:tcW w:w="5064" w:type="dxa"/>
            <w:vAlign w:val="center"/>
          </w:tcPr>
          <w:p w14:paraId="1AA85C79" w14:textId="77777777" w:rsidR="009250A2" w:rsidRPr="00633E48" w:rsidRDefault="009250A2" w:rsidP="00AA48BF">
            <w:pPr>
              <w:spacing w:line="276" w:lineRule="auto"/>
              <w:rPr>
                <w:rFonts w:ascii="Arial Narrow" w:hAnsi="Arial Narrow"/>
                <w:sz w:val="18"/>
              </w:rPr>
            </w:pPr>
          </w:p>
        </w:tc>
      </w:tr>
      <w:tr w:rsidR="000029CB" w:rsidRPr="00633E48" w14:paraId="27EAF6AB" w14:textId="77777777" w:rsidTr="00334502">
        <w:trPr>
          <w:trHeight w:val="20"/>
        </w:trPr>
        <w:tc>
          <w:tcPr>
            <w:tcW w:w="1271" w:type="dxa"/>
            <w:vAlign w:val="center"/>
          </w:tcPr>
          <w:p w14:paraId="1094DA94"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ACSQHC</w:t>
            </w:r>
          </w:p>
        </w:tc>
        <w:tc>
          <w:tcPr>
            <w:tcW w:w="2726" w:type="dxa"/>
            <w:vAlign w:val="center"/>
          </w:tcPr>
          <w:p w14:paraId="39921CC2" w14:textId="77777777" w:rsidR="000029CB" w:rsidRPr="00633E48" w:rsidRDefault="000029CB" w:rsidP="00AA48BF">
            <w:pPr>
              <w:spacing w:line="276" w:lineRule="auto"/>
              <w:rPr>
                <w:rFonts w:ascii="Arial Narrow" w:hAnsi="Arial Narrow"/>
                <w:bCs/>
                <w:sz w:val="18"/>
              </w:rPr>
            </w:pPr>
            <w:r w:rsidRPr="00633E48">
              <w:rPr>
                <w:rFonts w:ascii="Arial Narrow" w:hAnsi="Arial Narrow"/>
                <w:bCs/>
                <w:sz w:val="18"/>
              </w:rPr>
              <w:t>Australian Commission on Safety and Quality in Health Care</w:t>
            </w:r>
          </w:p>
        </w:tc>
        <w:tc>
          <w:tcPr>
            <w:tcW w:w="5064" w:type="dxa"/>
            <w:vAlign w:val="center"/>
          </w:tcPr>
          <w:p w14:paraId="356612C6" w14:textId="365F36C8" w:rsidR="000029CB" w:rsidRPr="00633E48" w:rsidRDefault="000029CB" w:rsidP="00AA48BF">
            <w:pPr>
              <w:spacing w:line="276" w:lineRule="auto"/>
              <w:rPr>
                <w:rFonts w:ascii="Arial Narrow" w:hAnsi="Arial Narrow"/>
                <w:sz w:val="18"/>
              </w:rPr>
            </w:pPr>
            <w:r w:rsidRPr="00633E48">
              <w:rPr>
                <w:rFonts w:ascii="Arial Narrow" w:hAnsi="Arial Narrow"/>
                <w:sz w:val="18"/>
              </w:rPr>
              <w:t>This commission is responsible for leading and coordinating national improvements in safety and quality in health</w:t>
            </w:r>
            <w:r w:rsidR="00036764">
              <w:rPr>
                <w:rFonts w:ascii="Arial Narrow" w:hAnsi="Arial Narrow"/>
                <w:sz w:val="18"/>
              </w:rPr>
              <w:t xml:space="preserve"> </w:t>
            </w:r>
            <w:r w:rsidRPr="00633E48">
              <w:rPr>
                <w:rFonts w:ascii="Arial Narrow" w:hAnsi="Arial Narrow"/>
                <w:sz w:val="18"/>
              </w:rPr>
              <w:t>care.</w:t>
            </w:r>
          </w:p>
        </w:tc>
      </w:tr>
      <w:tr w:rsidR="00846E2C" w:rsidRPr="00633E48" w14:paraId="5F32E219" w14:textId="77777777" w:rsidTr="00334502">
        <w:trPr>
          <w:trHeight w:val="20"/>
        </w:trPr>
        <w:tc>
          <w:tcPr>
            <w:tcW w:w="1271" w:type="dxa"/>
            <w:vAlign w:val="center"/>
          </w:tcPr>
          <w:p w14:paraId="3DB7D9BC" w14:textId="1C60E5E2" w:rsidR="00846E2C" w:rsidRPr="00633E48" w:rsidRDefault="00846E2C" w:rsidP="00AA48BF">
            <w:pPr>
              <w:spacing w:line="276" w:lineRule="auto"/>
              <w:rPr>
                <w:rFonts w:ascii="Arial Narrow" w:hAnsi="Arial Narrow"/>
                <w:sz w:val="18"/>
              </w:rPr>
            </w:pPr>
            <w:r w:rsidRPr="00633E48">
              <w:rPr>
                <w:rFonts w:ascii="Arial Narrow" w:hAnsi="Arial Narrow"/>
                <w:sz w:val="18"/>
              </w:rPr>
              <w:t>ACT</w:t>
            </w:r>
          </w:p>
        </w:tc>
        <w:tc>
          <w:tcPr>
            <w:tcW w:w="2726" w:type="dxa"/>
            <w:vAlign w:val="center"/>
          </w:tcPr>
          <w:p w14:paraId="5128D058" w14:textId="08F585A3" w:rsidR="00846E2C" w:rsidRPr="00633E48" w:rsidRDefault="00693C66" w:rsidP="00AA48BF">
            <w:pPr>
              <w:spacing w:line="276" w:lineRule="auto"/>
              <w:rPr>
                <w:rFonts w:ascii="Arial Narrow" w:hAnsi="Arial Narrow"/>
                <w:sz w:val="18"/>
              </w:rPr>
            </w:pPr>
            <w:r w:rsidRPr="00633E48">
              <w:rPr>
                <w:rFonts w:ascii="Arial Narrow" w:hAnsi="Arial Narrow"/>
                <w:sz w:val="18"/>
              </w:rPr>
              <w:t>Australian Capital Territory</w:t>
            </w:r>
          </w:p>
        </w:tc>
        <w:tc>
          <w:tcPr>
            <w:tcW w:w="5064" w:type="dxa"/>
            <w:vAlign w:val="center"/>
          </w:tcPr>
          <w:p w14:paraId="25CDB203" w14:textId="77777777" w:rsidR="00846E2C" w:rsidRPr="00633E48" w:rsidRDefault="00846E2C" w:rsidP="00AA48BF">
            <w:pPr>
              <w:spacing w:line="276" w:lineRule="auto"/>
              <w:rPr>
                <w:rFonts w:ascii="Arial Narrow" w:hAnsi="Arial Narrow"/>
                <w:sz w:val="18"/>
              </w:rPr>
            </w:pPr>
          </w:p>
        </w:tc>
      </w:tr>
      <w:tr w:rsidR="001700B2" w:rsidRPr="00633E48" w14:paraId="4F54A0AA" w14:textId="77777777" w:rsidTr="00334502">
        <w:trPr>
          <w:trHeight w:val="20"/>
        </w:trPr>
        <w:tc>
          <w:tcPr>
            <w:tcW w:w="1271" w:type="dxa"/>
            <w:vAlign w:val="center"/>
          </w:tcPr>
          <w:p w14:paraId="076CACD8" w14:textId="59993752" w:rsidR="001700B2" w:rsidRPr="00633E48" w:rsidRDefault="001700B2" w:rsidP="00AA48BF">
            <w:pPr>
              <w:spacing w:line="276" w:lineRule="auto"/>
              <w:rPr>
                <w:rFonts w:ascii="Arial Narrow" w:hAnsi="Arial Narrow"/>
                <w:sz w:val="18"/>
              </w:rPr>
            </w:pPr>
            <w:r w:rsidRPr="00633E48">
              <w:rPr>
                <w:rFonts w:ascii="Arial Narrow" w:hAnsi="Arial Narrow"/>
                <w:sz w:val="18"/>
              </w:rPr>
              <w:t>ADHD</w:t>
            </w:r>
          </w:p>
        </w:tc>
        <w:tc>
          <w:tcPr>
            <w:tcW w:w="2726" w:type="dxa"/>
            <w:vAlign w:val="center"/>
          </w:tcPr>
          <w:p w14:paraId="6F2F9F53" w14:textId="302833F3" w:rsidR="001700B2" w:rsidRPr="00633E48" w:rsidRDefault="009B5638" w:rsidP="00AA48BF">
            <w:pPr>
              <w:spacing w:line="276" w:lineRule="auto"/>
              <w:rPr>
                <w:rFonts w:ascii="Arial Narrow" w:hAnsi="Arial Narrow"/>
                <w:bCs/>
                <w:sz w:val="18"/>
              </w:rPr>
            </w:pPr>
            <w:r w:rsidRPr="00633E48">
              <w:rPr>
                <w:rFonts w:ascii="Arial Narrow" w:hAnsi="Arial Narrow"/>
                <w:sz w:val="18"/>
              </w:rPr>
              <w:t xml:space="preserve">Attention </w:t>
            </w:r>
            <w:r w:rsidR="00674EFA" w:rsidRPr="00633E48">
              <w:rPr>
                <w:rFonts w:ascii="Arial Narrow" w:hAnsi="Arial Narrow"/>
                <w:sz w:val="18"/>
              </w:rPr>
              <w:t>deficit hyperactivity disorder</w:t>
            </w:r>
          </w:p>
        </w:tc>
        <w:tc>
          <w:tcPr>
            <w:tcW w:w="5064" w:type="dxa"/>
            <w:vAlign w:val="center"/>
          </w:tcPr>
          <w:p w14:paraId="11003096" w14:textId="4DAEDEBF" w:rsidR="001700B2" w:rsidRPr="00633E48" w:rsidRDefault="001700B2" w:rsidP="00AA48BF">
            <w:pPr>
              <w:spacing w:line="276" w:lineRule="auto"/>
              <w:rPr>
                <w:rFonts w:ascii="Arial Narrow" w:hAnsi="Arial Narrow"/>
                <w:sz w:val="18"/>
              </w:rPr>
            </w:pPr>
          </w:p>
        </w:tc>
      </w:tr>
      <w:tr w:rsidR="00520639" w:rsidRPr="00633E48" w14:paraId="5B963130" w14:textId="77777777" w:rsidTr="00334502">
        <w:trPr>
          <w:trHeight w:val="20"/>
        </w:trPr>
        <w:tc>
          <w:tcPr>
            <w:tcW w:w="1271" w:type="dxa"/>
            <w:vAlign w:val="center"/>
          </w:tcPr>
          <w:p w14:paraId="52D12E33" w14:textId="22DEBD16" w:rsidR="00520639" w:rsidRPr="00633E48" w:rsidRDefault="00520639" w:rsidP="00AA48BF">
            <w:pPr>
              <w:spacing w:line="276" w:lineRule="auto"/>
              <w:rPr>
                <w:rFonts w:ascii="Arial Narrow" w:hAnsi="Arial Narrow"/>
                <w:sz w:val="18"/>
              </w:rPr>
            </w:pPr>
            <w:r w:rsidRPr="00633E48">
              <w:rPr>
                <w:rFonts w:ascii="Arial Narrow" w:hAnsi="Arial Narrow"/>
                <w:sz w:val="18"/>
              </w:rPr>
              <w:t>ALT</w:t>
            </w:r>
          </w:p>
        </w:tc>
        <w:tc>
          <w:tcPr>
            <w:tcW w:w="2726" w:type="dxa"/>
            <w:vAlign w:val="center"/>
          </w:tcPr>
          <w:p w14:paraId="3DE649F2" w14:textId="46BCE6DA" w:rsidR="00520639" w:rsidRPr="00633E48" w:rsidRDefault="00252A64" w:rsidP="00AA48BF">
            <w:pPr>
              <w:spacing w:line="276" w:lineRule="auto"/>
              <w:rPr>
                <w:rFonts w:ascii="Arial Narrow" w:hAnsi="Arial Narrow"/>
                <w:bCs/>
                <w:sz w:val="18"/>
              </w:rPr>
            </w:pPr>
            <w:r w:rsidRPr="00633E48">
              <w:rPr>
                <w:rFonts w:ascii="Arial Narrow" w:hAnsi="Arial Narrow"/>
                <w:bCs/>
                <w:sz w:val="18"/>
              </w:rPr>
              <w:t>alanine aminotransferase test</w:t>
            </w:r>
          </w:p>
        </w:tc>
        <w:tc>
          <w:tcPr>
            <w:tcW w:w="5064" w:type="dxa"/>
            <w:vAlign w:val="center"/>
          </w:tcPr>
          <w:p w14:paraId="46AFA693" w14:textId="77777777" w:rsidR="00520639" w:rsidRPr="00633E48" w:rsidRDefault="00520639" w:rsidP="00AA48BF">
            <w:pPr>
              <w:spacing w:line="276" w:lineRule="auto"/>
              <w:rPr>
                <w:rFonts w:ascii="Arial Narrow" w:hAnsi="Arial Narrow"/>
                <w:sz w:val="18"/>
              </w:rPr>
            </w:pPr>
          </w:p>
        </w:tc>
      </w:tr>
      <w:tr w:rsidR="000029CB" w:rsidRPr="00633E48" w14:paraId="71405CA8" w14:textId="77777777" w:rsidTr="00334502">
        <w:trPr>
          <w:trHeight w:val="20"/>
        </w:trPr>
        <w:tc>
          <w:tcPr>
            <w:tcW w:w="1271" w:type="dxa"/>
            <w:vAlign w:val="center"/>
          </w:tcPr>
          <w:p w14:paraId="7C05D58F"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AIHW</w:t>
            </w:r>
          </w:p>
        </w:tc>
        <w:tc>
          <w:tcPr>
            <w:tcW w:w="2726" w:type="dxa"/>
            <w:vAlign w:val="center"/>
          </w:tcPr>
          <w:p w14:paraId="06DECE2E" w14:textId="77777777" w:rsidR="000029CB" w:rsidRPr="00633E48" w:rsidRDefault="000029CB" w:rsidP="00AA48BF">
            <w:pPr>
              <w:spacing w:line="276" w:lineRule="auto"/>
              <w:rPr>
                <w:rFonts w:ascii="Arial Narrow" w:hAnsi="Arial Narrow"/>
                <w:bCs/>
                <w:sz w:val="18"/>
              </w:rPr>
            </w:pPr>
            <w:r w:rsidRPr="00633E48">
              <w:rPr>
                <w:rFonts w:ascii="Arial Narrow" w:hAnsi="Arial Narrow"/>
                <w:bCs/>
                <w:sz w:val="18"/>
              </w:rPr>
              <w:t>Australian Institute of Health and Welfare</w:t>
            </w:r>
          </w:p>
        </w:tc>
        <w:tc>
          <w:tcPr>
            <w:tcW w:w="5064" w:type="dxa"/>
            <w:vAlign w:val="center"/>
          </w:tcPr>
          <w:p w14:paraId="2C987EAC"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National agency that provides regular information and statistics on Australia's health and welfare.</w:t>
            </w:r>
          </w:p>
        </w:tc>
      </w:tr>
      <w:tr w:rsidR="000029CB" w:rsidRPr="00633E48" w14:paraId="522D20C0" w14:textId="77777777" w:rsidTr="00334502">
        <w:trPr>
          <w:trHeight w:val="20"/>
        </w:trPr>
        <w:tc>
          <w:tcPr>
            <w:tcW w:w="1271" w:type="dxa"/>
            <w:vAlign w:val="center"/>
          </w:tcPr>
          <w:p w14:paraId="4D2F8082"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AMT</w:t>
            </w:r>
          </w:p>
        </w:tc>
        <w:tc>
          <w:tcPr>
            <w:tcW w:w="2726" w:type="dxa"/>
            <w:vAlign w:val="center"/>
          </w:tcPr>
          <w:p w14:paraId="3261CF39" w14:textId="77777777" w:rsidR="000029CB" w:rsidRPr="00633E48" w:rsidRDefault="000029CB" w:rsidP="00AA48BF">
            <w:pPr>
              <w:spacing w:line="276" w:lineRule="auto"/>
              <w:rPr>
                <w:rFonts w:ascii="Arial Narrow" w:hAnsi="Arial Narrow"/>
                <w:bCs/>
                <w:sz w:val="18"/>
              </w:rPr>
            </w:pPr>
            <w:r w:rsidRPr="00633E48">
              <w:rPr>
                <w:rFonts w:ascii="Arial Narrow" w:hAnsi="Arial Narrow"/>
                <w:bCs/>
                <w:sz w:val="18"/>
              </w:rPr>
              <w:t>Australian Medicines Terminology</w:t>
            </w:r>
          </w:p>
        </w:tc>
        <w:tc>
          <w:tcPr>
            <w:tcW w:w="5064" w:type="dxa"/>
            <w:vAlign w:val="center"/>
          </w:tcPr>
          <w:p w14:paraId="6D5788EF"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A national, standards-based approach to the identification and naming of </w:t>
            </w:r>
            <w:r w:rsidRPr="00633E48">
              <w:rPr>
                <w:rFonts w:ascii="Arial Narrow" w:hAnsi="Arial Narrow"/>
                <w:bCs/>
                <w:sz w:val="18"/>
              </w:rPr>
              <w:t>medicines</w:t>
            </w:r>
            <w:r w:rsidRPr="00633E48">
              <w:rPr>
                <w:rFonts w:ascii="Arial Narrow" w:hAnsi="Arial Narrow"/>
                <w:sz w:val="18"/>
              </w:rPr>
              <w:t xml:space="preserve"> in clinical systems for </w:t>
            </w:r>
            <w:r w:rsidRPr="00633E48">
              <w:rPr>
                <w:rFonts w:ascii="Arial Narrow" w:hAnsi="Arial Narrow"/>
                <w:bCs/>
                <w:sz w:val="18"/>
              </w:rPr>
              <w:t>Australia.</w:t>
            </w:r>
          </w:p>
        </w:tc>
      </w:tr>
      <w:tr w:rsidR="000029CB" w:rsidRPr="00633E48" w14:paraId="554D6B0F" w14:textId="77777777" w:rsidTr="00334502">
        <w:trPr>
          <w:trHeight w:val="20"/>
        </w:trPr>
        <w:tc>
          <w:tcPr>
            <w:tcW w:w="1271" w:type="dxa"/>
            <w:vAlign w:val="center"/>
          </w:tcPr>
          <w:p w14:paraId="284E3D31"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ASGS</w:t>
            </w:r>
          </w:p>
        </w:tc>
        <w:tc>
          <w:tcPr>
            <w:tcW w:w="2726" w:type="dxa"/>
            <w:vAlign w:val="center"/>
          </w:tcPr>
          <w:p w14:paraId="5C8E59AA"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Australian Standard Geographical Classification</w:t>
            </w:r>
          </w:p>
        </w:tc>
        <w:tc>
          <w:tcPr>
            <w:tcW w:w="5064" w:type="dxa"/>
            <w:vAlign w:val="center"/>
          </w:tcPr>
          <w:p w14:paraId="5C12B8EE"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Used from 2011 by the Australian Bureau of Statistics (ABS) to calculate geographical statistics. We use ASGS in this report to calculate rurality based on postcode (categorised as in major cities, inner regional, outer regional, remote and very remote areas).</w:t>
            </w:r>
          </w:p>
        </w:tc>
      </w:tr>
      <w:tr w:rsidR="000029CB" w:rsidRPr="00633E48" w14:paraId="66856040" w14:textId="77777777" w:rsidTr="00334502">
        <w:trPr>
          <w:trHeight w:val="20"/>
        </w:trPr>
        <w:tc>
          <w:tcPr>
            <w:tcW w:w="1271" w:type="dxa"/>
            <w:vAlign w:val="center"/>
          </w:tcPr>
          <w:p w14:paraId="16110E2C"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ATC </w:t>
            </w:r>
          </w:p>
        </w:tc>
        <w:tc>
          <w:tcPr>
            <w:tcW w:w="2726" w:type="dxa"/>
            <w:vAlign w:val="center"/>
          </w:tcPr>
          <w:p w14:paraId="27595ACB"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Anatomical Therapeutic Chemical Classification</w:t>
            </w:r>
          </w:p>
        </w:tc>
        <w:tc>
          <w:tcPr>
            <w:tcW w:w="5064" w:type="dxa"/>
            <w:vAlign w:val="center"/>
          </w:tcPr>
          <w:p w14:paraId="29FCE90D"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System used to classify medicines into groups according to certain characteristics.</w:t>
            </w:r>
          </w:p>
        </w:tc>
      </w:tr>
      <w:tr w:rsidR="000029CB" w:rsidRPr="00633E48" w14:paraId="02D49F07" w14:textId="77777777" w:rsidTr="00334502">
        <w:trPr>
          <w:trHeight w:val="20"/>
        </w:trPr>
        <w:tc>
          <w:tcPr>
            <w:tcW w:w="1271" w:type="dxa"/>
            <w:vAlign w:val="center"/>
          </w:tcPr>
          <w:p w14:paraId="25CA70DC"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AURA</w:t>
            </w:r>
          </w:p>
        </w:tc>
        <w:tc>
          <w:tcPr>
            <w:tcW w:w="2726" w:type="dxa"/>
            <w:vAlign w:val="center"/>
          </w:tcPr>
          <w:p w14:paraId="62587A31"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Antimicrobial Use and Resistance in Australia</w:t>
            </w:r>
          </w:p>
        </w:tc>
        <w:tc>
          <w:tcPr>
            <w:tcW w:w="5064" w:type="dxa"/>
            <w:vAlign w:val="center"/>
          </w:tcPr>
          <w:p w14:paraId="77549492" w14:textId="77777777" w:rsidR="000029CB" w:rsidRPr="00633E48" w:rsidRDefault="000029CB" w:rsidP="00AA48BF">
            <w:pPr>
              <w:spacing w:line="276" w:lineRule="auto"/>
              <w:rPr>
                <w:rFonts w:ascii="Arial Narrow" w:hAnsi="Arial Narrow"/>
              </w:rPr>
            </w:pPr>
            <w:r w:rsidRPr="00633E48">
              <w:rPr>
                <w:rFonts w:ascii="Arial Narrow" w:hAnsi="Arial Narrow"/>
                <w:sz w:val="18"/>
              </w:rPr>
              <w:t>A national surveillance system for antimicrobial use and resistance in Australia.</w:t>
            </w:r>
          </w:p>
        </w:tc>
      </w:tr>
      <w:tr w:rsidR="000029CB" w:rsidRPr="00633E48" w14:paraId="7277CCFC" w14:textId="77777777" w:rsidTr="00334502">
        <w:trPr>
          <w:trHeight w:val="20"/>
        </w:trPr>
        <w:tc>
          <w:tcPr>
            <w:tcW w:w="1271" w:type="dxa"/>
            <w:vAlign w:val="center"/>
          </w:tcPr>
          <w:p w14:paraId="31E577EE"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Average</w:t>
            </w:r>
          </w:p>
        </w:tc>
        <w:tc>
          <w:tcPr>
            <w:tcW w:w="2726" w:type="dxa"/>
            <w:vAlign w:val="center"/>
          </w:tcPr>
          <w:p w14:paraId="4B36BBA1" w14:textId="77777777" w:rsidR="000029CB" w:rsidRPr="00633E48" w:rsidRDefault="000029CB" w:rsidP="00AA48BF">
            <w:pPr>
              <w:spacing w:line="276" w:lineRule="auto"/>
              <w:rPr>
                <w:rFonts w:ascii="Arial Narrow" w:hAnsi="Arial Narrow"/>
                <w:sz w:val="18"/>
              </w:rPr>
            </w:pPr>
          </w:p>
        </w:tc>
        <w:tc>
          <w:tcPr>
            <w:tcW w:w="5064" w:type="dxa"/>
            <w:vAlign w:val="center"/>
          </w:tcPr>
          <w:p w14:paraId="0DC8FBFD" w14:textId="77777777" w:rsidR="000029CB" w:rsidRPr="00633E48" w:rsidRDefault="000029CB" w:rsidP="00AA48BF">
            <w:pPr>
              <w:spacing w:line="276" w:lineRule="auto"/>
              <w:rPr>
                <w:rFonts w:ascii="Arial Narrow" w:hAnsi="Arial Narrow"/>
              </w:rPr>
            </w:pPr>
            <w:r w:rsidRPr="00633E48">
              <w:rPr>
                <w:rFonts w:ascii="Arial Narrow" w:hAnsi="Arial Narrow"/>
                <w:sz w:val="18"/>
              </w:rPr>
              <w:t>Measurement of the ‘central’ or ‘typical’ value of a set of values. It is the result obtained by adding together several values and dividing this total by the number of values.</w:t>
            </w:r>
          </w:p>
        </w:tc>
      </w:tr>
      <w:tr w:rsidR="000029CB" w:rsidRPr="00633E48" w14:paraId="0CB7C84A" w14:textId="77777777" w:rsidTr="00334502">
        <w:trPr>
          <w:trHeight w:val="20"/>
        </w:trPr>
        <w:tc>
          <w:tcPr>
            <w:tcW w:w="1271" w:type="dxa"/>
            <w:vAlign w:val="center"/>
          </w:tcPr>
          <w:p w14:paraId="16B80235"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BMI</w:t>
            </w:r>
          </w:p>
        </w:tc>
        <w:tc>
          <w:tcPr>
            <w:tcW w:w="2726" w:type="dxa"/>
            <w:vAlign w:val="center"/>
          </w:tcPr>
          <w:p w14:paraId="2C396E17"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body mass index</w:t>
            </w:r>
          </w:p>
        </w:tc>
        <w:tc>
          <w:tcPr>
            <w:tcW w:w="5064" w:type="dxa"/>
            <w:vAlign w:val="center"/>
          </w:tcPr>
          <w:p w14:paraId="32414318"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 measure of weight in relation to height.</w:t>
            </w:r>
          </w:p>
        </w:tc>
      </w:tr>
      <w:tr w:rsidR="000029CB" w:rsidRPr="00633E48" w14:paraId="652A23A2" w14:textId="77777777" w:rsidTr="00334502">
        <w:trPr>
          <w:trHeight w:val="20"/>
        </w:trPr>
        <w:tc>
          <w:tcPr>
            <w:tcW w:w="1271" w:type="dxa"/>
            <w:vAlign w:val="center"/>
          </w:tcPr>
          <w:p w14:paraId="018B66D3"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BP</w:t>
            </w:r>
          </w:p>
        </w:tc>
        <w:tc>
          <w:tcPr>
            <w:tcW w:w="2726" w:type="dxa"/>
            <w:vAlign w:val="center"/>
          </w:tcPr>
          <w:p w14:paraId="5BF45902" w14:textId="2474386E" w:rsidR="000029CB" w:rsidRPr="00633E48" w:rsidRDefault="00AF6C41" w:rsidP="00AA48BF">
            <w:pPr>
              <w:spacing w:line="276" w:lineRule="auto"/>
              <w:rPr>
                <w:rFonts w:ascii="Arial Narrow" w:hAnsi="Arial Narrow"/>
                <w:sz w:val="18"/>
              </w:rPr>
            </w:pPr>
            <w:r w:rsidRPr="00633E48">
              <w:rPr>
                <w:rFonts w:ascii="Arial Narrow" w:hAnsi="Arial Narrow"/>
                <w:sz w:val="18"/>
              </w:rPr>
              <w:t>Best Practice</w:t>
            </w:r>
          </w:p>
        </w:tc>
        <w:tc>
          <w:tcPr>
            <w:tcW w:w="5064" w:type="dxa"/>
            <w:vAlign w:val="center"/>
          </w:tcPr>
          <w:p w14:paraId="48078FF2" w14:textId="24682AB1" w:rsidR="000029CB" w:rsidRPr="00633E48" w:rsidRDefault="000029CB" w:rsidP="00AA48BF">
            <w:pPr>
              <w:spacing w:line="276" w:lineRule="auto"/>
              <w:rPr>
                <w:rFonts w:ascii="Arial Narrow" w:hAnsi="Arial Narrow"/>
                <w:sz w:val="18"/>
              </w:rPr>
            </w:pPr>
            <w:r w:rsidRPr="00633E48">
              <w:rPr>
                <w:rFonts w:ascii="Arial Narrow" w:hAnsi="Arial Narrow"/>
                <w:sz w:val="18"/>
              </w:rPr>
              <w:t>Clinical management software for GP</w:t>
            </w:r>
            <w:r w:rsidR="002C44EF">
              <w:rPr>
                <w:rFonts w:ascii="Arial Narrow" w:hAnsi="Arial Narrow"/>
                <w:sz w:val="18"/>
              </w:rPr>
              <w:t>s</w:t>
            </w:r>
            <w:r w:rsidRPr="00633E48">
              <w:rPr>
                <w:rFonts w:ascii="Arial Narrow" w:hAnsi="Arial Narrow"/>
                <w:sz w:val="18"/>
              </w:rPr>
              <w:t>.</w:t>
            </w:r>
          </w:p>
        </w:tc>
      </w:tr>
      <w:tr w:rsidR="00BB7A51" w:rsidRPr="00633E48" w14:paraId="4C8A9574" w14:textId="77777777" w:rsidTr="00334502">
        <w:trPr>
          <w:trHeight w:val="20"/>
        </w:trPr>
        <w:tc>
          <w:tcPr>
            <w:tcW w:w="1271" w:type="dxa"/>
            <w:vAlign w:val="center"/>
          </w:tcPr>
          <w:p w14:paraId="2BCDB61A" w14:textId="0D1D049E" w:rsidR="00BB7A51" w:rsidRPr="00633E48" w:rsidRDefault="00BB7A51" w:rsidP="00AA48BF">
            <w:pPr>
              <w:spacing w:line="276" w:lineRule="auto"/>
              <w:rPr>
                <w:rFonts w:ascii="Arial Narrow" w:hAnsi="Arial Narrow"/>
                <w:sz w:val="18"/>
              </w:rPr>
            </w:pPr>
            <w:r w:rsidRPr="00633E48">
              <w:rPr>
                <w:rFonts w:ascii="Arial Narrow" w:hAnsi="Arial Narrow"/>
                <w:sz w:val="18"/>
              </w:rPr>
              <w:t>BTOS</w:t>
            </w:r>
          </w:p>
        </w:tc>
        <w:tc>
          <w:tcPr>
            <w:tcW w:w="2726" w:type="dxa"/>
            <w:vAlign w:val="center"/>
          </w:tcPr>
          <w:p w14:paraId="0DCFD592" w14:textId="3EB900BC" w:rsidR="00BB7A51" w:rsidRPr="00633E48" w:rsidRDefault="00D775FA" w:rsidP="00AA48BF">
            <w:pPr>
              <w:spacing w:line="276" w:lineRule="auto"/>
              <w:rPr>
                <w:rFonts w:ascii="Arial Narrow" w:hAnsi="Arial Narrow"/>
                <w:sz w:val="18"/>
              </w:rPr>
            </w:pPr>
            <w:r w:rsidRPr="00633E48">
              <w:rPr>
                <w:rFonts w:ascii="Arial Narrow" w:hAnsi="Arial Narrow"/>
                <w:sz w:val="18"/>
              </w:rPr>
              <w:t>broad terms of service</w:t>
            </w:r>
          </w:p>
        </w:tc>
        <w:tc>
          <w:tcPr>
            <w:tcW w:w="5064" w:type="dxa"/>
            <w:vAlign w:val="center"/>
          </w:tcPr>
          <w:p w14:paraId="7940F882" w14:textId="77777777" w:rsidR="00BB7A51" w:rsidRPr="00633E48" w:rsidRDefault="00BB7A51" w:rsidP="00AA48BF">
            <w:pPr>
              <w:spacing w:line="276" w:lineRule="auto"/>
              <w:rPr>
                <w:rFonts w:ascii="Arial Narrow" w:hAnsi="Arial Narrow"/>
                <w:sz w:val="18"/>
              </w:rPr>
            </w:pPr>
          </w:p>
        </w:tc>
      </w:tr>
      <w:tr w:rsidR="00E728DD" w:rsidRPr="00633E48" w14:paraId="3FC8B8EF" w14:textId="77777777" w:rsidTr="00334502">
        <w:trPr>
          <w:trHeight w:val="20"/>
        </w:trPr>
        <w:tc>
          <w:tcPr>
            <w:tcW w:w="1271" w:type="dxa"/>
            <w:vAlign w:val="center"/>
          </w:tcPr>
          <w:p w14:paraId="046E95A3" w14:textId="28D5AD38" w:rsidR="00E728DD" w:rsidRPr="00633E48" w:rsidRDefault="00E728DD" w:rsidP="00AA48BF">
            <w:pPr>
              <w:spacing w:line="276" w:lineRule="auto"/>
              <w:rPr>
                <w:rFonts w:ascii="Arial Narrow" w:hAnsi="Arial Narrow"/>
                <w:sz w:val="18"/>
              </w:rPr>
            </w:pPr>
            <w:r w:rsidRPr="00633E48">
              <w:rPr>
                <w:rFonts w:ascii="Arial Narrow" w:hAnsi="Arial Narrow"/>
                <w:sz w:val="18"/>
              </w:rPr>
              <w:t>CDMP</w:t>
            </w:r>
          </w:p>
        </w:tc>
        <w:tc>
          <w:tcPr>
            <w:tcW w:w="2726" w:type="dxa"/>
            <w:vAlign w:val="center"/>
          </w:tcPr>
          <w:p w14:paraId="216F375A" w14:textId="7E1D00A0" w:rsidR="00E728DD" w:rsidRPr="00633E48" w:rsidRDefault="00E728DD" w:rsidP="00AA48BF">
            <w:pPr>
              <w:spacing w:line="276" w:lineRule="auto"/>
              <w:rPr>
                <w:rFonts w:ascii="Arial Narrow" w:hAnsi="Arial Narrow"/>
                <w:sz w:val="18"/>
              </w:rPr>
            </w:pPr>
            <w:r w:rsidRPr="00633E48">
              <w:rPr>
                <w:rFonts w:ascii="Arial Narrow" w:hAnsi="Arial Narrow"/>
                <w:sz w:val="18"/>
              </w:rPr>
              <w:t>chronic disease management plan</w:t>
            </w:r>
          </w:p>
        </w:tc>
        <w:tc>
          <w:tcPr>
            <w:tcW w:w="5064" w:type="dxa"/>
            <w:vAlign w:val="center"/>
          </w:tcPr>
          <w:p w14:paraId="42AB46D2" w14:textId="77777777" w:rsidR="00E728DD" w:rsidRPr="00633E48" w:rsidRDefault="00E728DD" w:rsidP="00AA48BF">
            <w:pPr>
              <w:spacing w:line="276" w:lineRule="auto"/>
              <w:rPr>
                <w:rFonts w:ascii="Arial Narrow" w:hAnsi="Arial Narrow"/>
                <w:sz w:val="18"/>
              </w:rPr>
            </w:pPr>
          </w:p>
        </w:tc>
      </w:tr>
      <w:tr w:rsidR="001C3380" w:rsidRPr="00633E48" w14:paraId="269A917D" w14:textId="77777777" w:rsidTr="00334502">
        <w:trPr>
          <w:trHeight w:val="20"/>
        </w:trPr>
        <w:tc>
          <w:tcPr>
            <w:tcW w:w="1271" w:type="dxa"/>
            <w:vAlign w:val="center"/>
          </w:tcPr>
          <w:p w14:paraId="61E29B8C" w14:textId="3D0E715A" w:rsidR="001C3380" w:rsidRPr="00633E48" w:rsidRDefault="001C3380" w:rsidP="00AA48BF">
            <w:pPr>
              <w:spacing w:line="276" w:lineRule="auto"/>
              <w:rPr>
                <w:rFonts w:ascii="Arial Narrow" w:hAnsi="Arial Narrow"/>
                <w:sz w:val="18"/>
              </w:rPr>
            </w:pPr>
            <w:r w:rsidRPr="00633E48">
              <w:rPr>
                <w:rFonts w:ascii="Arial Narrow" w:hAnsi="Arial Narrow"/>
                <w:sz w:val="18"/>
              </w:rPr>
              <w:lastRenderedPageBreak/>
              <w:t>CI</w:t>
            </w:r>
          </w:p>
        </w:tc>
        <w:tc>
          <w:tcPr>
            <w:tcW w:w="2726" w:type="dxa"/>
            <w:vAlign w:val="center"/>
          </w:tcPr>
          <w:p w14:paraId="4D762FFC" w14:textId="1DD8C884" w:rsidR="001C3380" w:rsidRPr="00633E48" w:rsidRDefault="001C3380" w:rsidP="00AA48BF">
            <w:pPr>
              <w:spacing w:line="276" w:lineRule="auto"/>
              <w:rPr>
                <w:rFonts w:ascii="Arial Narrow" w:hAnsi="Arial Narrow"/>
                <w:sz w:val="18"/>
              </w:rPr>
            </w:pPr>
            <w:r w:rsidRPr="00633E48">
              <w:rPr>
                <w:rFonts w:ascii="Arial Narrow" w:hAnsi="Arial Narrow"/>
                <w:sz w:val="18"/>
              </w:rPr>
              <w:t>confidence interval</w:t>
            </w:r>
          </w:p>
        </w:tc>
        <w:tc>
          <w:tcPr>
            <w:tcW w:w="5064" w:type="dxa"/>
            <w:vAlign w:val="center"/>
          </w:tcPr>
          <w:p w14:paraId="4A1BC67D" w14:textId="7FC09354" w:rsidR="001C3380" w:rsidRPr="00633E48" w:rsidRDefault="00294855" w:rsidP="00AA48BF">
            <w:pPr>
              <w:spacing w:line="276" w:lineRule="auto"/>
              <w:rPr>
                <w:rFonts w:ascii="Arial Narrow" w:hAnsi="Arial Narrow"/>
                <w:sz w:val="18"/>
              </w:rPr>
            </w:pPr>
            <w:r w:rsidRPr="00633E48">
              <w:rPr>
                <w:rFonts w:ascii="Arial Narrow" w:hAnsi="Arial Narrow"/>
                <w:sz w:val="18"/>
              </w:rPr>
              <w:t>A range of values that’s likely to include a population value with a certain degree of confidence.</w:t>
            </w:r>
          </w:p>
        </w:tc>
      </w:tr>
      <w:tr w:rsidR="000029CB" w:rsidRPr="00633E48" w14:paraId="3B5DA440" w14:textId="77777777" w:rsidTr="00334502">
        <w:trPr>
          <w:trHeight w:val="20"/>
        </w:trPr>
        <w:tc>
          <w:tcPr>
            <w:tcW w:w="1271" w:type="dxa"/>
            <w:vAlign w:val="center"/>
          </w:tcPr>
          <w:p w14:paraId="1CA5ED33"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CIS</w:t>
            </w:r>
          </w:p>
        </w:tc>
        <w:tc>
          <w:tcPr>
            <w:tcW w:w="2726" w:type="dxa"/>
            <w:vAlign w:val="center"/>
          </w:tcPr>
          <w:p w14:paraId="24896DDC"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clinical information system</w:t>
            </w:r>
          </w:p>
        </w:tc>
        <w:tc>
          <w:tcPr>
            <w:tcW w:w="5064" w:type="dxa"/>
            <w:vAlign w:val="center"/>
          </w:tcPr>
          <w:p w14:paraId="47484A77"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 generic term to describe one of several Australian national general practice software programs used by GPs to store patient/consultation/ prescription data (of which Best Practice and Medical Director are two examples).</w:t>
            </w:r>
          </w:p>
        </w:tc>
      </w:tr>
      <w:tr w:rsidR="000029CB" w:rsidRPr="00633E48" w14:paraId="392D5ADB" w14:textId="77777777" w:rsidTr="00334502">
        <w:trPr>
          <w:trHeight w:val="20"/>
        </w:trPr>
        <w:tc>
          <w:tcPr>
            <w:tcW w:w="1271" w:type="dxa"/>
            <w:vAlign w:val="center"/>
          </w:tcPr>
          <w:p w14:paraId="1273101B"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Condition</w:t>
            </w:r>
          </w:p>
        </w:tc>
        <w:tc>
          <w:tcPr>
            <w:tcW w:w="2726" w:type="dxa"/>
            <w:vAlign w:val="center"/>
          </w:tcPr>
          <w:p w14:paraId="633DA204"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An illness or abnormality that interferes with a person's usual activities or wellbeing.</w:t>
            </w:r>
          </w:p>
        </w:tc>
        <w:tc>
          <w:tcPr>
            <w:tcW w:w="5064" w:type="dxa"/>
            <w:vAlign w:val="center"/>
          </w:tcPr>
          <w:p w14:paraId="4E7D54DC" w14:textId="77777777" w:rsidR="000029CB" w:rsidRPr="00633E48" w:rsidRDefault="000029CB" w:rsidP="00AA48BF">
            <w:pPr>
              <w:spacing w:line="276" w:lineRule="auto"/>
              <w:rPr>
                <w:rFonts w:ascii="Arial Narrow" w:hAnsi="Arial Narrow"/>
                <w:sz w:val="18"/>
              </w:rPr>
            </w:pPr>
          </w:p>
        </w:tc>
      </w:tr>
      <w:tr w:rsidR="00AF6C41" w:rsidRPr="00633E48" w14:paraId="74E22A95" w14:textId="77777777" w:rsidTr="00334502">
        <w:trPr>
          <w:trHeight w:val="20"/>
        </w:trPr>
        <w:tc>
          <w:tcPr>
            <w:tcW w:w="1271" w:type="dxa"/>
            <w:vAlign w:val="center"/>
          </w:tcPr>
          <w:p w14:paraId="0F9719B1" w14:textId="24E9FBA5" w:rsidR="00AF6C41" w:rsidRPr="00633E48" w:rsidRDefault="00AF6C41" w:rsidP="00AA48BF">
            <w:pPr>
              <w:spacing w:line="276" w:lineRule="auto"/>
              <w:rPr>
                <w:rFonts w:ascii="Arial Narrow" w:hAnsi="Arial Narrow"/>
                <w:sz w:val="18"/>
              </w:rPr>
            </w:pPr>
            <w:r w:rsidRPr="00633E48">
              <w:rPr>
                <w:rFonts w:ascii="Arial Narrow" w:hAnsi="Arial Narrow"/>
                <w:sz w:val="18"/>
              </w:rPr>
              <w:t>CKD</w:t>
            </w:r>
          </w:p>
        </w:tc>
        <w:tc>
          <w:tcPr>
            <w:tcW w:w="2726" w:type="dxa"/>
            <w:vAlign w:val="center"/>
          </w:tcPr>
          <w:p w14:paraId="32C1463C" w14:textId="0B676C6D" w:rsidR="00AF6C41" w:rsidRPr="00633E48" w:rsidRDefault="00AF6C41" w:rsidP="00AA48BF">
            <w:pPr>
              <w:spacing w:line="276" w:lineRule="auto"/>
              <w:rPr>
                <w:rFonts w:ascii="Arial Narrow" w:hAnsi="Arial Narrow"/>
                <w:sz w:val="18"/>
              </w:rPr>
            </w:pPr>
            <w:r w:rsidRPr="00633E48">
              <w:rPr>
                <w:rFonts w:ascii="Arial Narrow" w:hAnsi="Arial Narrow"/>
                <w:sz w:val="18"/>
              </w:rPr>
              <w:t>chronic kidney disease</w:t>
            </w:r>
          </w:p>
        </w:tc>
        <w:tc>
          <w:tcPr>
            <w:tcW w:w="5064" w:type="dxa"/>
            <w:vAlign w:val="center"/>
          </w:tcPr>
          <w:p w14:paraId="3BB048B5" w14:textId="77777777" w:rsidR="00AF6C41" w:rsidRPr="00633E48" w:rsidRDefault="00AF6C41" w:rsidP="00AA48BF">
            <w:pPr>
              <w:spacing w:line="276" w:lineRule="auto"/>
              <w:rPr>
                <w:rFonts w:ascii="Arial Narrow" w:hAnsi="Arial Narrow"/>
                <w:sz w:val="18"/>
              </w:rPr>
            </w:pPr>
          </w:p>
        </w:tc>
      </w:tr>
      <w:tr w:rsidR="000029CB" w:rsidRPr="00633E48" w14:paraId="3071FCFD" w14:textId="77777777" w:rsidTr="00334502">
        <w:trPr>
          <w:trHeight w:val="20"/>
        </w:trPr>
        <w:tc>
          <w:tcPr>
            <w:tcW w:w="1271" w:type="dxa"/>
            <w:vAlign w:val="center"/>
          </w:tcPr>
          <w:p w14:paraId="1C0362B8"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COPD</w:t>
            </w:r>
          </w:p>
        </w:tc>
        <w:tc>
          <w:tcPr>
            <w:tcW w:w="2726" w:type="dxa"/>
            <w:vAlign w:val="center"/>
          </w:tcPr>
          <w:p w14:paraId="48EEFA8B" w14:textId="77777777" w:rsidR="000029CB" w:rsidRPr="00633E48" w:rsidRDefault="000029CB" w:rsidP="00AA48BF">
            <w:pPr>
              <w:spacing w:line="276" w:lineRule="auto"/>
              <w:rPr>
                <w:rFonts w:ascii="Arial Narrow" w:hAnsi="Arial Narrow"/>
                <w:sz w:val="18"/>
              </w:rPr>
            </w:pPr>
            <w:r w:rsidRPr="00633E48">
              <w:rPr>
                <w:rFonts w:ascii="Arial Narrow" w:hAnsi="Arial Narrow"/>
                <w:bCs/>
                <w:sz w:val="18"/>
              </w:rPr>
              <w:t>chronic obstructive pulmonary disease</w:t>
            </w:r>
          </w:p>
        </w:tc>
        <w:tc>
          <w:tcPr>
            <w:tcW w:w="5064" w:type="dxa"/>
            <w:vAlign w:val="center"/>
          </w:tcPr>
          <w:p w14:paraId="130E8E33" w14:textId="77777777" w:rsidR="000029CB" w:rsidRPr="00633E48" w:rsidRDefault="000029CB" w:rsidP="00AA48BF">
            <w:pPr>
              <w:spacing w:line="276" w:lineRule="auto"/>
              <w:rPr>
                <w:rFonts w:ascii="Arial Narrow" w:hAnsi="Arial Narrow"/>
                <w:sz w:val="18"/>
              </w:rPr>
            </w:pPr>
          </w:p>
        </w:tc>
      </w:tr>
      <w:tr w:rsidR="00D149BD" w:rsidRPr="00633E48" w14:paraId="168FBFE1" w14:textId="77777777" w:rsidTr="00334502">
        <w:trPr>
          <w:trHeight w:val="20"/>
        </w:trPr>
        <w:tc>
          <w:tcPr>
            <w:tcW w:w="1271" w:type="dxa"/>
            <w:vAlign w:val="center"/>
          </w:tcPr>
          <w:p w14:paraId="187D890A" w14:textId="14F84003" w:rsidR="00D149BD" w:rsidRPr="00633E48" w:rsidRDefault="00D149BD" w:rsidP="00AA48BF">
            <w:pPr>
              <w:spacing w:line="276" w:lineRule="auto"/>
              <w:rPr>
                <w:rFonts w:ascii="Arial Narrow" w:hAnsi="Arial Narrow"/>
                <w:sz w:val="18"/>
              </w:rPr>
            </w:pPr>
            <w:r w:rsidRPr="00633E48">
              <w:rPr>
                <w:rFonts w:ascii="Arial Narrow" w:hAnsi="Arial Narrow"/>
                <w:sz w:val="18"/>
              </w:rPr>
              <w:t>COVID</w:t>
            </w:r>
          </w:p>
        </w:tc>
        <w:tc>
          <w:tcPr>
            <w:tcW w:w="2726" w:type="dxa"/>
            <w:vAlign w:val="center"/>
          </w:tcPr>
          <w:p w14:paraId="22FEF8C9" w14:textId="7B84F519" w:rsidR="00D149BD" w:rsidRPr="00633E48" w:rsidRDefault="009967FD" w:rsidP="00AA48BF">
            <w:pPr>
              <w:spacing w:line="276" w:lineRule="auto"/>
              <w:rPr>
                <w:rFonts w:ascii="Arial Narrow" w:hAnsi="Arial Narrow"/>
                <w:sz w:val="18"/>
              </w:rPr>
            </w:pPr>
            <w:r w:rsidRPr="00633E48">
              <w:rPr>
                <w:rFonts w:ascii="Arial Narrow" w:hAnsi="Arial Narrow"/>
                <w:sz w:val="18"/>
              </w:rPr>
              <w:t>coron</w:t>
            </w:r>
            <w:r w:rsidR="00AE1997" w:rsidRPr="00633E48">
              <w:rPr>
                <w:rFonts w:ascii="Arial Narrow" w:hAnsi="Arial Narrow"/>
                <w:sz w:val="18"/>
              </w:rPr>
              <w:t>avirus</w:t>
            </w:r>
          </w:p>
        </w:tc>
        <w:tc>
          <w:tcPr>
            <w:tcW w:w="5064" w:type="dxa"/>
            <w:vAlign w:val="center"/>
          </w:tcPr>
          <w:p w14:paraId="2A9AFAAE" w14:textId="77777777" w:rsidR="00D149BD" w:rsidRPr="00633E48" w:rsidRDefault="00D149BD" w:rsidP="00AA48BF">
            <w:pPr>
              <w:spacing w:line="276" w:lineRule="auto"/>
              <w:rPr>
                <w:rFonts w:ascii="Arial Narrow" w:hAnsi="Arial Narrow"/>
                <w:sz w:val="18"/>
              </w:rPr>
            </w:pPr>
          </w:p>
        </w:tc>
      </w:tr>
      <w:tr w:rsidR="000029CB" w:rsidRPr="00633E48" w14:paraId="0A624651" w14:textId="77777777" w:rsidTr="00334502">
        <w:trPr>
          <w:trHeight w:val="20"/>
        </w:trPr>
        <w:tc>
          <w:tcPr>
            <w:tcW w:w="1271" w:type="dxa"/>
            <w:vAlign w:val="center"/>
          </w:tcPr>
          <w:p w14:paraId="2003542C"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CVD</w:t>
            </w:r>
          </w:p>
        </w:tc>
        <w:tc>
          <w:tcPr>
            <w:tcW w:w="2726" w:type="dxa"/>
            <w:vAlign w:val="center"/>
          </w:tcPr>
          <w:p w14:paraId="3AC0E2CB"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cardiovascular disease</w:t>
            </w:r>
          </w:p>
        </w:tc>
        <w:tc>
          <w:tcPr>
            <w:tcW w:w="5064" w:type="dxa"/>
            <w:vAlign w:val="center"/>
          </w:tcPr>
          <w:p w14:paraId="14C9522D"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 collective term for diseases of the heart and blood vessels.</w:t>
            </w:r>
          </w:p>
        </w:tc>
      </w:tr>
      <w:tr w:rsidR="000029CB" w:rsidRPr="00633E48" w14:paraId="3B21C49E" w14:textId="77777777" w:rsidTr="00334502">
        <w:trPr>
          <w:trHeight w:val="20"/>
        </w:trPr>
        <w:tc>
          <w:tcPr>
            <w:tcW w:w="1271" w:type="dxa"/>
            <w:vAlign w:val="center"/>
          </w:tcPr>
          <w:p w14:paraId="60D94C23"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DVA </w:t>
            </w:r>
          </w:p>
        </w:tc>
        <w:tc>
          <w:tcPr>
            <w:tcW w:w="2726" w:type="dxa"/>
            <w:vAlign w:val="center"/>
          </w:tcPr>
          <w:p w14:paraId="0B4AB5C2" w14:textId="7EE7BE3E" w:rsidR="000029CB" w:rsidRPr="00633E48" w:rsidRDefault="000029CB" w:rsidP="00AA48BF">
            <w:pPr>
              <w:spacing w:line="276" w:lineRule="auto"/>
              <w:rPr>
                <w:rFonts w:ascii="Arial Narrow" w:hAnsi="Arial Narrow"/>
                <w:sz w:val="18"/>
              </w:rPr>
            </w:pPr>
            <w:r w:rsidRPr="00633E48">
              <w:rPr>
                <w:rFonts w:ascii="Arial Narrow" w:hAnsi="Arial Narrow"/>
                <w:sz w:val="18"/>
              </w:rPr>
              <w:t>Department of Veterans</w:t>
            </w:r>
            <w:r w:rsidR="00AF6C41" w:rsidRPr="00633E48">
              <w:rPr>
                <w:rFonts w:ascii="Arial Narrow" w:hAnsi="Arial Narrow"/>
                <w:sz w:val="18"/>
              </w:rPr>
              <w:t>’</w:t>
            </w:r>
            <w:r w:rsidRPr="00633E48">
              <w:rPr>
                <w:rFonts w:ascii="Arial Narrow" w:hAnsi="Arial Narrow"/>
                <w:sz w:val="18"/>
              </w:rPr>
              <w:t xml:space="preserve"> Affairs (Australia)</w:t>
            </w:r>
          </w:p>
        </w:tc>
        <w:tc>
          <w:tcPr>
            <w:tcW w:w="5064" w:type="dxa"/>
            <w:vAlign w:val="center"/>
          </w:tcPr>
          <w:p w14:paraId="4C2B7B30"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Federal department responsible for delivering government programs for war veterans, defence force and federal police members and their dependents.</w:t>
            </w:r>
          </w:p>
        </w:tc>
      </w:tr>
      <w:tr w:rsidR="000029CB" w:rsidRPr="00633E48" w14:paraId="1FE40CBC" w14:textId="77777777" w:rsidTr="00334502">
        <w:trPr>
          <w:trHeight w:val="20"/>
        </w:trPr>
        <w:tc>
          <w:tcPr>
            <w:tcW w:w="1271" w:type="dxa"/>
            <w:vAlign w:val="center"/>
          </w:tcPr>
          <w:p w14:paraId="1980B59F"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eGFR</w:t>
            </w:r>
          </w:p>
        </w:tc>
        <w:tc>
          <w:tcPr>
            <w:tcW w:w="2726" w:type="dxa"/>
            <w:vAlign w:val="center"/>
          </w:tcPr>
          <w:p w14:paraId="79C44E87"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estimated glomerular filtration rate</w:t>
            </w:r>
          </w:p>
        </w:tc>
        <w:tc>
          <w:tcPr>
            <w:tcW w:w="5064" w:type="dxa"/>
            <w:vAlign w:val="center"/>
          </w:tcPr>
          <w:p w14:paraId="7B0592F7" w14:textId="77777777" w:rsidR="000029CB" w:rsidRPr="00633E48" w:rsidRDefault="000029CB" w:rsidP="00AA48BF">
            <w:pPr>
              <w:spacing w:line="276" w:lineRule="auto"/>
              <w:rPr>
                <w:rFonts w:ascii="Arial Narrow" w:hAnsi="Arial Narrow"/>
                <w:sz w:val="18"/>
              </w:rPr>
            </w:pPr>
          </w:p>
        </w:tc>
      </w:tr>
      <w:tr w:rsidR="000029CB" w:rsidRPr="00633E48" w14:paraId="21BDB21F" w14:textId="77777777" w:rsidTr="00334502">
        <w:trPr>
          <w:trHeight w:val="20"/>
        </w:trPr>
        <w:tc>
          <w:tcPr>
            <w:tcW w:w="1271" w:type="dxa"/>
            <w:vAlign w:val="center"/>
          </w:tcPr>
          <w:p w14:paraId="0AC95DA5"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FBC</w:t>
            </w:r>
          </w:p>
        </w:tc>
        <w:tc>
          <w:tcPr>
            <w:tcW w:w="2726" w:type="dxa"/>
            <w:vAlign w:val="center"/>
          </w:tcPr>
          <w:p w14:paraId="6A1A3225"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full blood count</w:t>
            </w:r>
          </w:p>
        </w:tc>
        <w:tc>
          <w:tcPr>
            <w:tcW w:w="5064" w:type="dxa"/>
            <w:vAlign w:val="center"/>
          </w:tcPr>
          <w:p w14:paraId="0A029FEB" w14:textId="77777777" w:rsidR="000029CB" w:rsidRPr="00633E48" w:rsidRDefault="000029CB" w:rsidP="00AA48BF">
            <w:pPr>
              <w:spacing w:line="276" w:lineRule="auto"/>
              <w:rPr>
                <w:rFonts w:ascii="Arial Narrow" w:hAnsi="Arial Narrow"/>
                <w:sz w:val="18"/>
              </w:rPr>
            </w:pPr>
          </w:p>
        </w:tc>
      </w:tr>
      <w:tr w:rsidR="005506B5" w:rsidRPr="00633E48" w14:paraId="62478973" w14:textId="77777777" w:rsidTr="00334502">
        <w:trPr>
          <w:trHeight w:val="20"/>
        </w:trPr>
        <w:tc>
          <w:tcPr>
            <w:tcW w:w="1271" w:type="dxa"/>
            <w:vAlign w:val="center"/>
          </w:tcPr>
          <w:p w14:paraId="33412345" w14:textId="60D37F58" w:rsidR="005506B5" w:rsidRPr="00633E48" w:rsidRDefault="005506B5" w:rsidP="00AA48BF">
            <w:pPr>
              <w:spacing w:line="276" w:lineRule="auto"/>
              <w:rPr>
                <w:rFonts w:ascii="Arial Narrow" w:hAnsi="Arial Narrow"/>
                <w:sz w:val="18"/>
              </w:rPr>
            </w:pPr>
            <w:r w:rsidRPr="00633E48">
              <w:rPr>
                <w:rFonts w:ascii="Arial Narrow" w:hAnsi="Arial Narrow"/>
                <w:sz w:val="18"/>
              </w:rPr>
              <w:t>g/L</w:t>
            </w:r>
          </w:p>
        </w:tc>
        <w:tc>
          <w:tcPr>
            <w:tcW w:w="2726" w:type="dxa"/>
            <w:vAlign w:val="center"/>
          </w:tcPr>
          <w:p w14:paraId="64F2E6EE" w14:textId="783E7FD1" w:rsidR="005506B5" w:rsidRPr="00633E48" w:rsidRDefault="005506B5" w:rsidP="00AA48BF">
            <w:pPr>
              <w:spacing w:line="276" w:lineRule="auto"/>
              <w:rPr>
                <w:rFonts w:ascii="Arial Narrow" w:hAnsi="Arial Narrow"/>
                <w:sz w:val="18"/>
              </w:rPr>
            </w:pPr>
            <w:r w:rsidRPr="00633E48">
              <w:rPr>
                <w:rFonts w:ascii="Arial Narrow" w:hAnsi="Arial Narrow"/>
                <w:sz w:val="18"/>
              </w:rPr>
              <w:t>grams per litre</w:t>
            </w:r>
          </w:p>
        </w:tc>
        <w:tc>
          <w:tcPr>
            <w:tcW w:w="5064" w:type="dxa"/>
            <w:vAlign w:val="center"/>
          </w:tcPr>
          <w:p w14:paraId="559222A2" w14:textId="77777777" w:rsidR="005506B5" w:rsidRPr="00633E48" w:rsidRDefault="005506B5" w:rsidP="00AA48BF">
            <w:pPr>
              <w:spacing w:line="276" w:lineRule="auto"/>
              <w:rPr>
                <w:rFonts w:ascii="Arial Narrow" w:hAnsi="Arial Narrow"/>
                <w:sz w:val="18"/>
              </w:rPr>
            </w:pPr>
          </w:p>
        </w:tc>
      </w:tr>
      <w:tr w:rsidR="000029CB" w:rsidRPr="00633E48" w14:paraId="436AC644" w14:textId="77777777" w:rsidTr="00334502">
        <w:trPr>
          <w:trHeight w:val="20"/>
        </w:trPr>
        <w:tc>
          <w:tcPr>
            <w:tcW w:w="1271" w:type="dxa"/>
            <w:vAlign w:val="center"/>
          </w:tcPr>
          <w:p w14:paraId="46E42891"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GORD</w:t>
            </w:r>
          </w:p>
        </w:tc>
        <w:tc>
          <w:tcPr>
            <w:tcW w:w="2726" w:type="dxa"/>
            <w:vAlign w:val="center"/>
          </w:tcPr>
          <w:p w14:paraId="39F51B51"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gastro-oesophageal reflux disease</w:t>
            </w:r>
          </w:p>
        </w:tc>
        <w:tc>
          <w:tcPr>
            <w:tcW w:w="5064" w:type="dxa"/>
            <w:vAlign w:val="center"/>
          </w:tcPr>
          <w:p w14:paraId="0B25C7B3" w14:textId="77777777" w:rsidR="000029CB" w:rsidRPr="00633E48" w:rsidRDefault="000029CB" w:rsidP="00AA48BF">
            <w:pPr>
              <w:spacing w:line="276" w:lineRule="auto"/>
              <w:rPr>
                <w:rFonts w:ascii="Arial Narrow" w:hAnsi="Arial Narrow"/>
                <w:sz w:val="18"/>
              </w:rPr>
            </w:pPr>
          </w:p>
        </w:tc>
      </w:tr>
      <w:tr w:rsidR="000029CB" w:rsidRPr="00633E48" w14:paraId="4B38EE89" w14:textId="77777777" w:rsidTr="00334502">
        <w:trPr>
          <w:trHeight w:val="20"/>
        </w:trPr>
        <w:tc>
          <w:tcPr>
            <w:tcW w:w="1271" w:type="dxa"/>
            <w:vAlign w:val="center"/>
          </w:tcPr>
          <w:p w14:paraId="7244E6EE"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GP </w:t>
            </w:r>
          </w:p>
        </w:tc>
        <w:tc>
          <w:tcPr>
            <w:tcW w:w="2726" w:type="dxa"/>
            <w:vAlign w:val="center"/>
          </w:tcPr>
          <w:p w14:paraId="585C3C8F"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general practitioner</w:t>
            </w:r>
          </w:p>
        </w:tc>
        <w:tc>
          <w:tcPr>
            <w:tcW w:w="5064" w:type="dxa"/>
            <w:vAlign w:val="center"/>
          </w:tcPr>
          <w:p w14:paraId="658C1CC7" w14:textId="77777777" w:rsidR="000029CB" w:rsidRPr="00633E48" w:rsidRDefault="000029CB" w:rsidP="00AA48BF">
            <w:pPr>
              <w:spacing w:line="276" w:lineRule="auto"/>
              <w:rPr>
                <w:rFonts w:ascii="Arial Narrow" w:hAnsi="Arial Narrow"/>
                <w:sz w:val="18"/>
              </w:rPr>
            </w:pPr>
          </w:p>
        </w:tc>
      </w:tr>
      <w:tr w:rsidR="00AF6C41" w:rsidRPr="00633E48" w14:paraId="63DEE521" w14:textId="77777777" w:rsidTr="00334502">
        <w:trPr>
          <w:trHeight w:val="20"/>
        </w:trPr>
        <w:tc>
          <w:tcPr>
            <w:tcW w:w="1271" w:type="dxa"/>
            <w:vAlign w:val="center"/>
          </w:tcPr>
          <w:p w14:paraId="2E36C966" w14:textId="19702455" w:rsidR="00AF6C41" w:rsidRPr="00633E48" w:rsidRDefault="00AF6C41" w:rsidP="00AA48BF">
            <w:pPr>
              <w:spacing w:line="276" w:lineRule="auto"/>
              <w:rPr>
                <w:rFonts w:ascii="Arial Narrow" w:hAnsi="Arial Narrow"/>
                <w:sz w:val="18"/>
              </w:rPr>
            </w:pPr>
            <w:r w:rsidRPr="00633E48">
              <w:rPr>
                <w:rFonts w:ascii="Arial Narrow" w:hAnsi="Arial Narrow"/>
                <w:sz w:val="18"/>
              </w:rPr>
              <w:t>GPIR</w:t>
            </w:r>
          </w:p>
        </w:tc>
        <w:tc>
          <w:tcPr>
            <w:tcW w:w="2726" w:type="dxa"/>
            <w:vAlign w:val="center"/>
          </w:tcPr>
          <w:p w14:paraId="06D90C2D" w14:textId="49E7C1C8" w:rsidR="00AF6C41" w:rsidRPr="00633E48" w:rsidRDefault="00AF6C41" w:rsidP="00AA48BF">
            <w:pPr>
              <w:spacing w:line="276" w:lineRule="auto"/>
              <w:rPr>
                <w:rFonts w:ascii="Arial Narrow" w:hAnsi="Arial Narrow"/>
                <w:sz w:val="18"/>
              </w:rPr>
            </w:pPr>
            <w:r w:rsidRPr="00633E48">
              <w:rPr>
                <w:rFonts w:ascii="Arial Narrow" w:hAnsi="Arial Narrow"/>
                <w:sz w:val="18"/>
              </w:rPr>
              <w:t>General Practice Insights Report</w:t>
            </w:r>
          </w:p>
        </w:tc>
        <w:tc>
          <w:tcPr>
            <w:tcW w:w="5064" w:type="dxa"/>
            <w:vAlign w:val="center"/>
          </w:tcPr>
          <w:p w14:paraId="4FB4BDB7" w14:textId="77777777" w:rsidR="00AF6C41" w:rsidRPr="00633E48" w:rsidRDefault="00AF6C41" w:rsidP="00AA48BF">
            <w:pPr>
              <w:spacing w:line="276" w:lineRule="auto"/>
              <w:rPr>
                <w:rFonts w:ascii="Arial Narrow" w:hAnsi="Arial Narrow"/>
                <w:sz w:val="18"/>
              </w:rPr>
            </w:pPr>
          </w:p>
        </w:tc>
      </w:tr>
      <w:tr w:rsidR="00DD18E3" w:rsidRPr="00633E48" w14:paraId="2853699A" w14:textId="77777777" w:rsidTr="00334502">
        <w:trPr>
          <w:trHeight w:val="20"/>
        </w:trPr>
        <w:tc>
          <w:tcPr>
            <w:tcW w:w="1271" w:type="dxa"/>
            <w:vAlign w:val="center"/>
          </w:tcPr>
          <w:p w14:paraId="275B2EC5" w14:textId="1C17D920" w:rsidR="00DD18E3" w:rsidRPr="00633E48" w:rsidRDefault="00DD18E3" w:rsidP="00AA48BF">
            <w:pPr>
              <w:spacing w:line="276" w:lineRule="auto"/>
              <w:rPr>
                <w:rFonts w:ascii="Arial Narrow" w:hAnsi="Arial Narrow"/>
                <w:sz w:val="18"/>
              </w:rPr>
            </w:pPr>
            <w:r w:rsidRPr="00633E48">
              <w:rPr>
                <w:rFonts w:ascii="Arial Narrow" w:hAnsi="Arial Narrow"/>
                <w:sz w:val="18"/>
              </w:rPr>
              <w:t>HbA</w:t>
            </w:r>
            <w:r w:rsidRPr="00633E48">
              <w:rPr>
                <w:rFonts w:ascii="Arial Narrow" w:hAnsi="Arial Narrow"/>
                <w:sz w:val="18"/>
                <w:vertAlign w:val="subscript"/>
              </w:rPr>
              <w:t>1c</w:t>
            </w:r>
          </w:p>
        </w:tc>
        <w:tc>
          <w:tcPr>
            <w:tcW w:w="2726" w:type="dxa"/>
            <w:vAlign w:val="center"/>
          </w:tcPr>
          <w:p w14:paraId="701DF5EF" w14:textId="2EA156E3" w:rsidR="00DD18E3" w:rsidRPr="00633E48" w:rsidRDefault="00B75867" w:rsidP="00AA48BF">
            <w:pPr>
              <w:spacing w:line="276" w:lineRule="auto"/>
              <w:rPr>
                <w:rFonts w:ascii="Arial Narrow" w:hAnsi="Arial Narrow"/>
                <w:bCs/>
                <w:sz w:val="18"/>
              </w:rPr>
            </w:pPr>
            <w:r w:rsidRPr="00633E48">
              <w:rPr>
                <w:rFonts w:ascii="Arial Narrow" w:hAnsi="Arial Narrow"/>
                <w:bCs/>
                <w:sz w:val="18"/>
              </w:rPr>
              <w:t>glycated haemoglobin</w:t>
            </w:r>
          </w:p>
        </w:tc>
        <w:tc>
          <w:tcPr>
            <w:tcW w:w="5064" w:type="dxa"/>
            <w:vAlign w:val="center"/>
          </w:tcPr>
          <w:p w14:paraId="4870BEC5" w14:textId="77777777" w:rsidR="00DD18E3" w:rsidRPr="00633E48" w:rsidRDefault="00DD18E3" w:rsidP="00AA48BF">
            <w:pPr>
              <w:spacing w:line="276" w:lineRule="auto"/>
              <w:rPr>
                <w:rFonts w:ascii="Arial Narrow" w:hAnsi="Arial Narrow"/>
                <w:sz w:val="18"/>
              </w:rPr>
            </w:pPr>
          </w:p>
        </w:tc>
      </w:tr>
      <w:tr w:rsidR="00946AD5" w:rsidRPr="00633E48" w14:paraId="58737D1F" w14:textId="77777777" w:rsidTr="00334502">
        <w:trPr>
          <w:trHeight w:val="20"/>
        </w:trPr>
        <w:tc>
          <w:tcPr>
            <w:tcW w:w="1271" w:type="dxa"/>
            <w:vAlign w:val="center"/>
          </w:tcPr>
          <w:p w14:paraId="4F98B66C" w14:textId="42A00130" w:rsidR="00946AD5" w:rsidRPr="00633E48" w:rsidRDefault="00946AD5" w:rsidP="00AA48BF">
            <w:pPr>
              <w:spacing w:line="276" w:lineRule="auto"/>
              <w:rPr>
                <w:rFonts w:ascii="Arial Narrow" w:hAnsi="Arial Narrow"/>
                <w:sz w:val="18"/>
              </w:rPr>
            </w:pPr>
            <w:r w:rsidRPr="00633E48">
              <w:rPr>
                <w:rFonts w:ascii="Arial Narrow" w:hAnsi="Arial Narrow"/>
                <w:sz w:val="18"/>
              </w:rPr>
              <w:t>HDL</w:t>
            </w:r>
          </w:p>
        </w:tc>
        <w:tc>
          <w:tcPr>
            <w:tcW w:w="2726" w:type="dxa"/>
            <w:vAlign w:val="center"/>
          </w:tcPr>
          <w:p w14:paraId="309B2BA5" w14:textId="50B643B6" w:rsidR="00946AD5" w:rsidRPr="00633E48" w:rsidRDefault="00DA52EB" w:rsidP="00AA48BF">
            <w:pPr>
              <w:spacing w:line="276" w:lineRule="auto"/>
              <w:rPr>
                <w:rFonts w:ascii="Arial Narrow" w:hAnsi="Arial Narrow"/>
                <w:bCs/>
                <w:sz w:val="18"/>
              </w:rPr>
            </w:pPr>
            <w:r w:rsidRPr="00633E48">
              <w:rPr>
                <w:rFonts w:ascii="Arial Narrow" w:hAnsi="Arial Narrow"/>
                <w:bCs/>
                <w:sz w:val="18"/>
              </w:rPr>
              <w:t>high-density lipoprotein</w:t>
            </w:r>
          </w:p>
        </w:tc>
        <w:tc>
          <w:tcPr>
            <w:tcW w:w="5064" w:type="dxa"/>
            <w:vAlign w:val="center"/>
          </w:tcPr>
          <w:p w14:paraId="4BE62DAF" w14:textId="77777777" w:rsidR="00946AD5" w:rsidRPr="00633E48" w:rsidRDefault="00946AD5" w:rsidP="00AA48BF">
            <w:pPr>
              <w:spacing w:line="276" w:lineRule="auto"/>
              <w:rPr>
                <w:rFonts w:ascii="Arial Narrow" w:hAnsi="Arial Narrow"/>
                <w:sz w:val="18"/>
              </w:rPr>
            </w:pPr>
          </w:p>
        </w:tc>
      </w:tr>
      <w:tr w:rsidR="000029CB" w:rsidRPr="00633E48" w14:paraId="6BCDFBC8" w14:textId="77777777" w:rsidTr="00334502">
        <w:trPr>
          <w:trHeight w:val="20"/>
        </w:trPr>
        <w:tc>
          <w:tcPr>
            <w:tcW w:w="1271" w:type="dxa"/>
            <w:vAlign w:val="center"/>
          </w:tcPr>
          <w:p w14:paraId="6223DB5A"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INR</w:t>
            </w:r>
          </w:p>
        </w:tc>
        <w:tc>
          <w:tcPr>
            <w:tcW w:w="2726" w:type="dxa"/>
            <w:vAlign w:val="center"/>
          </w:tcPr>
          <w:p w14:paraId="14A306E1" w14:textId="77777777" w:rsidR="000029CB" w:rsidRPr="00633E48" w:rsidRDefault="000029CB" w:rsidP="00AA48BF">
            <w:pPr>
              <w:spacing w:line="276" w:lineRule="auto"/>
              <w:rPr>
                <w:rFonts w:ascii="Arial Narrow" w:hAnsi="Arial Narrow"/>
                <w:sz w:val="18"/>
              </w:rPr>
            </w:pPr>
            <w:r w:rsidRPr="00633E48">
              <w:rPr>
                <w:rFonts w:ascii="Arial Narrow" w:hAnsi="Arial Narrow"/>
                <w:bCs/>
                <w:sz w:val="18"/>
              </w:rPr>
              <w:t>International Normalised Ratio</w:t>
            </w:r>
          </w:p>
        </w:tc>
        <w:tc>
          <w:tcPr>
            <w:tcW w:w="5064" w:type="dxa"/>
            <w:vAlign w:val="center"/>
          </w:tcPr>
          <w:p w14:paraId="4D4BB0E4"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A laboratory </w:t>
            </w:r>
            <w:r w:rsidRPr="00633E48">
              <w:rPr>
                <w:rFonts w:ascii="Arial Narrow" w:hAnsi="Arial Narrow"/>
                <w:bCs/>
                <w:sz w:val="18"/>
              </w:rPr>
              <w:t xml:space="preserve">measurement </w:t>
            </w:r>
            <w:r w:rsidRPr="00633E48">
              <w:rPr>
                <w:rFonts w:ascii="Arial Narrow" w:hAnsi="Arial Narrow"/>
                <w:sz w:val="18"/>
              </w:rPr>
              <w:t>of how long it takes blood to form a clot.</w:t>
            </w:r>
          </w:p>
        </w:tc>
      </w:tr>
      <w:tr w:rsidR="000029CB" w:rsidRPr="00633E48" w14:paraId="57C0313F" w14:textId="77777777" w:rsidTr="00334502">
        <w:trPr>
          <w:trHeight w:val="20"/>
        </w:trPr>
        <w:tc>
          <w:tcPr>
            <w:tcW w:w="1271" w:type="dxa"/>
            <w:vAlign w:val="center"/>
          </w:tcPr>
          <w:p w14:paraId="58412981"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IRSAD</w:t>
            </w:r>
          </w:p>
        </w:tc>
        <w:tc>
          <w:tcPr>
            <w:tcW w:w="2726" w:type="dxa"/>
            <w:vAlign w:val="center"/>
          </w:tcPr>
          <w:p w14:paraId="56E231D3"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Index of Relative Socio-Economic Advantage and Disadvantage</w:t>
            </w:r>
          </w:p>
        </w:tc>
        <w:tc>
          <w:tcPr>
            <w:tcW w:w="5064" w:type="dxa"/>
            <w:vAlign w:val="center"/>
          </w:tcPr>
          <w:p w14:paraId="3E9E3E13"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 measure of the economic and social conditions of people and households within an area, including both relative advantage and disadvantage.</w:t>
            </w:r>
          </w:p>
        </w:tc>
      </w:tr>
      <w:tr w:rsidR="000029CB" w:rsidRPr="00633E48" w14:paraId="4B0309EB" w14:textId="77777777" w:rsidTr="00334502">
        <w:trPr>
          <w:trHeight w:val="20"/>
        </w:trPr>
        <w:tc>
          <w:tcPr>
            <w:tcW w:w="1271" w:type="dxa"/>
            <w:vAlign w:val="center"/>
          </w:tcPr>
          <w:p w14:paraId="032E2FA2"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LDL</w:t>
            </w:r>
          </w:p>
        </w:tc>
        <w:tc>
          <w:tcPr>
            <w:tcW w:w="2726" w:type="dxa"/>
            <w:vAlign w:val="center"/>
          </w:tcPr>
          <w:p w14:paraId="1DE602FD"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low-density lipoprotein</w:t>
            </w:r>
          </w:p>
        </w:tc>
        <w:tc>
          <w:tcPr>
            <w:tcW w:w="5064" w:type="dxa"/>
            <w:vAlign w:val="center"/>
          </w:tcPr>
          <w:p w14:paraId="1C0D730A" w14:textId="77777777" w:rsidR="000029CB" w:rsidRPr="00633E48" w:rsidRDefault="000029CB" w:rsidP="00AA48BF">
            <w:pPr>
              <w:spacing w:line="276" w:lineRule="auto"/>
              <w:rPr>
                <w:rFonts w:ascii="Arial Narrow" w:hAnsi="Arial Narrow"/>
                <w:sz w:val="18"/>
              </w:rPr>
            </w:pPr>
          </w:p>
        </w:tc>
      </w:tr>
      <w:tr w:rsidR="000029CB" w:rsidRPr="00633E48" w14:paraId="7875467D" w14:textId="77777777" w:rsidTr="00334502">
        <w:trPr>
          <w:trHeight w:val="20"/>
        </w:trPr>
        <w:tc>
          <w:tcPr>
            <w:tcW w:w="1271" w:type="dxa"/>
            <w:vAlign w:val="center"/>
          </w:tcPr>
          <w:p w14:paraId="4EA05A8E"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LFT</w:t>
            </w:r>
          </w:p>
        </w:tc>
        <w:tc>
          <w:tcPr>
            <w:tcW w:w="2726" w:type="dxa"/>
            <w:vAlign w:val="center"/>
          </w:tcPr>
          <w:p w14:paraId="78BEDFC9"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liver function test</w:t>
            </w:r>
          </w:p>
        </w:tc>
        <w:tc>
          <w:tcPr>
            <w:tcW w:w="5064" w:type="dxa"/>
            <w:vAlign w:val="center"/>
          </w:tcPr>
          <w:p w14:paraId="4D9C18EE" w14:textId="77777777" w:rsidR="000029CB" w:rsidRPr="00633E48" w:rsidRDefault="000029CB" w:rsidP="00AA48BF">
            <w:pPr>
              <w:spacing w:line="276" w:lineRule="auto"/>
              <w:rPr>
                <w:rFonts w:ascii="Arial Narrow" w:hAnsi="Arial Narrow"/>
                <w:sz w:val="18"/>
              </w:rPr>
            </w:pPr>
          </w:p>
        </w:tc>
      </w:tr>
      <w:tr w:rsidR="000029CB" w:rsidRPr="00633E48" w14:paraId="6D6CC286" w14:textId="77777777" w:rsidTr="00334502">
        <w:trPr>
          <w:trHeight w:val="20"/>
        </w:trPr>
        <w:tc>
          <w:tcPr>
            <w:tcW w:w="1271" w:type="dxa"/>
            <w:vAlign w:val="center"/>
          </w:tcPr>
          <w:p w14:paraId="461E160E"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LOINC</w:t>
            </w:r>
          </w:p>
        </w:tc>
        <w:tc>
          <w:tcPr>
            <w:tcW w:w="2726" w:type="dxa"/>
            <w:vAlign w:val="center"/>
          </w:tcPr>
          <w:p w14:paraId="0B40FF9D"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Logical Observation Identifiers Names and Codes</w:t>
            </w:r>
          </w:p>
        </w:tc>
        <w:tc>
          <w:tcPr>
            <w:tcW w:w="5064" w:type="dxa"/>
            <w:vAlign w:val="center"/>
          </w:tcPr>
          <w:p w14:paraId="579AEC6C"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 universal code system for reporting laboratory and other clinical observations</w:t>
            </w:r>
          </w:p>
        </w:tc>
      </w:tr>
      <w:tr w:rsidR="000029CB" w:rsidRPr="00633E48" w14:paraId="4BEF4921" w14:textId="77777777" w:rsidTr="00334502">
        <w:trPr>
          <w:trHeight w:val="20"/>
        </w:trPr>
        <w:tc>
          <w:tcPr>
            <w:tcW w:w="1271" w:type="dxa"/>
            <w:vAlign w:val="center"/>
          </w:tcPr>
          <w:p w14:paraId="006F7FFA"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MBS</w:t>
            </w:r>
          </w:p>
        </w:tc>
        <w:tc>
          <w:tcPr>
            <w:tcW w:w="2726" w:type="dxa"/>
            <w:vAlign w:val="center"/>
          </w:tcPr>
          <w:p w14:paraId="508D3F82"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Medicare Benefits Schedule</w:t>
            </w:r>
          </w:p>
        </w:tc>
        <w:tc>
          <w:tcPr>
            <w:tcW w:w="5064" w:type="dxa"/>
            <w:vAlign w:val="center"/>
          </w:tcPr>
          <w:p w14:paraId="55CA4614" w14:textId="77777777" w:rsidR="000029CB" w:rsidRPr="00633E48" w:rsidRDefault="000029CB" w:rsidP="00AA48BF">
            <w:pPr>
              <w:spacing w:line="276" w:lineRule="auto"/>
              <w:rPr>
                <w:rFonts w:ascii="Arial Narrow" w:hAnsi="Arial Narrow"/>
                <w:sz w:val="18"/>
              </w:rPr>
            </w:pPr>
          </w:p>
        </w:tc>
      </w:tr>
      <w:tr w:rsidR="000029CB" w:rsidRPr="00633E48" w14:paraId="101FEFB5" w14:textId="77777777" w:rsidTr="00334502">
        <w:trPr>
          <w:trHeight w:val="20"/>
        </w:trPr>
        <w:tc>
          <w:tcPr>
            <w:tcW w:w="1271" w:type="dxa"/>
            <w:vAlign w:val="center"/>
          </w:tcPr>
          <w:p w14:paraId="35D544FD"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Median</w:t>
            </w:r>
          </w:p>
        </w:tc>
        <w:tc>
          <w:tcPr>
            <w:tcW w:w="2726" w:type="dxa"/>
            <w:vAlign w:val="center"/>
          </w:tcPr>
          <w:p w14:paraId="51C47B1F" w14:textId="77777777" w:rsidR="000029CB" w:rsidRPr="00633E48" w:rsidRDefault="000029CB" w:rsidP="00AA48BF">
            <w:pPr>
              <w:spacing w:line="276" w:lineRule="auto"/>
              <w:rPr>
                <w:rFonts w:ascii="Arial Narrow" w:hAnsi="Arial Narrow"/>
                <w:sz w:val="18"/>
              </w:rPr>
            </w:pPr>
          </w:p>
        </w:tc>
        <w:tc>
          <w:tcPr>
            <w:tcW w:w="5064" w:type="dxa"/>
            <w:vAlign w:val="center"/>
          </w:tcPr>
          <w:p w14:paraId="79B42C99"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The number separating the upper and lower half of a sample of values.</w:t>
            </w:r>
          </w:p>
        </w:tc>
      </w:tr>
      <w:tr w:rsidR="000029CB" w:rsidRPr="00633E48" w14:paraId="294D216E" w14:textId="77777777" w:rsidTr="00334502">
        <w:trPr>
          <w:trHeight w:val="20"/>
        </w:trPr>
        <w:tc>
          <w:tcPr>
            <w:tcW w:w="1271" w:type="dxa"/>
            <w:vAlign w:val="center"/>
          </w:tcPr>
          <w:p w14:paraId="343BABA0"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MD</w:t>
            </w:r>
          </w:p>
        </w:tc>
        <w:tc>
          <w:tcPr>
            <w:tcW w:w="2726" w:type="dxa"/>
            <w:vAlign w:val="center"/>
          </w:tcPr>
          <w:p w14:paraId="7033EDCB" w14:textId="2D9CB94D" w:rsidR="000029CB" w:rsidRPr="00633E48" w:rsidRDefault="000029CB" w:rsidP="00AA48BF">
            <w:pPr>
              <w:spacing w:line="276" w:lineRule="auto"/>
              <w:rPr>
                <w:rFonts w:ascii="Arial Narrow" w:hAnsi="Arial Narrow"/>
                <w:sz w:val="18"/>
              </w:rPr>
            </w:pPr>
            <w:r w:rsidRPr="00633E48">
              <w:rPr>
                <w:rFonts w:ascii="Arial Narrow" w:hAnsi="Arial Narrow"/>
                <w:sz w:val="18"/>
              </w:rPr>
              <w:t>MedicalDirector 3</w:t>
            </w:r>
          </w:p>
        </w:tc>
        <w:tc>
          <w:tcPr>
            <w:tcW w:w="5064" w:type="dxa"/>
            <w:vAlign w:val="center"/>
          </w:tcPr>
          <w:p w14:paraId="13366854" w14:textId="78F890C8" w:rsidR="000029CB" w:rsidRPr="00633E48" w:rsidRDefault="000029CB" w:rsidP="00AA48BF">
            <w:pPr>
              <w:spacing w:line="276" w:lineRule="auto"/>
              <w:rPr>
                <w:rFonts w:ascii="Arial Narrow" w:hAnsi="Arial Narrow"/>
                <w:sz w:val="18"/>
              </w:rPr>
            </w:pPr>
            <w:r w:rsidRPr="00633E48">
              <w:rPr>
                <w:rFonts w:ascii="Arial Narrow" w:hAnsi="Arial Narrow"/>
                <w:sz w:val="18"/>
              </w:rPr>
              <w:t>Clinical management software for GP</w:t>
            </w:r>
            <w:r w:rsidR="00082A55">
              <w:rPr>
                <w:rFonts w:ascii="Arial Narrow" w:hAnsi="Arial Narrow"/>
                <w:sz w:val="18"/>
              </w:rPr>
              <w:t>s</w:t>
            </w:r>
            <w:r w:rsidRPr="00633E48">
              <w:rPr>
                <w:rFonts w:ascii="Arial Narrow" w:hAnsi="Arial Narrow"/>
                <w:sz w:val="18"/>
              </w:rPr>
              <w:t>.</w:t>
            </w:r>
          </w:p>
        </w:tc>
      </w:tr>
      <w:tr w:rsidR="00532001" w:rsidRPr="00633E48" w14:paraId="3DFBCD8E" w14:textId="77777777" w:rsidTr="00334502">
        <w:trPr>
          <w:trHeight w:val="20"/>
        </w:trPr>
        <w:tc>
          <w:tcPr>
            <w:tcW w:w="1271" w:type="dxa"/>
            <w:vAlign w:val="center"/>
          </w:tcPr>
          <w:p w14:paraId="6D6FDE48" w14:textId="6908537C" w:rsidR="00532001" w:rsidRPr="00633E48" w:rsidRDefault="00705859" w:rsidP="00AA48BF">
            <w:pPr>
              <w:spacing w:line="276" w:lineRule="auto"/>
              <w:rPr>
                <w:rFonts w:ascii="Arial Narrow" w:hAnsi="Arial Narrow"/>
                <w:sz w:val="18"/>
              </w:rPr>
            </w:pPr>
            <w:r w:rsidRPr="00633E48">
              <w:rPr>
                <w:rFonts w:ascii="Arial Narrow" w:hAnsi="Arial Narrow"/>
                <w:sz w:val="18"/>
              </w:rPr>
              <w:t>mUI/L</w:t>
            </w:r>
          </w:p>
        </w:tc>
        <w:tc>
          <w:tcPr>
            <w:tcW w:w="2726" w:type="dxa"/>
            <w:vAlign w:val="center"/>
          </w:tcPr>
          <w:p w14:paraId="77AF72C1" w14:textId="032CBA33" w:rsidR="00532001" w:rsidRPr="00633E48" w:rsidRDefault="00705859" w:rsidP="00AA48BF">
            <w:pPr>
              <w:spacing w:line="276" w:lineRule="auto"/>
              <w:rPr>
                <w:rFonts w:ascii="Arial Narrow" w:hAnsi="Arial Narrow"/>
                <w:sz w:val="18"/>
              </w:rPr>
            </w:pPr>
            <w:r w:rsidRPr="00633E48">
              <w:rPr>
                <w:rFonts w:ascii="Arial Narrow" w:hAnsi="Arial Narrow"/>
                <w:sz w:val="18"/>
              </w:rPr>
              <w:t>milli-international units per litre</w:t>
            </w:r>
          </w:p>
        </w:tc>
        <w:tc>
          <w:tcPr>
            <w:tcW w:w="5064" w:type="dxa"/>
            <w:vAlign w:val="center"/>
          </w:tcPr>
          <w:p w14:paraId="20D24708" w14:textId="77777777" w:rsidR="00532001" w:rsidRPr="00633E48" w:rsidRDefault="00532001" w:rsidP="00AA48BF">
            <w:pPr>
              <w:spacing w:line="276" w:lineRule="auto"/>
              <w:rPr>
                <w:rFonts w:ascii="Arial Narrow" w:hAnsi="Arial Narrow"/>
                <w:sz w:val="18"/>
              </w:rPr>
            </w:pPr>
          </w:p>
        </w:tc>
      </w:tr>
      <w:tr w:rsidR="008F0F01" w:rsidRPr="00633E48" w14:paraId="67BB431A" w14:textId="77777777" w:rsidTr="00334502">
        <w:trPr>
          <w:trHeight w:val="20"/>
        </w:trPr>
        <w:tc>
          <w:tcPr>
            <w:tcW w:w="1271" w:type="dxa"/>
            <w:vAlign w:val="center"/>
          </w:tcPr>
          <w:p w14:paraId="5585A49F" w14:textId="1CFD5C25" w:rsidR="008F0F01" w:rsidRPr="00633E48" w:rsidRDefault="008F0F01" w:rsidP="00AA48BF">
            <w:pPr>
              <w:spacing w:line="276" w:lineRule="auto"/>
              <w:rPr>
                <w:rFonts w:ascii="Arial Narrow" w:hAnsi="Arial Narrow"/>
                <w:sz w:val="18"/>
              </w:rPr>
            </w:pPr>
            <w:r w:rsidRPr="00633E48">
              <w:rPr>
                <w:rFonts w:ascii="Arial Narrow" w:hAnsi="Arial Narrow"/>
                <w:sz w:val="18"/>
              </w:rPr>
              <w:t>MMM</w:t>
            </w:r>
          </w:p>
        </w:tc>
        <w:tc>
          <w:tcPr>
            <w:tcW w:w="2726" w:type="dxa"/>
            <w:vAlign w:val="center"/>
          </w:tcPr>
          <w:p w14:paraId="03094580" w14:textId="00B69DF4" w:rsidR="008F0F01" w:rsidRPr="00633E48" w:rsidRDefault="008F0F01" w:rsidP="00AA48BF">
            <w:pPr>
              <w:spacing w:line="276" w:lineRule="auto"/>
              <w:rPr>
                <w:rFonts w:ascii="Arial Narrow" w:hAnsi="Arial Narrow"/>
                <w:sz w:val="18"/>
              </w:rPr>
            </w:pPr>
            <w:r w:rsidRPr="00633E48">
              <w:rPr>
                <w:rFonts w:ascii="Arial Narrow" w:hAnsi="Arial Narrow"/>
                <w:sz w:val="18"/>
              </w:rPr>
              <w:t>Mo</w:t>
            </w:r>
            <w:r w:rsidR="005A5D6D" w:rsidRPr="00633E48">
              <w:rPr>
                <w:rFonts w:ascii="Arial Narrow" w:hAnsi="Arial Narrow"/>
                <w:sz w:val="18"/>
              </w:rPr>
              <w:t>dified Monash Model</w:t>
            </w:r>
          </w:p>
        </w:tc>
        <w:tc>
          <w:tcPr>
            <w:tcW w:w="5064" w:type="dxa"/>
            <w:vAlign w:val="center"/>
          </w:tcPr>
          <w:p w14:paraId="15BBFBE5" w14:textId="5E249377" w:rsidR="008F0F01" w:rsidRPr="00633E48" w:rsidRDefault="008632C2" w:rsidP="00AA48BF">
            <w:pPr>
              <w:spacing w:line="276" w:lineRule="auto"/>
              <w:rPr>
                <w:rFonts w:ascii="Arial Narrow" w:hAnsi="Arial Narrow"/>
                <w:sz w:val="18"/>
              </w:rPr>
            </w:pPr>
            <w:r w:rsidRPr="00633E48">
              <w:rPr>
                <w:rFonts w:ascii="Arial Narrow" w:hAnsi="Arial Narrow"/>
                <w:sz w:val="18"/>
              </w:rPr>
              <w:t>An alternative classification of defining whether a location is a city, rural, remote or very remote.</w:t>
            </w:r>
          </w:p>
        </w:tc>
      </w:tr>
      <w:tr w:rsidR="00261CF1" w:rsidRPr="00633E48" w14:paraId="56CE55A3" w14:textId="77777777" w:rsidTr="00334502">
        <w:trPr>
          <w:trHeight w:val="20"/>
        </w:trPr>
        <w:tc>
          <w:tcPr>
            <w:tcW w:w="1271" w:type="dxa"/>
            <w:vAlign w:val="center"/>
          </w:tcPr>
          <w:p w14:paraId="6BA1B5BF" w14:textId="5F0F1EC9" w:rsidR="00261CF1" w:rsidRPr="00633E48" w:rsidRDefault="00261CF1" w:rsidP="00AA48BF">
            <w:pPr>
              <w:spacing w:line="276" w:lineRule="auto"/>
              <w:rPr>
                <w:rFonts w:ascii="Arial Narrow" w:hAnsi="Arial Narrow"/>
                <w:sz w:val="18"/>
              </w:rPr>
            </w:pPr>
            <w:r w:rsidRPr="00633E48">
              <w:rPr>
                <w:rFonts w:ascii="Arial Narrow" w:hAnsi="Arial Narrow"/>
                <w:sz w:val="18"/>
              </w:rPr>
              <w:t>mmol/mol</w:t>
            </w:r>
          </w:p>
        </w:tc>
        <w:tc>
          <w:tcPr>
            <w:tcW w:w="2726" w:type="dxa"/>
            <w:vAlign w:val="center"/>
          </w:tcPr>
          <w:p w14:paraId="35C64DDC" w14:textId="74626E68" w:rsidR="00261CF1" w:rsidRPr="00633E48" w:rsidRDefault="00C76A4F" w:rsidP="00AA48BF">
            <w:pPr>
              <w:spacing w:line="276" w:lineRule="auto"/>
              <w:rPr>
                <w:rFonts w:ascii="Arial Narrow" w:hAnsi="Arial Narrow"/>
                <w:sz w:val="18"/>
              </w:rPr>
            </w:pPr>
            <w:r w:rsidRPr="00633E48">
              <w:rPr>
                <w:rFonts w:ascii="Arial Narrow" w:hAnsi="Arial Narrow"/>
                <w:sz w:val="18"/>
              </w:rPr>
              <w:t>millimoles per mole</w:t>
            </w:r>
          </w:p>
        </w:tc>
        <w:tc>
          <w:tcPr>
            <w:tcW w:w="5064" w:type="dxa"/>
            <w:vAlign w:val="center"/>
          </w:tcPr>
          <w:p w14:paraId="13A5B2F0" w14:textId="77777777" w:rsidR="00261CF1" w:rsidRPr="00633E48" w:rsidRDefault="00261CF1" w:rsidP="00AA48BF">
            <w:pPr>
              <w:spacing w:line="276" w:lineRule="auto"/>
              <w:rPr>
                <w:rFonts w:ascii="Arial Narrow" w:hAnsi="Arial Narrow"/>
                <w:sz w:val="18"/>
              </w:rPr>
            </w:pPr>
          </w:p>
        </w:tc>
      </w:tr>
      <w:tr w:rsidR="000029CB" w:rsidRPr="00633E48" w14:paraId="3EAA7F14" w14:textId="77777777" w:rsidTr="00334502">
        <w:trPr>
          <w:trHeight w:val="20"/>
        </w:trPr>
        <w:tc>
          <w:tcPr>
            <w:tcW w:w="1271" w:type="dxa"/>
            <w:vAlign w:val="center"/>
          </w:tcPr>
          <w:p w14:paraId="0F08344F"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NCTS</w:t>
            </w:r>
          </w:p>
        </w:tc>
        <w:tc>
          <w:tcPr>
            <w:tcW w:w="2726" w:type="dxa"/>
            <w:vAlign w:val="center"/>
          </w:tcPr>
          <w:p w14:paraId="48CB68C8"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National Clinical Terminology Service</w:t>
            </w:r>
          </w:p>
        </w:tc>
        <w:tc>
          <w:tcPr>
            <w:tcW w:w="5064" w:type="dxa"/>
            <w:vAlign w:val="center"/>
          </w:tcPr>
          <w:p w14:paraId="3E7F8F55"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Agency responsible for managing, developing and distributing national clinical terminologies and related tools and services to support the digital health requirements of the Australian healthcare community.</w:t>
            </w:r>
          </w:p>
        </w:tc>
      </w:tr>
      <w:tr w:rsidR="0085579E" w:rsidRPr="00633E48" w14:paraId="6EADE488" w14:textId="77777777" w:rsidTr="00334502">
        <w:trPr>
          <w:trHeight w:val="20"/>
        </w:trPr>
        <w:tc>
          <w:tcPr>
            <w:tcW w:w="1271" w:type="dxa"/>
            <w:vAlign w:val="center"/>
          </w:tcPr>
          <w:p w14:paraId="3EC3AFA0" w14:textId="72FA7286" w:rsidR="0085579E" w:rsidRPr="00633E48" w:rsidRDefault="00CF3DF3" w:rsidP="00AA48BF">
            <w:pPr>
              <w:spacing w:line="276" w:lineRule="auto"/>
              <w:rPr>
                <w:rFonts w:ascii="Arial Narrow" w:hAnsi="Arial Narrow"/>
                <w:sz w:val="18"/>
              </w:rPr>
            </w:pPr>
            <w:r w:rsidRPr="00633E48">
              <w:rPr>
                <w:rFonts w:ascii="Arial Narrow" w:hAnsi="Arial Narrow"/>
                <w:sz w:val="18"/>
              </w:rPr>
              <w:t>nmol/L</w:t>
            </w:r>
          </w:p>
        </w:tc>
        <w:tc>
          <w:tcPr>
            <w:tcW w:w="2726" w:type="dxa"/>
            <w:vAlign w:val="center"/>
          </w:tcPr>
          <w:p w14:paraId="743566AA" w14:textId="4DC33FF8" w:rsidR="0085579E" w:rsidRPr="00633E48" w:rsidRDefault="00CF3DF3" w:rsidP="00AA48BF">
            <w:pPr>
              <w:spacing w:line="276" w:lineRule="auto"/>
              <w:rPr>
                <w:rFonts w:ascii="Arial Narrow" w:hAnsi="Arial Narrow"/>
                <w:sz w:val="18"/>
              </w:rPr>
            </w:pPr>
            <w:r w:rsidRPr="00633E48">
              <w:rPr>
                <w:rFonts w:ascii="Arial Narrow" w:hAnsi="Arial Narrow"/>
                <w:sz w:val="18"/>
              </w:rPr>
              <w:t>nanomoles per litre</w:t>
            </w:r>
          </w:p>
        </w:tc>
        <w:tc>
          <w:tcPr>
            <w:tcW w:w="5064" w:type="dxa"/>
            <w:vAlign w:val="center"/>
          </w:tcPr>
          <w:p w14:paraId="3FB06F62" w14:textId="77777777" w:rsidR="0085579E" w:rsidRPr="00633E48" w:rsidRDefault="0085579E" w:rsidP="00AA48BF">
            <w:pPr>
              <w:spacing w:line="276" w:lineRule="auto"/>
              <w:rPr>
                <w:rFonts w:ascii="Arial Narrow" w:hAnsi="Arial Narrow"/>
                <w:sz w:val="18"/>
              </w:rPr>
            </w:pPr>
          </w:p>
        </w:tc>
      </w:tr>
      <w:tr w:rsidR="00B75867" w:rsidRPr="00633E48" w14:paraId="06D9C812" w14:textId="77777777" w:rsidTr="00334502">
        <w:trPr>
          <w:trHeight w:val="20"/>
        </w:trPr>
        <w:tc>
          <w:tcPr>
            <w:tcW w:w="1271" w:type="dxa"/>
            <w:vAlign w:val="center"/>
          </w:tcPr>
          <w:p w14:paraId="0D9FE089" w14:textId="09BEF7A3" w:rsidR="00B75867" w:rsidRPr="00633E48" w:rsidRDefault="00B75867" w:rsidP="00AA48BF">
            <w:pPr>
              <w:spacing w:line="276" w:lineRule="auto"/>
              <w:rPr>
                <w:rFonts w:ascii="Arial Narrow" w:hAnsi="Arial Narrow"/>
                <w:sz w:val="18"/>
              </w:rPr>
            </w:pPr>
            <w:r w:rsidRPr="00633E48">
              <w:rPr>
                <w:rFonts w:ascii="Arial Narrow" w:hAnsi="Arial Narrow"/>
                <w:sz w:val="18"/>
              </w:rPr>
              <w:lastRenderedPageBreak/>
              <w:t>NSW</w:t>
            </w:r>
          </w:p>
        </w:tc>
        <w:tc>
          <w:tcPr>
            <w:tcW w:w="2726" w:type="dxa"/>
            <w:vAlign w:val="center"/>
          </w:tcPr>
          <w:p w14:paraId="4975ABE1" w14:textId="5E81D04A" w:rsidR="00B75867" w:rsidRPr="00633E48" w:rsidRDefault="00B75867" w:rsidP="00AA48BF">
            <w:pPr>
              <w:spacing w:line="276" w:lineRule="auto"/>
              <w:rPr>
                <w:rFonts w:ascii="Arial Narrow" w:hAnsi="Arial Narrow"/>
                <w:sz w:val="18"/>
              </w:rPr>
            </w:pPr>
            <w:r w:rsidRPr="00633E48">
              <w:rPr>
                <w:rFonts w:ascii="Arial Narrow" w:hAnsi="Arial Narrow"/>
                <w:sz w:val="18"/>
              </w:rPr>
              <w:t>New South Wales</w:t>
            </w:r>
          </w:p>
        </w:tc>
        <w:tc>
          <w:tcPr>
            <w:tcW w:w="5064" w:type="dxa"/>
            <w:vAlign w:val="center"/>
          </w:tcPr>
          <w:p w14:paraId="424FB4D9" w14:textId="77777777" w:rsidR="00B75867" w:rsidRPr="00633E48" w:rsidRDefault="00B75867" w:rsidP="00AA48BF">
            <w:pPr>
              <w:spacing w:line="276" w:lineRule="auto"/>
              <w:rPr>
                <w:rFonts w:ascii="Arial Narrow" w:hAnsi="Arial Narrow"/>
                <w:sz w:val="18"/>
              </w:rPr>
            </w:pPr>
          </w:p>
        </w:tc>
      </w:tr>
      <w:tr w:rsidR="00B75867" w:rsidRPr="00633E48" w14:paraId="496729FB" w14:textId="77777777" w:rsidTr="00334502">
        <w:trPr>
          <w:trHeight w:val="20"/>
        </w:trPr>
        <w:tc>
          <w:tcPr>
            <w:tcW w:w="1271" w:type="dxa"/>
            <w:vAlign w:val="center"/>
          </w:tcPr>
          <w:p w14:paraId="59E373CD" w14:textId="5D3439A2" w:rsidR="00B75867" w:rsidRPr="00633E48" w:rsidRDefault="00B75867" w:rsidP="00AA48BF">
            <w:pPr>
              <w:spacing w:line="276" w:lineRule="auto"/>
              <w:rPr>
                <w:rFonts w:ascii="Arial Narrow" w:hAnsi="Arial Narrow"/>
                <w:sz w:val="18"/>
              </w:rPr>
            </w:pPr>
            <w:r w:rsidRPr="00633E48">
              <w:rPr>
                <w:rFonts w:ascii="Arial Narrow" w:hAnsi="Arial Narrow"/>
                <w:sz w:val="18"/>
              </w:rPr>
              <w:t>NT</w:t>
            </w:r>
          </w:p>
        </w:tc>
        <w:tc>
          <w:tcPr>
            <w:tcW w:w="2726" w:type="dxa"/>
            <w:vAlign w:val="center"/>
          </w:tcPr>
          <w:p w14:paraId="05DE73D7" w14:textId="11EFDA1D" w:rsidR="00B75867" w:rsidRPr="00633E48" w:rsidRDefault="00B75867" w:rsidP="00AA48BF">
            <w:pPr>
              <w:spacing w:line="276" w:lineRule="auto"/>
              <w:rPr>
                <w:rFonts w:ascii="Arial Narrow" w:hAnsi="Arial Narrow"/>
                <w:sz w:val="18"/>
              </w:rPr>
            </w:pPr>
            <w:r w:rsidRPr="00633E48">
              <w:rPr>
                <w:rFonts w:ascii="Arial Narrow" w:hAnsi="Arial Narrow"/>
                <w:sz w:val="18"/>
              </w:rPr>
              <w:t xml:space="preserve">Northern Territory </w:t>
            </w:r>
          </w:p>
        </w:tc>
        <w:tc>
          <w:tcPr>
            <w:tcW w:w="5064" w:type="dxa"/>
            <w:vAlign w:val="center"/>
          </w:tcPr>
          <w:p w14:paraId="420EB5F4" w14:textId="77777777" w:rsidR="00B75867" w:rsidRPr="00633E48" w:rsidRDefault="00B75867" w:rsidP="00AA48BF">
            <w:pPr>
              <w:spacing w:line="276" w:lineRule="auto"/>
              <w:rPr>
                <w:rFonts w:ascii="Arial Narrow" w:hAnsi="Arial Narrow"/>
                <w:sz w:val="18"/>
              </w:rPr>
            </w:pPr>
          </w:p>
        </w:tc>
      </w:tr>
      <w:tr w:rsidR="000029CB" w:rsidRPr="00633E48" w14:paraId="60EF29DA" w14:textId="77777777" w:rsidTr="00334502">
        <w:trPr>
          <w:trHeight w:val="20"/>
        </w:trPr>
        <w:tc>
          <w:tcPr>
            <w:tcW w:w="1271" w:type="dxa"/>
            <w:vAlign w:val="center"/>
          </w:tcPr>
          <w:p w14:paraId="48B777A2"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PBS </w:t>
            </w:r>
          </w:p>
        </w:tc>
        <w:tc>
          <w:tcPr>
            <w:tcW w:w="2726" w:type="dxa"/>
            <w:vAlign w:val="center"/>
          </w:tcPr>
          <w:p w14:paraId="41756548"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Pharmaceutical Benefits Schedule</w:t>
            </w:r>
          </w:p>
        </w:tc>
        <w:tc>
          <w:tcPr>
            <w:tcW w:w="5064" w:type="dxa"/>
            <w:vAlign w:val="center"/>
          </w:tcPr>
          <w:p w14:paraId="4FBB566B"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Program providing subsidised prescription medicines to Australians.</w:t>
            </w:r>
          </w:p>
        </w:tc>
      </w:tr>
      <w:tr w:rsidR="000029CB" w:rsidRPr="00633E48" w14:paraId="241DE04E" w14:textId="77777777" w:rsidTr="00334502">
        <w:trPr>
          <w:trHeight w:val="20"/>
        </w:trPr>
        <w:tc>
          <w:tcPr>
            <w:tcW w:w="1271" w:type="dxa"/>
            <w:vAlign w:val="center"/>
          </w:tcPr>
          <w:p w14:paraId="52256803"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PHN</w:t>
            </w:r>
          </w:p>
        </w:tc>
        <w:tc>
          <w:tcPr>
            <w:tcW w:w="2726" w:type="dxa"/>
            <w:vAlign w:val="center"/>
          </w:tcPr>
          <w:p w14:paraId="00141070"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Primary Health Network</w:t>
            </w:r>
          </w:p>
        </w:tc>
        <w:tc>
          <w:tcPr>
            <w:tcW w:w="5064" w:type="dxa"/>
            <w:vAlign w:val="center"/>
          </w:tcPr>
          <w:p w14:paraId="1CC747E5" w14:textId="77777777" w:rsidR="000029CB" w:rsidRPr="00633E48" w:rsidRDefault="000029CB" w:rsidP="00AA48BF">
            <w:pPr>
              <w:spacing w:line="276" w:lineRule="auto"/>
              <w:rPr>
                <w:rFonts w:ascii="Arial Narrow" w:hAnsi="Arial Narrow"/>
                <w:sz w:val="18"/>
              </w:rPr>
            </w:pPr>
          </w:p>
        </w:tc>
      </w:tr>
      <w:tr w:rsidR="000029CB" w:rsidRPr="00633E48" w14:paraId="05D46F21" w14:textId="77777777" w:rsidTr="00334502">
        <w:trPr>
          <w:trHeight w:val="20"/>
        </w:trPr>
        <w:tc>
          <w:tcPr>
            <w:tcW w:w="1271" w:type="dxa"/>
            <w:vAlign w:val="center"/>
          </w:tcPr>
          <w:p w14:paraId="2932D5B9"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Practice site</w:t>
            </w:r>
          </w:p>
        </w:tc>
        <w:tc>
          <w:tcPr>
            <w:tcW w:w="2726" w:type="dxa"/>
            <w:vAlign w:val="center"/>
          </w:tcPr>
          <w:p w14:paraId="1E3DD554" w14:textId="77777777" w:rsidR="000029CB" w:rsidRPr="00633E48" w:rsidRDefault="000029CB" w:rsidP="00AA48BF">
            <w:pPr>
              <w:spacing w:line="276" w:lineRule="auto"/>
              <w:rPr>
                <w:rFonts w:ascii="Arial Narrow" w:hAnsi="Arial Narrow"/>
                <w:sz w:val="18"/>
              </w:rPr>
            </w:pPr>
          </w:p>
        </w:tc>
        <w:tc>
          <w:tcPr>
            <w:tcW w:w="5064" w:type="dxa"/>
            <w:vAlign w:val="center"/>
          </w:tcPr>
          <w:p w14:paraId="452DB70E"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The unit of data collection corresponding to either one practice or to several practices that share the same clinical system database. Practices combined into one site are typically under common administration or operating in the same geographical area.</w:t>
            </w:r>
          </w:p>
        </w:tc>
      </w:tr>
      <w:tr w:rsidR="00B75867" w:rsidRPr="00633E48" w14:paraId="0C291CC7" w14:textId="77777777" w:rsidTr="00334502">
        <w:trPr>
          <w:trHeight w:val="20"/>
        </w:trPr>
        <w:tc>
          <w:tcPr>
            <w:tcW w:w="1271" w:type="dxa"/>
            <w:vAlign w:val="center"/>
          </w:tcPr>
          <w:p w14:paraId="7404B705" w14:textId="57E86FD0" w:rsidR="00B75867" w:rsidRPr="00633E48" w:rsidRDefault="00B75867" w:rsidP="00AA48BF">
            <w:pPr>
              <w:spacing w:line="276" w:lineRule="auto"/>
              <w:rPr>
                <w:rFonts w:ascii="Arial Narrow" w:hAnsi="Arial Narrow"/>
                <w:sz w:val="18"/>
              </w:rPr>
            </w:pPr>
            <w:r w:rsidRPr="00633E48">
              <w:rPr>
                <w:rFonts w:ascii="Arial Narrow" w:hAnsi="Arial Narrow"/>
                <w:sz w:val="18"/>
              </w:rPr>
              <w:t>QLD</w:t>
            </w:r>
          </w:p>
        </w:tc>
        <w:tc>
          <w:tcPr>
            <w:tcW w:w="2726" w:type="dxa"/>
            <w:vAlign w:val="center"/>
          </w:tcPr>
          <w:p w14:paraId="73EE3459" w14:textId="3AEFAA6F" w:rsidR="00B75867" w:rsidRPr="00633E48" w:rsidRDefault="00B75867" w:rsidP="00AA48BF">
            <w:pPr>
              <w:spacing w:line="276" w:lineRule="auto"/>
              <w:rPr>
                <w:rFonts w:ascii="Arial Narrow" w:hAnsi="Arial Narrow"/>
                <w:sz w:val="18"/>
              </w:rPr>
            </w:pPr>
            <w:r w:rsidRPr="00633E48">
              <w:rPr>
                <w:rFonts w:ascii="Arial Narrow" w:hAnsi="Arial Narrow"/>
                <w:sz w:val="18"/>
              </w:rPr>
              <w:t>Queensland</w:t>
            </w:r>
          </w:p>
        </w:tc>
        <w:tc>
          <w:tcPr>
            <w:tcW w:w="5064" w:type="dxa"/>
            <w:vAlign w:val="center"/>
          </w:tcPr>
          <w:p w14:paraId="145B4314" w14:textId="77777777" w:rsidR="00B75867" w:rsidRPr="00633E48" w:rsidRDefault="00B75867" w:rsidP="00AA48BF">
            <w:pPr>
              <w:spacing w:line="276" w:lineRule="auto"/>
              <w:rPr>
                <w:rFonts w:ascii="Arial Narrow" w:hAnsi="Arial Narrow"/>
                <w:sz w:val="18"/>
              </w:rPr>
            </w:pPr>
          </w:p>
        </w:tc>
      </w:tr>
      <w:tr w:rsidR="000029CB" w:rsidRPr="00633E48" w14:paraId="3129DE17" w14:textId="77777777" w:rsidTr="00334502">
        <w:trPr>
          <w:trHeight w:val="20"/>
        </w:trPr>
        <w:tc>
          <w:tcPr>
            <w:tcW w:w="1271" w:type="dxa"/>
            <w:vAlign w:val="center"/>
          </w:tcPr>
          <w:p w14:paraId="41B7ECB3"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RACGP</w:t>
            </w:r>
          </w:p>
        </w:tc>
        <w:tc>
          <w:tcPr>
            <w:tcW w:w="2726" w:type="dxa"/>
            <w:vAlign w:val="center"/>
          </w:tcPr>
          <w:p w14:paraId="48007335"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Royal Australian College of General Practitioners</w:t>
            </w:r>
          </w:p>
        </w:tc>
        <w:tc>
          <w:tcPr>
            <w:tcW w:w="5064" w:type="dxa"/>
            <w:vAlign w:val="center"/>
          </w:tcPr>
          <w:p w14:paraId="54508C79" w14:textId="77777777" w:rsidR="000029CB" w:rsidRPr="00633E48" w:rsidRDefault="000029CB" w:rsidP="00AA48BF">
            <w:pPr>
              <w:spacing w:line="276" w:lineRule="auto"/>
              <w:rPr>
                <w:rFonts w:ascii="Arial Narrow" w:hAnsi="Arial Narrow"/>
                <w:sz w:val="18"/>
              </w:rPr>
            </w:pPr>
          </w:p>
        </w:tc>
      </w:tr>
      <w:tr w:rsidR="000029CB" w:rsidRPr="00633E48" w14:paraId="45973B3E" w14:textId="77777777" w:rsidTr="00334502">
        <w:trPr>
          <w:trHeight w:val="20"/>
        </w:trPr>
        <w:tc>
          <w:tcPr>
            <w:tcW w:w="1271" w:type="dxa"/>
            <w:vAlign w:val="center"/>
          </w:tcPr>
          <w:p w14:paraId="2E39F3EB"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Rate</w:t>
            </w:r>
          </w:p>
        </w:tc>
        <w:tc>
          <w:tcPr>
            <w:tcW w:w="2726" w:type="dxa"/>
            <w:vAlign w:val="center"/>
          </w:tcPr>
          <w:p w14:paraId="004F56DE" w14:textId="77777777" w:rsidR="000029CB" w:rsidRPr="00633E48" w:rsidRDefault="000029CB" w:rsidP="00AA48BF">
            <w:pPr>
              <w:spacing w:line="276" w:lineRule="auto"/>
              <w:rPr>
                <w:rFonts w:ascii="Arial Narrow" w:hAnsi="Arial Narrow"/>
                <w:sz w:val="18"/>
              </w:rPr>
            </w:pPr>
          </w:p>
        </w:tc>
        <w:tc>
          <w:tcPr>
            <w:tcW w:w="5064" w:type="dxa"/>
            <w:vAlign w:val="center"/>
          </w:tcPr>
          <w:p w14:paraId="7EC4239D"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Measure or ratio of how two factors are associated with one another; eg, a proportion of patients with a condition.</w:t>
            </w:r>
          </w:p>
        </w:tc>
      </w:tr>
      <w:tr w:rsidR="000029CB" w:rsidRPr="00633E48" w14:paraId="5C5F79DF" w14:textId="77777777" w:rsidTr="00334502">
        <w:trPr>
          <w:trHeight w:val="20"/>
        </w:trPr>
        <w:tc>
          <w:tcPr>
            <w:tcW w:w="1271" w:type="dxa"/>
            <w:vAlign w:val="center"/>
          </w:tcPr>
          <w:p w14:paraId="55C88F77"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RFE</w:t>
            </w:r>
          </w:p>
        </w:tc>
        <w:tc>
          <w:tcPr>
            <w:tcW w:w="2726" w:type="dxa"/>
            <w:vAlign w:val="center"/>
          </w:tcPr>
          <w:p w14:paraId="0A34AF30"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reason for encounter</w:t>
            </w:r>
          </w:p>
        </w:tc>
        <w:tc>
          <w:tcPr>
            <w:tcW w:w="5064" w:type="dxa"/>
            <w:vAlign w:val="center"/>
          </w:tcPr>
          <w:p w14:paraId="22316795" w14:textId="77777777" w:rsidR="000029CB" w:rsidRPr="00633E48" w:rsidRDefault="000029CB" w:rsidP="00AA48BF">
            <w:pPr>
              <w:spacing w:line="276" w:lineRule="auto"/>
              <w:rPr>
                <w:rFonts w:ascii="Arial Narrow" w:hAnsi="Arial Narrow"/>
                <w:sz w:val="18"/>
              </w:rPr>
            </w:pPr>
          </w:p>
        </w:tc>
      </w:tr>
      <w:tr w:rsidR="000029CB" w:rsidRPr="00633E48" w14:paraId="1D2ED709" w14:textId="77777777" w:rsidTr="00334502">
        <w:trPr>
          <w:trHeight w:val="20"/>
        </w:trPr>
        <w:tc>
          <w:tcPr>
            <w:tcW w:w="1271" w:type="dxa"/>
            <w:vAlign w:val="center"/>
          </w:tcPr>
          <w:p w14:paraId="55D3496F"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RPBS</w:t>
            </w:r>
          </w:p>
        </w:tc>
        <w:tc>
          <w:tcPr>
            <w:tcW w:w="2726" w:type="dxa"/>
            <w:vAlign w:val="center"/>
          </w:tcPr>
          <w:p w14:paraId="25B516F8"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Repatriation Pharmaceutical Benefits Scheme</w:t>
            </w:r>
          </w:p>
        </w:tc>
        <w:tc>
          <w:tcPr>
            <w:tcW w:w="5064" w:type="dxa"/>
            <w:vAlign w:val="center"/>
          </w:tcPr>
          <w:p w14:paraId="2F3EF44C" w14:textId="1D262C74"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Program providing subsidised prescription medicines to </w:t>
            </w:r>
            <w:r w:rsidR="00B731C3" w:rsidRPr="00B731C3">
              <w:rPr>
                <w:rFonts w:ascii="Arial Narrow" w:hAnsi="Arial Narrow"/>
                <w:sz w:val="18"/>
              </w:rPr>
              <w:t>Australian</w:t>
            </w:r>
            <w:r w:rsidRPr="00633E48">
              <w:rPr>
                <w:rFonts w:ascii="Arial Narrow" w:hAnsi="Arial Narrow"/>
                <w:sz w:val="18"/>
              </w:rPr>
              <w:t xml:space="preserve"> veterans and their families</w:t>
            </w:r>
          </w:p>
        </w:tc>
      </w:tr>
      <w:tr w:rsidR="00704CEF" w:rsidRPr="00633E48" w14:paraId="572452E4" w14:textId="77777777" w:rsidTr="00334502">
        <w:trPr>
          <w:trHeight w:val="20"/>
        </w:trPr>
        <w:tc>
          <w:tcPr>
            <w:tcW w:w="1271" w:type="dxa"/>
            <w:vAlign w:val="center"/>
          </w:tcPr>
          <w:p w14:paraId="12E43327" w14:textId="6114D9F4" w:rsidR="00704CEF" w:rsidRPr="00633E48" w:rsidRDefault="00704CEF" w:rsidP="00AA48BF">
            <w:pPr>
              <w:spacing w:line="276" w:lineRule="auto"/>
              <w:rPr>
                <w:rFonts w:ascii="Arial Narrow" w:hAnsi="Arial Narrow"/>
                <w:sz w:val="18"/>
              </w:rPr>
            </w:pPr>
            <w:r w:rsidRPr="00633E48">
              <w:rPr>
                <w:rFonts w:ascii="Arial Narrow" w:hAnsi="Arial Narrow"/>
                <w:sz w:val="18"/>
              </w:rPr>
              <w:t>SA</w:t>
            </w:r>
          </w:p>
        </w:tc>
        <w:tc>
          <w:tcPr>
            <w:tcW w:w="2726" w:type="dxa"/>
            <w:vAlign w:val="center"/>
          </w:tcPr>
          <w:p w14:paraId="578B0EE5" w14:textId="4E9E5673" w:rsidR="00704CEF" w:rsidRPr="00633E48" w:rsidRDefault="00704CEF" w:rsidP="00AA48BF">
            <w:pPr>
              <w:spacing w:line="276" w:lineRule="auto"/>
              <w:rPr>
                <w:rFonts w:ascii="Arial Narrow" w:hAnsi="Arial Narrow"/>
                <w:sz w:val="18"/>
              </w:rPr>
            </w:pPr>
            <w:r w:rsidRPr="00633E48">
              <w:rPr>
                <w:rFonts w:ascii="Arial Narrow" w:hAnsi="Arial Narrow"/>
                <w:sz w:val="18"/>
              </w:rPr>
              <w:t>South Australia</w:t>
            </w:r>
          </w:p>
        </w:tc>
        <w:tc>
          <w:tcPr>
            <w:tcW w:w="5064" w:type="dxa"/>
            <w:vAlign w:val="center"/>
          </w:tcPr>
          <w:p w14:paraId="0CC75C15" w14:textId="77777777" w:rsidR="00704CEF" w:rsidRPr="00633E48" w:rsidRDefault="00704CEF" w:rsidP="00AA48BF">
            <w:pPr>
              <w:spacing w:line="276" w:lineRule="auto"/>
              <w:rPr>
                <w:rFonts w:ascii="Arial Narrow" w:hAnsi="Arial Narrow"/>
                <w:sz w:val="18"/>
              </w:rPr>
            </w:pPr>
          </w:p>
        </w:tc>
      </w:tr>
      <w:tr w:rsidR="000029CB" w:rsidRPr="00633E48" w14:paraId="66DAB25E" w14:textId="77777777" w:rsidTr="00334502">
        <w:trPr>
          <w:trHeight w:val="20"/>
        </w:trPr>
        <w:tc>
          <w:tcPr>
            <w:tcW w:w="1271" w:type="dxa"/>
            <w:vAlign w:val="center"/>
          </w:tcPr>
          <w:p w14:paraId="28FC3C6D"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SAS </w:t>
            </w:r>
          </w:p>
        </w:tc>
        <w:tc>
          <w:tcPr>
            <w:tcW w:w="2726" w:type="dxa"/>
            <w:vAlign w:val="center"/>
          </w:tcPr>
          <w:p w14:paraId="6FA6F85D"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Statistical Analysis Software</w:t>
            </w:r>
          </w:p>
        </w:tc>
        <w:tc>
          <w:tcPr>
            <w:tcW w:w="5064" w:type="dxa"/>
            <w:vAlign w:val="center"/>
          </w:tcPr>
          <w:p w14:paraId="7392EEA9"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Statistical software program.</w:t>
            </w:r>
          </w:p>
        </w:tc>
      </w:tr>
      <w:tr w:rsidR="000029CB" w:rsidRPr="00633E48" w14:paraId="7436F77F" w14:textId="77777777" w:rsidTr="00334502">
        <w:trPr>
          <w:trHeight w:val="20"/>
        </w:trPr>
        <w:tc>
          <w:tcPr>
            <w:tcW w:w="1271" w:type="dxa"/>
            <w:vAlign w:val="center"/>
          </w:tcPr>
          <w:p w14:paraId="6EF9AC6B"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SEIFA</w:t>
            </w:r>
          </w:p>
        </w:tc>
        <w:tc>
          <w:tcPr>
            <w:tcW w:w="2726" w:type="dxa"/>
            <w:vAlign w:val="center"/>
          </w:tcPr>
          <w:p w14:paraId="7B5870C4" w14:textId="6009CE2A" w:rsidR="000029CB" w:rsidRPr="00633E48" w:rsidRDefault="000029CB" w:rsidP="00AA48BF">
            <w:pPr>
              <w:spacing w:line="276" w:lineRule="auto"/>
              <w:rPr>
                <w:rFonts w:ascii="Arial Narrow" w:hAnsi="Arial Narrow"/>
                <w:sz w:val="18"/>
              </w:rPr>
            </w:pPr>
            <w:r w:rsidRPr="00633E48">
              <w:rPr>
                <w:rFonts w:ascii="Arial Narrow" w:hAnsi="Arial Narrow"/>
                <w:sz w:val="18"/>
              </w:rPr>
              <w:t>Socio-Economic Ind</w:t>
            </w:r>
            <w:r w:rsidR="004F7D5B" w:rsidRPr="00633E48">
              <w:rPr>
                <w:rFonts w:ascii="Arial Narrow" w:hAnsi="Arial Narrow"/>
                <w:sz w:val="18"/>
              </w:rPr>
              <w:t>exes</w:t>
            </w:r>
            <w:r w:rsidRPr="00633E48">
              <w:rPr>
                <w:rFonts w:ascii="Arial Narrow" w:hAnsi="Arial Narrow"/>
                <w:sz w:val="18"/>
              </w:rPr>
              <w:t xml:space="preserve"> for Areas</w:t>
            </w:r>
          </w:p>
        </w:tc>
        <w:tc>
          <w:tcPr>
            <w:tcW w:w="5064" w:type="dxa"/>
            <w:vAlign w:val="center"/>
          </w:tcPr>
          <w:p w14:paraId="0AEAFEA0" w14:textId="31AFE31D"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An indication of the relative </w:t>
            </w:r>
            <w:r w:rsidR="003E39AB" w:rsidRPr="00633E48">
              <w:rPr>
                <w:rFonts w:ascii="Arial Narrow" w:hAnsi="Arial Narrow"/>
                <w:sz w:val="18"/>
              </w:rPr>
              <w:t>socioeconomic</w:t>
            </w:r>
            <w:r w:rsidRPr="00633E48">
              <w:rPr>
                <w:rFonts w:ascii="Arial Narrow" w:hAnsi="Arial Narrow"/>
                <w:sz w:val="18"/>
              </w:rPr>
              <w:t xml:space="preserve"> wellbeing of an area. Calculated by ABS index of relative </w:t>
            </w:r>
            <w:r w:rsidR="003E39AB" w:rsidRPr="00633E48">
              <w:rPr>
                <w:rFonts w:ascii="Arial Narrow" w:hAnsi="Arial Narrow"/>
                <w:sz w:val="18"/>
              </w:rPr>
              <w:t>socioeconomic</w:t>
            </w:r>
            <w:r w:rsidRPr="00633E48">
              <w:rPr>
                <w:rFonts w:ascii="Arial Narrow" w:hAnsi="Arial Narrow"/>
                <w:sz w:val="18"/>
              </w:rPr>
              <w:t xml:space="preserve"> advantage and disadvantage.</w:t>
            </w:r>
          </w:p>
        </w:tc>
      </w:tr>
      <w:tr w:rsidR="000029CB" w:rsidRPr="00633E48" w14:paraId="25713402" w14:textId="77777777" w:rsidTr="00334502">
        <w:trPr>
          <w:trHeight w:val="20"/>
        </w:trPr>
        <w:tc>
          <w:tcPr>
            <w:tcW w:w="1271" w:type="dxa"/>
            <w:vAlign w:val="center"/>
          </w:tcPr>
          <w:p w14:paraId="7BC1A5E4"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SNOMED-CT-AU</w:t>
            </w:r>
          </w:p>
        </w:tc>
        <w:tc>
          <w:tcPr>
            <w:tcW w:w="2726" w:type="dxa"/>
            <w:vAlign w:val="center"/>
          </w:tcPr>
          <w:p w14:paraId="4F060540"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Systematized Nomenclature of Medicine – Clinical Terms – Australia</w:t>
            </w:r>
          </w:p>
          <w:p w14:paraId="350457F8" w14:textId="77777777" w:rsidR="000029CB" w:rsidRPr="00633E48" w:rsidRDefault="000029CB" w:rsidP="00AA48BF">
            <w:pPr>
              <w:spacing w:line="276" w:lineRule="auto"/>
              <w:rPr>
                <w:rFonts w:ascii="Arial Narrow" w:hAnsi="Arial Narrow"/>
                <w:sz w:val="18"/>
              </w:rPr>
            </w:pPr>
          </w:p>
        </w:tc>
        <w:tc>
          <w:tcPr>
            <w:tcW w:w="5064" w:type="dxa"/>
            <w:vAlign w:val="center"/>
          </w:tcPr>
          <w:p w14:paraId="02AF9845"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A standardised healthcare terminology including comprehensive coverage of diseases, clinical findings, therapies, procedures and outcomes used in electronic health records.</w:t>
            </w:r>
          </w:p>
        </w:tc>
      </w:tr>
      <w:tr w:rsidR="00704CEF" w:rsidRPr="00633E48" w14:paraId="793BEE25" w14:textId="77777777" w:rsidTr="00334502">
        <w:trPr>
          <w:trHeight w:val="20"/>
        </w:trPr>
        <w:tc>
          <w:tcPr>
            <w:tcW w:w="1271" w:type="dxa"/>
            <w:vAlign w:val="center"/>
          </w:tcPr>
          <w:p w14:paraId="5E6FDEC6" w14:textId="74896013" w:rsidR="00704CEF" w:rsidRPr="00633E48" w:rsidRDefault="00704CEF" w:rsidP="00AA48BF">
            <w:pPr>
              <w:spacing w:line="276" w:lineRule="auto"/>
              <w:rPr>
                <w:rFonts w:ascii="Arial Narrow" w:hAnsi="Arial Narrow"/>
                <w:sz w:val="18"/>
              </w:rPr>
            </w:pPr>
            <w:r w:rsidRPr="00633E48">
              <w:rPr>
                <w:rFonts w:ascii="Arial Narrow" w:hAnsi="Arial Narrow"/>
                <w:sz w:val="18"/>
              </w:rPr>
              <w:t>TAS</w:t>
            </w:r>
          </w:p>
        </w:tc>
        <w:tc>
          <w:tcPr>
            <w:tcW w:w="2726" w:type="dxa"/>
            <w:vAlign w:val="center"/>
          </w:tcPr>
          <w:p w14:paraId="04C23237" w14:textId="4FD8558B" w:rsidR="00704CEF" w:rsidRPr="00633E48" w:rsidRDefault="00704CEF" w:rsidP="00AA48BF">
            <w:pPr>
              <w:spacing w:line="276" w:lineRule="auto"/>
              <w:rPr>
                <w:rFonts w:ascii="Arial Narrow" w:hAnsi="Arial Narrow"/>
                <w:sz w:val="18"/>
              </w:rPr>
            </w:pPr>
            <w:r w:rsidRPr="00633E48">
              <w:rPr>
                <w:rFonts w:ascii="Arial Narrow" w:hAnsi="Arial Narrow"/>
                <w:sz w:val="18"/>
              </w:rPr>
              <w:t>Tasmania</w:t>
            </w:r>
          </w:p>
        </w:tc>
        <w:tc>
          <w:tcPr>
            <w:tcW w:w="5064" w:type="dxa"/>
            <w:vAlign w:val="center"/>
          </w:tcPr>
          <w:p w14:paraId="290D2B1E" w14:textId="77777777" w:rsidR="00704CEF" w:rsidRPr="00633E48" w:rsidRDefault="00704CEF" w:rsidP="00AA48BF">
            <w:pPr>
              <w:spacing w:line="276" w:lineRule="auto"/>
              <w:rPr>
                <w:rFonts w:ascii="Arial Narrow" w:hAnsi="Arial Narrow"/>
                <w:sz w:val="18"/>
              </w:rPr>
            </w:pPr>
          </w:p>
        </w:tc>
      </w:tr>
      <w:tr w:rsidR="00690873" w:rsidRPr="00633E48" w14:paraId="12B7A75D" w14:textId="77777777" w:rsidTr="00334502">
        <w:trPr>
          <w:trHeight w:val="20"/>
        </w:trPr>
        <w:tc>
          <w:tcPr>
            <w:tcW w:w="1271" w:type="dxa"/>
            <w:vAlign w:val="center"/>
          </w:tcPr>
          <w:p w14:paraId="2C769A26" w14:textId="49FD501D" w:rsidR="00690873" w:rsidRPr="00633E48" w:rsidRDefault="00690873" w:rsidP="00AA48BF">
            <w:pPr>
              <w:spacing w:line="276" w:lineRule="auto"/>
              <w:rPr>
                <w:rFonts w:ascii="Arial Narrow" w:hAnsi="Arial Narrow"/>
                <w:sz w:val="18"/>
              </w:rPr>
            </w:pPr>
            <w:r w:rsidRPr="00633E48">
              <w:rPr>
                <w:rFonts w:ascii="Arial Narrow" w:hAnsi="Arial Narrow"/>
                <w:sz w:val="18"/>
              </w:rPr>
              <w:t>TSH</w:t>
            </w:r>
          </w:p>
        </w:tc>
        <w:tc>
          <w:tcPr>
            <w:tcW w:w="2726" w:type="dxa"/>
            <w:vAlign w:val="center"/>
          </w:tcPr>
          <w:p w14:paraId="5D047626" w14:textId="3B6AA1F5" w:rsidR="00690873" w:rsidRPr="00633E48" w:rsidRDefault="00121F50" w:rsidP="00AA48BF">
            <w:pPr>
              <w:spacing w:line="276" w:lineRule="auto"/>
              <w:rPr>
                <w:rFonts w:ascii="Arial Narrow" w:hAnsi="Arial Narrow"/>
                <w:sz w:val="18"/>
              </w:rPr>
            </w:pPr>
            <w:r w:rsidRPr="00633E48">
              <w:rPr>
                <w:rFonts w:ascii="Arial Narrow" w:hAnsi="Arial Narrow"/>
                <w:sz w:val="18"/>
              </w:rPr>
              <w:t>thyroid stimulating hormone</w:t>
            </w:r>
          </w:p>
        </w:tc>
        <w:tc>
          <w:tcPr>
            <w:tcW w:w="5064" w:type="dxa"/>
            <w:vAlign w:val="center"/>
          </w:tcPr>
          <w:p w14:paraId="0F35818D" w14:textId="77777777" w:rsidR="00690873" w:rsidRPr="00633E48" w:rsidRDefault="00690873" w:rsidP="00AA48BF">
            <w:pPr>
              <w:spacing w:line="276" w:lineRule="auto"/>
              <w:rPr>
                <w:rFonts w:ascii="Arial Narrow" w:hAnsi="Arial Narrow"/>
                <w:sz w:val="18"/>
              </w:rPr>
            </w:pPr>
          </w:p>
        </w:tc>
      </w:tr>
      <w:tr w:rsidR="000029CB" w:rsidRPr="00633E48" w14:paraId="1AFF6D08" w14:textId="77777777" w:rsidTr="00334502">
        <w:trPr>
          <w:trHeight w:val="20"/>
        </w:trPr>
        <w:tc>
          <w:tcPr>
            <w:tcW w:w="1271" w:type="dxa"/>
            <w:vAlign w:val="center"/>
          </w:tcPr>
          <w:p w14:paraId="02E4F943"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UEC</w:t>
            </w:r>
          </w:p>
        </w:tc>
        <w:tc>
          <w:tcPr>
            <w:tcW w:w="2726" w:type="dxa"/>
            <w:vAlign w:val="center"/>
          </w:tcPr>
          <w:p w14:paraId="253B433A"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urea electrolytes and creatinine</w:t>
            </w:r>
          </w:p>
        </w:tc>
        <w:tc>
          <w:tcPr>
            <w:tcW w:w="5064" w:type="dxa"/>
            <w:vAlign w:val="center"/>
          </w:tcPr>
          <w:p w14:paraId="6D8ED146" w14:textId="77777777" w:rsidR="000029CB" w:rsidRPr="00633E48" w:rsidRDefault="000029CB" w:rsidP="00AA48BF">
            <w:pPr>
              <w:spacing w:line="276" w:lineRule="auto"/>
              <w:rPr>
                <w:rFonts w:ascii="Arial Narrow" w:hAnsi="Arial Narrow"/>
                <w:sz w:val="18"/>
              </w:rPr>
            </w:pPr>
            <w:r w:rsidRPr="00633E48">
              <w:rPr>
                <w:rFonts w:ascii="Arial Narrow" w:hAnsi="Arial Narrow"/>
                <w:sz w:val="18"/>
              </w:rPr>
              <w:t xml:space="preserve">This </w:t>
            </w:r>
            <w:r w:rsidRPr="00633E48">
              <w:rPr>
                <w:rFonts w:ascii="Arial Narrow" w:hAnsi="Arial Narrow"/>
                <w:bCs/>
                <w:sz w:val="18"/>
              </w:rPr>
              <w:t>test</w:t>
            </w:r>
            <w:r w:rsidRPr="00633E48">
              <w:rPr>
                <w:rFonts w:ascii="Arial Narrow" w:hAnsi="Arial Narrow"/>
                <w:sz w:val="18"/>
              </w:rPr>
              <w:t xml:space="preserve"> is a measure of kidney function.</w:t>
            </w:r>
          </w:p>
        </w:tc>
      </w:tr>
      <w:tr w:rsidR="00C4453F" w:rsidRPr="00633E48" w14:paraId="2508E0FE" w14:textId="77777777" w:rsidTr="00334502">
        <w:trPr>
          <w:trHeight w:val="20"/>
        </w:trPr>
        <w:tc>
          <w:tcPr>
            <w:tcW w:w="1271" w:type="dxa"/>
            <w:vAlign w:val="center"/>
          </w:tcPr>
          <w:p w14:paraId="29C798A7" w14:textId="61B26AE8" w:rsidR="00C4453F" w:rsidRPr="00633E48" w:rsidRDefault="00C4453F" w:rsidP="00AA48BF">
            <w:pPr>
              <w:spacing w:line="276" w:lineRule="auto"/>
              <w:rPr>
                <w:rFonts w:ascii="Arial Narrow" w:hAnsi="Arial Narrow"/>
                <w:sz w:val="18"/>
              </w:rPr>
            </w:pPr>
            <w:r w:rsidRPr="00633E48">
              <w:rPr>
                <w:rFonts w:ascii="Arial Narrow" w:hAnsi="Arial Narrow"/>
                <w:sz w:val="18"/>
              </w:rPr>
              <w:t>U/L</w:t>
            </w:r>
          </w:p>
        </w:tc>
        <w:tc>
          <w:tcPr>
            <w:tcW w:w="2726" w:type="dxa"/>
            <w:vAlign w:val="center"/>
          </w:tcPr>
          <w:p w14:paraId="6937F4D7" w14:textId="311CC150" w:rsidR="00C4453F" w:rsidRPr="00633E48" w:rsidRDefault="00C4453F" w:rsidP="00AA48BF">
            <w:pPr>
              <w:spacing w:line="276" w:lineRule="auto"/>
              <w:rPr>
                <w:rFonts w:ascii="Arial Narrow" w:hAnsi="Arial Narrow"/>
                <w:sz w:val="18"/>
              </w:rPr>
            </w:pPr>
            <w:r w:rsidRPr="00633E48">
              <w:rPr>
                <w:rFonts w:ascii="Arial Narrow" w:hAnsi="Arial Narrow"/>
                <w:sz w:val="18"/>
              </w:rPr>
              <w:t>units per litre</w:t>
            </w:r>
          </w:p>
        </w:tc>
        <w:tc>
          <w:tcPr>
            <w:tcW w:w="5064" w:type="dxa"/>
            <w:vAlign w:val="center"/>
          </w:tcPr>
          <w:p w14:paraId="22B8C276" w14:textId="77777777" w:rsidR="00C4453F" w:rsidRPr="00633E48" w:rsidRDefault="00C4453F" w:rsidP="00AA48BF">
            <w:pPr>
              <w:spacing w:line="276" w:lineRule="auto"/>
              <w:rPr>
                <w:rFonts w:ascii="Arial Narrow" w:hAnsi="Arial Narrow"/>
                <w:sz w:val="18"/>
              </w:rPr>
            </w:pPr>
          </w:p>
        </w:tc>
      </w:tr>
      <w:tr w:rsidR="00121F50" w:rsidRPr="00633E48" w14:paraId="3C4BAA87" w14:textId="77777777" w:rsidTr="00334502">
        <w:trPr>
          <w:trHeight w:val="20"/>
        </w:trPr>
        <w:tc>
          <w:tcPr>
            <w:tcW w:w="1271" w:type="dxa"/>
            <w:vAlign w:val="center"/>
          </w:tcPr>
          <w:p w14:paraId="50F6DB91" w14:textId="70AAAC57" w:rsidR="00121F50" w:rsidRPr="00633E48" w:rsidRDefault="00121F50" w:rsidP="00AA48BF">
            <w:pPr>
              <w:spacing w:line="276" w:lineRule="auto"/>
              <w:rPr>
                <w:rFonts w:ascii="Arial Narrow" w:hAnsi="Arial Narrow"/>
                <w:sz w:val="18"/>
              </w:rPr>
            </w:pPr>
            <w:r w:rsidRPr="00633E48">
              <w:rPr>
                <w:rFonts w:ascii="Arial Narrow" w:hAnsi="Arial Narrow"/>
                <w:sz w:val="18"/>
              </w:rPr>
              <w:t>VIC</w:t>
            </w:r>
          </w:p>
        </w:tc>
        <w:tc>
          <w:tcPr>
            <w:tcW w:w="2726" w:type="dxa"/>
            <w:vAlign w:val="center"/>
          </w:tcPr>
          <w:p w14:paraId="29521A9A" w14:textId="4F2FF9BD" w:rsidR="00121F50" w:rsidRPr="00633E48" w:rsidRDefault="00121F50" w:rsidP="00AA48BF">
            <w:pPr>
              <w:spacing w:line="276" w:lineRule="auto"/>
              <w:rPr>
                <w:rFonts w:ascii="Arial Narrow" w:hAnsi="Arial Narrow"/>
                <w:sz w:val="18"/>
              </w:rPr>
            </w:pPr>
            <w:r w:rsidRPr="00633E48">
              <w:rPr>
                <w:rFonts w:ascii="Arial Narrow" w:hAnsi="Arial Narrow"/>
                <w:sz w:val="18"/>
              </w:rPr>
              <w:t>Victoria</w:t>
            </w:r>
          </w:p>
        </w:tc>
        <w:tc>
          <w:tcPr>
            <w:tcW w:w="5064" w:type="dxa"/>
            <w:vAlign w:val="center"/>
          </w:tcPr>
          <w:p w14:paraId="4DD34004" w14:textId="77777777" w:rsidR="00121F50" w:rsidRPr="00633E48" w:rsidRDefault="00121F50" w:rsidP="00AA48BF">
            <w:pPr>
              <w:spacing w:line="276" w:lineRule="auto"/>
              <w:rPr>
                <w:rFonts w:ascii="Arial Narrow" w:hAnsi="Arial Narrow"/>
                <w:sz w:val="18"/>
              </w:rPr>
            </w:pPr>
          </w:p>
        </w:tc>
      </w:tr>
      <w:tr w:rsidR="00121F50" w:rsidRPr="00633E48" w14:paraId="23EE4224" w14:textId="77777777" w:rsidTr="00334502">
        <w:trPr>
          <w:trHeight w:val="20"/>
        </w:trPr>
        <w:tc>
          <w:tcPr>
            <w:tcW w:w="1271" w:type="dxa"/>
            <w:vAlign w:val="center"/>
          </w:tcPr>
          <w:p w14:paraId="5B5943E0" w14:textId="7BDF99F1" w:rsidR="00121F50" w:rsidRPr="00633E48" w:rsidRDefault="00121F50" w:rsidP="00AA48BF">
            <w:pPr>
              <w:spacing w:line="276" w:lineRule="auto"/>
              <w:rPr>
                <w:rFonts w:ascii="Arial Narrow" w:hAnsi="Arial Narrow"/>
                <w:sz w:val="18"/>
              </w:rPr>
            </w:pPr>
            <w:r w:rsidRPr="00633E48">
              <w:rPr>
                <w:rFonts w:ascii="Arial Narrow" w:hAnsi="Arial Narrow"/>
                <w:sz w:val="18"/>
              </w:rPr>
              <w:t>WA</w:t>
            </w:r>
          </w:p>
        </w:tc>
        <w:tc>
          <w:tcPr>
            <w:tcW w:w="2726" w:type="dxa"/>
            <w:vAlign w:val="center"/>
          </w:tcPr>
          <w:p w14:paraId="0A8DC597" w14:textId="38503AF5" w:rsidR="00121F50" w:rsidRPr="00633E48" w:rsidRDefault="00121F50" w:rsidP="00AA48BF">
            <w:pPr>
              <w:spacing w:line="276" w:lineRule="auto"/>
              <w:rPr>
                <w:rFonts w:ascii="Arial Narrow" w:hAnsi="Arial Narrow"/>
                <w:sz w:val="18"/>
              </w:rPr>
            </w:pPr>
            <w:r w:rsidRPr="00633E48">
              <w:rPr>
                <w:rFonts w:ascii="Arial Narrow" w:hAnsi="Arial Narrow"/>
                <w:sz w:val="18"/>
              </w:rPr>
              <w:t>Western Australia</w:t>
            </w:r>
          </w:p>
        </w:tc>
        <w:tc>
          <w:tcPr>
            <w:tcW w:w="5064" w:type="dxa"/>
            <w:vAlign w:val="center"/>
          </w:tcPr>
          <w:p w14:paraId="7BE1E3D4" w14:textId="77777777" w:rsidR="00121F50" w:rsidRPr="00633E48" w:rsidRDefault="00121F50" w:rsidP="00AA48BF">
            <w:pPr>
              <w:spacing w:line="276" w:lineRule="auto"/>
              <w:rPr>
                <w:rFonts w:ascii="Arial Narrow" w:hAnsi="Arial Narrow"/>
                <w:sz w:val="18"/>
              </w:rPr>
            </w:pPr>
          </w:p>
        </w:tc>
      </w:tr>
    </w:tbl>
    <w:p w14:paraId="72D96963" w14:textId="77777777" w:rsidR="00B54094" w:rsidRDefault="00B54094" w:rsidP="000029CB">
      <w:pPr>
        <w:spacing w:after="160" w:line="259" w:lineRule="auto"/>
        <w:rPr>
          <w:rFonts w:ascii="Calibri" w:eastAsia="Calibri" w:hAnsi="Calibri"/>
          <w:sz w:val="22"/>
          <w:szCs w:val="22"/>
        </w:rPr>
      </w:pPr>
    </w:p>
    <w:p w14:paraId="19633A48" w14:textId="650BE760" w:rsidR="00793D94" w:rsidRPr="002679F7" w:rsidRDefault="009C64BE" w:rsidP="00793D94">
      <w:pPr>
        <w:pStyle w:val="Heading1"/>
        <w:rPr>
          <w:rFonts w:eastAsia="Calibri"/>
          <w:caps w:val="0"/>
        </w:rPr>
      </w:pPr>
      <w:bookmarkStart w:id="130" w:name="_Toc107318091"/>
      <w:r w:rsidRPr="002679F7">
        <w:rPr>
          <w:rFonts w:eastAsia="Calibri"/>
          <w:caps w:val="0"/>
        </w:rPr>
        <w:lastRenderedPageBreak/>
        <w:t xml:space="preserve">Appendix </w:t>
      </w:r>
      <w:r w:rsidR="002679F7">
        <w:rPr>
          <w:caps w:val="0"/>
        </w:rPr>
        <w:t>6</w:t>
      </w:r>
      <w:r w:rsidRPr="002679F7">
        <w:rPr>
          <w:rFonts w:eastAsia="Calibri"/>
          <w:caps w:val="0"/>
        </w:rPr>
        <w:t xml:space="preserve">. </w:t>
      </w:r>
      <w:r w:rsidR="005D2666" w:rsidRPr="002679F7">
        <w:rPr>
          <w:rFonts w:eastAsia="Calibri"/>
          <w:caps w:val="0"/>
        </w:rPr>
        <w:t>COVID</w:t>
      </w:r>
      <w:r w:rsidR="00793D94" w:rsidRPr="002679F7">
        <w:rPr>
          <w:rFonts w:eastAsia="Calibri"/>
          <w:caps w:val="0"/>
        </w:rPr>
        <w:t>-19 restrictions 2021</w:t>
      </w:r>
      <w:bookmarkEnd w:id="130"/>
    </w:p>
    <w:p w14:paraId="0EBFADE8" w14:textId="1BE20D42" w:rsidR="00793D94" w:rsidRPr="00346747" w:rsidRDefault="00793D94" w:rsidP="00B71D28">
      <w:pPr>
        <w:pStyle w:val="Bulletparagraph"/>
        <w:ind w:left="0" w:firstLine="0"/>
        <w:rPr>
          <w:color w:val="000000"/>
          <w:shd w:val="clear" w:color="auto" w:fill="FFFFFF"/>
        </w:rPr>
      </w:pPr>
      <w:r w:rsidRPr="00346747">
        <w:rPr>
          <w:color w:val="000000"/>
          <w:shd w:val="clear" w:color="auto" w:fill="FFFFFF"/>
        </w:rPr>
        <w:t xml:space="preserve">On 11 </w:t>
      </w:r>
      <w:r w:rsidRPr="00346747" w:rsidDel="00475FF7">
        <w:rPr>
          <w:color w:val="000000"/>
          <w:shd w:val="clear" w:color="auto" w:fill="FFFFFF"/>
        </w:rPr>
        <w:t>March</w:t>
      </w:r>
      <w:r w:rsidRPr="00346747">
        <w:rPr>
          <w:color w:val="000000"/>
          <w:shd w:val="clear" w:color="auto" w:fill="FFFFFF"/>
        </w:rPr>
        <w:t xml:space="preserve"> 2020, the World Health </w:t>
      </w:r>
      <w:r w:rsidR="00AA7844" w:rsidRPr="00346747">
        <w:rPr>
          <w:color w:val="000000"/>
          <w:shd w:val="clear" w:color="auto" w:fill="FFFFFF"/>
        </w:rPr>
        <w:t>Organi</w:t>
      </w:r>
      <w:r w:rsidR="00AA7844">
        <w:rPr>
          <w:color w:val="000000"/>
          <w:shd w:val="clear" w:color="auto" w:fill="FFFFFF"/>
        </w:rPr>
        <w:t>z</w:t>
      </w:r>
      <w:r w:rsidR="00AA7844" w:rsidRPr="00346747">
        <w:rPr>
          <w:color w:val="000000"/>
          <w:shd w:val="clear" w:color="auto" w:fill="FFFFFF"/>
        </w:rPr>
        <w:t xml:space="preserve">ation </w:t>
      </w:r>
      <w:r w:rsidRPr="00346747">
        <w:rPr>
          <w:color w:val="000000"/>
          <w:shd w:val="clear" w:color="auto" w:fill="FFFFFF"/>
        </w:rPr>
        <w:t xml:space="preserve">declared COVID-19 a world pandemic and Australia implemented a nationwide lockdown on 23 March, with different restrictions in place. These restrictions began to ease across the country between late April and May 2020. </w:t>
      </w:r>
    </w:p>
    <w:p w14:paraId="6A7F5746" w14:textId="77777777" w:rsidR="00793D94" w:rsidRPr="00346747" w:rsidRDefault="00793D94" w:rsidP="00B71D28">
      <w:pPr>
        <w:pStyle w:val="Bulletparagraph"/>
        <w:ind w:left="0" w:firstLine="0"/>
        <w:rPr>
          <w:color w:val="000000"/>
          <w:shd w:val="clear" w:color="auto" w:fill="FFFFFF"/>
        </w:rPr>
      </w:pPr>
    </w:p>
    <w:p w14:paraId="406BE664" w14:textId="0232A08C" w:rsidR="00C7561B" w:rsidRPr="00346747" w:rsidRDefault="00793D94" w:rsidP="00B71D28">
      <w:pPr>
        <w:pStyle w:val="Bulletparagraph"/>
        <w:ind w:left="0" w:firstLine="0"/>
        <w:rPr>
          <w:color w:val="000000"/>
          <w:shd w:val="clear" w:color="auto" w:fill="FFFFFF"/>
        </w:rPr>
      </w:pPr>
      <w:r w:rsidRPr="00346747">
        <w:rPr>
          <w:color w:val="000000"/>
          <w:shd w:val="clear" w:color="auto" w:fill="FFFFFF"/>
        </w:rPr>
        <w:t>In 2020</w:t>
      </w:r>
      <w:r w:rsidR="007F5B7C" w:rsidRPr="00346747">
        <w:rPr>
          <w:color w:val="000000"/>
          <w:shd w:val="clear" w:color="auto" w:fill="FFFFFF"/>
        </w:rPr>
        <w:t>,</w:t>
      </w:r>
      <w:r w:rsidR="00C7561B" w:rsidRPr="00346747">
        <w:rPr>
          <w:color w:val="000000"/>
          <w:shd w:val="clear" w:color="auto" w:fill="FFFFFF"/>
        </w:rPr>
        <w:t xml:space="preserve"> </w:t>
      </w:r>
      <w:r w:rsidRPr="00346747">
        <w:rPr>
          <w:color w:val="000000"/>
          <w:shd w:val="clear" w:color="auto" w:fill="FFFFFF"/>
        </w:rPr>
        <w:t xml:space="preserve">Victoria </w:t>
      </w:r>
      <w:r w:rsidR="00C7561B" w:rsidRPr="00346747">
        <w:rPr>
          <w:color w:val="000000"/>
          <w:shd w:val="clear" w:color="auto" w:fill="FFFFFF"/>
        </w:rPr>
        <w:t xml:space="preserve">was placed in </w:t>
      </w:r>
      <w:r w:rsidRPr="00346747">
        <w:rPr>
          <w:color w:val="000000"/>
          <w:shd w:val="clear" w:color="auto" w:fill="FFFFFF"/>
        </w:rPr>
        <w:t xml:space="preserve">Stage 3 </w:t>
      </w:r>
      <w:r w:rsidR="00AD2AEC">
        <w:rPr>
          <w:color w:val="000000"/>
          <w:shd w:val="clear" w:color="auto" w:fill="FFFFFF"/>
        </w:rPr>
        <w:t>‘</w:t>
      </w:r>
      <w:r w:rsidRPr="00346747">
        <w:rPr>
          <w:color w:val="000000"/>
          <w:shd w:val="clear" w:color="auto" w:fill="FFFFFF"/>
        </w:rPr>
        <w:t>Stay at Home</w:t>
      </w:r>
      <w:r w:rsidR="00AD2AEC">
        <w:rPr>
          <w:color w:val="000000"/>
          <w:shd w:val="clear" w:color="auto" w:fill="FFFFFF"/>
        </w:rPr>
        <w:t>’</w:t>
      </w:r>
      <w:r w:rsidRPr="00346747">
        <w:rPr>
          <w:color w:val="000000"/>
          <w:shd w:val="clear" w:color="auto" w:fill="FFFFFF"/>
        </w:rPr>
        <w:t xml:space="preserve"> restrictions </w:t>
      </w:r>
      <w:r w:rsidR="00C7561B" w:rsidRPr="00346747">
        <w:rPr>
          <w:color w:val="000000"/>
          <w:shd w:val="clear" w:color="auto" w:fill="FFFFFF"/>
        </w:rPr>
        <w:t>from:</w:t>
      </w:r>
    </w:p>
    <w:p w14:paraId="324408E6" w14:textId="0C98E7A2" w:rsidR="00793D94" w:rsidRPr="00346747" w:rsidRDefault="00C7561B" w:rsidP="00B71D28">
      <w:pPr>
        <w:pStyle w:val="ListBullet1"/>
        <w:rPr>
          <w:shd w:val="clear" w:color="auto" w:fill="FFFFFF"/>
        </w:rPr>
      </w:pPr>
      <w:r w:rsidRPr="00346747" w:rsidDel="006231EB">
        <w:rPr>
          <w:shd w:val="clear" w:color="auto" w:fill="FFFFFF"/>
        </w:rPr>
        <w:t>8 July 2020</w:t>
      </w:r>
      <w:r w:rsidRPr="00346747">
        <w:rPr>
          <w:shd w:val="clear" w:color="auto" w:fill="FFFFFF"/>
        </w:rPr>
        <w:t xml:space="preserve"> </w:t>
      </w:r>
      <w:r w:rsidR="00793D94" w:rsidRPr="00346747">
        <w:rPr>
          <w:shd w:val="clear" w:color="auto" w:fill="FFFFFF"/>
        </w:rPr>
        <w:t>reinstated and it did not end until 27 October.</w:t>
      </w:r>
    </w:p>
    <w:p w14:paraId="4851B920" w14:textId="77777777" w:rsidR="00346747" w:rsidRPr="00346747" w:rsidRDefault="00793D94" w:rsidP="00B71D28">
      <w:pPr>
        <w:pStyle w:val="Bulletparagraph"/>
        <w:ind w:left="0" w:firstLine="0"/>
        <w:rPr>
          <w:color w:val="000000"/>
          <w:shd w:val="clear" w:color="auto" w:fill="FFFFFF"/>
        </w:rPr>
      </w:pPr>
      <w:r w:rsidRPr="00346747">
        <w:rPr>
          <w:color w:val="000000"/>
          <w:shd w:val="clear" w:color="auto" w:fill="FFFFFF"/>
        </w:rPr>
        <w:t xml:space="preserve">South Australia </w:t>
      </w:r>
      <w:r w:rsidR="00346747" w:rsidRPr="00346747">
        <w:rPr>
          <w:color w:val="000000"/>
          <w:shd w:val="clear" w:color="auto" w:fill="FFFFFF"/>
        </w:rPr>
        <w:t xml:space="preserve">also implemented </w:t>
      </w:r>
      <w:r w:rsidRPr="00346747">
        <w:rPr>
          <w:color w:val="000000"/>
          <w:shd w:val="clear" w:color="auto" w:fill="FFFFFF"/>
        </w:rPr>
        <w:t xml:space="preserve">a circuit breaker lockdown between </w:t>
      </w:r>
    </w:p>
    <w:p w14:paraId="0E64FA30" w14:textId="60FAEAB8" w:rsidR="00346747" w:rsidRPr="00346747" w:rsidRDefault="00793D94" w:rsidP="00B71D28">
      <w:pPr>
        <w:pStyle w:val="ListBullet1"/>
        <w:rPr>
          <w:shd w:val="clear" w:color="auto" w:fill="FFFFFF"/>
        </w:rPr>
      </w:pPr>
      <w:r w:rsidRPr="00346747">
        <w:rPr>
          <w:shd w:val="clear" w:color="auto" w:fill="FFFFFF"/>
        </w:rPr>
        <w:t xml:space="preserve">19 and 22 </w:t>
      </w:r>
      <w:r w:rsidRPr="00346747" w:rsidDel="006231EB">
        <w:rPr>
          <w:shd w:val="clear" w:color="auto" w:fill="FFFFFF"/>
        </w:rPr>
        <w:t>November</w:t>
      </w:r>
      <w:r w:rsidRPr="00346747">
        <w:rPr>
          <w:shd w:val="clear" w:color="auto" w:fill="FFFFFF"/>
        </w:rPr>
        <w:t xml:space="preserve"> 2020.</w:t>
      </w:r>
    </w:p>
    <w:p w14:paraId="1F478414" w14:textId="77777777" w:rsidR="00346747" w:rsidRPr="00346747" w:rsidRDefault="00346747" w:rsidP="00B71D28">
      <w:pPr>
        <w:pStyle w:val="ListBullet1"/>
        <w:numPr>
          <w:ilvl w:val="0"/>
          <w:numId w:val="0"/>
        </w:numPr>
      </w:pPr>
    </w:p>
    <w:p w14:paraId="45230EF3" w14:textId="6160CA4A" w:rsidR="00346747" w:rsidRPr="00346747" w:rsidRDefault="00346747" w:rsidP="00B71D28">
      <w:pPr>
        <w:pStyle w:val="ListBullet1"/>
        <w:numPr>
          <w:ilvl w:val="0"/>
          <w:numId w:val="0"/>
        </w:numPr>
        <w:rPr>
          <w:shd w:val="clear" w:color="auto" w:fill="FFFFFF"/>
        </w:rPr>
      </w:pPr>
      <w:r w:rsidRPr="00346747">
        <w:rPr>
          <w:shd w:val="clear" w:color="auto" w:fill="FFFFFF"/>
        </w:rPr>
        <w:t>There were multiple localised lockdowns in Australia th</w:t>
      </w:r>
      <w:r w:rsidR="00254ADC">
        <w:rPr>
          <w:shd w:val="clear" w:color="auto" w:fill="FFFFFF"/>
        </w:rPr>
        <w:t>r</w:t>
      </w:r>
      <w:r w:rsidRPr="00346747">
        <w:rPr>
          <w:shd w:val="clear" w:color="auto" w:fill="FFFFFF"/>
        </w:rPr>
        <w:t>ough</w:t>
      </w:r>
      <w:r w:rsidR="00792995">
        <w:rPr>
          <w:shd w:val="clear" w:color="auto" w:fill="FFFFFF"/>
        </w:rPr>
        <w:t>out</w:t>
      </w:r>
      <w:r w:rsidR="00793D94" w:rsidRPr="00346747">
        <w:rPr>
          <w:shd w:val="clear" w:color="auto" w:fill="FFFFFF"/>
        </w:rPr>
        <w:t xml:space="preserve"> 202</w:t>
      </w:r>
      <w:r w:rsidRPr="00346747">
        <w:rPr>
          <w:shd w:val="clear" w:color="auto" w:fill="FFFFFF"/>
        </w:rPr>
        <w:t>1</w:t>
      </w:r>
      <w:r w:rsidR="00793D94" w:rsidRPr="00346747">
        <w:rPr>
          <w:shd w:val="clear" w:color="auto" w:fill="FFFFFF"/>
        </w:rPr>
        <w:t>, a series of state</w:t>
      </w:r>
      <w:r w:rsidR="00792995">
        <w:rPr>
          <w:shd w:val="clear" w:color="auto" w:fill="FFFFFF"/>
        </w:rPr>
        <w:t>-</w:t>
      </w:r>
      <w:r w:rsidR="00793D94" w:rsidRPr="00346747">
        <w:rPr>
          <w:shd w:val="clear" w:color="auto" w:fill="FFFFFF"/>
        </w:rPr>
        <w:t xml:space="preserve"> and territory- based lockdowns took place, including:</w:t>
      </w:r>
    </w:p>
    <w:p w14:paraId="03A8AF8C" w14:textId="77777777" w:rsidR="00346747" w:rsidRPr="00346747" w:rsidRDefault="00346747" w:rsidP="00B71D28">
      <w:pPr>
        <w:pStyle w:val="ListBullet1"/>
        <w:numPr>
          <w:ilvl w:val="0"/>
          <w:numId w:val="0"/>
        </w:numPr>
        <w:rPr>
          <w:shd w:val="clear" w:color="auto" w:fill="FFFFFF"/>
        </w:rPr>
      </w:pPr>
    </w:p>
    <w:p w14:paraId="252AF3D3" w14:textId="68104568" w:rsidR="00346747" w:rsidRDefault="00793D94" w:rsidP="00B71D28">
      <w:pPr>
        <w:pStyle w:val="ListBullet1"/>
      </w:pPr>
      <w:r w:rsidRPr="00346747">
        <w:t>8</w:t>
      </w:r>
      <w:r w:rsidR="00792995">
        <w:t>–</w:t>
      </w:r>
      <w:r w:rsidRPr="00346747">
        <w:t>11 January Queensland lockdown</w:t>
      </w:r>
    </w:p>
    <w:p w14:paraId="3556FC40" w14:textId="63841913" w:rsidR="00346747" w:rsidRDefault="00793D94" w:rsidP="00B71D28">
      <w:pPr>
        <w:pStyle w:val="ListBullet1"/>
      </w:pPr>
      <w:r w:rsidRPr="00346747">
        <w:t xml:space="preserve">31 January </w:t>
      </w:r>
      <w:r w:rsidR="00792995">
        <w:t>–</w:t>
      </w:r>
      <w:r w:rsidRPr="00346747">
        <w:t xml:space="preserve"> 5 February Western Australia lockdown</w:t>
      </w:r>
    </w:p>
    <w:p w14:paraId="416AB360" w14:textId="7010D912" w:rsidR="00346747" w:rsidRDefault="00793D94" w:rsidP="00B71D28">
      <w:pPr>
        <w:pStyle w:val="ListBullet1"/>
      </w:pPr>
      <w:r w:rsidRPr="00346747">
        <w:t>12</w:t>
      </w:r>
      <w:r w:rsidR="00792995">
        <w:t>–</w:t>
      </w:r>
      <w:r w:rsidRPr="00346747">
        <w:t>17 February Victoria lockdown</w:t>
      </w:r>
    </w:p>
    <w:p w14:paraId="03F4E219" w14:textId="4B0A1EF7" w:rsidR="00346747" w:rsidRDefault="00793D94" w:rsidP="00B71D28">
      <w:pPr>
        <w:pStyle w:val="ListBullet1"/>
      </w:pPr>
      <w:r w:rsidRPr="00346747">
        <w:t xml:space="preserve">29 March </w:t>
      </w:r>
      <w:r w:rsidR="00792995">
        <w:t>–</w:t>
      </w:r>
      <w:r w:rsidRPr="00346747">
        <w:t xml:space="preserve"> 1 April Queensland lockdown</w:t>
      </w:r>
    </w:p>
    <w:p w14:paraId="286CB7A0" w14:textId="15543CD4" w:rsidR="00346747" w:rsidRDefault="00793D94" w:rsidP="00B71D28">
      <w:pPr>
        <w:pStyle w:val="ListBullet1"/>
      </w:pPr>
      <w:r w:rsidRPr="00346747">
        <w:t>24</w:t>
      </w:r>
      <w:r w:rsidR="00792995">
        <w:t>–</w:t>
      </w:r>
      <w:r w:rsidRPr="00346747">
        <w:t>27 April Western Australia lockdown</w:t>
      </w:r>
    </w:p>
    <w:p w14:paraId="1ED4E535" w14:textId="2A3F1187" w:rsidR="00346747" w:rsidRDefault="00793D94" w:rsidP="00B71D28">
      <w:pPr>
        <w:pStyle w:val="ListBullet1"/>
      </w:pPr>
      <w:r w:rsidRPr="00346747">
        <w:t xml:space="preserve">27 May </w:t>
      </w:r>
      <w:r w:rsidR="00792995">
        <w:t>–</w:t>
      </w:r>
      <w:r w:rsidRPr="00346747">
        <w:t xml:space="preserve"> 10 June Victoria lockdown</w:t>
      </w:r>
    </w:p>
    <w:p w14:paraId="6CEF9DD2" w14:textId="48A9B35E" w:rsidR="00346747" w:rsidRDefault="00793D94" w:rsidP="00B71D28">
      <w:pPr>
        <w:pStyle w:val="ListBullet1"/>
      </w:pPr>
      <w:r w:rsidRPr="00346747">
        <w:t xml:space="preserve">26 June </w:t>
      </w:r>
      <w:r w:rsidR="00792995">
        <w:t>–</w:t>
      </w:r>
      <w:r w:rsidRPr="00346747">
        <w:t xml:space="preserve"> 2 July Northern Territory lockdown</w:t>
      </w:r>
    </w:p>
    <w:p w14:paraId="681A5DA0" w14:textId="59891AAC" w:rsidR="00346747" w:rsidRDefault="00793D94" w:rsidP="00B71D28">
      <w:pPr>
        <w:pStyle w:val="ListBullet1"/>
      </w:pPr>
      <w:r w:rsidRPr="00346747">
        <w:t xml:space="preserve">26 June </w:t>
      </w:r>
      <w:r w:rsidR="00792995">
        <w:t>–</w:t>
      </w:r>
      <w:r w:rsidRPr="00346747">
        <w:t xml:space="preserve"> 11 October New South Wales lockdown</w:t>
      </w:r>
    </w:p>
    <w:p w14:paraId="57687A00" w14:textId="28FDBFBD" w:rsidR="00346747" w:rsidRDefault="00793D94" w:rsidP="00B71D28">
      <w:pPr>
        <w:pStyle w:val="ListBullet1"/>
      </w:pPr>
      <w:r w:rsidRPr="00346747">
        <w:t xml:space="preserve">12 August </w:t>
      </w:r>
      <w:r w:rsidR="00792995">
        <w:t>–</w:t>
      </w:r>
      <w:r w:rsidRPr="00346747">
        <w:t xml:space="preserve"> 14 October Australian Capital Territory lockdown</w:t>
      </w:r>
    </w:p>
    <w:p w14:paraId="5B3126E9" w14:textId="20879701" w:rsidR="00346747" w:rsidRDefault="00793D94" w:rsidP="00B71D28">
      <w:pPr>
        <w:pStyle w:val="ListBullet1"/>
      </w:pPr>
      <w:r w:rsidRPr="00346747">
        <w:t xml:space="preserve">5 August </w:t>
      </w:r>
      <w:r w:rsidR="00792995">
        <w:t>–</w:t>
      </w:r>
      <w:r w:rsidRPr="00346747">
        <w:t xml:space="preserve"> 21 October the 6th lockdown in Victoria</w:t>
      </w:r>
    </w:p>
    <w:p w14:paraId="2BF6D0DC" w14:textId="1A6543FD" w:rsidR="00346747" w:rsidRDefault="00793D94" w:rsidP="00B71D28">
      <w:pPr>
        <w:pStyle w:val="ListBullet1"/>
      </w:pPr>
      <w:r w:rsidRPr="00346747">
        <w:t xml:space="preserve">29 June </w:t>
      </w:r>
      <w:r w:rsidR="00792995">
        <w:t>–</w:t>
      </w:r>
      <w:r w:rsidRPr="00346747">
        <w:t xml:space="preserve"> 3 July Western Australia lockdown</w:t>
      </w:r>
    </w:p>
    <w:p w14:paraId="0CBDAAD4" w14:textId="78804EBD" w:rsidR="00346747" w:rsidRDefault="00793D94" w:rsidP="00B71D28">
      <w:pPr>
        <w:pStyle w:val="ListBullet1"/>
      </w:pPr>
      <w:r w:rsidRPr="00346747">
        <w:t xml:space="preserve">29 June </w:t>
      </w:r>
      <w:r w:rsidR="00792995">
        <w:t>–</w:t>
      </w:r>
      <w:r w:rsidRPr="00346747">
        <w:t xml:space="preserve"> 2 July Queensland lockdown</w:t>
      </w:r>
    </w:p>
    <w:p w14:paraId="6C0C3585" w14:textId="2131D4BF" w:rsidR="00346747" w:rsidRDefault="00793D94" w:rsidP="00B71D28">
      <w:pPr>
        <w:pStyle w:val="ListBullet1"/>
      </w:pPr>
      <w:r w:rsidRPr="00346747">
        <w:t>20</w:t>
      </w:r>
      <w:r w:rsidR="00792995">
        <w:t>–</w:t>
      </w:r>
      <w:r w:rsidRPr="00346747">
        <w:t>28 July South Australia lockdown</w:t>
      </w:r>
    </w:p>
    <w:p w14:paraId="69DFFA39" w14:textId="15D4B7F2" w:rsidR="00346747" w:rsidRDefault="00793D94" w:rsidP="00B71D28">
      <w:pPr>
        <w:pStyle w:val="ListBullet1"/>
      </w:pPr>
      <w:r w:rsidRPr="00346747">
        <w:t xml:space="preserve">31 July </w:t>
      </w:r>
      <w:r w:rsidR="00792995">
        <w:t>–</w:t>
      </w:r>
      <w:r w:rsidRPr="00346747">
        <w:t xml:space="preserve"> 11 August Queensland lockdown</w:t>
      </w:r>
    </w:p>
    <w:p w14:paraId="7CEF01FF" w14:textId="211CECAA" w:rsidR="00346747" w:rsidRDefault="00793D94" w:rsidP="00B71D28">
      <w:pPr>
        <w:pStyle w:val="ListBullet1"/>
      </w:pPr>
      <w:r w:rsidRPr="00346747">
        <w:t>15</w:t>
      </w:r>
      <w:r w:rsidR="00792995">
        <w:t>–</w:t>
      </w:r>
      <w:r w:rsidRPr="00346747">
        <w:t>27 July Victoria lockdown</w:t>
      </w:r>
    </w:p>
    <w:p w14:paraId="5FEF3721" w14:textId="3CD1E23F" w:rsidR="00346747" w:rsidRDefault="00793D94" w:rsidP="00B71D28">
      <w:pPr>
        <w:pStyle w:val="ListBullet1"/>
      </w:pPr>
      <w:r w:rsidRPr="00346747">
        <w:t>8</w:t>
      </w:r>
      <w:r w:rsidR="00792995">
        <w:t>–</w:t>
      </w:r>
      <w:r w:rsidRPr="00346747">
        <w:t>11 August Queensland lockdown</w:t>
      </w:r>
    </w:p>
    <w:p w14:paraId="4DCA94AE" w14:textId="7CD00868" w:rsidR="00346747" w:rsidRDefault="00793D94" w:rsidP="00B71D28">
      <w:pPr>
        <w:pStyle w:val="ListBullet1"/>
      </w:pPr>
      <w:r w:rsidRPr="00346747">
        <w:t>16</w:t>
      </w:r>
      <w:r w:rsidR="00792995">
        <w:t>–</w:t>
      </w:r>
      <w:r w:rsidRPr="00346747">
        <w:t>20 August Northern Territory lockdown</w:t>
      </w:r>
    </w:p>
    <w:p w14:paraId="77CB4F2E" w14:textId="1412E30C" w:rsidR="00346747" w:rsidRDefault="00793D94" w:rsidP="00B71D28">
      <w:pPr>
        <w:pStyle w:val="ListBullet1"/>
      </w:pPr>
      <w:r w:rsidRPr="00346747">
        <w:t>15</w:t>
      </w:r>
      <w:r w:rsidR="00792995">
        <w:t>–</w:t>
      </w:r>
      <w:r w:rsidRPr="00346747">
        <w:t>18 October Tasmania lockdown</w:t>
      </w:r>
    </w:p>
    <w:p w14:paraId="7458C9AC" w14:textId="28A4D6AF" w:rsidR="00346747" w:rsidRDefault="00793D94" w:rsidP="00B71D28">
      <w:pPr>
        <w:pStyle w:val="ListBullet1"/>
      </w:pPr>
      <w:r w:rsidRPr="00346747">
        <w:t>5</w:t>
      </w:r>
      <w:r w:rsidR="00792995">
        <w:t>–</w:t>
      </w:r>
      <w:r w:rsidRPr="00346747">
        <w:t>9 November Northern Territory lockdown</w:t>
      </w:r>
    </w:p>
    <w:p w14:paraId="58ECF654" w14:textId="05353E9D" w:rsidR="00793D94" w:rsidRDefault="00793D94" w:rsidP="00B71D28">
      <w:pPr>
        <w:pStyle w:val="ListBullet1"/>
      </w:pPr>
      <w:r w:rsidRPr="00346747">
        <w:t>15 November</w:t>
      </w:r>
      <w:r w:rsidR="00B73760">
        <w:t xml:space="preserve"> – into 2022</w:t>
      </w:r>
      <w:r w:rsidRPr="00346747">
        <w:t xml:space="preserve"> </w:t>
      </w:r>
      <w:r w:rsidR="00792995">
        <w:t>–</w:t>
      </w:r>
      <w:r w:rsidRPr="00346747">
        <w:t xml:space="preserve"> Northern Territory </w:t>
      </w:r>
      <w:r w:rsidR="004E71C4">
        <w:t>lo</w:t>
      </w:r>
      <w:r w:rsidR="00B71D28">
        <w:t>calised</w:t>
      </w:r>
      <w:r w:rsidR="004E71C4">
        <w:t xml:space="preserve"> </w:t>
      </w:r>
      <w:r w:rsidRPr="00346747">
        <w:t>lockdown</w:t>
      </w:r>
      <w:r w:rsidR="004E71C4">
        <w:t>s</w:t>
      </w:r>
    </w:p>
    <w:p w14:paraId="059DE026" w14:textId="77777777" w:rsidR="00B73760" w:rsidRDefault="00B73760" w:rsidP="00B71D28">
      <w:pPr>
        <w:pStyle w:val="ListBullet1"/>
        <w:numPr>
          <w:ilvl w:val="0"/>
          <w:numId w:val="0"/>
        </w:numPr>
      </w:pPr>
    </w:p>
    <w:p w14:paraId="0FBA7A4E" w14:textId="4C636A7F" w:rsidR="00793D94" w:rsidRPr="000B5F27" w:rsidRDefault="004E71C4" w:rsidP="007B0144">
      <w:pPr>
        <w:pStyle w:val="ListBullet1"/>
        <w:numPr>
          <w:ilvl w:val="0"/>
          <w:numId w:val="0"/>
        </w:numPr>
        <w:rPr>
          <w:rFonts w:eastAsia="Calibri"/>
          <w:b/>
          <w:sz w:val="24"/>
          <w:szCs w:val="24"/>
          <w:lang w:eastAsia="en-US"/>
        </w:rPr>
      </w:pPr>
      <w:r>
        <w:t xml:space="preserve">Please note that during these periods, lockdowns were often localised to specific outbreak areas within states. </w:t>
      </w:r>
    </w:p>
    <w:sectPr w:rsidR="00793D94" w:rsidRPr="000B5F27" w:rsidSect="00043407">
      <w:footnotePr>
        <w:numFmt w:val="upperLetter"/>
      </w:footnotePr>
      <w:pgSz w:w="11906" w:h="16838" w:code="9"/>
      <w:pgMar w:top="1134" w:right="1134" w:bottom="1134" w:left="1134" w:header="720" w:footer="442"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B5270" w14:textId="77777777" w:rsidR="00FC3103" w:rsidRDefault="00FC3103">
      <w:r>
        <w:separator/>
      </w:r>
    </w:p>
    <w:p w14:paraId="1EC65E11" w14:textId="77777777" w:rsidR="00FC3103" w:rsidRDefault="00FC3103"/>
    <w:p w14:paraId="3B1381AD" w14:textId="77777777" w:rsidR="00FC3103" w:rsidRDefault="00FC3103"/>
  </w:endnote>
  <w:endnote w:type="continuationSeparator" w:id="0">
    <w:p w14:paraId="3F935B1A" w14:textId="77777777" w:rsidR="00FC3103" w:rsidRDefault="00FC3103">
      <w:r>
        <w:continuationSeparator/>
      </w:r>
    </w:p>
    <w:p w14:paraId="131ADBC6" w14:textId="77777777" w:rsidR="00FC3103" w:rsidRDefault="00FC3103"/>
    <w:p w14:paraId="086E00EB" w14:textId="77777777" w:rsidR="00FC3103" w:rsidRDefault="00FC3103"/>
  </w:endnote>
  <w:endnote w:type="continuationNotice" w:id="1">
    <w:p w14:paraId="6AAFAF86" w14:textId="77777777" w:rsidR="00FC3103" w:rsidRDefault="00FC31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Calibri"/>
    <w:charset w:val="00"/>
    <w:family w:val="auto"/>
    <w:pitch w:val="variable"/>
    <w:sig w:usb0="00000003" w:usb1="00000000" w:usb2="00000000" w:usb3="00000000" w:csb0="00000001" w:csb1="00000000"/>
  </w:font>
  <w:font w:name="Arial Narrow">
    <w:altName w:val="Arial"/>
    <w:panose1 w:val="020B0606020202030204"/>
    <w:charset w:val="00"/>
    <w:family w:val="swiss"/>
    <w:pitch w:val="variable"/>
    <w:sig w:usb0="00000287" w:usb1="00000800" w:usb2="00000000" w:usb3="00000000" w:csb0="0000009F" w:csb1="00000000"/>
  </w:font>
  <w:font w:name="Wingdings 3">
    <w:altName w:val="Symbol"/>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ontserrat SemiBold">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5FB6" w14:textId="707B7E46" w:rsidR="00C72BED" w:rsidRDefault="00C72BED" w:rsidP="00B37FF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60813">
      <w:rPr>
        <w:rStyle w:val="PageNumber"/>
        <w:noProof/>
      </w:rPr>
      <w:t>2</w:t>
    </w:r>
    <w:r>
      <w:rPr>
        <w:rStyle w:val="PageNumber"/>
      </w:rPr>
      <w:fldChar w:fldCharType="end"/>
    </w:r>
    <w:r>
      <w:rPr>
        <w:rStyle w:val="PageNumber"/>
      </w:rPr>
      <w:t xml:space="preserve"> </w:t>
    </w:r>
  </w:p>
  <w:p w14:paraId="257F94CC" w14:textId="77777777" w:rsidR="00C72BED" w:rsidRDefault="00C72BED" w:rsidP="003868DD">
    <w:pPr>
      <w:pStyle w:val="FooterLHS"/>
      <w:ind w:right="1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32E6" w14:textId="23874370" w:rsidR="00C72BED" w:rsidRDefault="00C72BED" w:rsidP="00B37FF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5929C10" w14:textId="08D258CD" w:rsidR="00C72BED" w:rsidRDefault="00C72BED" w:rsidP="003868DD">
    <w:pPr>
      <w:pStyle w:val="Footer"/>
      <w:ind w:right="13"/>
    </w:pPr>
    <w:r>
      <w:fldChar w:fldCharType="begin"/>
    </w:r>
    <w:r>
      <w:instrText xml:space="preserve"> TITLE   \* MERGEFORMAT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itlepagefooter"/>
      <w:tblW w:w="7938" w:type="dxa"/>
      <w:tblInd w:w="1242" w:type="dxa"/>
      <w:tblLook w:val="04A0" w:firstRow="1" w:lastRow="0" w:firstColumn="1" w:lastColumn="0" w:noHBand="0" w:noVBand="1"/>
    </w:tblPr>
    <w:tblGrid>
      <w:gridCol w:w="2257"/>
      <w:gridCol w:w="2138"/>
      <w:gridCol w:w="3543"/>
    </w:tblGrid>
    <w:tr w:rsidR="00C72BED" w14:paraId="7FE1AF48" w14:textId="77777777" w:rsidTr="0A76DE68">
      <w:trPr>
        <w:trHeight w:val="901"/>
      </w:trPr>
      <w:tc>
        <w:tcPr>
          <w:tcW w:w="4395" w:type="dxa"/>
          <w:gridSpan w:val="2"/>
        </w:tcPr>
        <w:p w14:paraId="00B4B213" w14:textId="02EEF94A" w:rsidR="00C72BED" w:rsidRPr="006A762A" w:rsidRDefault="00C72BED" w:rsidP="008648F7">
          <w:pPr>
            <w:jc w:val="both"/>
            <w:rPr>
              <w:sz w:val="18"/>
            </w:rPr>
          </w:pPr>
          <w:r w:rsidRPr="006A762A">
            <w:rPr>
              <w:sz w:val="18"/>
            </w:rPr>
            <w:t>Independent, not-for-profit and evidence</w:t>
          </w:r>
          <w:r>
            <w:rPr>
              <w:sz w:val="18"/>
            </w:rPr>
            <w:t>-</w:t>
          </w:r>
          <w:r w:rsidRPr="006A762A">
            <w:rPr>
              <w:sz w:val="18"/>
            </w:rPr>
            <w:t>based, NPS enables better decisions about medicines</w:t>
          </w:r>
          <w:r>
            <w:rPr>
              <w:sz w:val="18"/>
            </w:rPr>
            <w:t xml:space="preserve">, </w:t>
          </w:r>
          <w:r w:rsidRPr="006A762A">
            <w:rPr>
              <w:sz w:val="18"/>
            </w:rPr>
            <w:t>medical tests</w:t>
          </w:r>
          <w:r>
            <w:rPr>
              <w:sz w:val="18"/>
            </w:rPr>
            <w:t xml:space="preserve"> and other health technologies</w:t>
          </w:r>
          <w:r w:rsidRPr="006A762A">
            <w:rPr>
              <w:sz w:val="18"/>
            </w:rPr>
            <w:t>. We are funded by the Australian Government Department of Healt</w:t>
          </w:r>
          <w:r>
            <w:rPr>
              <w:sz w:val="18"/>
            </w:rPr>
            <w:t>h</w:t>
          </w:r>
          <w:r w:rsidR="006A44C9">
            <w:rPr>
              <w:sz w:val="18"/>
            </w:rPr>
            <w:t xml:space="preserve"> and Aged Care</w:t>
          </w:r>
          <w:r w:rsidRPr="006A762A">
            <w:rPr>
              <w:sz w:val="18"/>
            </w:rPr>
            <w:t>.</w:t>
          </w:r>
        </w:p>
      </w:tc>
      <w:tc>
        <w:tcPr>
          <w:tcW w:w="3543" w:type="dxa"/>
          <w:vMerge w:val="restart"/>
        </w:tcPr>
        <w:p w14:paraId="2F20296B" w14:textId="66288B53" w:rsidR="00C72BED" w:rsidRPr="002E6A54" w:rsidRDefault="00C72BED" w:rsidP="00900930">
          <w:pPr>
            <w:jc w:val="right"/>
            <w:rPr>
              <w:color w:val="4B306A"/>
              <w:sz w:val="18"/>
            </w:rPr>
          </w:pPr>
          <w:r>
            <w:rPr>
              <w:noProof/>
            </w:rPr>
            <w:drawing>
              <wp:inline distT="0" distB="0" distL="0" distR="0" wp14:anchorId="17F53057" wp14:editId="2B6E5E6D">
                <wp:extent cx="1877785" cy="381000"/>
                <wp:effectExtent l="19050" t="0" r="8165" b="0"/>
                <wp:docPr id="3" name="Picture 7" descr="NPS logo pt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877785" cy="381000"/>
                        </a:xfrm>
                        <a:prstGeom prst="rect">
                          <a:avLst/>
                        </a:prstGeom>
                      </pic:spPr>
                    </pic:pic>
                  </a:graphicData>
                </a:graphic>
              </wp:inline>
            </w:drawing>
          </w:r>
        </w:p>
      </w:tc>
    </w:tr>
    <w:tr w:rsidR="00C72BED" w14:paraId="41559E10" w14:textId="77777777" w:rsidTr="0A76DE68">
      <w:trPr>
        <w:trHeight w:val="768"/>
      </w:trPr>
      <w:tc>
        <w:tcPr>
          <w:tcW w:w="2257" w:type="dxa"/>
        </w:tcPr>
        <w:p w14:paraId="100E5874" w14:textId="77777777" w:rsidR="00C72BED" w:rsidRDefault="00C72BED" w:rsidP="008648F7">
          <w:r w:rsidRPr="002E6A54">
            <w:rPr>
              <w:sz w:val="16"/>
            </w:rPr>
            <w:t>Level 7/418A Elizabeth St</w:t>
          </w:r>
          <w:r w:rsidRPr="002E6A54">
            <w:rPr>
              <w:sz w:val="16"/>
            </w:rPr>
            <w:br/>
            <w:t>Surry Hills NSW 2010</w:t>
          </w:r>
          <w:r w:rsidRPr="002E6A54">
            <w:rPr>
              <w:sz w:val="16"/>
            </w:rPr>
            <w:br/>
            <w:t>PO box 1147</w:t>
          </w:r>
          <w:r w:rsidRPr="002E6A54">
            <w:rPr>
              <w:sz w:val="16"/>
            </w:rPr>
            <w:br/>
            <w:t>Strawberry Hills NSW 2012</w:t>
          </w:r>
        </w:p>
      </w:tc>
      <w:tc>
        <w:tcPr>
          <w:tcW w:w="2138" w:type="dxa"/>
        </w:tcPr>
        <w:p w14:paraId="11641C9B" w14:textId="77777777" w:rsidR="00C72BED" w:rsidRDefault="00C72BED" w:rsidP="008648F7">
          <w:r w:rsidRPr="002E6A54">
            <w:rPr>
              <w:b/>
              <w:sz w:val="16"/>
            </w:rPr>
            <w:t>P.</w:t>
          </w:r>
          <w:r w:rsidRPr="002E6A54">
            <w:rPr>
              <w:sz w:val="16"/>
            </w:rPr>
            <w:t xml:space="preserve"> 02 8217 8700</w:t>
          </w:r>
          <w:r w:rsidRPr="002E6A54">
            <w:rPr>
              <w:sz w:val="16"/>
            </w:rPr>
            <w:br/>
          </w:r>
          <w:r w:rsidRPr="002E6A54">
            <w:rPr>
              <w:b/>
              <w:sz w:val="16"/>
            </w:rPr>
            <w:t>F.</w:t>
          </w:r>
          <w:r w:rsidRPr="002E6A54">
            <w:rPr>
              <w:sz w:val="16"/>
            </w:rPr>
            <w:t xml:space="preserve"> 02 9211 7578</w:t>
          </w:r>
          <w:r w:rsidRPr="002E6A54">
            <w:rPr>
              <w:sz w:val="16"/>
            </w:rPr>
            <w:br/>
            <w:t>info@nps.org.au</w:t>
          </w:r>
          <w:r w:rsidRPr="002E6A54">
            <w:rPr>
              <w:sz w:val="16"/>
            </w:rPr>
            <w:br/>
          </w:r>
          <w:r w:rsidRPr="002E6A54">
            <w:rPr>
              <w:b/>
              <w:sz w:val="16"/>
            </w:rPr>
            <w:t>www.nps.org.au</w:t>
          </w:r>
          <w:r w:rsidRPr="002E6A54">
            <w:rPr>
              <w:sz w:val="16"/>
            </w:rPr>
            <w:t xml:space="preserve"> </w:t>
          </w:r>
        </w:p>
      </w:tc>
      <w:tc>
        <w:tcPr>
          <w:tcW w:w="3543" w:type="dxa"/>
          <w:vMerge/>
        </w:tcPr>
        <w:p w14:paraId="48AA1E34" w14:textId="77777777" w:rsidR="00C72BED" w:rsidRPr="002E6A54" w:rsidRDefault="00C72BED" w:rsidP="008648F7">
          <w:pPr>
            <w:rPr>
              <w:b/>
              <w:sz w:val="16"/>
            </w:rPr>
          </w:pPr>
        </w:p>
      </w:tc>
    </w:tr>
    <w:tr w:rsidR="00C72BED" w14:paraId="6044DD91" w14:textId="77777777" w:rsidTr="0A76DE68">
      <w:trPr>
        <w:trHeight w:val="123"/>
      </w:trPr>
      <w:tc>
        <w:tcPr>
          <w:tcW w:w="4395" w:type="dxa"/>
          <w:gridSpan w:val="2"/>
        </w:tcPr>
        <w:p w14:paraId="0C9D983E" w14:textId="28BAABD4" w:rsidR="00C72BED" w:rsidRPr="002E6A54" w:rsidRDefault="00C72BED" w:rsidP="008648F7">
          <w:pPr>
            <w:rPr>
              <w:b/>
              <w:sz w:val="16"/>
            </w:rPr>
          </w:pPr>
          <w:r>
            <w:rPr>
              <w:rFonts w:cs="Arial"/>
            </w:rPr>
            <w:t>©</w:t>
          </w:r>
          <w:r>
            <w:rPr>
              <w:rFonts w:cs="Arial"/>
            </w:rPr>
            <w:fldChar w:fldCharType="begin"/>
          </w:r>
          <w:r>
            <w:rPr>
              <w:rFonts w:cs="Arial"/>
            </w:rPr>
            <w:instrText xml:space="preserve"> DATE  \@ "yyyy"  \* MERGEFORMAT </w:instrText>
          </w:r>
          <w:r>
            <w:rPr>
              <w:rFonts w:cs="Arial"/>
            </w:rPr>
            <w:fldChar w:fldCharType="separate"/>
          </w:r>
          <w:r w:rsidR="004E4CA8">
            <w:rPr>
              <w:rFonts w:cs="Arial"/>
              <w:noProof/>
            </w:rPr>
            <w:t>2022</w:t>
          </w:r>
          <w:r>
            <w:rPr>
              <w:rFonts w:cs="Arial"/>
            </w:rPr>
            <w:fldChar w:fldCharType="end"/>
          </w:r>
          <w:r>
            <w:rPr>
              <w:rFonts w:cs="Arial"/>
            </w:rPr>
            <w:t xml:space="preserve"> National Prescribing Service Limited. </w:t>
          </w:r>
          <w:r>
            <w:rPr>
              <w:rFonts w:cs="Arial"/>
            </w:rPr>
            <w:br/>
            <w:t xml:space="preserve">ABN </w:t>
          </w:r>
          <w:r w:rsidRPr="006655C8">
            <w:rPr>
              <w:rFonts w:cs="Arial"/>
            </w:rPr>
            <w:t>61 082 034</w:t>
          </w:r>
          <w:r>
            <w:rPr>
              <w:rFonts w:cs="Arial"/>
            </w:rPr>
            <w:t xml:space="preserve"> 393</w:t>
          </w:r>
        </w:p>
      </w:tc>
      <w:tc>
        <w:tcPr>
          <w:tcW w:w="3543" w:type="dxa"/>
          <w:vAlign w:val="bottom"/>
        </w:tcPr>
        <w:p w14:paraId="14E6407E" w14:textId="77777777" w:rsidR="00C72BED" w:rsidRDefault="00C72BED" w:rsidP="00D75837">
          <w:pPr>
            <w:jc w:val="right"/>
            <w:rPr>
              <w:rFonts w:cs="Arial"/>
            </w:rPr>
          </w:pPr>
          <w:r>
            <w:rPr>
              <w:rFonts w:cs="Arial"/>
            </w:rPr>
            <w:t>Stock code (if required)</w:t>
          </w:r>
        </w:p>
      </w:tc>
    </w:tr>
  </w:tbl>
  <w:p w14:paraId="4CF4DB91" w14:textId="77777777" w:rsidR="00C72BED" w:rsidRDefault="00C72B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661E" w14:textId="4CA83878" w:rsidR="00C72BED" w:rsidRDefault="00C72BED" w:rsidP="00B87D3E">
    <w:pPr>
      <w:pStyle w:val="Footer"/>
      <w:framePr w:wrap="around" w:vAnchor="text" w:hAnchor="page" w:x="1061" w:y="-1"/>
      <w:rPr>
        <w:rStyle w:val="PageNumber"/>
        <w:caps w:val="0"/>
      </w:rPr>
    </w:pPr>
    <w:r>
      <w:rPr>
        <w:rStyle w:val="PageNumber"/>
      </w:rPr>
      <w:fldChar w:fldCharType="begin"/>
    </w:r>
    <w:r>
      <w:rPr>
        <w:rStyle w:val="PageNumber"/>
      </w:rPr>
      <w:instrText xml:space="preserve">PAGE  </w:instrText>
    </w:r>
    <w:r>
      <w:rPr>
        <w:rStyle w:val="PageNumber"/>
      </w:rPr>
      <w:fldChar w:fldCharType="separate"/>
    </w:r>
    <w:r>
      <w:rPr>
        <w:rStyle w:val="PageNumber"/>
        <w:noProof/>
      </w:rPr>
      <w:t>82</w:t>
    </w:r>
    <w:r>
      <w:rPr>
        <w:rStyle w:val="PageNumber"/>
      </w:rPr>
      <w:fldChar w:fldCharType="end"/>
    </w:r>
    <w:r>
      <w:rPr>
        <w:rStyle w:val="PageNumber"/>
      </w:rPr>
      <w:t xml:space="preserve"> </w:t>
    </w:r>
  </w:p>
  <w:p w14:paraId="00CA853D" w14:textId="2595C416" w:rsidR="00C72BED" w:rsidRDefault="00073F56" w:rsidP="004C75A5">
    <w:pPr>
      <w:pStyle w:val="FooterLHS"/>
    </w:pPr>
    <w:r>
      <w:rPr>
        <w:caps w:val="0"/>
      </w:rPr>
      <w:t xml:space="preserve">General Practice Insights Report </w:t>
    </w:r>
    <w:r w:rsidR="00C72BED">
      <w:t>20</w:t>
    </w:r>
    <w:r w:rsidR="007A28E6">
      <w:t>20</w:t>
    </w:r>
    <w:r w:rsidR="00C72BED">
      <w:t>–2</w:t>
    </w:r>
    <w:r w:rsidR="007A28E6">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19C6" w14:textId="6C8B22F1" w:rsidR="00C72BED" w:rsidRDefault="00C72BED" w:rsidP="00B37FF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427F735B" w14:textId="09029071" w:rsidR="00C72BED" w:rsidRDefault="00C72BED" w:rsidP="00925788">
    <w:pPr>
      <w:pStyle w:val="Footer"/>
      <w:tabs>
        <w:tab w:val="clear" w:pos="4153"/>
        <w:tab w:val="clear" w:pos="8306"/>
        <w:tab w:val="left" w:pos="1829"/>
      </w:tabs>
      <w:ind w:right="13"/>
    </w:pPr>
    <w:r>
      <w:rPr>
        <w:caps w:val="0"/>
      </w:rPr>
      <w:t xml:space="preserve">General </w:t>
    </w:r>
    <w:r w:rsidR="00073F56">
      <w:rPr>
        <w:caps w:val="0"/>
      </w:rPr>
      <w:t>Practice Insights Report</w:t>
    </w:r>
    <w:r>
      <w:rPr>
        <w:caps w:val="0"/>
      </w:rPr>
      <w:t xml:space="preserve"> </w:t>
    </w:r>
    <w:r>
      <w:t>20</w:t>
    </w:r>
    <w:r w:rsidR="00B90E6D">
      <w:t>20</w:t>
    </w:r>
    <w:r>
      <w:t>–</w:t>
    </w:r>
    <w:r w:rsidR="00B90E6D">
      <w:t>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0C11" w14:textId="30C85F1A" w:rsidR="00567FC9" w:rsidRDefault="00567FC9" w:rsidP="00B37FF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r>
      <w:rPr>
        <w:rStyle w:val="PageNumber"/>
      </w:rPr>
      <w:t xml:space="preserve"> </w:t>
    </w:r>
  </w:p>
  <w:p w14:paraId="1514B3DB" w14:textId="538BAC0D" w:rsidR="00567FC9" w:rsidRDefault="007A28E6" w:rsidP="004C75A5">
    <w:pPr>
      <w:pStyle w:val="FooterLHS"/>
    </w:pPr>
    <w:r>
      <w:t xml:space="preserve">General practice Insights report </w:t>
    </w:r>
    <w:r w:rsidR="00567FC9">
      <w:t>2020–21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A8AE" w14:textId="11F5437C" w:rsidR="00567FC9" w:rsidRDefault="00567FC9" w:rsidP="00B37FF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11CEF5C" w14:textId="6208DEEA" w:rsidR="00567FC9" w:rsidRDefault="007A28E6" w:rsidP="00925788">
    <w:pPr>
      <w:pStyle w:val="Footer"/>
      <w:tabs>
        <w:tab w:val="clear" w:pos="4153"/>
        <w:tab w:val="clear" w:pos="8306"/>
        <w:tab w:val="left" w:pos="1829"/>
      </w:tabs>
      <w:ind w:right="13"/>
    </w:pPr>
    <w:r>
      <w:t>General practice insights report 2020–21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E941C" w14:textId="77777777" w:rsidR="00FC3103" w:rsidRDefault="00FC3103">
      <w:r>
        <w:separator/>
      </w:r>
    </w:p>
  </w:footnote>
  <w:footnote w:type="continuationSeparator" w:id="0">
    <w:p w14:paraId="7AF75115" w14:textId="77777777" w:rsidR="00FC3103" w:rsidRDefault="00FC3103">
      <w:r>
        <w:continuationSeparator/>
      </w:r>
    </w:p>
    <w:p w14:paraId="7CEE802C" w14:textId="77777777" w:rsidR="00FC3103" w:rsidRDefault="00FC3103"/>
    <w:p w14:paraId="64B80767" w14:textId="77777777" w:rsidR="00FC3103" w:rsidRDefault="00FC3103"/>
  </w:footnote>
  <w:footnote w:type="continuationNotice" w:id="1">
    <w:p w14:paraId="527132EC" w14:textId="77777777" w:rsidR="00FC3103" w:rsidRDefault="00FC3103">
      <w:pPr>
        <w:spacing w:line="240" w:lineRule="auto"/>
      </w:pPr>
    </w:p>
  </w:footnote>
  <w:footnote w:id="2">
    <w:p w14:paraId="240A3355" w14:textId="782A1241" w:rsidR="00C72BED" w:rsidRPr="00A43EBE" w:rsidRDefault="00C72BED">
      <w:pPr>
        <w:pStyle w:val="FootnoteText"/>
        <w:rPr>
          <w:lang w:val="en-US"/>
        </w:rPr>
      </w:pPr>
      <w:r>
        <w:rPr>
          <w:rStyle w:val="FootnoteReference"/>
        </w:rPr>
        <w:footnoteRef/>
      </w:r>
      <w:r>
        <w:t xml:space="preserve"> </w:t>
      </w:r>
      <w:r>
        <w:rPr>
          <w:lang w:val="en-US"/>
        </w:rPr>
        <w:t>Note: conditions and prescriptions are not directly linked to GP encounters but to patients.</w:t>
      </w:r>
    </w:p>
  </w:footnote>
  <w:footnote w:id="3">
    <w:p w14:paraId="12D267C2" w14:textId="2E7F483A" w:rsidR="006E20C8" w:rsidRPr="006E20C8" w:rsidRDefault="006E20C8">
      <w:pPr>
        <w:pStyle w:val="FootnoteText"/>
        <w:rPr>
          <w:lang w:val="en-US"/>
        </w:rPr>
      </w:pPr>
      <w:r>
        <w:rPr>
          <w:rStyle w:val="FootnoteReference"/>
        </w:rPr>
        <w:footnoteRef/>
      </w:r>
      <w:r>
        <w:t xml:space="preserve"> </w:t>
      </w:r>
      <w:r w:rsidR="001E5E07">
        <w:t xml:space="preserve">Clinical encounters are </w:t>
      </w:r>
      <w:r w:rsidR="00FE19A4">
        <w:t xml:space="preserve">those in which the record in the medical record was </w:t>
      </w:r>
      <w:r w:rsidR="003D3434">
        <w:t>created by a GP</w:t>
      </w:r>
      <w:r w:rsidR="00614B84">
        <w:t xml:space="preserve">, the visit type is not an </w:t>
      </w:r>
      <w:r w:rsidR="000623C3">
        <w:t xml:space="preserve">administrative </w:t>
      </w:r>
      <w:r w:rsidR="00614B84">
        <w:t xml:space="preserve">term and in which </w:t>
      </w:r>
      <w:r w:rsidR="001D609D">
        <w:t xml:space="preserve">at least one of the encounter reasons provided </w:t>
      </w:r>
      <w:r w:rsidR="007E67DB">
        <w:t xml:space="preserve">is </w:t>
      </w:r>
      <w:r w:rsidR="001D609D">
        <w:t>not an administrative term.</w:t>
      </w:r>
    </w:p>
  </w:footnote>
  <w:footnote w:id="4">
    <w:p w14:paraId="6C9B63E9" w14:textId="28E7366E" w:rsidR="00806DDE" w:rsidRPr="00806DDE" w:rsidRDefault="00806DDE">
      <w:pPr>
        <w:pStyle w:val="FootnoteText"/>
        <w:rPr>
          <w:lang w:val="en-US"/>
        </w:rPr>
      </w:pPr>
      <w:r>
        <w:rPr>
          <w:rStyle w:val="FootnoteReference"/>
        </w:rPr>
        <w:footnoteRef/>
      </w:r>
      <w:r>
        <w:t xml:space="preserve"> </w:t>
      </w:r>
      <w:r w:rsidR="007451A5" w:rsidRPr="007451A5">
        <w:t>Note: conditions are not linked directly to GP clinical encounters but to patients.</w:t>
      </w:r>
    </w:p>
  </w:footnote>
  <w:footnote w:id="5">
    <w:p w14:paraId="3BBA881C" w14:textId="76CB9261" w:rsidR="00B76365" w:rsidRPr="00B76365" w:rsidRDefault="00B76365">
      <w:pPr>
        <w:pStyle w:val="FootnoteText"/>
        <w:rPr>
          <w:lang w:val="en-US"/>
        </w:rPr>
      </w:pPr>
      <w:r>
        <w:rPr>
          <w:rStyle w:val="FootnoteReference"/>
        </w:rPr>
        <w:footnoteRef/>
      </w:r>
      <w:r>
        <w:t xml:space="preserve"> </w:t>
      </w:r>
      <w:r w:rsidR="004F0333" w:rsidRPr="004F0333">
        <w:t>As defined by the Royal College of Pathologists of Australasia Manual</w:t>
      </w:r>
    </w:p>
  </w:footnote>
  <w:footnote w:id="6">
    <w:p w14:paraId="07E634A3" w14:textId="46A64478" w:rsidR="00B22A16" w:rsidRPr="00B22A16" w:rsidRDefault="00B22A16" w:rsidP="00633E48">
      <w:pPr>
        <w:pStyle w:val="FootnoteText"/>
        <w:rPr>
          <w:lang w:val="en-US"/>
        </w:rPr>
      </w:pPr>
      <w:r w:rsidRPr="00E528B7">
        <w:rPr>
          <w:rStyle w:val="FootnoteReference"/>
        </w:rPr>
        <w:footnoteRef/>
      </w:r>
      <w:r w:rsidR="0057676A" w:rsidRPr="00E528B7">
        <w:t xml:space="preserve"> Clinical encounters are those in which the record in the medical record was created by a GP, the visit type is not an administrative term and in which at least one of the encounter reasons provided </w:t>
      </w:r>
      <w:r w:rsidR="00CE32B5">
        <w:t>is</w:t>
      </w:r>
      <w:r w:rsidR="00CE32B5" w:rsidRPr="00E528B7">
        <w:t xml:space="preserve"> </w:t>
      </w:r>
      <w:r w:rsidR="0057676A" w:rsidRPr="00E528B7">
        <w:t>not an administrative term</w:t>
      </w:r>
      <w:r w:rsidR="006C68B5" w:rsidRPr="00E528B7">
        <w:t>.</w:t>
      </w:r>
    </w:p>
  </w:footnote>
  <w:footnote w:id="7">
    <w:p w14:paraId="0032CD62" w14:textId="558278A4" w:rsidR="00C72BED" w:rsidRPr="00CF729E" w:rsidRDefault="00C72BED" w:rsidP="00FC3CB7">
      <w:pPr>
        <w:pStyle w:val="FootnoteText"/>
        <w:rPr>
          <w:lang w:val="en-US"/>
        </w:rPr>
      </w:pPr>
      <w:r>
        <w:rPr>
          <w:rStyle w:val="FootnoteReference"/>
        </w:rPr>
        <w:footnoteRef/>
      </w:r>
      <w:r>
        <w:t xml:space="preserve"> At level 3, the ATC classification system indicates the therapeutic or pharmacological subgroup a medicine falls into. For example, N06A indicates that the medicine works on the nervous system (N), from the psychoanaleptic therapeutic subgroup (N06) and is an antidepressant.</w:t>
      </w:r>
    </w:p>
  </w:footnote>
  <w:footnote w:id="8">
    <w:p w14:paraId="0D5B99F3" w14:textId="7A354C61" w:rsidR="00C72BED" w:rsidRPr="006129FA" w:rsidRDefault="00C72BED">
      <w:pPr>
        <w:pStyle w:val="FootnoteText"/>
        <w:rPr>
          <w:lang w:val="en-US"/>
        </w:rPr>
      </w:pPr>
      <w:r>
        <w:rPr>
          <w:rStyle w:val="FootnoteReference"/>
        </w:rPr>
        <w:footnoteRef/>
      </w:r>
      <w:r>
        <w:t xml:space="preserve"> </w:t>
      </w:r>
      <w:r w:rsidRPr="006129FA">
        <w:t>Applications for increased quantities and/or repeats must be authorised by the Department of Human Services.</w:t>
      </w:r>
    </w:p>
  </w:footnote>
  <w:footnote w:id="9">
    <w:p w14:paraId="0C385839" w14:textId="401B9EFF" w:rsidR="006D2C56" w:rsidRPr="006D2C56" w:rsidRDefault="006D2C56">
      <w:pPr>
        <w:pStyle w:val="FootnoteText"/>
      </w:pPr>
      <w:r>
        <w:rPr>
          <w:rStyle w:val="FootnoteReference"/>
        </w:rPr>
        <w:footnoteRef/>
      </w:r>
      <w:r>
        <w:t xml:space="preserve"> </w:t>
      </w:r>
      <w:r w:rsidRPr="006D2C56">
        <w:t>Aboriginal Community Controlled Health Organisations (ACCHOs) and non-Community Controlled Health Organisations (non-ACCHOs)</w:t>
      </w:r>
    </w:p>
  </w:footnote>
  <w:footnote w:id="10">
    <w:p w14:paraId="0C420207" w14:textId="6915CD4E" w:rsidR="00304C5E" w:rsidRPr="00304C5E" w:rsidRDefault="00304C5E">
      <w:pPr>
        <w:pStyle w:val="FootnoteText"/>
      </w:pPr>
      <w:r>
        <w:rPr>
          <w:rStyle w:val="FootnoteReference"/>
        </w:rPr>
        <w:footnoteRef/>
      </w:r>
      <w:r>
        <w:t xml:space="preserve"> </w:t>
      </w:r>
      <w:r w:rsidR="00836857">
        <w:t xml:space="preserve">A </w:t>
      </w:r>
      <w:r w:rsidR="00836857" w:rsidRPr="00836857">
        <w:t>maximum of 1 clinical encounter counted per patient per day</w:t>
      </w:r>
    </w:p>
  </w:footnote>
  <w:footnote w:id="11">
    <w:p w14:paraId="48DF56BD" w14:textId="1A3A1FE6" w:rsidR="00C72BED" w:rsidRPr="002F375B" w:rsidRDefault="00C72BED" w:rsidP="00040EBC">
      <w:pPr>
        <w:pStyle w:val="FootnoteText"/>
        <w:rPr>
          <w:lang w:val="en-US"/>
        </w:rPr>
      </w:pPr>
      <w:r>
        <w:rPr>
          <w:rStyle w:val="FootnoteReference"/>
        </w:rPr>
        <w:footnoteRef/>
      </w:r>
      <w:r>
        <w:t xml:space="preserve"> </w:t>
      </w:r>
      <w:r w:rsidRPr="002F375B">
        <w:t xml:space="preserve">The CIS records the </w:t>
      </w:r>
      <w:r>
        <w:t>clinical user</w:t>
      </w:r>
      <w:r w:rsidRPr="002F375B">
        <w:t xml:space="preserve"> associated with each encounter and this includes any staff member who logged information in the CIS, including clinical (GP, nurse, allied health) and administrative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3860" w14:textId="77777777" w:rsidR="00C72BED" w:rsidRDefault="00C72BED"/>
  <w:p w14:paraId="7EEE8EDE" w14:textId="77777777" w:rsidR="00C72BED" w:rsidRDefault="00C72BED"/>
  <w:p w14:paraId="20EBCC3E" w14:textId="77777777" w:rsidR="00C72BED" w:rsidRDefault="00C72BED"/>
  <w:p w14:paraId="11072817" w14:textId="77777777" w:rsidR="00C72BED" w:rsidRDefault="00C72BED"/>
  <w:p w14:paraId="5A99AB5B" w14:textId="77777777" w:rsidR="00C72BED" w:rsidRDefault="00C72BED"/>
  <w:p w14:paraId="544FBA51" w14:textId="77777777" w:rsidR="00C72BED" w:rsidRPr="00B71EDD" w:rsidRDefault="00C72BED" w:rsidP="00B71E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2C5C" w14:textId="77777777" w:rsidR="00C72BED" w:rsidRPr="004C75A5" w:rsidRDefault="00C72BED" w:rsidP="004C75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3DF" w14:textId="77777777" w:rsidR="00C72BED" w:rsidRDefault="00C72BED" w:rsidP="001D54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F00F" w14:textId="77777777" w:rsidR="00C72BED" w:rsidRDefault="00C72B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056C" w14:textId="77777777" w:rsidR="00567FC9" w:rsidRPr="004C75A5" w:rsidRDefault="00567FC9" w:rsidP="004C75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8075" w14:textId="77777777" w:rsidR="00567FC9" w:rsidRDefault="00567FC9" w:rsidP="001D54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1D65" w14:textId="77777777" w:rsidR="00567FC9" w:rsidRDefault="00567F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E7AAAC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BA82C0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E4A0F38"/>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A02150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C2402E2"/>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52D2D50"/>
    <w:multiLevelType w:val="multilevel"/>
    <w:tmpl w:val="3CD4DA12"/>
    <w:lvl w:ilvl="0">
      <w:start w:val="1"/>
      <w:numFmt w:val="bullet"/>
      <w:pStyle w:val="List-Warning"/>
      <w:lvlText w:val=""/>
      <w:lvlJc w:val="left"/>
      <w:pPr>
        <w:ind w:left="485" w:hanging="360"/>
      </w:pPr>
      <w:rPr>
        <w:rFonts w:ascii="Wingdings" w:hAnsi="Wingdings" w:hint="default"/>
        <w:b w:val="0"/>
        <w:i w:val="0"/>
        <w:color w:val="F47B28"/>
        <w:spacing w:val="0"/>
        <w:w w:val="100"/>
        <w:kern w:val="0"/>
        <w:position w:val="-4"/>
        <w:sz w:val="36"/>
      </w:rPr>
    </w:lvl>
    <w:lvl w:ilvl="1">
      <w:start w:val="1"/>
      <w:numFmt w:val="bullet"/>
      <w:lvlText w:val="▹"/>
      <w:lvlJc w:val="left"/>
      <w:pPr>
        <w:ind w:left="709" w:hanging="284"/>
      </w:pPr>
      <w:rPr>
        <w:rFonts w:ascii="Arial Unicode MS" w:eastAsia="Arial Unicode MS" w:hAnsi="Arial Unicode MS" w:hint="eastAsia"/>
        <w:b/>
        <w:i w:val="0"/>
        <w:color w:val="F47B28"/>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731C95"/>
    <w:multiLevelType w:val="hybridMultilevel"/>
    <w:tmpl w:val="CF0A4740"/>
    <w:lvl w:ilvl="0" w:tplc="D2BE728E">
      <w:start w:val="1"/>
      <w:numFmt w:val="bullet"/>
      <w:pStyle w:val="Tablecheckbox"/>
      <w:lvlText w:val=""/>
      <w:lvlJc w:val="left"/>
      <w:pPr>
        <w:ind w:left="720" w:hanging="360"/>
      </w:pPr>
      <w:rPr>
        <w:rFonts w:ascii="Wingdings" w:hAnsi="Wingdings" w:hint="default"/>
        <w:position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F9368A"/>
    <w:multiLevelType w:val="multilevel"/>
    <w:tmpl w:val="3A866E5E"/>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97629AB"/>
    <w:multiLevelType w:val="multilevel"/>
    <w:tmpl w:val="B8EE1A1C"/>
    <w:lvl w:ilvl="0">
      <w:start w:val="1"/>
      <w:numFmt w:val="bullet"/>
      <w:pStyle w:val="List-Info"/>
      <w:lvlText w:val=""/>
      <w:lvlJc w:val="left"/>
      <w:pPr>
        <w:ind w:left="485" w:hanging="360"/>
      </w:pPr>
      <w:rPr>
        <w:rFonts w:ascii="Webdings" w:hAnsi="Webdings" w:hint="default"/>
        <w:b w:val="0"/>
        <w:i w:val="0"/>
        <w:color w:val="4B306A"/>
        <w:spacing w:val="0"/>
        <w:w w:val="100"/>
        <w:kern w:val="0"/>
        <w:position w:val="-4"/>
        <w:sz w:val="28"/>
      </w:rPr>
    </w:lvl>
    <w:lvl w:ilvl="1">
      <w:start w:val="1"/>
      <w:numFmt w:val="bullet"/>
      <w:lvlText w:val="▹"/>
      <w:lvlJc w:val="left"/>
      <w:pPr>
        <w:ind w:left="709" w:hanging="284"/>
      </w:pPr>
      <w:rPr>
        <w:rFonts w:ascii="Arial Unicode MS" w:eastAsia="Arial Unicode MS" w:hAnsi="Arial Unicode MS" w:hint="eastAsia"/>
        <w:b/>
        <w:i w:val="0"/>
        <w:color w:val="401E6C"/>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B229F1"/>
    <w:multiLevelType w:val="hybridMultilevel"/>
    <w:tmpl w:val="FB127CD4"/>
    <w:lvl w:ilvl="0" w:tplc="D716F1A6">
      <w:start w:val="1"/>
      <w:numFmt w:val="bullet"/>
      <w:pStyle w:val="Breakout-warning"/>
      <w:lvlText w:val=""/>
      <w:lvlJc w:val="left"/>
      <w:pPr>
        <w:ind w:left="360" w:hanging="360"/>
      </w:pPr>
      <w:rPr>
        <w:rFonts w:ascii="Wingdings" w:hAnsi="Wingdings" w:hint="default"/>
        <w:b/>
        <w:i w:val="0"/>
        <w:color w:val="F47B28"/>
        <w:spacing w:val="0"/>
        <w:w w:val="100"/>
        <w:kern w:val="0"/>
        <w:position w:val="-6"/>
        <w:sz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022535"/>
    <w:multiLevelType w:val="multilevel"/>
    <w:tmpl w:val="AEBE2608"/>
    <w:lvl w:ilvl="0">
      <w:start w:val="1"/>
      <w:numFmt w:val="bullet"/>
      <w:pStyle w:val="List-Practicepoints"/>
      <w:lvlText w:val=""/>
      <w:lvlJc w:val="left"/>
      <w:pPr>
        <w:ind w:left="488" w:hanging="363"/>
      </w:pPr>
      <w:rPr>
        <w:rFonts w:ascii="Wingdings" w:hAnsi="Wingdings" w:hint="default"/>
        <w:b/>
        <w:i w:val="0"/>
        <w:color w:val="81BD41"/>
        <w:spacing w:val="0"/>
        <w:w w:val="100"/>
        <w:kern w:val="0"/>
        <w:position w:val="-4"/>
        <w:sz w:val="36"/>
      </w:rPr>
    </w:lvl>
    <w:lvl w:ilvl="1">
      <w:start w:val="1"/>
      <w:numFmt w:val="bullet"/>
      <w:lvlText w:val="▷"/>
      <w:lvlJc w:val="left"/>
      <w:pPr>
        <w:ind w:left="709" w:hanging="284"/>
      </w:pPr>
      <w:rPr>
        <w:rFonts w:ascii="Arial Unicode MS" w:eastAsia="Arial Unicode MS" w:hAnsi="Arial Unicode MS" w:hint="eastAsia"/>
        <w:b/>
        <w:i w:val="0"/>
        <w:color w:val="81BD41"/>
        <w:position w:val="-5"/>
        <w:sz w:val="3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49142DA"/>
    <w:multiLevelType w:val="hybridMultilevel"/>
    <w:tmpl w:val="68389148"/>
    <w:lvl w:ilvl="0" w:tplc="04604B34">
      <w:start w:val="1"/>
      <w:numFmt w:val="bullet"/>
      <w:pStyle w:val="Breakout-Info"/>
      <w:lvlText w:val=""/>
      <w:lvlJc w:val="left"/>
      <w:pPr>
        <w:ind w:left="360" w:hanging="360"/>
      </w:pPr>
      <w:rPr>
        <w:rFonts w:ascii="Webdings" w:hAnsi="Webdings" w:hint="default"/>
        <w:b w:val="0"/>
        <w:i w:val="0"/>
        <w:color w:val="F47B28"/>
        <w:spacing w:val="0"/>
        <w:w w:val="100"/>
        <w:kern w:val="0"/>
        <w:position w:val="0"/>
        <w:sz w:val="4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92043"/>
    <w:multiLevelType w:val="multilevel"/>
    <w:tmpl w:val="8CB6C7DA"/>
    <w:lvl w:ilvl="0">
      <w:start w:val="1"/>
      <w:numFmt w:val="decimal"/>
      <w:pStyle w:val="ListNumber"/>
      <w:lvlText w:val="%1."/>
      <w:lvlJc w:val="left"/>
      <w:pPr>
        <w:tabs>
          <w:tab w:val="num" w:pos="360"/>
        </w:tabs>
        <w:ind w:left="360" w:hanging="360"/>
      </w:pPr>
      <w:rPr>
        <w:rFonts w:ascii="Arial" w:hAnsi="Arial" w:hint="default"/>
        <w:b w:val="0"/>
        <w:i w:val="0"/>
        <w:sz w:val="19"/>
      </w:rPr>
    </w:lvl>
    <w:lvl w:ilvl="1">
      <w:start w:val="1"/>
      <w:numFmt w:val="decimal"/>
      <w:pStyle w:val="ListNumber2"/>
      <w:lvlText w:val="%1.%2."/>
      <w:lvlJc w:val="left"/>
      <w:pPr>
        <w:tabs>
          <w:tab w:val="num" w:pos="714"/>
        </w:tabs>
        <w:ind w:left="714" w:hanging="354"/>
      </w:pPr>
      <w:rPr>
        <w:rFonts w:ascii="Arial" w:hAnsi="Arial" w:hint="default"/>
        <w:b w:val="0"/>
        <w:i w:val="0"/>
        <w:sz w:val="19"/>
      </w:rPr>
    </w:lvl>
    <w:lvl w:ilvl="2">
      <w:start w:val="1"/>
      <w:numFmt w:val="decimal"/>
      <w:pStyle w:val="ListNumber3"/>
      <w:lvlText w:val="%1.%2.%3."/>
      <w:lvlJc w:val="left"/>
      <w:pPr>
        <w:tabs>
          <w:tab w:val="num" w:pos="2520"/>
        </w:tabs>
        <w:ind w:left="1224" w:hanging="504"/>
      </w:pPr>
      <w:rPr>
        <w:rFonts w:ascii="Frutiger 45 Light" w:hAnsi="Frutiger 45 Light" w:hint="default"/>
        <w:b w:val="0"/>
        <w:i w:val="0"/>
        <w:sz w:val="22"/>
      </w:rPr>
    </w:lvl>
    <w:lvl w:ilvl="3">
      <w:start w:val="1"/>
      <w:numFmt w:val="decimal"/>
      <w:pStyle w:val="ListNumber4"/>
      <w:lvlText w:val="%1.%2.%3.%4."/>
      <w:lvlJc w:val="left"/>
      <w:pPr>
        <w:tabs>
          <w:tab w:val="num" w:pos="3600"/>
        </w:tabs>
        <w:ind w:left="1728" w:hanging="648"/>
      </w:pPr>
      <w:rPr>
        <w:rFonts w:ascii="Frutiger 45 Light" w:hAnsi="Frutiger 45 Light" w:hint="default"/>
        <w:b w:val="0"/>
        <w:i w:val="0"/>
        <w:sz w:val="22"/>
      </w:rPr>
    </w:lvl>
    <w:lvl w:ilvl="4">
      <w:start w:val="1"/>
      <w:numFmt w:val="decimal"/>
      <w:pStyle w:val="ListNumber5"/>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3" w15:restartNumberingAfterBreak="0">
    <w:nsid w:val="1FCA3494"/>
    <w:multiLevelType w:val="multilevel"/>
    <w:tmpl w:val="B726B10C"/>
    <w:lvl w:ilvl="0">
      <w:start w:val="1"/>
      <w:numFmt w:val="bullet"/>
      <w:pStyle w:val="List-Discuss"/>
      <w:lvlText w:val=""/>
      <w:lvlJc w:val="left"/>
      <w:pPr>
        <w:ind w:left="485" w:hanging="360"/>
      </w:pPr>
      <w:rPr>
        <w:rFonts w:ascii="Webdings" w:hAnsi="Webdings" w:hint="default"/>
        <w:b w:val="0"/>
        <w:i w:val="0"/>
        <w:color w:val="4B306A"/>
        <w:spacing w:val="0"/>
        <w:w w:val="100"/>
        <w:kern w:val="0"/>
        <w:position w:val="-4"/>
        <w:sz w:val="28"/>
      </w:rPr>
    </w:lvl>
    <w:lvl w:ilvl="1">
      <w:start w:val="1"/>
      <w:numFmt w:val="bullet"/>
      <w:lvlText w:val="▹"/>
      <w:lvlJc w:val="left"/>
      <w:pPr>
        <w:ind w:left="709" w:hanging="284"/>
      </w:pPr>
      <w:rPr>
        <w:rFonts w:ascii="Arial Unicode MS" w:eastAsia="Arial Unicode MS" w:hAnsi="Arial Unicode MS" w:hint="eastAsia"/>
        <w:b/>
        <w:i w:val="0"/>
        <w:color w:val="401E6C"/>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D67655"/>
    <w:multiLevelType w:val="hybridMultilevel"/>
    <w:tmpl w:val="2AD81D26"/>
    <w:lvl w:ilvl="0" w:tplc="A15CF010">
      <w:start w:val="1"/>
      <w:numFmt w:val="bullet"/>
      <w:pStyle w:val="Surveycheckboxchecked"/>
      <w:lvlText w:val=""/>
      <w:lvlJc w:val="left"/>
      <w:pPr>
        <w:ind w:left="899" w:hanging="360"/>
      </w:pPr>
      <w:rPr>
        <w:rFonts w:ascii="Wingdings" w:hAnsi="Wingdings" w:hint="default"/>
        <w:position w:val="-4"/>
        <w:sz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953C4A"/>
    <w:multiLevelType w:val="multilevel"/>
    <w:tmpl w:val="A5CAC838"/>
    <w:styleLink w:val="Tabletextcheckbox"/>
    <w:lvl w:ilvl="0">
      <w:start w:val="1"/>
      <w:numFmt w:val="bullet"/>
      <w:lvlText w:val=""/>
      <w:lvlJc w:val="left"/>
      <w:pPr>
        <w:tabs>
          <w:tab w:val="num" w:pos="170"/>
        </w:tabs>
        <w:ind w:left="170" w:hanging="170"/>
      </w:pPr>
      <w:rPr>
        <w:rFonts w:ascii="Wingdings" w:hAnsi="Wingdings" w:hint="default"/>
        <w:sz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6641654"/>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7" w15:restartNumberingAfterBreak="0">
    <w:nsid w:val="2A3B54B9"/>
    <w:multiLevelType w:val="hybridMultilevel"/>
    <w:tmpl w:val="ADDC73AE"/>
    <w:lvl w:ilvl="0" w:tplc="72A0CAD0">
      <w:start w:val="1"/>
      <w:numFmt w:val="bullet"/>
      <w:pStyle w:val="Breakout-Discuss"/>
      <w:lvlText w:val=""/>
      <w:lvlJc w:val="left"/>
      <w:pPr>
        <w:ind w:left="700" w:hanging="360"/>
      </w:pPr>
      <w:rPr>
        <w:rFonts w:ascii="Webdings" w:hAnsi="Webdings" w:hint="default"/>
        <w:b w:val="0"/>
        <w:i w:val="0"/>
        <w:color w:val="4B306A"/>
        <w:spacing w:val="0"/>
        <w:w w:val="100"/>
        <w:kern w:val="0"/>
        <w:position w:val="-4"/>
        <w:sz w:val="4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801941"/>
    <w:multiLevelType w:val="hybridMultilevel"/>
    <w:tmpl w:val="F7620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3261F3"/>
    <w:multiLevelType w:val="hybridMultilevel"/>
    <w:tmpl w:val="EA347C32"/>
    <w:lvl w:ilvl="0" w:tplc="04A68FFC">
      <w:start w:val="1"/>
      <w:numFmt w:val="bullet"/>
      <w:pStyle w:val="Surveycheckboxticked"/>
      <w:lvlText w:val=""/>
      <w:lvlJc w:val="left"/>
      <w:pPr>
        <w:ind w:left="1259" w:hanging="360"/>
      </w:pPr>
      <w:rPr>
        <w:rFonts w:ascii="Wingdings" w:hAnsi="Wingdings" w:hint="default"/>
        <w:position w:val="-4"/>
        <w:sz w:val="28"/>
      </w:rPr>
    </w:lvl>
    <w:lvl w:ilvl="1" w:tplc="0C090003" w:tentative="1">
      <w:start w:val="1"/>
      <w:numFmt w:val="bullet"/>
      <w:lvlText w:val="o"/>
      <w:lvlJc w:val="left"/>
      <w:pPr>
        <w:ind w:left="1979" w:hanging="360"/>
      </w:pPr>
      <w:rPr>
        <w:rFonts w:ascii="Courier New" w:hAnsi="Courier New" w:cs="Courier New" w:hint="default"/>
      </w:rPr>
    </w:lvl>
    <w:lvl w:ilvl="2" w:tplc="0C090005" w:tentative="1">
      <w:start w:val="1"/>
      <w:numFmt w:val="bullet"/>
      <w:lvlText w:val=""/>
      <w:lvlJc w:val="left"/>
      <w:pPr>
        <w:ind w:left="2699" w:hanging="360"/>
      </w:pPr>
      <w:rPr>
        <w:rFonts w:ascii="Wingdings" w:hAnsi="Wingdings" w:hint="default"/>
      </w:rPr>
    </w:lvl>
    <w:lvl w:ilvl="3" w:tplc="0C090001" w:tentative="1">
      <w:start w:val="1"/>
      <w:numFmt w:val="bullet"/>
      <w:lvlText w:val=""/>
      <w:lvlJc w:val="left"/>
      <w:pPr>
        <w:ind w:left="3419" w:hanging="360"/>
      </w:pPr>
      <w:rPr>
        <w:rFonts w:ascii="Symbol" w:hAnsi="Symbol" w:hint="default"/>
      </w:rPr>
    </w:lvl>
    <w:lvl w:ilvl="4" w:tplc="0C090003" w:tentative="1">
      <w:start w:val="1"/>
      <w:numFmt w:val="bullet"/>
      <w:lvlText w:val="o"/>
      <w:lvlJc w:val="left"/>
      <w:pPr>
        <w:ind w:left="4139" w:hanging="360"/>
      </w:pPr>
      <w:rPr>
        <w:rFonts w:ascii="Courier New" w:hAnsi="Courier New" w:cs="Courier New" w:hint="default"/>
      </w:rPr>
    </w:lvl>
    <w:lvl w:ilvl="5" w:tplc="0C090005" w:tentative="1">
      <w:start w:val="1"/>
      <w:numFmt w:val="bullet"/>
      <w:lvlText w:val=""/>
      <w:lvlJc w:val="left"/>
      <w:pPr>
        <w:ind w:left="4859" w:hanging="360"/>
      </w:pPr>
      <w:rPr>
        <w:rFonts w:ascii="Wingdings" w:hAnsi="Wingdings" w:hint="default"/>
      </w:rPr>
    </w:lvl>
    <w:lvl w:ilvl="6" w:tplc="0C090001" w:tentative="1">
      <w:start w:val="1"/>
      <w:numFmt w:val="bullet"/>
      <w:lvlText w:val=""/>
      <w:lvlJc w:val="left"/>
      <w:pPr>
        <w:ind w:left="5579" w:hanging="360"/>
      </w:pPr>
      <w:rPr>
        <w:rFonts w:ascii="Symbol" w:hAnsi="Symbol" w:hint="default"/>
      </w:rPr>
    </w:lvl>
    <w:lvl w:ilvl="7" w:tplc="0C090003" w:tentative="1">
      <w:start w:val="1"/>
      <w:numFmt w:val="bullet"/>
      <w:lvlText w:val="o"/>
      <w:lvlJc w:val="left"/>
      <w:pPr>
        <w:ind w:left="6299" w:hanging="360"/>
      </w:pPr>
      <w:rPr>
        <w:rFonts w:ascii="Courier New" w:hAnsi="Courier New" w:cs="Courier New" w:hint="default"/>
      </w:rPr>
    </w:lvl>
    <w:lvl w:ilvl="8" w:tplc="0C090005" w:tentative="1">
      <w:start w:val="1"/>
      <w:numFmt w:val="bullet"/>
      <w:lvlText w:val=""/>
      <w:lvlJc w:val="left"/>
      <w:pPr>
        <w:ind w:left="7019" w:hanging="360"/>
      </w:pPr>
      <w:rPr>
        <w:rFonts w:ascii="Wingdings" w:hAnsi="Wingdings" w:hint="default"/>
      </w:rPr>
    </w:lvl>
  </w:abstractNum>
  <w:abstractNum w:abstractNumId="20" w15:restartNumberingAfterBreak="0">
    <w:nsid w:val="2EAD50AB"/>
    <w:multiLevelType w:val="multilevel"/>
    <w:tmpl w:val="7F1E3D32"/>
    <w:lvl w:ilvl="0">
      <w:start w:val="1"/>
      <w:numFmt w:val="decimal"/>
      <w:pStyle w:val="Surveyquestionlist"/>
      <w:lvlText w:val="%1."/>
      <w:lvlJc w:val="left"/>
      <w:pPr>
        <w:tabs>
          <w:tab w:val="num" w:pos="312"/>
        </w:tabs>
        <w:ind w:left="312" w:hanging="312"/>
      </w:pPr>
      <w:rPr>
        <w:rFonts w:ascii="Arial Narrow" w:hAnsi="Arial Narrow" w:hint="default"/>
        <w:b/>
        <w:i w:val="0"/>
        <w:sz w:val="19"/>
      </w:rPr>
    </w:lvl>
    <w:lvl w:ilvl="1">
      <w:start w:val="1"/>
      <w:numFmt w:val="lowerLetter"/>
      <w:lvlText w:val="%2."/>
      <w:lvlJc w:val="left"/>
      <w:pPr>
        <w:tabs>
          <w:tab w:val="num" w:pos="539"/>
        </w:tabs>
        <w:ind w:left="539" w:hanging="227"/>
      </w:pPr>
      <w:rPr>
        <w:rFonts w:ascii="Arial Narrow" w:hAnsi="Arial Narrow" w:hint="default"/>
        <w:b/>
        <w:i w:val="0"/>
        <w:sz w:val="19"/>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380C53C3"/>
    <w:multiLevelType w:val="multilevel"/>
    <w:tmpl w:val="3E663874"/>
    <w:lvl w:ilvl="0">
      <w:start w:val="10"/>
      <w:numFmt w:val="decimal"/>
      <w:lvlText w:val="%1"/>
      <w:lvlJc w:val="left"/>
      <w:pPr>
        <w:ind w:left="570" w:hanging="57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6263C9"/>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46F0C1E"/>
    <w:multiLevelType w:val="multilevel"/>
    <w:tmpl w:val="F9C0CF04"/>
    <w:styleLink w:val="Tabletextcheckboxchecked"/>
    <w:lvl w:ilvl="0">
      <w:start w:val="1"/>
      <w:numFmt w:val="bullet"/>
      <w:lvlText w:val=""/>
      <w:lvlJc w:val="left"/>
      <w:pPr>
        <w:tabs>
          <w:tab w:val="num" w:pos="170"/>
        </w:tabs>
        <w:ind w:left="170" w:hanging="170"/>
      </w:pPr>
      <w:rPr>
        <w:rFonts w:ascii="Wingdings" w:hAnsi="Wingdings" w:hint="default"/>
        <w:sz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4FF23C6"/>
    <w:multiLevelType w:val="hybridMultilevel"/>
    <w:tmpl w:val="4DB230CA"/>
    <w:lvl w:ilvl="0" w:tplc="FFFFFFFF">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646067"/>
    <w:multiLevelType w:val="multilevel"/>
    <w:tmpl w:val="89146834"/>
    <w:styleLink w:val="Heading1numberedlist"/>
    <w:lvl w:ilvl="0">
      <w:start w:val="1"/>
      <w:numFmt w:val="decimal"/>
      <w:lvlText w:val="%1."/>
      <w:lvlJc w:val="left"/>
      <w:pPr>
        <w:ind w:left="360" w:hanging="360"/>
      </w:pPr>
      <w:rPr>
        <w:rFonts w:ascii="Arial Bold" w:hAnsi="Arial Bold" w:hint="default"/>
        <w:b/>
        <w:i w:val="0"/>
        <w:color w:val="401E6C"/>
        <w:sz w:val="42"/>
      </w:rPr>
    </w:lvl>
    <w:lvl w:ilvl="1">
      <w:start w:val="1"/>
      <w:numFmt w:val="decimal"/>
      <w:lvlText w:val="%2."/>
      <w:lvlJc w:val="left"/>
      <w:pPr>
        <w:ind w:left="720" w:hanging="360"/>
      </w:pPr>
      <w:rPr>
        <w:rFonts w:ascii="Arial Bold" w:hAnsi="Arial Bold" w:hint="default"/>
        <w:b/>
        <w:i w:val="0"/>
        <w:color w:val="401E6C"/>
        <w:sz w:val="28"/>
      </w:rPr>
    </w:lvl>
    <w:lvl w:ilvl="2">
      <w:start w:val="1"/>
      <w:numFmt w:val="decimal"/>
      <w:lvlText w:val="%3."/>
      <w:lvlJc w:val="left"/>
      <w:pPr>
        <w:ind w:left="1080" w:hanging="360"/>
      </w:pPr>
      <w:rPr>
        <w:rFonts w:ascii="Arial" w:hAnsi="Arial" w:hint="default"/>
        <w:b w:val="0"/>
        <w:i w:val="0"/>
        <w:color w:val="401E6C"/>
        <w:sz w:val="26"/>
      </w:rPr>
    </w:lvl>
    <w:lvl w:ilvl="3">
      <w:start w:val="1"/>
      <w:numFmt w:val="decimal"/>
      <w:lvlText w:val="%4."/>
      <w:lvlJc w:val="left"/>
      <w:pPr>
        <w:ind w:left="1440" w:hanging="360"/>
      </w:pPr>
      <w:rPr>
        <w:rFonts w:ascii="Arial" w:hAnsi="Arial" w:hint="default"/>
        <w:b w:val="0"/>
        <w:i/>
        <w:color w:val="595959" w:themeColor="text1" w:themeTint="A6"/>
        <w:sz w:val="22"/>
      </w:rPr>
    </w:lvl>
    <w:lvl w:ilvl="4">
      <w:start w:val="1"/>
      <w:numFmt w:val="decimal"/>
      <w:lvlText w:val="%5."/>
      <w:lvlJc w:val="left"/>
      <w:pPr>
        <w:ind w:left="1800" w:hanging="360"/>
      </w:pPr>
      <w:rPr>
        <w:rFonts w:ascii="Arial Bold" w:hAnsi="Arial Bold" w:hint="default"/>
        <w:b/>
        <w:i w:val="0"/>
        <w:color w:val="595959" w:themeColor="text1" w:themeTint="A6"/>
        <w:sz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8B92C13"/>
    <w:multiLevelType w:val="hybridMultilevel"/>
    <w:tmpl w:val="3CFE6F10"/>
    <w:lvl w:ilvl="0" w:tplc="0C090001">
      <w:start w:val="1"/>
      <w:numFmt w:val="bullet"/>
      <w:lvlText w:val=""/>
      <w:lvlJc w:val="left"/>
      <w:pPr>
        <w:ind w:left="720" w:hanging="360"/>
      </w:pPr>
      <w:rPr>
        <w:rFonts w:ascii="Symbol" w:hAnsi="Symbol" w:hint="default"/>
      </w:rPr>
    </w:lvl>
    <w:lvl w:ilvl="1" w:tplc="155CC9E8">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835B46"/>
    <w:multiLevelType w:val="hybridMultilevel"/>
    <w:tmpl w:val="DE2E47D2"/>
    <w:lvl w:ilvl="0" w:tplc="9A3C9EAE">
      <w:start w:val="1"/>
      <w:numFmt w:val="bullet"/>
      <w:pStyle w:val="Surveycheckbox"/>
      <w:lvlText w:val=""/>
      <w:lvlJc w:val="left"/>
      <w:pPr>
        <w:ind w:left="899" w:hanging="360"/>
      </w:pPr>
      <w:rPr>
        <w:rFonts w:ascii="Wingdings" w:hAnsi="Wingdings" w:hint="default"/>
        <w:position w:val="-4"/>
        <w:sz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D47271"/>
    <w:multiLevelType w:val="multilevel"/>
    <w:tmpl w:val="41DE70A4"/>
    <w:lvl w:ilvl="0">
      <w:start w:val="1"/>
      <w:numFmt w:val="decimal"/>
      <w:pStyle w:val="Appendix"/>
      <w:lvlText w:val="Appendix %1."/>
      <w:lvlJc w:val="left"/>
      <w:pPr>
        <w:ind w:left="360" w:hanging="360"/>
      </w:pPr>
      <w:rPr>
        <w:rFonts w:ascii="Arial Bold" w:hAnsi="Arial Bold" w:hint="default"/>
        <w:b/>
        <w:i w:val="0"/>
        <w:caps/>
        <w:color w:val="4B306A"/>
        <w:sz w:val="3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4B3278A1"/>
    <w:multiLevelType w:val="multilevel"/>
    <w:tmpl w:val="2E388170"/>
    <w:lvl w:ilvl="0">
      <w:start w:val="10"/>
      <w:numFmt w:val="decimal"/>
      <w:lvlText w:val="%1"/>
      <w:lvlJc w:val="left"/>
      <w:pPr>
        <w:ind w:left="690" w:hanging="69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B413064"/>
    <w:multiLevelType w:val="multilevel"/>
    <w:tmpl w:val="184203F0"/>
    <w:lvl w:ilvl="0">
      <w:start w:val="1"/>
      <w:numFmt w:val="upperLetter"/>
      <w:pStyle w:val="Surveyanswerlist"/>
      <w:lvlText w:val="%1)"/>
      <w:lvlJc w:val="left"/>
      <w:pPr>
        <w:tabs>
          <w:tab w:val="num" w:pos="794"/>
        </w:tabs>
        <w:ind w:left="794" w:hanging="255"/>
      </w:pPr>
      <w:rPr>
        <w:rFonts w:ascii="Arial Narrow" w:hAnsi="Arial Narrow" w:hint="default"/>
        <w:b w:val="0"/>
        <w:i w:val="0"/>
        <w:sz w:val="19"/>
      </w:rPr>
    </w:lvl>
    <w:lvl w:ilvl="1">
      <w:start w:val="1"/>
      <w:numFmt w:val="lowerRoman"/>
      <w:lvlText w:val="%2)"/>
      <w:lvlJc w:val="left"/>
      <w:pPr>
        <w:tabs>
          <w:tab w:val="num" w:pos="1049"/>
        </w:tabs>
        <w:ind w:left="1049" w:hanging="255"/>
      </w:pPr>
      <w:rPr>
        <w:rFonts w:ascii="Arial Narrow" w:hAnsi="Arial Narrow" w:hint="default"/>
        <w:b w:val="0"/>
        <w:i w:val="0"/>
        <w:sz w:val="19"/>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4B720C9C"/>
    <w:multiLevelType w:val="multilevel"/>
    <w:tmpl w:val="EE7CAB00"/>
    <w:styleLink w:val="Tabletextheadinglist"/>
    <w:lvl w:ilvl="0">
      <w:start w:val="1"/>
      <w:numFmt w:val="lowerLetter"/>
      <w:lvlText w:val="%1."/>
      <w:lvlJc w:val="left"/>
      <w:pPr>
        <w:tabs>
          <w:tab w:val="num" w:pos="170"/>
        </w:tabs>
        <w:ind w:left="170" w:hanging="170"/>
      </w:pPr>
      <w:rPr>
        <w:rFonts w:ascii="Arial Narrow" w:hAnsi="Arial Narrow" w:hint="default"/>
        <w:b/>
        <w:i w:val="0"/>
        <w:sz w:val="19"/>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4CB33F82"/>
    <w:multiLevelType w:val="hybridMultilevel"/>
    <w:tmpl w:val="0EBED9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3E5493"/>
    <w:multiLevelType w:val="hybridMultilevel"/>
    <w:tmpl w:val="86A4D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73038B"/>
    <w:multiLevelType w:val="multilevel"/>
    <w:tmpl w:val="FF2AAA86"/>
    <w:styleLink w:val="Style1"/>
    <w:lvl w:ilvl="0">
      <w:start w:val="1"/>
      <w:numFmt w:val="bullet"/>
      <w:lvlText w:val=""/>
      <w:lvlJc w:val="left"/>
      <w:pPr>
        <w:ind w:left="488" w:hanging="363"/>
      </w:pPr>
      <w:rPr>
        <w:rFonts w:ascii="Wingdings" w:hAnsi="Wingdings" w:hint="default"/>
        <w:b w:val="0"/>
        <w:i w:val="0"/>
        <w:color w:val="81BD41"/>
        <w:spacing w:val="0"/>
        <w:w w:val="100"/>
        <w:kern w:val="0"/>
        <w:position w:val="-4"/>
        <w:sz w:val="36"/>
      </w:rPr>
    </w:lvl>
    <w:lvl w:ilvl="1">
      <w:start w:val="1"/>
      <w:numFmt w:val="bullet"/>
      <w:lvlText w:val="▷"/>
      <w:lvlJc w:val="left"/>
      <w:pPr>
        <w:ind w:left="709" w:hanging="284"/>
      </w:pPr>
      <w:rPr>
        <w:rFonts w:ascii="Arial Unicode MS" w:eastAsia="Arial Unicode MS" w:hAnsi="Arial Unicode MS" w:hint="eastAsia"/>
        <w:b/>
        <w:i w:val="0"/>
        <w:color w:val="81BD41"/>
        <w:position w:val="-5"/>
        <w:sz w:val="3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72F5B9D"/>
    <w:multiLevelType w:val="multilevel"/>
    <w:tmpl w:val="1E588E16"/>
    <w:lvl w:ilvl="0">
      <w:start w:val="1"/>
      <w:numFmt w:val="bullet"/>
      <w:pStyle w:val="List-Question"/>
      <w:lvlText w:val=""/>
      <w:lvlJc w:val="left"/>
      <w:pPr>
        <w:ind w:left="485" w:hanging="360"/>
      </w:pPr>
      <w:rPr>
        <w:rFonts w:ascii="Webdings" w:hAnsi="Webdings" w:hint="default"/>
        <w:b w:val="0"/>
        <w:i w:val="0"/>
        <w:color w:val="401E6C"/>
        <w:spacing w:val="0"/>
        <w:w w:val="100"/>
        <w:kern w:val="0"/>
        <w:position w:val="0"/>
        <w:sz w:val="28"/>
      </w:rPr>
    </w:lvl>
    <w:lvl w:ilvl="1">
      <w:start w:val="1"/>
      <w:numFmt w:val="bullet"/>
      <w:lvlText w:val="▹"/>
      <w:lvlJc w:val="left"/>
      <w:pPr>
        <w:ind w:left="709" w:hanging="284"/>
      </w:pPr>
      <w:rPr>
        <w:rFonts w:ascii="Arial Unicode MS" w:eastAsia="Arial Unicode MS" w:hAnsi="Arial Unicode MS" w:hint="eastAsia"/>
        <w:b/>
        <w:i w:val="0"/>
        <w:color w:val="401E6C"/>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5F6A7C"/>
    <w:multiLevelType w:val="hybridMultilevel"/>
    <w:tmpl w:val="C5EC71E6"/>
    <w:lvl w:ilvl="0" w:tplc="03867568">
      <w:numFmt w:val="bullet"/>
      <w:pStyle w:val="Codesandstrings"/>
      <w:lvlText w:val="-"/>
      <w:lvlJc w:val="left"/>
      <w:pPr>
        <w:ind w:left="408" w:hanging="360"/>
      </w:pPr>
      <w:rPr>
        <w:rFonts w:ascii="Calibri" w:eastAsiaTheme="minorHAnsi" w:hAnsi="Calibri" w:cstheme="minorBid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38" w15:restartNumberingAfterBreak="0">
    <w:nsid w:val="608178B5"/>
    <w:multiLevelType w:val="hybridMultilevel"/>
    <w:tmpl w:val="0442B1F8"/>
    <w:lvl w:ilvl="0" w:tplc="E83E1082">
      <w:start w:val="1"/>
      <w:numFmt w:val="bullet"/>
      <w:pStyle w:val="Tablecheckboxchecked"/>
      <w:lvlText w:val=""/>
      <w:lvlJc w:val="left"/>
      <w:pPr>
        <w:ind w:left="530" w:hanging="360"/>
      </w:pPr>
      <w:rPr>
        <w:rFonts w:ascii="Wingdings" w:hAnsi="Wingdings" w:hint="default"/>
        <w:position w:val="0"/>
        <w:sz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9" w15:restartNumberingAfterBreak="0">
    <w:nsid w:val="63C24B5D"/>
    <w:multiLevelType w:val="hybridMultilevel"/>
    <w:tmpl w:val="2FEE2100"/>
    <w:lvl w:ilvl="0" w:tplc="4FD28DBA">
      <w:start w:val="1"/>
      <w:numFmt w:val="bullet"/>
      <w:pStyle w:val="summarybox"/>
      <w:lvlText w:val=""/>
      <w:lvlJc w:val="left"/>
      <w:pPr>
        <w:ind w:left="720" w:hanging="360"/>
      </w:pPr>
      <w:rPr>
        <w:rFonts w:ascii="Wingdings 3" w:hAnsi="Wingdings 3" w:hint="default"/>
        <w:b/>
        <w:i w:val="0"/>
        <w:color w:val="4B306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451E1A"/>
    <w:multiLevelType w:val="multilevel"/>
    <w:tmpl w:val="FF2AAA86"/>
    <w:lvl w:ilvl="0">
      <w:start w:val="1"/>
      <w:numFmt w:val="bullet"/>
      <w:pStyle w:val="List-CDD"/>
      <w:lvlText w:val=""/>
      <w:lvlJc w:val="left"/>
      <w:pPr>
        <w:ind w:left="488" w:hanging="363"/>
      </w:pPr>
      <w:rPr>
        <w:rFonts w:ascii="Webdings" w:hAnsi="Webdings" w:hint="default"/>
        <w:b w:val="0"/>
        <w:i w:val="0"/>
        <w:color w:val="81BD41"/>
        <w:spacing w:val="0"/>
        <w:w w:val="100"/>
        <w:kern w:val="0"/>
        <w:position w:val="-4"/>
        <w:sz w:val="36"/>
      </w:rPr>
    </w:lvl>
    <w:lvl w:ilvl="1">
      <w:start w:val="1"/>
      <w:numFmt w:val="bullet"/>
      <w:lvlText w:val="▷"/>
      <w:lvlJc w:val="left"/>
      <w:pPr>
        <w:ind w:left="709" w:hanging="284"/>
      </w:pPr>
      <w:rPr>
        <w:rFonts w:ascii="Arial Unicode MS" w:eastAsia="Arial Unicode MS" w:hAnsi="Arial Unicode MS" w:hint="eastAsia"/>
        <w:b/>
        <w:i w:val="0"/>
        <w:color w:val="81BD41"/>
        <w:position w:val="-5"/>
        <w:sz w:val="3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16212E3"/>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15:restartNumberingAfterBreak="0">
    <w:nsid w:val="72161904"/>
    <w:multiLevelType w:val="hybridMultilevel"/>
    <w:tmpl w:val="BF8A8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FB222C"/>
    <w:multiLevelType w:val="hybridMultilevel"/>
    <w:tmpl w:val="A3CE8358"/>
    <w:lvl w:ilvl="0" w:tplc="7A2C5C92">
      <w:start w:val="1"/>
      <w:numFmt w:val="decimal"/>
      <w:pStyle w:val="Referencenumbered"/>
      <w:lvlText w:val="%1."/>
      <w:lvlJc w:val="left"/>
      <w:pPr>
        <w:tabs>
          <w:tab w:val="num" w:pos="357"/>
        </w:tabs>
        <w:ind w:left="357" w:hanging="357"/>
      </w:pPr>
      <w:rPr>
        <w:rFonts w:ascii="Arial" w:hAnsi="Arial" w:hint="default"/>
        <w:b w:val="0"/>
        <w:i w:val="0"/>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74DD17BD"/>
    <w:multiLevelType w:val="multilevel"/>
    <w:tmpl w:val="8216183E"/>
    <w:lvl w:ilvl="0">
      <w:start w:val="1"/>
      <w:numFmt w:val="decimal"/>
      <w:pStyle w:val="Heading1numbered"/>
      <w:lvlText w:val="%1."/>
      <w:lvlJc w:val="left"/>
      <w:pPr>
        <w:ind w:left="992" w:hanging="567"/>
      </w:pPr>
      <w:rPr>
        <w:rFonts w:ascii="Arial Bold" w:hAnsi="Arial Bold" w:hint="default"/>
        <w:b/>
        <w:i w:val="0"/>
        <w:color w:val="401E6C"/>
        <w:sz w:val="42"/>
      </w:rPr>
    </w:lvl>
    <w:lvl w:ilvl="1">
      <w:start w:val="1"/>
      <w:numFmt w:val="decimal"/>
      <w:pStyle w:val="Heading2numbered"/>
      <w:lvlText w:val="%1.%2."/>
      <w:lvlJc w:val="left"/>
      <w:pPr>
        <w:ind w:left="1531" w:hanging="680"/>
      </w:pPr>
      <w:rPr>
        <w:rFonts w:ascii="Arial Bold" w:hAnsi="Arial Bold" w:hint="default"/>
        <w:b/>
        <w:i w:val="0"/>
        <w:color w:val="401E6C"/>
        <w:sz w:val="28"/>
      </w:rPr>
    </w:lvl>
    <w:lvl w:ilvl="2">
      <w:start w:val="1"/>
      <w:numFmt w:val="decimal"/>
      <w:pStyle w:val="Heading3numbered"/>
      <w:lvlText w:val="%1.%2.%3."/>
      <w:lvlJc w:val="left"/>
      <w:pPr>
        <w:ind w:left="3629" w:hanging="79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lvlText w:val="%1.%2.%3.%4."/>
      <w:lvlJc w:val="left"/>
      <w:pPr>
        <w:ind w:left="907" w:hanging="907"/>
      </w:pPr>
      <w:rPr>
        <w:rFonts w:ascii="Arial" w:hAnsi="Arial" w:hint="default"/>
        <w:b w:val="0"/>
        <w:i/>
        <w:color w:val="4D4D4D"/>
        <w:sz w:val="22"/>
      </w:rPr>
    </w:lvl>
    <w:lvl w:ilvl="4">
      <w:start w:val="1"/>
      <w:numFmt w:val="decimal"/>
      <w:pStyle w:val="Heading5numbered"/>
      <w:lvlText w:val="%1.%2.%3.%4.%5."/>
      <w:lvlJc w:val="left"/>
      <w:pPr>
        <w:ind w:left="1021" w:hanging="1021"/>
      </w:pPr>
      <w:rPr>
        <w:rFonts w:ascii="Arial Bold" w:hAnsi="Arial Bold" w:hint="default"/>
        <w:b/>
        <w:i w:val="0"/>
        <w:color w:val="4D4D4D"/>
        <w:sz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76A6385"/>
    <w:multiLevelType w:val="hybridMultilevel"/>
    <w:tmpl w:val="26EEC7C2"/>
    <w:lvl w:ilvl="0" w:tplc="E3AA71C2">
      <w:start w:val="1"/>
      <w:numFmt w:val="decimal"/>
      <w:pStyle w:val="Boxtitle"/>
      <w:lvlText w:val="BOX %1: "/>
      <w:lvlJc w:val="left"/>
      <w:pPr>
        <w:ind w:left="360" w:hanging="360"/>
      </w:pPr>
      <w:rPr>
        <w:rFonts w:ascii="Arial Narrow" w:hAnsi="Arial Narrow" w:hint="default"/>
        <w:b/>
        <w:i w:val="0"/>
        <w:caps/>
        <w:color w:val="4B306A"/>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D9764A"/>
    <w:multiLevelType w:val="hybridMultilevel"/>
    <w:tmpl w:val="1FB4B54E"/>
    <w:lvl w:ilvl="0" w:tplc="247C2F6E">
      <w:start w:val="1"/>
      <w:numFmt w:val="bullet"/>
      <w:pStyle w:val="Breakout-Question"/>
      <w:lvlText w:val="?"/>
      <w:lvlJc w:val="left"/>
      <w:pPr>
        <w:ind w:left="360" w:hanging="360"/>
      </w:pPr>
      <w:rPr>
        <w:rFonts w:ascii="Franklin Gothic Demi" w:hAnsi="Franklin Gothic Demi" w:hint="default"/>
        <w:b/>
        <w:i w:val="0"/>
        <w:color w:val="401E6C"/>
        <w:spacing w:val="0"/>
        <w:w w:val="100"/>
        <w:kern w:val="0"/>
        <w:position w:val="-6"/>
        <w:sz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43"/>
  </w:num>
  <w:num w:numId="3">
    <w:abstractNumId w:val="4"/>
  </w:num>
  <w:num w:numId="4">
    <w:abstractNumId w:val="3"/>
  </w:num>
  <w:num w:numId="5">
    <w:abstractNumId w:val="2"/>
  </w:num>
  <w:num w:numId="6">
    <w:abstractNumId w:val="1"/>
  </w:num>
  <w:num w:numId="7">
    <w:abstractNumId w:val="0"/>
  </w:num>
  <w:num w:numId="8">
    <w:abstractNumId w:val="12"/>
  </w:num>
  <w:num w:numId="9">
    <w:abstractNumId w:val="31"/>
  </w:num>
  <w:num w:numId="10">
    <w:abstractNumId w:val="16"/>
  </w:num>
  <w:num w:numId="11">
    <w:abstractNumId w:val="23"/>
  </w:num>
  <w:num w:numId="12">
    <w:abstractNumId w:val="41"/>
  </w:num>
  <w:num w:numId="13">
    <w:abstractNumId w:val="25"/>
  </w:num>
  <w:num w:numId="14">
    <w:abstractNumId w:val="20"/>
  </w:num>
  <w:num w:numId="15">
    <w:abstractNumId w:val="28"/>
  </w:num>
  <w:num w:numId="16">
    <w:abstractNumId w:val="14"/>
  </w:num>
  <w:num w:numId="17">
    <w:abstractNumId w:val="15"/>
  </w:num>
  <w:num w:numId="18">
    <w:abstractNumId w:val="24"/>
  </w:num>
  <w:num w:numId="19">
    <w:abstractNumId w:val="32"/>
  </w:num>
  <w:num w:numId="20">
    <w:abstractNumId w:val="17"/>
  </w:num>
  <w:num w:numId="21">
    <w:abstractNumId w:val="45"/>
  </w:num>
  <w:num w:numId="22">
    <w:abstractNumId w:val="26"/>
  </w:num>
  <w:num w:numId="23">
    <w:abstractNumId w:val="44"/>
  </w:num>
  <w:num w:numId="24">
    <w:abstractNumId w:val="13"/>
  </w:num>
  <w:num w:numId="25">
    <w:abstractNumId w:val="8"/>
    <w:lvlOverride w:ilvl="0">
      <w:lvl w:ilvl="0">
        <w:start w:val="1"/>
        <w:numFmt w:val="bullet"/>
        <w:pStyle w:val="List-Info"/>
        <w:lvlText w:val=""/>
        <w:lvlJc w:val="left"/>
        <w:pPr>
          <w:ind w:left="485" w:hanging="360"/>
        </w:pPr>
        <w:rPr>
          <w:rFonts w:ascii="Webdings" w:hAnsi="Webdings" w:hint="default"/>
          <w:b w:val="0"/>
          <w:i w:val="0"/>
          <w:color w:val="F47B28"/>
          <w:spacing w:val="0"/>
          <w:w w:val="100"/>
          <w:kern w:val="0"/>
          <w:position w:val="0"/>
          <w:sz w:val="32"/>
        </w:rPr>
      </w:lvl>
    </w:lvlOverride>
    <w:lvlOverride w:ilvl="1">
      <w:lvl w:ilvl="1">
        <w:start w:val="1"/>
        <w:numFmt w:val="bullet"/>
        <w:lvlText w:val="▹"/>
        <w:lvlJc w:val="left"/>
        <w:pPr>
          <w:ind w:left="709" w:hanging="284"/>
        </w:pPr>
        <w:rPr>
          <w:rFonts w:ascii="Arial Unicode MS" w:eastAsia="Arial Unicode MS" w:hAnsi="Arial Unicode MS" w:hint="eastAsia"/>
          <w:b/>
          <w:i w:val="0"/>
          <w:color w:val="F47B28"/>
          <w:position w:val="-5"/>
          <w:sz w:val="36"/>
        </w:rPr>
      </w:lvl>
    </w:lvlOverride>
    <w:lvlOverride w:ilvl="2">
      <w:lvl w:ilvl="2">
        <w:start w:val="1"/>
        <w:numFmt w:val="bullet"/>
        <w:lvlText w:val=""/>
        <w:lvlJc w:val="left"/>
        <w:pPr>
          <w:tabs>
            <w:tab w:val="num" w:pos="2160"/>
          </w:tabs>
          <w:ind w:left="2160" w:hanging="360"/>
        </w:pPr>
        <w:rPr>
          <w:rFonts w:ascii="Wingdings" w:hAnsi="Wingdings" w:hint="default"/>
        </w:rPr>
      </w:lvl>
    </w:lvlOverride>
    <w:lvlOverride w:ilvl="3">
      <w:lvl w:ilvl="3">
        <w:start w:val="1"/>
        <w:numFmt w:val="bullet"/>
        <w:lvlText w:val=""/>
        <w:lvlJc w:val="left"/>
        <w:pPr>
          <w:tabs>
            <w:tab w:val="num" w:pos="2880"/>
          </w:tabs>
          <w:ind w:left="2880" w:hanging="360"/>
        </w:pPr>
        <w:rPr>
          <w:rFonts w:ascii="Symbol" w:hAnsi="Symbol" w:hint="default"/>
        </w:rPr>
      </w:lvl>
    </w:lvlOverride>
    <w:lvlOverride w:ilvl="4">
      <w:lvl w:ilvl="4">
        <w:start w:val="1"/>
        <w:numFmt w:val="bullet"/>
        <w:lvlText w:val="o"/>
        <w:lvlJc w:val="left"/>
        <w:pPr>
          <w:tabs>
            <w:tab w:val="num" w:pos="3600"/>
          </w:tabs>
          <w:ind w:left="3600" w:hanging="360"/>
        </w:pPr>
        <w:rPr>
          <w:rFonts w:ascii="Courier New" w:hAnsi="Courier New" w:cs="Courier New" w:hint="default"/>
        </w:rPr>
      </w:lvl>
    </w:lvlOverride>
    <w:lvlOverride w:ilvl="5">
      <w:lvl w:ilvl="5">
        <w:start w:val="1"/>
        <w:numFmt w:val="bullet"/>
        <w:lvlText w:val=""/>
        <w:lvlJc w:val="left"/>
        <w:pPr>
          <w:tabs>
            <w:tab w:val="num" w:pos="4320"/>
          </w:tabs>
          <w:ind w:left="4320" w:hanging="360"/>
        </w:pPr>
        <w:rPr>
          <w:rFonts w:ascii="Wingdings" w:hAnsi="Wingdings" w:hint="default"/>
        </w:rPr>
      </w:lvl>
    </w:lvlOverride>
    <w:lvlOverride w:ilvl="6">
      <w:lvl w:ilvl="6">
        <w:start w:val="1"/>
        <w:numFmt w:val="bullet"/>
        <w:lvlText w:val=""/>
        <w:lvlJc w:val="left"/>
        <w:pPr>
          <w:tabs>
            <w:tab w:val="num" w:pos="5040"/>
          </w:tabs>
          <w:ind w:left="5040" w:hanging="360"/>
        </w:pPr>
        <w:rPr>
          <w:rFonts w:ascii="Symbol" w:hAnsi="Symbol" w:hint="default"/>
        </w:rPr>
      </w:lvl>
    </w:lvlOverride>
    <w:lvlOverride w:ilvl="7">
      <w:lvl w:ilvl="7">
        <w:start w:val="1"/>
        <w:numFmt w:val="bullet"/>
        <w:lvlText w:val="o"/>
        <w:lvlJc w:val="left"/>
        <w:pPr>
          <w:tabs>
            <w:tab w:val="num" w:pos="5760"/>
          </w:tabs>
          <w:ind w:left="5760" w:hanging="360"/>
        </w:pPr>
        <w:rPr>
          <w:rFonts w:ascii="Courier New" w:hAnsi="Courier New" w:cs="Courier New" w:hint="default"/>
        </w:rPr>
      </w:lvl>
    </w:lvlOverride>
    <w:lvlOverride w:ilvl="8">
      <w:lvl w:ilvl="8">
        <w:start w:val="1"/>
        <w:numFmt w:val="bullet"/>
        <w:lvlText w:val=""/>
        <w:lvlJc w:val="left"/>
        <w:pPr>
          <w:tabs>
            <w:tab w:val="num" w:pos="6480"/>
          </w:tabs>
          <w:ind w:left="6480" w:hanging="360"/>
        </w:pPr>
        <w:rPr>
          <w:rFonts w:ascii="Wingdings" w:hAnsi="Wingdings" w:hint="default"/>
        </w:rPr>
      </w:lvl>
    </w:lvlOverride>
  </w:num>
  <w:num w:numId="26">
    <w:abstractNumId w:val="36"/>
  </w:num>
  <w:num w:numId="27">
    <w:abstractNumId w:val="5"/>
  </w:num>
  <w:num w:numId="28">
    <w:abstractNumId w:val="11"/>
  </w:num>
  <w:num w:numId="29">
    <w:abstractNumId w:val="46"/>
  </w:num>
  <w:num w:numId="30">
    <w:abstractNumId w:val="9"/>
  </w:num>
  <w:num w:numId="31">
    <w:abstractNumId w:val="38"/>
  </w:num>
  <w:num w:numId="32">
    <w:abstractNumId w:val="6"/>
  </w:num>
  <w:num w:numId="33">
    <w:abstractNumId w:val="22"/>
  </w:num>
  <w:num w:numId="34">
    <w:abstractNumId w:val="40"/>
  </w:num>
  <w:num w:numId="35">
    <w:abstractNumId w:val="35"/>
  </w:num>
  <w:num w:numId="36">
    <w:abstractNumId w:val="10"/>
  </w:num>
  <w:num w:numId="37">
    <w:abstractNumId w:val="19"/>
  </w:num>
  <w:num w:numId="38">
    <w:abstractNumId w:val="37"/>
  </w:num>
  <w:num w:numId="39">
    <w:abstractNumId w:val="39"/>
  </w:num>
  <w:num w:numId="40">
    <w:abstractNumId w:val="7"/>
  </w:num>
  <w:num w:numId="41">
    <w:abstractNumId w:val="27"/>
  </w:num>
  <w:num w:numId="42">
    <w:abstractNumId w:val="34"/>
  </w:num>
  <w:num w:numId="43">
    <w:abstractNumId w:val="18"/>
  </w:num>
  <w:num w:numId="44">
    <w:abstractNumId w:val="42"/>
  </w:num>
  <w:num w:numId="45">
    <w:abstractNumId w:val="33"/>
  </w:num>
  <w:num w:numId="46">
    <w:abstractNumId w:val="30"/>
  </w:num>
  <w:num w:numId="47">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mirrorMargins/>
  <w:activeWritingStyle w:appName="MSWord" w:lang="es-ES" w:vendorID="64" w:dllVersion="0" w:nlCheck="1" w:checkStyle="0"/>
  <w:activeWritingStyle w:appName="MSWord" w:lang="en-AU"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Fmt w:val="upp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NPS full style PubMed superscript citn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rtadfv4zdapdevevipt5zc5fe0dwaw0r9f&quot;&gt;GPIR 2020-21 library&lt;record-ids&gt;&lt;item&gt;2&lt;/item&gt;&lt;item&gt;3&lt;/item&gt;&lt;item&gt;7&lt;/item&gt;&lt;item&gt;8&lt;/item&gt;&lt;item&gt;9&lt;/item&gt;&lt;item&gt;10&lt;/item&gt;&lt;item&gt;11&lt;/item&gt;&lt;item&gt;12&lt;/item&gt;&lt;item&gt;13&lt;/item&gt;&lt;item&gt;14&lt;/item&gt;&lt;item&gt;15&lt;/item&gt;&lt;item&gt;24&lt;/item&gt;&lt;item&gt;32&lt;/item&gt;&lt;item&gt;36&lt;/item&gt;&lt;item&gt;40&lt;/item&gt;&lt;item&gt;46&lt;/item&gt;&lt;item&gt;47&lt;/item&gt;&lt;item&gt;48&lt;/item&gt;&lt;item&gt;49&lt;/item&gt;&lt;item&gt;51&lt;/item&gt;&lt;item&gt;52&lt;/item&gt;&lt;item&gt;53&lt;/item&gt;&lt;item&gt;55&lt;/item&gt;&lt;item&gt;56&lt;/item&gt;&lt;item&gt;59&lt;/item&gt;&lt;item&gt;60&lt;/item&gt;&lt;item&gt;62&lt;/item&gt;&lt;item&gt;63&lt;/item&gt;&lt;item&gt;64&lt;/item&gt;&lt;item&gt;67&lt;/item&gt;&lt;item&gt;68&lt;/item&gt;&lt;item&gt;69&lt;/item&gt;&lt;item&gt;70&lt;/item&gt;&lt;item&gt;72&lt;/item&gt;&lt;item&gt;73&lt;/item&gt;&lt;item&gt;74&lt;/item&gt;&lt;item&gt;75&lt;/item&gt;&lt;item&gt;76&lt;/item&gt;&lt;item&gt;77&lt;/item&gt;&lt;item&gt;78&lt;/item&gt;&lt;item&gt;79&lt;/item&gt;&lt;item&gt;80&lt;/item&gt;&lt;/record-ids&gt;&lt;/item&gt;&lt;/Libraries&gt;"/>
  </w:docVars>
  <w:rsids>
    <w:rsidRoot w:val="00312F41"/>
    <w:rsid w:val="00000132"/>
    <w:rsid w:val="00000148"/>
    <w:rsid w:val="00000189"/>
    <w:rsid w:val="00000367"/>
    <w:rsid w:val="000003CD"/>
    <w:rsid w:val="0000046F"/>
    <w:rsid w:val="000004CE"/>
    <w:rsid w:val="000005D7"/>
    <w:rsid w:val="0000064F"/>
    <w:rsid w:val="00000775"/>
    <w:rsid w:val="000008D6"/>
    <w:rsid w:val="000008DF"/>
    <w:rsid w:val="0000099D"/>
    <w:rsid w:val="00000A21"/>
    <w:rsid w:val="00000B20"/>
    <w:rsid w:val="00000B2D"/>
    <w:rsid w:val="00000B48"/>
    <w:rsid w:val="00000E9E"/>
    <w:rsid w:val="000010BE"/>
    <w:rsid w:val="00001164"/>
    <w:rsid w:val="000011B1"/>
    <w:rsid w:val="00001202"/>
    <w:rsid w:val="000012C6"/>
    <w:rsid w:val="0000132D"/>
    <w:rsid w:val="0000132E"/>
    <w:rsid w:val="00001348"/>
    <w:rsid w:val="00001366"/>
    <w:rsid w:val="000017F4"/>
    <w:rsid w:val="00001853"/>
    <w:rsid w:val="00001B7A"/>
    <w:rsid w:val="00001C44"/>
    <w:rsid w:val="00001C85"/>
    <w:rsid w:val="00001D38"/>
    <w:rsid w:val="00001E01"/>
    <w:rsid w:val="00001F16"/>
    <w:rsid w:val="00001F5B"/>
    <w:rsid w:val="00002192"/>
    <w:rsid w:val="00002236"/>
    <w:rsid w:val="000022AE"/>
    <w:rsid w:val="00002426"/>
    <w:rsid w:val="00002470"/>
    <w:rsid w:val="00002793"/>
    <w:rsid w:val="00002841"/>
    <w:rsid w:val="0000287F"/>
    <w:rsid w:val="000028E3"/>
    <w:rsid w:val="00002941"/>
    <w:rsid w:val="000029A1"/>
    <w:rsid w:val="000029CB"/>
    <w:rsid w:val="00002B4C"/>
    <w:rsid w:val="00002B54"/>
    <w:rsid w:val="00002DEC"/>
    <w:rsid w:val="00002E52"/>
    <w:rsid w:val="00002E63"/>
    <w:rsid w:val="00002F78"/>
    <w:rsid w:val="00002F7A"/>
    <w:rsid w:val="000031B0"/>
    <w:rsid w:val="000032DC"/>
    <w:rsid w:val="00003774"/>
    <w:rsid w:val="0000377B"/>
    <w:rsid w:val="00003945"/>
    <w:rsid w:val="000039A1"/>
    <w:rsid w:val="000039FC"/>
    <w:rsid w:val="00003A29"/>
    <w:rsid w:val="00003D0D"/>
    <w:rsid w:val="00004136"/>
    <w:rsid w:val="00004159"/>
    <w:rsid w:val="00004178"/>
    <w:rsid w:val="0000435C"/>
    <w:rsid w:val="00004607"/>
    <w:rsid w:val="00004763"/>
    <w:rsid w:val="000048DF"/>
    <w:rsid w:val="00004D7A"/>
    <w:rsid w:val="00004E1E"/>
    <w:rsid w:val="00004F85"/>
    <w:rsid w:val="00005156"/>
    <w:rsid w:val="00005158"/>
    <w:rsid w:val="00005166"/>
    <w:rsid w:val="0000537F"/>
    <w:rsid w:val="00005464"/>
    <w:rsid w:val="000055FE"/>
    <w:rsid w:val="00005760"/>
    <w:rsid w:val="00005B40"/>
    <w:rsid w:val="00005C4D"/>
    <w:rsid w:val="00005D50"/>
    <w:rsid w:val="00005E9F"/>
    <w:rsid w:val="00005EA7"/>
    <w:rsid w:val="00005EBA"/>
    <w:rsid w:val="00005FC6"/>
    <w:rsid w:val="00005FDF"/>
    <w:rsid w:val="0000612C"/>
    <w:rsid w:val="000061DE"/>
    <w:rsid w:val="000061E2"/>
    <w:rsid w:val="0000642F"/>
    <w:rsid w:val="0000659F"/>
    <w:rsid w:val="000065CA"/>
    <w:rsid w:val="0000670A"/>
    <w:rsid w:val="0000680C"/>
    <w:rsid w:val="00006897"/>
    <w:rsid w:val="00006B08"/>
    <w:rsid w:val="00006C7A"/>
    <w:rsid w:val="00006CA9"/>
    <w:rsid w:val="00006D4E"/>
    <w:rsid w:val="00006DE0"/>
    <w:rsid w:val="00007160"/>
    <w:rsid w:val="00007290"/>
    <w:rsid w:val="0000739A"/>
    <w:rsid w:val="000075C0"/>
    <w:rsid w:val="0000760B"/>
    <w:rsid w:val="0000768F"/>
    <w:rsid w:val="000077F7"/>
    <w:rsid w:val="0000780A"/>
    <w:rsid w:val="00007923"/>
    <w:rsid w:val="00007948"/>
    <w:rsid w:val="00007989"/>
    <w:rsid w:val="00007A8F"/>
    <w:rsid w:val="00007AF9"/>
    <w:rsid w:val="00007BAC"/>
    <w:rsid w:val="00007BEA"/>
    <w:rsid w:val="00007D20"/>
    <w:rsid w:val="00007D72"/>
    <w:rsid w:val="00007D94"/>
    <w:rsid w:val="00007DF0"/>
    <w:rsid w:val="00007E5A"/>
    <w:rsid w:val="00007ECF"/>
    <w:rsid w:val="00007FD7"/>
    <w:rsid w:val="00007FDB"/>
    <w:rsid w:val="0001005C"/>
    <w:rsid w:val="00010141"/>
    <w:rsid w:val="00010345"/>
    <w:rsid w:val="000104A0"/>
    <w:rsid w:val="000104D8"/>
    <w:rsid w:val="000105D1"/>
    <w:rsid w:val="000107E0"/>
    <w:rsid w:val="000108B7"/>
    <w:rsid w:val="0001097E"/>
    <w:rsid w:val="000109CB"/>
    <w:rsid w:val="00010B1C"/>
    <w:rsid w:val="00010C3E"/>
    <w:rsid w:val="00010C9E"/>
    <w:rsid w:val="00010CDE"/>
    <w:rsid w:val="00010E3E"/>
    <w:rsid w:val="00010EE4"/>
    <w:rsid w:val="00010EED"/>
    <w:rsid w:val="00010F20"/>
    <w:rsid w:val="00010FE8"/>
    <w:rsid w:val="000112C8"/>
    <w:rsid w:val="0001131C"/>
    <w:rsid w:val="0001141D"/>
    <w:rsid w:val="00011550"/>
    <w:rsid w:val="0001187E"/>
    <w:rsid w:val="00011949"/>
    <w:rsid w:val="00011975"/>
    <w:rsid w:val="00011BBE"/>
    <w:rsid w:val="00011D5D"/>
    <w:rsid w:val="00011D6D"/>
    <w:rsid w:val="00011DDE"/>
    <w:rsid w:val="00011EAE"/>
    <w:rsid w:val="00011FE1"/>
    <w:rsid w:val="000120A4"/>
    <w:rsid w:val="0001221C"/>
    <w:rsid w:val="000122E5"/>
    <w:rsid w:val="00012362"/>
    <w:rsid w:val="000123A8"/>
    <w:rsid w:val="000125E5"/>
    <w:rsid w:val="000125F4"/>
    <w:rsid w:val="000125FF"/>
    <w:rsid w:val="00012623"/>
    <w:rsid w:val="0001266F"/>
    <w:rsid w:val="000128CE"/>
    <w:rsid w:val="000128D8"/>
    <w:rsid w:val="00012955"/>
    <w:rsid w:val="0001295B"/>
    <w:rsid w:val="00012A50"/>
    <w:rsid w:val="00012A91"/>
    <w:rsid w:val="00012B18"/>
    <w:rsid w:val="00012B54"/>
    <w:rsid w:val="00012B74"/>
    <w:rsid w:val="00012F57"/>
    <w:rsid w:val="00012FDE"/>
    <w:rsid w:val="00013125"/>
    <w:rsid w:val="00013571"/>
    <w:rsid w:val="000135E0"/>
    <w:rsid w:val="000136B7"/>
    <w:rsid w:val="000136C1"/>
    <w:rsid w:val="00013C72"/>
    <w:rsid w:val="00013FCD"/>
    <w:rsid w:val="000140CD"/>
    <w:rsid w:val="000142BA"/>
    <w:rsid w:val="00014423"/>
    <w:rsid w:val="00014475"/>
    <w:rsid w:val="0001453D"/>
    <w:rsid w:val="0001469C"/>
    <w:rsid w:val="0001469D"/>
    <w:rsid w:val="000146E2"/>
    <w:rsid w:val="00014763"/>
    <w:rsid w:val="0001481D"/>
    <w:rsid w:val="0001492D"/>
    <w:rsid w:val="000149E2"/>
    <w:rsid w:val="00014A06"/>
    <w:rsid w:val="00014A13"/>
    <w:rsid w:val="00014ADB"/>
    <w:rsid w:val="00014B1E"/>
    <w:rsid w:val="00014C05"/>
    <w:rsid w:val="00014E3E"/>
    <w:rsid w:val="00014E82"/>
    <w:rsid w:val="00014EE3"/>
    <w:rsid w:val="00014F28"/>
    <w:rsid w:val="00014FEE"/>
    <w:rsid w:val="00015182"/>
    <w:rsid w:val="000151F3"/>
    <w:rsid w:val="000152ED"/>
    <w:rsid w:val="0001533E"/>
    <w:rsid w:val="000154AD"/>
    <w:rsid w:val="000154DB"/>
    <w:rsid w:val="0001558D"/>
    <w:rsid w:val="0001566F"/>
    <w:rsid w:val="00015791"/>
    <w:rsid w:val="00015926"/>
    <w:rsid w:val="00015A8D"/>
    <w:rsid w:val="00015B36"/>
    <w:rsid w:val="00015DB5"/>
    <w:rsid w:val="00015EAB"/>
    <w:rsid w:val="00016197"/>
    <w:rsid w:val="000163A9"/>
    <w:rsid w:val="00016498"/>
    <w:rsid w:val="0001658A"/>
    <w:rsid w:val="000165A9"/>
    <w:rsid w:val="0001697A"/>
    <w:rsid w:val="00016C42"/>
    <w:rsid w:val="00016C43"/>
    <w:rsid w:val="00016CC4"/>
    <w:rsid w:val="00016D2B"/>
    <w:rsid w:val="00016F6C"/>
    <w:rsid w:val="00016F94"/>
    <w:rsid w:val="000170D3"/>
    <w:rsid w:val="00017122"/>
    <w:rsid w:val="00017307"/>
    <w:rsid w:val="0001737A"/>
    <w:rsid w:val="0001749B"/>
    <w:rsid w:val="0001751A"/>
    <w:rsid w:val="00017809"/>
    <w:rsid w:val="000178BE"/>
    <w:rsid w:val="000178E2"/>
    <w:rsid w:val="000179BD"/>
    <w:rsid w:val="000179C7"/>
    <w:rsid w:val="00017B36"/>
    <w:rsid w:val="00017BDB"/>
    <w:rsid w:val="00017D7F"/>
    <w:rsid w:val="00020096"/>
    <w:rsid w:val="000201DB"/>
    <w:rsid w:val="0002024B"/>
    <w:rsid w:val="000203DB"/>
    <w:rsid w:val="0002058A"/>
    <w:rsid w:val="00020591"/>
    <w:rsid w:val="000205B8"/>
    <w:rsid w:val="00020654"/>
    <w:rsid w:val="000206BB"/>
    <w:rsid w:val="0002073D"/>
    <w:rsid w:val="000209D0"/>
    <w:rsid w:val="00020A0D"/>
    <w:rsid w:val="00020BEB"/>
    <w:rsid w:val="00020D23"/>
    <w:rsid w:val="00020D40"/>
    <w:rsid w:val="00020F0E"/>
    <w:rsid w:val="00020F96"/>
    <w:rsid w:val="00020FD9"/>
    <w:rsid w:val="00021010"/>
    <w:rsid w:val="00021012"/>
    <w:rsid w:val="0002102B"/>
    <w:rsid w:val="000210D7"/>
    <w:rsid w:val="00021234"/>
    <w:rsid w:val="0002124C"/>
    <w:rsid w:val="000213B9"/>
    <w:rsid w:val="000213F5"/>
    <w:rsid w:val="000213FD"/>
    <w:rsid w:val="00021476"/>
    <w:rsid w:val="000214EF"/>
    <w:rsid w:val="00021673"/>
    <w:rsid w:val="000216DA"/>
    <w:rsid w:val="0002178E"/>
    <w:rsid w:val="00021A33"/>
    <w:rsid w:val="00021A54"/>
    <w:rsid w:val="00021C52"/>
    <w:rsid w:val="00021C94"/>
    <w:rsid w:val="00021D07"/>
    <w:rsid w:val="00021D25"/>
    <w:rsid w:val="00021E7F"/>
    <w:rsid w:val="00021ECB"/>
    <w:rsid w:val="00021F65"/>
    <w:rsid w:val="00021F97"/>
    <w:rsid w:val="00021FEE"/>
    <w:rsid w:val="0002202E"/>
    <w:rsid w:val="000220A2"/>
    <w:rsid w:val="00022400"/>
    <w:rsid w:val="00022735"/>
    <w:rsid w:val="0002276E"/>
    <w:rsid w:val="00022798"/>
    <w:rsid w:val="0002291D"/>
    <w:rsid w:val="000229FA"/>
    <w:rsid w:val="00022A1F"/>
    <w:rsid w:val="00022C63"/>
    <w:rsid w:val="00022D2D"/>
    <w:rsid w:val="00022E44"/>
    <w:rsid w:val="00022ED0"/>
    <w:rsid w:val="00023032"/>
    <w:rsid w:val="000230E9"/>
    <w:rsid w:val="000231B7"/>
    <w:rsid w:val="00023330"/>
    <w:rsid w:val="0002333E"/>
    <w:rsid w:val="00023390"/>
    <w:rsid w:val="00023440"/>
    <w:rsid w:val="000234B6"/>
    <w:rsid w:val="0002352A"/>
    <w:rsid w:val="000237EC"/>
    <w:rsid w:val="000237EE"/>
    <w:rsid w:val="00023A1D"/>
    <w:rsid w:val="00023AF6"/>
    <w:rsid w:val="00023B09"/>
    <w:rsid w:val="00023B83"/>
    <w:rsid w:val="00023BEB"/>
    <w:rsid w:val="00023E4C"/>
    <w:rsid w:val="00023EC3"/>
    <w:rsid w:val="00023EF2"/>
    <w:rsid w:val="00024044"/>
    <w:rsid w:val="000243AB"/>
    <w:rsid w:val="00024406"/>
    <w:rsid w:val="00024727"/>
    <w:rsid w:val="00024857"/>
    <w:rsid w:val="00024878"/>
    <w:rsid w:val="00024901"/>
    <w:rsid w:val="00024968"/>
    <w:rsid w:val="00024B41"/>
    <w:rsid w:val="00024CD0"/>
    <w:rsid w:val="00024D34"/>
    <w:rsid w:val="00024ED1"/>
    <w:rsid w:val="00024EDA"/>
    <w:rsid w:val="00025109"/>
    <w:rsid w:val="00025414"/>
    <w:rsid w:val="0002552D"/>
    <w:rsid w:val="0002559A"/>
    <w:rsid w:val="00025612"/>
    <w:rsid w:val="00025765"/>
    <w:rsid w:val="000259A1"/>
    <w:rsid w:val="000259C9"/>
    <w:rsid w:val="00025D92"/>
    <w:rsid w:val="00025E06"/>
    <w:rsid w:val="00025E15"/>
    <w:rsid w:val="00025F18"/>
    <w:rsid w:val="000260D5"/>
    <w:rsid w:val="0002620B"/>
    <w:rsid w:val="00026276"/>
    <w:rsid w:val="00026584"/>
    <w:rsid w:val="00026848"/>
    <w:rsid w:val="00026856"/>
    <w:rsid w:val="00026BB7"/>
    <w:rsid w:val="00026BBD"/>
    <w:rsid w:val="00026CA2"/>
    <w:rsid w:val="00026D64"/>
    <w:rsid w:val="00026DE8"/>
    <w:rsid w:val="00026E30"/>
    <w:rsid w:val="00026F66"/>
    <w:rsid w:val="000271AC"/>
    <w:rsid w:val="00027209"/>
    <w:rsid w:val="000272F5"/>
    <w:rsid w:val="00027322"/>
    <w:rsid w:val="00027603"/>
    <w:rsid w:val="000276DC"/>
    <w:rsid w:val="00027B46"/>
    <w:rsid w:val="00027CB4"/>
    <w:rsid w:val="00027CF6"/>
    <w:rsid w:val="00027DFC"/>
    <w:rsid w:val="00027E3B"/>
    <w:rsid w:val="00027E78"/>
    <w:rsid w:val="00027FD5"/>
    <w:rsid w:val="0003070B"/>
    <w:rsid w:val="0003093F"/>
    <w:rsid w:val="00030AF4"/>
    <w:rsid w:val="00030B2A"/>
    <w:rsid w:val="00030C10"/>
    <w:rsid w:val="00030CB5"/>
    <w:rsid w:val="00030CDA"/>
    <w:rsid w:val="00030D2B"/>
    <w:rsid w:val="00030DDA"/>
    <w:rsid w:val="00030F2E"/>
    <w:rsid w:val="00030FB8"/>
    <w:rsid w:val="0003103E"/>
    <w:rsid w:val="00031383"/>
    <w:rsid w:val="000313AA"/>
    <w:rsid w:val="000313E6"/>
    <w:rsid w:val="000314E1"/>
    <w:rsid w:val="00031950"/>
    <w:rsid w:val="00031954"/>
    <w:rsid w:val="00031961"/>
    <w:rsid w:val="00031A25"/>
    <w:rsid w:val="00031D9A"/>
    <w:rsid w:val="00031F45"/>
    <w:rsid w:val="000320BE"/>
    <w:rsid w:val="000322E3"/>
    <w:rsid w:val="000323F3"/>
    <w:rsid w:val="00032411"/>
    <w:rsid w:val="00032449"/>
    <w:rsid w:val="000324A2"/>
    <w:rsid w:val="000324E6"/>
    <w:rsid w:val="00032506"/>
    <w:rsid w:val="000325DB"/>
    <w:rsid w:val="000325F1"/>
    <w:rsid w:val="000326AF"/>
    <w:rsid w:val="000326D3"/>
    <w:rsid w:val="000326F8"/>
    <w:rsid w:val="00032718"/>
    <w:rsid w:val="00032743"/>
    <w:rsid w:val="0003287E"/>
    <w:rsid w:val="00032A38"/>
    <w:rsid w:val="00032AD5"/>
    <w:rsid w:val="00032B8A"/>
    <w:rsid w:val="00032BEF"/>
    <w:rsid w:val="00032E19"/>
    <w:rsid w:val="00032E3F"/>
    <w:rsid w:val="000330BD"/>
    <w:rsid w:val="0003325C"/>
    <w:rsid w:val="000333AA"/>
    <w:rsid w:val="000334A1"/>
    <w:rsid w:val="000335C2"/>
    <w:rsid w:val="000335D9"/>
    <w:rsid w:val="00033662"/>
    <w:rsid w:val="000338E5"/>
    <w:rsid w:val="00033B6F"/>
    <w:rsid w:val="00033F52"/>
    <w:rsid w:val="00033FDB"/>
    <w:rsid w:val="00034023"/>
    <w:rsid w:val="000340C7"/>
    <w:rsid w:val="00034150"/>
    <w:rsid w:val="000342E9"/>
    <w:rsid w:val="00034572"/>
    <w:rsid w:val="00034745"/>
    <w:rsid w:val="000347FE"/>
    <w:rsid w:val="00034972"/>
    <w:rsid w:val="00034BA3"/>
    <w:rsid w:val="00034D92"/>
    <w:rsid w:val="0003504E"/>
    <w:rsid w:val="00035085"/>
    <w:rsid w:val="000350F0"/>
    <w:rsid w:val="00035114"/>
    <w:rsid w:val="00035174"/>
    <w:rsid w:val="000351A2"/>
    <w:rsid w:val="000354D1"/>
    <w:rsid w:val="00035534"/>
    <w:rsid w:val="00035593"/>
    <w:rsid w:val="00035674"/>
    <w:rsid w:val="0003568D"/>
    <w:rsid w:val="00035978"/>
    <w:rsid w:val="00035A5A"/>
    <w:rsid w:val="00035B8F"/>
    <w:rsid w:val="00035BC9"/>
    <w:rsid w:val="00035BE1"/>
    <w:rsid w:val="00035BE9"/>
    <w:rsid w:val="00035C74"/>
    <w:rsid w:val="00035EEC"/>
    <w:rsid w:val="00036215"/>
    <w:rsid w:val="00036217"/>
    <w:rsid w:val="0003622A"/>
    <w:rsid w:val="00036255"/>
    <w:rsid w:val="00036256"/>
    <w:rsid w:val="0003635E"/>
    <w:rsid w:val="0003637A"/>
    <w:rsid w:val="00036391"/>
    <w:rsid w:val="00036404"/>
    <w:rsid w:val="0003642D"/>
    <w:rsid w:val="000364B2"/>
    <w:rsid w:val="000365FC"/>
    <w:rsid w:val="00036617"/>
    <w:rsid w:val="000366EE"/>
    <w:rsid w:val="00036764"/>
    <w:rsid w:val="000367BF"/>
    <w:rsid w:val="000367D4"/>
    <w:rsid w:val="000367DF"/>
    <w:rsid w:val="0003691E"/>
    <w:rsid w:val="00036975"/>
    <w:rsid w:val="00036B3A"/>
    <w:rsid w:val="00036BE0"/>
    <w:rsid w:val="00036C21"/>
    <w:rsid w:val="00036DC3"/>
    <w:rsid w:val="00036F9C"/>
    <w:rsid w:val="000372F1"/>
    <w:rsid w:val="00037354"/>
    <w:rsid w:val="00037616"/>
    <w:rsid w:val="00037771"/>
    <w:rsid w:val="000377C4"/>
    <w:rsid w:val="00037C24"/>
    <w:rsid w:val="00037DCE"/>
    <w:rsid w:val="00037F0B"/>
    <w:rsid w:val="00037F45"/>
    <w:rsid w:val="00040009"/>
    <w:rsid w:val="0004034E"/>
    <w:rsid w:val="000403A8"/>
    <w:rsid w:val="000403B6"/>
    <w:rsid w:val="00040433"/>
    <w:rsid w:val="00040471"/>
    <w:rsid w:val="0004055D"/>
    <w:rsid w:val="00040697"/>
    <w:rsid w:val="0004075B"/>
    <w:rsid w:val="0004095A"/>
    <w:rsid w:val="000409BC"/>
    <w:rsid w:val="00040BFC"/>
    <w:rsid w:val="00040DBA"/>
    <w:rsid w:val="00040EBC"/>
    <w:rsid w:val="00040EF6"/>
    <w:rsid w:val="0004109D"/>
    <w:rsid w:val="0004110A"/>
    <w:rsid w:val="00041236"/>
    <w:rsid w:val="000412B6"/>
    <w:rsid w:val="000414B0"/>
    <w:rsid w:val="000414C3"/>
    <w:rsid w:val="00041576"/>
    <w:rsid w:val="000418DD"/>
    <w:rsid w:val="000419F0"/>
    <w:rsid w:val="00041A92"/>
    <w:rsid w:val="00041B75"/>
    <w:rsid w:val="00041CC3"/>
    <w:rsid w:val="00041CCC"/>
    <w:rsid w:val="00041DC2"/>
    <w:rsid w:val="00041E25"/>
    <w:rsid w:val="00041F07"/>
    <w:rsid w:val="00041FC0"/>
    <w:rsid w:val="000422B4"/>
    <w:rsid w:val="000423D4"/>
    <w:rsid w:val="000423D7"/>
    <w:rsid w:val="00042649"/>
    <w:rsid w:val="00042689"/>
    <w:rsid w:val="000427E9"/>
    <w:rsid w:val="00042809"/>
    <w:rsid w:val="00042DA5"/>
    <w:rsid w:val="00042E7C"/>
    <w:rsid w:val="00042F84"/>
    <w:rsid w:val="000431F0"/>
    <w:rsid w:val="00043306"/>
    <w:rsid w:val="00043339"/>
    <w:rsid w:val="00043407"/>
    <w:rsid w:val="000434E4"/>
    <w:rsid w:val="000435C2"/>
    <w:rsid w:val="0004373D"/>
    <w:rsid w:val="000437C7"/>
    <w:rsid w:val="000437E3"/>
    <w:rsid w:val="00043887"/>
    <w:rsid w:val="0004395D"/>
    <w:rsid w:val="0004398F"/>
    <w:rsid w:val="00043AAC"/>
    <w:rsid w:val="00043E06"/>
    <w:rsid w:val="00043E46"/>
    <w:rsid w:val="00043E51"/>
    <w:rsid w:val="0004403E"/>
    <w:rsid w:val="00044392"/>
    <w:rsid w:val="00044492"/>
    <w:rsid w:val="000444D1"/>
    <w:rsid w:val="0004457E"/>
    <w:rsid w:val="0004458C"/>
    <w:rsid w:val="000445C1"/>
    <w:rsid w:val="00044681"/>
    <w:rsid w:val="000446A6"/>
    <w:rsid w:val="0004494B"/>
    <w:rsid w:val="00044EC3"/>
    <w:rsid w:val="00044FAF"/>
    <w:rsid w:val="00044FFA"/>
    <w:rsid w:val="0004506C"/>
    <w:rsid w:val="00045091"/>
    <w:rsid w:val="000450E4"/>
    <w:rsid w:val="00045142"/>
    <w:rsid w:val="000451C8"/>
    <w:rsid w:val="0004527A"/>
    <w:rsid w:val="0004527B"/>
    <w:rsid w:val="00045507"/>
    <w:rsid w:val="000456DC"/>
    <w:rsid w:val="00045758"/>
    <w:rsid w:val="00045835"/>
    <w:rsid w:val="00045861"/>
    <w:rsid w:val="00045936"/>
    <w:rsid w:val="000459CC"/>
    <w:rsid w:val="00045B5F"/>
    <w:rsid w:val="00045B9E"/>
    <w:rsid w:val="00045BB9"/>
    <w:rsid w:val="00045CDA"/>
    <w:rsid w:val="00045D1A"/>
    <w:rsid w:val="00045DBD"/>
    <w:rsid w:val="00045E91"/>
    <w:rsid w:val="00045EA5"/>
    <w:rsid w:val="00045F70"/>
    <w:rsid w:val="00046007"/>
    <w:rsid w:val="00046300"/>
    <w:rsid w:val="00046437"/>
    <w:rsid w:val="00046513"/>
    <w:rsid w:val="00046540"/>
    <w:rsid w:val="00046557"/>
    <w:rsid w:val="000465C6"/>
    <w:rsid w:val="000466EB"/>
    <w:rsid w:val="00046742"/>
    <w:rsid w:val="00046B8B"/>
    <w:rsid w:val="00046BDC"/>
    <w:rsid w:val="00046C13"/>
    <w:rsid w:val="00046D5C"/>
    <w:rsid w:val="00046E21"/>
    <w:rsid w:val="00046FCD"/>
    <w:rsid w:val="00047054"/>
    <w:rsid w:val="0004707F"/>
    <w:rsid w:val="00047183"/>
    <w:rsid w:val="000471F0"/>
    <w:rsid w:val="0004725C"/>
    <w:rsid w:val="000472B4"/>
    <w:rsid w:val="00047343"/>
    <w:rsid w:val="00047350"/>
    <w:rsid w:val="000473EE"/>
    <w:rsid w:val="00047483"/>
    <w:rsid w:val="000474F9"/>
    <w:rsid w:val="0004750B"/>
    <w:rsid w:val="0004769E"/>
    <w:rsid w:val="000476FA"/>
    <w:rsid w:val="0004783C"/>
    <w:rsid w:val="0004786C"/>
    <w:rsid w:val="000478D0"/>
    <w:rsid w:val="00047B53"/>
    <w:rsid w:val="00047C6D"/>
    <w:rsid w:val="00047C7C"/>
    <w:rsid w:val="00047CA9"/>
    <w:rsid w:val="00047DDF"/>
    <w:rsid w:val="00047E61"/>
    <w:rsid w:val="00050000"/>
    <w:rsid w:val="00050380"/>
    <w:rsid w:val="00050500"/>
    <w:rsid w:val="000507C1"/>
    <w:rsid w:val="000507C8"/>
    <w:rsid w:val="000508A1"/>
    <w:rsid w:val="00050910"/>
    <w:rsid w:val="00050B4A"/>
    <w:rsid w:val="00050C0A"/>
    <w:rsid w:val="00050CA7"/>
    <w:rsid w:val="00050D60"/>
    <w:rsid w:val="00050DFC"/>
    <w:rsid w:val="00050E2C"/>
    <w:rsid w:val="00050E3F"/>
    <w:rsid w:val="00050E83"/>
    <w:rsid w:val="00050FCB"/>
    <w:rsid w:val="000510B7"/>
    <w:rsid w:val="0005110D"/>
    <w:rsid w:val="000511DD"/>
    <w:rsid w:val="00051213"/>
    <w:rsid w:val="00051718"/>
    <w:rsid w:val="000519D4"/>
    <w:rsid w:val="00051BA8"/>
    <w:rsid w:val="00051BD4"/>
    <w:rsid w:val="00051CAB"/>
    <w:rsid w:val="00051DCC"/>
    <w:rsid w:val="00051DF7"/>
    <w:rsid w:val="00051EA5"/>
    <w:rsid w:val="00051F97"/>
    <w:rsid w:val="00051FBD"/>
    <w:rsid w:val="00052010"/>
    <w:rsid w:val="0005211C"/>
    <w:rsid w:val="000521D0"/>
    <w:rsid w:val="000522B9"/>
    <w:rsid w:val="0005234A"/>
    <w:rsid w:val="000523F1"/>
    <w:rsid w:val="0005252D"/>
    <w:rsid w:val="00052537"/>
    <w:rsid w:val="00052546"/>
    <w:rsid w:val="00052654"/>
    <w:rsid w:val="000526E7"/>
    <w:rsid w:val="00052720"/>
    <w:rsid w:val="0005277E"/>
    <w:rsid w:val="00052788"/>
    <w:rsid w:val="0005298F"/>
    <w:rsid w:val="00052B3B"/>
    <w:rsid w:val="00052BF7"/>
    <w:rsid w:val="00052D9D"/>
    <w:rsid w:val="00052FCA"/>
    <w:rsid w:val="00053090"/>
    <w:rsid w:val="00053140"/>
    <w:rsid w:val="00053195"/>
    <w:rsid w:val="000532C6"/>
    <w:rsid w:val="0005330B"/>
    <w:rsid w:val="000533BB"/>
    <w:rsid w:val="0005341D"/>
    <w:rsid w:val="0005342C"/>
    <w:rsid w:val="0005347D"/>
    <w:rsid w:val="000534CB"/>
    <w:rsid w:val="000537B2"/>
    <w:rsid w:val="00053887"/>
    <w:rsid w:val="000538B6"/>
    <w:rsid w:val="000538BF"/>
    <w:rsid w:val="00053C8A"/>
    <w:rsid w:val="00053F64"/>
    <w:rsid w:val="0005400E"/>
    <w:rsid w:val="0005407D"/>
    <w:rsid w:val="00054184"/>
    <w:rsid w:val="00054229"/>
    <w:rsid w:val="00054433"/>
    <w:rsid w:val="00054456"/>
    <w:rsid w:val="00054601"/>
    <w:rsid w:val="00054A20"/>
    <w:rsid w:val="00054A75"/>
    <w:rsid w:val="00054B3E"/>
    <w:rsid w:val="00054B59"/>
    <w:rsid w:val="00054C08"/>
    <w:rsid w:val="00054C1F"/>
    <w:rsid w:val="00054C40"/>
    <w:rsid w:val="00054EB0"/>
    <w:rsid w:val="00054F54"/>
    <w:rsid w:val="00055440"/>
    <w:rsid w:val="0005547A"/>
    <w:rsid w:val="0005560A"/>
    <w:rsid w:val="00055677"/>
    <w:rsid w:val="000557F5"/>
    <w:rsid w:val="000557F6"/>
    <w:rsid w:val="00055852"/>
    <w:rsid w:val="00055880"/>
    <w:rsid w:val="00055ADF"/>
    <w:rsid w:val="00055AFF"/>
    <w:rsid w:val="00055BE8"/>
    <w:rsid w:val="00055CE4"/>
    <w:rsid w:val="00055E1A"/>
    <w:rsid w:val="00055F3D"/>
    <w:rsid w:val="000562AE"/>
    <w:rsid w:val="000563FC"/>
    <w:rsid w:val="00056505"/>
    <w:rsid w:val="00056670"/>
    <w:rsid w:val="00056A1B"/>
    <w:rsid w:val="00056ABA"/>
    <w:rsid w:val="00056BEE"/>
    <w:rsid w:val="00056F68"/>
    <w:rsid w:val="00056FF7"/>
    <w:rsid w:val="00057081"/>
    <w:rsid w:val="000570E0"/>
    <w:rsid w:val="00057116"/>
    <w:rsid w:val="000573C1"/>
    <w:rsid w:val="000573D7"/>
    <w:rsid w:val="000574DE"/>
    <w:rsid w:val="000575F7"/>
    <w:rsid w:val="0005775A"/>
    <w:rsid w:val="00057791"/>
    <w:rsid w:val="00057841"/>
    <w:rsid w:val="000579CD"/>
    <w:rsid w:val="000579DD"/>
    <w:rsid w:val="00057A34"/>
    <w:rsid w:val="00057BF0"/>
    <w:rsid w:val="00057D1E"/>
    <w:rsid w:val="00057D28"/>
    <w:rsid w:val="00060014"/>
    <w:rsid w:val="00060380"/>
    <w:rsid w:val="0006045B"/>
    <w:rsid w:val="000605DC"/>
    <w:rsid w:val="00060683"/>
    <w:rsid w:val="000606E7"/>
    <w:rsid w:val="0006075B"/>
    <w:rsid w:val="0006075C"/>
    <w:rsid w:val="00060813"/>
    <w:rsid w:val="000608B8"/>
    <w:rsid w:val="00060CC4"/>
    <w:rsid w:val="00060E5A"/>
    <w:rsid w:val="0006108C"/>
    <w:rsid w:val="0006138E"/>
    <w:rsid w:val="00061528"/>
    <w:rsid w:val="000615BC"/>
    <w:rsid w:val="0006160B"/>
    <w:rsid w:val="0006166B"/>
    <w:rsid w:val="000617A3"/>
    <w:rsid w:val="000617F9"/>
    <w:rsid w:val="00061A0D"/>
    <w:rsid w:val="00061C86"/>
    <w:rsid w:val="00061DAE"/>
    <w:rsid w:val="00061EA2"/>
    <w:rsid w:val="00061FC3"/>
    <w:rsid w:val="0006208B"/>
    <w:rsid w:val="0006215B"/>
    <w:rsid w:val="000621AA"/>
    <w:rsid w:val="000623C3"/>
    <w:rsid w:val="00062642"/>
    <w:rsid w:val="00062660"/>
    <w:rsid w:val="0006278D"/>
    <w:rsid w:val="0006285B"/>
    <w:rsid w:val="00062981"/>
    <w:rsid w:val="00062D3B"/>
    <w:rsid w:val="000633F3"/>
    <w:rsid w:val="00063592"/>
    <w:rsid w:val="00063670"/>
    <w:rsid w:val="000636FE"/>
    <w:rsid w:val="000638F7"/>
    <w:rsid w:val="00063A2C"/>
    <w:rsid w:val="00063BEE"/>
    <w:rsid w:val="00063CA2"/>
    <w:rsid w:val="00063CC5"/>
    <w:rsid w:val="00063E1C"/>
    <w:rsid w:val="00063F07"/>
    <w:rsid w:val="00064125"/>
    <w:rsid w:val="000642F8"/>
    <w:rsid w:val="0006439F"/>
    <w:rsid w:val="00064571"/>
    <w:rsid w:val="0006460D"/>
    <w:rsid w:val="000648A1"/>
    <w:rsid w:val="00064A39"/>
    <w:rsid w:val="00064A6F"/>
    <w:rsid w:val="00064BA2"/>
    <w:rsid w:val="00064C48"/>
    <w:rsid w:val="00064CE0"/>
    <w:rsid w:val="00064E71"/>
    <w:rsid w:val="00064EE4"/>
    <w:rsid w:val="00064FA2"/>
    <w:rsid w:val="0006501D"/>
    <w:rsid w:val="00065032"/>
    <w:rsid w:val="000650DE"/>
    <w:rsid w:val="000650ED"/>
    <w:rsid w:val="00065180"/>
    <w:rsid w:val="00065193"/>
    <w:rsid w:val="0006530A"/>
    <w:rsid w:val="00065506"/>
    <w:rsid w:val="00065579"/>
    <w:rsid w:val="000655CC"/>
    <w:rsid w:val="00065627"/>
    <w:rsid w:val="00065746"/>
    <w:rsid w:val="00065748"/>
    <w:rsid w:val="00065A70"/>
    <w:rsid w:val="00065B38"/>
    <w:rsid w:val="00065B80"/>
    <w:rsid w:val="0006606F"/>
    <w:rsid w:val="00066281"/>
    <w:rsid w:val="000665E3"/>
    <w:rsid w:val="00066687"/>
    <w:rsid w:val="0006675E"/>
    <w:rsid w:val="00066785"/>
    <w:rsid w:val="000667FF"/>
    <w:rsid w:val="00066A2D"/>
    <w:rsid w:val="00066A95"/>
    <w:rsid w:val="00066AD6"/>
    <w:rsid w:val="00066FB5"/>
    <w:rsid w:val="0006710F"/>
    <w:rsid w:val="0006725D"/>
    <w:rsid w:val="000673A5"/>
    <w:rsid w:val="00067559"/>
    <w:rsid w:val="0006785F"/>
    <w:rsid w:val="00067883"/>
    <w:rsid w:val="000679C5"/>
    <w:rsid w:val="00067A10"/>
    <w:rsid w:val="00067B94"/>
    <w:rsid w:val="00067CB1"/>
    <w:rsid w:val="00067E46"/>
    <w:rsid w:val="00067E76"/>
    <w:rsid w:val="00067EC1"/>
    <w:rsid w:val="0007027A"/>
    <w:rsid w:val="000702F3"/>
    <w:rsid w:val="00070326"/>
    <w:rsid w:val="00070409"/>
    <w:rsid w:val="00070431"/>
    <w:rsid w:val="00070482"/>
    <w:rsid w:val="000704DA"/>
    <w:rsid w:val="00070530"/>
    <w:rsid w:val="00070638"/>
    <w:rsid w:val="000708E7"/>
    <w:rsid w:val="000709C3"/>
    <w:rsid w:val="00070B4F"/>
    <w:rsid w:val="00070C72"/>
    <w:rsid w:val="00070D85"/>
    <w:rsid w:val="00070DDD"/>
    <w:rsid w:val="00070F2B"/>
    <w:rsid w:val="000711A0"/>
    <w:rsid w:val="000711D3"/>
    <w:rsid w:val="00071356"/>
    <w:rsid w:val="00071645"/>
    <w:rsid w:val="000716DE"/>
    <w:rsid w:val="000717BC"/>
    <w:rsid w:val="00071A4B"/>
    <w:rsid w:val="00071BA7"/>
    <w:rsid w:val="00071BEB"/>
    <w:rsid w:val="00071BEF"/>
    <w:rsid w:val="00071C81"/>
    <w:rsid w:val="00071F4A"/>
    <w:rsid w:val="00071FA2"/>
    <w:rsid w:val="00072122"/>
    <w:rsid w:val="00072142"/>
    <w:rsid w:val="00072495"/>
    <w:rsid w:val="000724BD"/>
    <w:rsid w:val="0007262F"/>
    <w:rsid w:val="000726B6"/>
    <w:rsid w:val="000727C0"/>
    <w:rsid w:val="0007290B"/>
    <w:rsid w:val="00072963"/>
    <w:rsid w:val="00072ADD"/>
    <w:rsid w:val="00072C64"/>
    <w:rsid w:val="00072FE7"/>
    <w:rsid w:val="0007300F"/>
    <w:rsid w:val="000731DA"/>
    <w:rsid w:val="0007347D"/>
    <w:rsid w:val="000734A7"/>
    <w:rsid w:val="00073701"/>
    <w:rsid w:val="0007371F"/>
    <w:rsid w:val="000738D5"/>
    <w:rsid w:val="000738F3"/>
    <w:rsid w:val="00073A2D"/>
    <w:rsid w:val="00073BB2"/>
    <w:rsid w:val="00073C82"/>
    <w:rsid w:val="00073CC9"/>
    <w:rsid w:val="00073D50"/>
    <w:rsid w:val="00073DB5"/>
    <w:rsid w:val="00073E4D"/>
    <w:rsid w:val="00073F56"/>
    <w:rsid w:val="00074185"/>
    <w:rsid w:val="00074187"/>
    <w:rsid w:val="000742CC"/>
    <w:rsid w:val="00074316"/>
    <w:rsid w:val="0007435E"/>
    <w:rsid w:val="00074443"/>
    <w:rsid w:val="00074462"/>
    <w:rsid w:val="000747A3"/>
    <w:rsid w:val="0007481D"/>
    <w:rsid w:val="00074886"/>
    <w:rsid w:val="00074BE1"/>
    <w:rsid w:val="00074DDE"/>
    <w:rsid w:val="00074E20"/>
    <w:rsid w:val="00074E6A"/>
    <w:rsid w:val="00074F19"/>
    <w:rsid w:val="00074F61"/>
    <w:rsid w:val="00074F8A"/>
    <w:rsid w:val="00074FF8"/>
    <w:rsid w:val="00075099"/>
    <w:rsid w:val="000750D1"/>
    <w:rsid w:val="0007510E"/>
    <w:rsid w:val="0007544E"/>
    <w:rsid w:val="000758C9"/>
    <w:rsid w:val="000759E7"/>
    <w:rsid w:val="00075B4F"/>
    <w:rsid w:val="00075BAE"/>
    <w:rsid w:val="00075BEA"/>
    <w:rsid w:val="00075C28"/>
    <w:rsid w:val="00075C7B"/>
    <w:rsid w:val="00075E76"/>
    <w:rsid w:val="00075E7E"/>
    <w:rsid w:val="00075F1F"/>
    <w:rsid w:val="00075FAD"/>
    <w:rsid w:val="00076121"/>
    <w:rsid w:val="00076214"/>
    <w:rsid w:val="000762F7"/>
    <w:rsid w:val="00076495"/>
    <w:rsid w:val="00076647"/>
    <w:rsid w:val="000766CC"/>
    <w:rsid w:val="000766E2"/>
    <w:rsid w:val="000766E4"/>
    <w:rsid w:val="0007682D"/>
    <w:rsid w:val="000768CE"/>
    <w:rsid w:val="00076D01"/>
    <w:rsid w:val="00076F69"/>
    <w:rsid w:val="000770B0"/>
    <w:rsid w:val="00077130"/>
    <w:rsid w:val="00077276"/>
    <w:rsid w:val="000773B9"/>
    <w:rsid w:val="000774D9"/>
    <w:rsid w:val="000774FB"/>
    <w:rsid w:val="00077550"/>
    <w:rsid w:val="000775EC"/>
    <w:rsid w:val="0007765A"/>
    <w:rsid w:val="000777A8"/>
    <w:rsid w:val="00077A5E"/>
    <w:rsid w:val="00077AC9"/>
    <w:rsid w:val="00077BC2"/>
    <w:rsid w:val="00077BE7"/>
    <w:rsid w:val="00077C15"/>
    <w:rsid w:val="00077F9B"/>
    <w:rsid w:val="00080038"/>
    <w:rsid w:val="000800C3"/>
    <w:rsid w:val="00080178"/>
    <w:rsid w:val="00080266"/>
    <w:rsid w:val="000802C5"/>
    <w:rsid w:val="000803FC"/>
    <w:rsid w:val="000805C1"/>
    <w:rsid w:val="000809BD"/>
    <w:rsid w:val="00080ACF"/>
    <w:rsid w:val="00080D42"/>
    <w:rsid w:val="00080D63"/>
    <w:rsid w:val="00080E48"/>
    <w:rsid w:val="00080E5E"/>
    <w:rsid w:val="00080F40"/>
    <w:rsid w:val="0008114E"/>
    <w:rsid w:val="0008116F"/>
    <w:rsid w:val="00081302"/>
    <w:rsid w:val="000813A8"/>
    <w:rsid w:val="0008144D"/>
    <w:rsid w:val="000814FD"/>
    <w:rsid w:val="00081A0B"/>
    <w:rsid w:val="00081EDA"/>
    <w:rsid w:val="00081FEB"/>
    <w:rsid w:val="00082156"/>
    <w:rsid w:val="00082195"/>
    <w:rsid w:val="00082221"/>
    <w:rsid w:val="000822C6"/>
    <w:rsid w:val="000822EF"/>
    <w:rsid w:val="00082432"/>
    <w:rsid w:val="000824D0"/>
    <w:rsid w:val="000824D3"/>
    <w:rsid w:val="000825D1"/>
    <w:rsid w:val="00082791"/>
    <w:rsid w:val="00082919"/>
    <w:rsid w:val="00082936"/>
    <w:rsid w:val="00082A55"/>
    <w:rsid w:val="00082D43"/>
    <w:rsid w:val="00082E6C"/>
    <w:rsid w:val="00082EA0"/>
    <w:rsid w:val="00082FEE"/>
    <w:rsid w:val="00083066"/>
    <w:rsid w:val="000830B7"/>
    <w:rsid w:val="000830CD"/>
    <w:rsid w:val="00083130"/>
    <w:rsid w:val="0008337C"/>
    <w:rsid w:val="0008358B"/>
    <w:rsid w:val="000836D1"/>
    <w:rsid w:val="00083838"/>
    <w:rsid w:val="00083869"/>
    <w:rsid w:val="0008396B"/>
    <w:rsid w:val="000840C2"/>
    <w:rsid w:val="00084134"/>
    <w:rsid w:val="0008427C"/>
    <w:rsid w:val="0008433C"/>
    <w:rsid w:val="000843B2"/>
    <w:rsid w:val="00084488"/>
    <w:rsid w:val="000844C0"/>
    <w:rsid w:val="0008459C"/>
    <w:rsid w:val="000845A4"/>
    <w:rsid w:val="00084643"/>
    <w:rsid w:val="000847AD"/>
    <w:rsid w:val="00084808"/>
    <w:rsid w:val="00084D5A"/>
    <w:rsid w:val="00084DDF"/>
    <w:rsid w:val="00084EDF"/>
    <w:rsid w:val="0008510A"/>
    <w:rsid w:val="000851A8"/>
    <w:rsid w:val="0008520A"/>
    <w:rsid w:val="0008523A"/>
    <w:rsid w:val="00085581"/>
    <w:rsid w:val="00085701"/>
    <w:rsid w:val="00085712"/>
    <w:rsid w:val="000857C0"/>
    <w:rsid w:val="00085A89"/>
    <w:rsid w:val="00085B8D"/>
    <w:rsid w:val="00086291"/>
    <w:rsid w:val="000862BD"/>
    <w:rsid w:val="000862F0"/>
    <w:rsid w:val="000862F8"/>
    <w:rsid w:val="00086314"/>
    <w:rsid w:val="00086372"/>
    <w:rsid w:val="0008644E"/>
    <w:rsid w:val="000867C7"/>
    <w:rsid w:val="00086B5F"/>
    <w:rsid w:val="00086BEE"/>
    <w:rsid w:val="00086C35"/>
    <w:rsid w:val="00086E3F"/>
    <w:rsid w:val="00086EF4"/>
    <w:rsid w:val="00086F0B"/>
    <w:rsid w:val="0008726F"/>
    <w:rsid w:val="000872BD"/>
    <w:rsid w:val="000872C4"/>
    <w:rsid w:val="000873B2"/>
    <w:rsid w:val="000877D8"/>
    <w:rsid w:val="000877F2"/>
    <w:rsid w:val="0008794D"/>
    <w:rsid w:val="00087A65"/>
    <w:rsid w:val="00087E59"/>
    <w:rsid w:val="00087EBA"/>
    <w:rsid w:val="00087F9F"/>
    <w:rsid w:val="00090146"/>
    <w:rsid w:val="00090302"/>
    <w:rsid w:val="000903F7"/>
    <w:rsid w:val="000904CA"/>
    <w:rsid w:val="0009074B"/>
    <w:rsid w:val="0009079E"/>
    <w:rsid w:val="00090A3D"/>
    <w:rsid w:val="00090A44"/>
    <w:rsid w:val="00090CEA"/>
    <w:rsid w:val="00090E90"/>
    <w:rsid w:val="00090FC6"/>
    <w:rsid w:val="00091001"/>
    <w:rsid w:val="0009122C"/>
    <w:rsid w:val="0009126A"/>
    <w:rsid w:val="00091362"/>
    <w:rsid w:val="000914AB"/>
    <w:rsid w:val="0009160A"/>
    <w:rsid w:val="000916AF"/>
    <w:rsid w:val="00091765"/>
    <w:rsid w:val="000918EB"/>
    <w:rsid w:val="00091A3A"/>
    <w:rsid w:val="00091A44"/>
    <w:rsid w:val="00091B75"/>
    <w:rsid w:val="00091EC3"/>
    <w:rsid w:val="00091FC0"/>
    <w:rsid w:val="0009200F"/>
    <w:rsid w:val="000921A1"/>
    <w:rsid w:val="00092277"/>
    <w:rsid w:val="0009253E"/>
    <w:rsid w:val="000927CB"/>
    <w:rsid w:val="0009287D"/>
    <w:rsid w:val="00092909"/>
    <w:rsid w:val="00092C93"/>
    <w:rsid w:val="00092F1E"/>
    <w:rsid w:val="000931E2"/>
    <w:rsid w:val="000931F0"/>
    <w:rsid w:val="00093290"/>
    <w:rsid w:val="0009331F"/>
    <w:rsid w:val="000933CE"/>
    <w:rsid w:val="00093416"/>
    <w:rsid w:val="000934B6"/>
    <w:rsid w:val="000934FC"/>
    <w:rsid w:val="00093519"/>
    <w:rsid w:val="0009363A"/>
    <w:rsid w:val="000936FF"/>
    <w:rsid w:val="00093726"/>
    <w:rsid w:val="00093928"/>
    <w:rsid w:val="0009396B"/>
    <w:rsid w:val="00093A35"/>
    <w:rsid w:val="00093BB0"/>
    <w:rsid w:val="00093BBF"/>
    <w:rsid w:val="00093BC9"/>
    <w:rsid w:val="00093D8C"/>
    <w:rsid w:val="00093F4A"/>
    <w:rsid w:val="00094009"/>
    <w:rsid w:val="00094013"/>
    <w:rsid w:val="000940B1"/>
    <w:rsid w:val="000940DE"/>
    <w:rsid w:val="00094119"/>
    <w:rsid w:val="0009421B"/>
    <w:rsid w:val="00094518"/>
    <w:rsid w:val="0009467D"/>
    <w:rsid w:val="00094839"/>
    <w:rsid w:val="00094ABE"/>
    <w:rsid w:val="00094B48"/>
    <w:rsid w:val="00094BF4"/>
    <w:rsid w:val="00094C28"/>
    <w:rsid w:val="00094C58"/>
    <w:rsid w:val="00094D77"/>
    <w:rsid w:val="0009509B"/>
    <w:rsid w:val="00095161"/>
    <w:rsid w:val="000951F9"/>
    <w:rsid w:val="00095664"/>
    <w:rsid w:val="0009571E"/>
    <w:rsid w:val="000957BE"/>
    <w:rsid w:val="000958F5"/>
    <w:rsid w:val="00095A51"/>
    <w:rsid w:val="00095C84"/>
    <w:rsid w:val="00095D3C"/>
    <w:rsid w:val="00095F9D"/>
    <w:rsid w:val="0009621D"/>
    <w:rsid w:val="000962FE"/>
    <w:rsid w:val="00096719"/>
    <w:rsid w:val="0009673C"/>
    <w:rsid w:val="00096786"/>
    <w:rsid w:val="0009678D"/>
    <w:rsid w:val="00096816"/>
    <w:rsid w:val="00096860"/>
    <w:rsid w:val="00096940"/>
    <w:rsid w:val="00096B22"/>
    <w:rsid w:val="00096D70"/>
    <w:rsid w:val="00096F8D"/>
    <w:rsid w:val="00097072"/>
    <w:rsid w:val="00097091"/>
    <w:rsid w:val="0009731A"/>
    <w:rsid w:val="00097388"/>
    <w:rsid w:val="000976DE"/>
    <w:rsid w:val="0009796D"/>
    <w:rsid w:val="00097C4C"/>
    <w:rsid w:val="00097C58"/>
    <w:rsid w:val="00097C82"/>
    <w:rsid w:val="00097CAB"/>
    <w:rsid w:val="00097D2F"/>
    <w:rsid w:val="00097DC3"/>
    <w:rsid w:val="00097E6B"/>
    <w:rsid w:val="000A0082"/>
    <w:rsid w:val="000A01A0"/>
    <w:rsid w:val="000A032B"/>
    <w:rsid w:val="000A06A9"/>
    <w:rsid w:val="000A0866"/>
    <w:rsid w:val="000A0907"/>
    <w:rsid w:val="000A0C24"/>
    <w:rsid w:val="000A0CA7"/>
    <w:rsid w:val="000A0D08"/>
    <w:rsid w:val="000A0DCE"/>
    <w:rsid w:val="000A0EC0"/>
    <w:rsid w:val="000A0F1B"/>
    <w:rsid w:val="000A0F34"/>
    <w:rsid w:val="000A0F4E"/>
    <w:rsid w:val="000A0F67"/>
    <w:rsid w:val="000A12F0"/>
    <w:rsid w:val="000A13D8"/>
    <w:rsid w:val="000A13F2"/>
    <w:rsid w:val="000A150B"/>
    <w:rsid w:val="000A16C6"/>
    <w:rsid w:val="000A16F5"/>
    <w:rsid w:val="000A1784"/>
    <w:rsid w:val="000A17CC"/>
    <w:rsid w:val="000A1A5F"/>
    <w:rsid w:val="000A1A7B"/>
    <w:rsid w:val="000A1A94"/>
    <w:rsid w:val="000A1C3F"/>
    <w:rsid w:val="000A1C88"/>
    <w:rsid w:val="000A1CA1"/>
    <w:rsid w:val="000A1CE7"/>
    <w:rsid w:val="000A1D4A"/>
    <w:rsid w:val="000A1E7D"/>
    <w:rsid w:val="000A1EE1"/>
    <w:rsid w:val="000A1F6B"/>
    <w:rsid w:val="000A203A"/>
    <w:rsid w:val="000A2098"/>
    <w:rsid w:val="000A254B"/>
    <w:rsid w:val="000A257D"/>
    <w:rsid w:val="000A264F"/>
    <w:rsid w:val="000A2715"/>
    <w:rsid w:val="000A27F2"/>
    <w:rsid w:val="000A28F7"/>
    <w:rsid w:val="000A2A56"/>
    <w:rsid w:val="000A2AEB"/>
    <w:rsid w:val="000A2BF3"/>
    <w:rsid w:val="000A2EF0"/>
    <w:rsid w:val="000A2F3D"/>
    <w:rsid w:val="000A2FB2"/>
    <w:rsid w:val="000A2FBF"/>
    <w:rsid w:val="000A3111"/>
    <w:rsid w:val="000A3303"/>
    <w:rsid w:val="000A3459"/>
    <w:rsid w:val="000A347C"/>
    <w:rsid w:val="000A3668"/>
    <w:rsid w:val="000A36D6"/>
    <w:rsid w:val="000A37EA"/>
    <w:rsid w:val="000A3A6C"/>
    <w:rsid w:val="000A3B89"/>
    <w:rsid w:val="000A3CA5"/>
    <w:rsid w:val="000A3EAC"/>
    <w:rsid w:val="000A4319"/>
    <w:rsid w:val="000A4327"/>
    <w:rsid w:val="000A4359"/>
    <w:rsid w:val="000A4371"/>
    <w:rsid w:val="000A44D7"/>
    <w:rsid w:val="000A4593"/>
    <w:rsid w:val="000A4AF5"/>
    <w:rsid w:val="000A4CD6"/>
    <w:rsid w:val="000A4CDC"/>
    <w:rsid w:val="000A4D2D"/>
    <w:rsid w:val="000A4D4D"/>
    <w:rsid w:val="000A5005"/>
    <w:rsid w:val="000A5008"/>
    <w:rsid w:val="000A5271"/>
    <w:rsid w:val="000A527D"/>
    <w:rsid w:val="000A528C"/>
    <w:rsid w:val="000A5348"/>
    <w:rsid w:val="000A54A1"/>
    <w:rsid w:val="000A561C"/>
    <w:rsid w:val="000A57B7"/>
    <w:rsid w:val="000A587C"/>
    <w:rsid w:val="000A59A2"/>
    <w:rsid w:val="000A5A0F"/>
    <w:rsid w:val="000A5BD9"/>
    <w:rsid w:val="000A5C05"/>
    <w:rsid w:val="000A5C15"/>
    <w:rsid w:val="000A5C7D"/>
    <w:rsid w:val="000A5C8C"/>
    <w:rsid w:val="000A5D4C"/>
    <w:rsid w:val="000A60F8"/>
    <w:rsid w:val="000A627F"/>
    <w:rsid w:val="000A6291"/>
    <w:rsid w:val="000A6308"/>
    <w:rsid w:val="000A6394"/>
    <w:rsid w:val="000A63FF"/>
    <w:rsid w:val="000A6681"/>
    <w:rsid w:val="000A66AB"/>
    <w:rsid w:val="000A67B8"/>
    <w:rsid w:val="000A68EC"/>
    <w:rsid w:val="000A6C93"/>
    <w:rsid w:val="000A6D88"/>
    <w:rsid w:val="000A6FCC"/>
    <w:rsid w:val="000A7095"/>
    <w:rsid w:val="000A7196"/>
    <w:rsid w:val="000A7423"/>
    <w:rsid w:val="000A748B"/>
    <w:rsid w:val="000A74C4"/>
    <w:rsid w:val="000A769C"/>
    <w:rsid w:val="000A76B2"/>
    <w:rsid w:val="000A7757"/>
    <w:rsid w:val="000A7767"/>
    <w:rsid w:val="000A78F2"/>
    <w:rsid w:val="000A79F9"/>
    <w:rsid w:val="000A7C49"/>
    <w:rsid w:val="000A7DCA"/>
    <w:rsid w:val="000B00B1"/>
    <w:rsid w:val="000B019F"/>
    <w:rsid w:val="000B01F3"/>
    <w:rsid w:val="000B0280"/>
    <w:rsid w:val="000B0351"/>
    <w:rsid w:val="000B04B4"/>
    <w:rsid w:val="000B05F0"/>
    <w:rsid w:val="000B062A"/>
    <w:rsid w:val="000B0858"/>
    <w:rsid w:val="000B0961"/>
    <w:rsid w:val="000B0CA8"/>
    <w:rsid w:val="000B0E3C"/>
    <w:rsid w:val="000B0EB4"/>
    <w:rsid w:val="000B1025"/>
    <w:rsid w:val="000B1072"/>
    <w:rsid w:val="000B10D8"/>
    <w:rsid w:val="000B128C"/>
    <w:rsid w:val="000B12CF"/>
    <w:rsid w:val="000B1317"/>
    <w:rsid w:val="000B1325"/>
    <w:rsid w:val="000B146D"/>
    <w:rsid w:val="000B14AD"/>
    <w:rsid w:val="000B16F9"/>
    <w:rsid w:val="000B1830"/>
    <w:rsid w:val="000B1867"/>
    <w:rsid w:val="000B18DF"/>
    <w:rsid w:val="000B199C"/>
    <w:rsid w:val="000B1A4D"/>
    <w:rsid w:val="000B1A9E"/>
    <w:rsid w:val="000B1F34"/>
    <w:rsid w:val="000B20A4"/>
    <w:rsid w:val="000B21CB"/>
    <w:rsid w:val="000B2216"/>
    <w:rsid w:val="000B240A"/>
    <w:rsid w:val="000B244A"/>
    <w:rsid w:val="000B2526"/>
    <w:rsid w:val="000B2554"/>
    <w:rsid w:val="000B268B"/>
    <w:rsid w:val="000B2709"/>
    <w:rsid w:val="000B2765"/>
    <w:rsid w:val="000B282D"/>
    <w:rsid w:val="000B29A0"/>
    <w:rsid w:val="000B29DC"/>
    <w:rsid w:val="000B2B6C"/>
    <w:rsid w:val="000B2B76"/>
    <w:rsid w:val="000B2BC8"/>
    <w:rsid w:val="000B2C25"/>
    <w:rsid w:val="000B2D4B"/>
    <w:rsid w:val="000B2D7D"/>
    <w:rsid w:val="000B2ED8"/>
    <w:rsid w:val="000B32B0"/>
    <w:rsid w:val="000B32E6"/>
    <w:rsid w:val="000B3341"/>
    <w:rsid w:val="000B33D8"/>
    <w:rsid w:val="000B348B"/>
    <w:rsid w:val="000B3630"/>
    <w:rsid w:val="000B3664"/>
    <w:rsid w:val="000B368A"/>
    <w:rsid w:val="000B37B0"/>
    <w:rsid w:val="000B39DE"/>
    <w:rsid w:val="000B3BC5"/>
    <w:rsid w:val="000B3C7F"/>
    <w:rsid w:val="000B3CDA"/>
    <w:rsid w:val="000B3D1F"/>
    <w:rsid w:val="000B3E55"/>
    <w:rsid w:val="000B40A6"/>
    <w:rsid w:val="000B41C1"/>
    <w:rsid w:val="000B4386"/>
    <w:rsid w:val="000B43F2"/>
    <w:rsid w:val="000B440B"/>
    <w:rsid w:val="000B44CA"/>
    <w:rsid w:val="000B456C"/>
    <w:rsid w:val="000B4A35"/>
    <w:rsid w:val="000B4BB3"/>
    <w:rsid w:val="000B4BFE"/>
    <w:rsid w:val="000B4C6F"/>
    <w:rsid w:val="000B4CA1"/>
    <w:rsid w:val="000B4DB0"/>
    <w:rsid w:val="000B501B"/>
    <w:rsid w:val="000B504F"/>
    <w:rsid w:val="000B507E"/>
    <w:rsid w:val="000B50B4"/>
    <w:rsid w:val="000B510A"/>
    <w:rsid w:val="000B5133"/>
    <w:rsid w:val="000B5161"/>
    <w:rsid w:val="000B53A2"/>
    <w:rsid w:val="000B5490"/>
    <w:rsid w:val="000B55AD"/>
    <w:rsid w:val="000B57A8"/>
    <w:rsid w:val="000B5891"/>
    <w:rsid w:val="000B5912"/>
    <w:rsid w:val="000B5920"/>
    <w:rsid w:val="000B593D"/>
    <w:rsid w:val="000B5A0D"/>
    <w:rsid w:val="000B5ACD"/>
    <w:rsid w:val="000B5EEF"/>
    <w:rsid w:val="000B5F27"/>
    <w:rsid w:val="000B5F30"/>
    <w:rsid w:val="000B6050"/>
    <w:rsid w:val="000B6182"/>
    <w:rsid w:val="000B63CE"/>
    <w:rsid w:val="000B647F"/>
    <w:rsid w:val="000B6630"/>
    <w:rsid w:val="000B665B"/>
    <w:rsid w:val="000B66CD"/>
    <w:rsid w:val="000B6742"/>
    <w:rsid w:val="000B6799"/>
    <w:rsid w:val="000B679E"/>
    <w:rsid w:val="000B6869"/>
    <w:rsid w:val="000B6B95"/>
    <w:rsid w:val="000B6BCF"/>
    <w:rsid w:val="000B6DFA"/>
    <w:rsid w:val="000B6F1B"/>
    <w:rsid w:val="000B6FEC"/>
    <w:rsid w:val="000B715A"/>
    <w:rsid w:val="000B7248"/>
    <w:rsid w:val="000B72C1"/>
    <w:rsid w:val="000B7339"/>
    <w:rsid w:val="000B73C3"/>
    <w:rsid w:val="000B791E"/>
    <w:rsid w:val="000B7A04"/>
    <w:rsid w:val="000B7A59"/>
    <w:rsid w:val="000B7CA6"/>
    <w:rsid w:val="000B7D4F"/>
    <w:rsid w:val="000B7DB8"/>
    <w:rsid w:val="000B7FD6"/>
    <w:rsid w:val="000C0051"/>
    <w:rsid w:val="000C00B4"/>
    <w:rsid w:val="000C01EC"/>
    <w:rsid w:val="000C0329"/>
    <w:rsid w:val="000C0465"/>
    <w:rsid w:val="000C046F"/>
    <w:rsid w:val="000C04B0"/>
    <w:rsid w:val="000C094D"/>
    <w:rsid w:val="000C0C37"/>
    <w:rsid w:val="000C0CB0"/>
    <w:rsid w:val="000C0D7F"/>
    <w:rsid w:val="000C0FD4"/>
    <w:rsid w:val="000C10A0"/>
    <w:rsid w:val="000C10C5"/>
    <w:rsid w:val="000C12C2"/>
    <w:rsid w:val="000C13B8"/>
    <w:rsid w:val="000C1638"/>
    <w:rsid w:val="000C164F"/>
    <w:rsid w:val="000C1747"/>
    <w:rsid w:val="000C1A07"/>
    <w:rsid w:val="000C1A4B"/>
    <w:rsid w:val="000C1AAD"/>
    <w:rsid w:val="000C1B11"/>
    <w:rsid w:val="000C1FBF"/>
    <w:rsid w:val="000C215E"/>
    <w:rsid w:val="000C223A"/>
    <w:rsid w:val="000C238E"/>
    <w:rsid w:val="000C27B2"/>
    <w:rsid w:val="000C27BC"/>
    <w:rsid w:val="000C2873"/>
    <w:rsid w:val="000C2876"/>
    <w:rsid w:val="000C2A44"/>
    <w:rsid w:val="000C2B43"/>
    <w:rsid w:val="000C2C7A"/>
    <w:rsid w:val="000C2CAE"/>
    <w:rsid w:val="000C2D77"/>
    <w:rsid w:val="000C2E3D"/>
    <w:rsid w:val="000C2EA3"/>
    <w:rsid w:val="000C2FCB"/>
    <w:rsid w:val="000C3003"/>
    <w:rsid w:val="000C347F"/>
    <w:rsid w:val="000C34FE"/>
    <w:rsid w:val="000C35B9"/>
    <w:rsid w:val="000C35C1"/>
    <w:rsid w:val="000C36B7"/>
    <w:rsid w:val="000C36C3"/>
    <w:rsid w:val="000C390A"/>
    <w:rsid w:val="000C3A20"/>
    <w:rsid w:val="000C3BB5"/>
    <w:rsid w:val="000C3BF0"/>
    <w:rsid w:val="000C3C94"/>
    <w:rsid w:val="000C3CF8"/>
    <w:rsid w:val="000C3E82"/>
    <w:rsid w:val="000C4142"/>
    <w:rsid w:val="000C41D5"/>
    <w:rsid w:val="000C4221"/>
    <w:rsid w:val="000C4738"/>
    <w:rsid w:val="000C4823"/>
    <w:rsid w:val="000C48A6"/>
    <w:rsid w:val="000C48B3"/>
    <w:rsid w:val="000C49CE"/>
    <w:rsid w:val="000C4A2B"/>
    <w:rsid w:val="000C4D46"/>
    <w:rsid w:val="000C4D64"/>
    <w:rsid w:val="000C4DEE"/>
    <w:rsid w:val="000C508B"/>
    <w:rsid w:val="000C5106"/>
    <w:rsid w:val="000C5205"/>
    <w:rsid w:val="000C526F"/>
    <w:rsid w:val="000C5591"/>
    <w:rsid w:val="000C5775"/>
    <w:rsid w:val="000C58E2"/>
    <w:rsid w:val="000C58FA"/>
    <w:rsid w:val="000C59A7"/>
    <w:rsid w:val="000C5A1C"/>
    <w:rsid w:val="000C5AD7"/>
    <w:rsid w:val="000C5CF6"/>
    <w:rsid w:val="000C5D54"/>
    <w:rsid w:val="000C5D94"/>
    <w:rsid w:val="000C5ECF"/>
    <w:rsid w:val="000C5EE8"/>
    <w:rsid w:val="000C61A6"/>
    <w:rsid w:val="000C6200"/>
    <w:rsid w:val="000C62ED"/>
    <w:rsid w:val="000C62F5"/>
    <w:rsid w:val="000C65CF"/>
    <w:rsid w:val="000C66F8"/>
    <w:rsid w:val="000C67CD"/>
    <w:rsid w:val="000C6ACC"/>
    <w:rsid w:val="000C6FF7"/>
    <w:rsid w:val="000C7080"/>
    <w:rsid w:val="000C708B"/>
    <w:rsid w:val="000C7273"/>
    <w:rsid w:val="000C7298"/>
    <w:rsid w:val="000C7333"/>
    <w:rsid w:val="000C7361"/>
    <w:rsid w:val="000C736B"/>
    <w:rsid w:val="000C74AE"/>
    <w:rsid w:val="000C76B5"/>
    <w:rsid w:val="000C77B9"/>
    <w:rsid w:val="000C7918"/>
    <w:rsid w:val="000C7C7F"/>
    <w:rsid w:val="000C7DD6"/>
    <w:rsid w:val="000C7FF5"/>
    <w:rsid w:val="000D0051"/>
    <w:rsid w:val="000D026E"/>
    <w:rsid w:val="000D0297"/>
    <w:rsid w:val="000D05EA"/>
    <w:rsid w:val="000D08BF"/>
    <w:rsid w:val="000D08E5"/>
    <w:rsid w:val="000D0BB1"/>
    <w:rsid w:val="000D0C2F"/>
    <w:rsid w:val="000D116C"/>
    <w:rsid w:val="000D11D7"/>
    <w:rsid w:val="000D13B2"/>
    <w:rsid w:val="000D1414"/>
    <w:rsid w:val="000D153C"/>
    <w:rsid w:val="000D15F0"/>
    <w:rsid w:val="000D175A"/>
    <w:rsid w:val="000D1789"/>
    <w:rsid w:val="000D180F"/>
    <w:rsid w:val="000D19B4"/>
    <w:rsid w:val="000D1A97"/>
    <w:rsid w:val="000D1BA0"/>
    <w:rsid w:val="000D1BA3"/>
    <w:rsid w:val="000D1BA8"/>
    <w:rsid w:val="000D1BF9"/>
    <w:rsid w:val="000D1C78"/>
    <w:rsid w:val="000D1D3F"/>
    <w:rsid w:val="000D21E0"/>
    <w:rsid w:val="000D230F"/>
    <w:rsid w:val="000D244F"/>
    <w:rsid w:val="000D2511"/>
    <w:rsid w:val="000D2788"/>
    <w:rsid w:val="000D27FD"/>
    <w:rsid w:val="000D2A08"/>
    <w:rsid w:val="000D2A0A"/>
    <w:rsid w:val="000D2A85"/>
    <w:rsid w:val="000D2AC8"/>
    <w:rsid w:val="000D2DB4"/>
    <w:rsid w:val="000D2F3B"/>
    <w:rsid w:val="000D2F44"/>
    <w:rsid w:val="000D2FF7"/>
    <w:rsid w:val="000D32A2"/>
    <w:rsid w:val="000D3481"/>
    <w:rsid w:val="000D393B"/>
    <w:rsid w:val="000D399F"/>
    <w:rsid w:val="000D3A72"/>
    <w:rsid w:val="000D3A8F"/>
    <w:rsid w:val="000D3AA5"/>
    <w:rsid w:val="000D3B02"/>
    <w:rsid w:val="000D3CBD"/>
    <w:rsid w:val="000D3FA2"/>
    <w:rsid w:val="000D3FDF"/>
    <w:rsid w:val="000D4078"/>
    <w:rsid w:val="000D4179"/>
    <w:rsid w:val="000D4293"/>
    <w:rsid w:val="000D4347"/>
    <w:rsid w:val="000D4476"/>
    <w:rsid w:val="000D450A"/>
    <w:rsid w:val="000D4546"/>
    <w:rsid w:val="000D4609"/>
    <w:rsid w:val="000D46E5"/>
    <w:rsid w:val="000D473B"/>
    <w:rsid w:val="000D4898"/>
    <w:rsid w:val="000D48B8"/>
    <w:rsid w:val="000D4957"/>
    <w:rsid w:val="000D4BB4"/>
    <w:rsid w:val="000D4C2C"/>
    <w:rsid w:val="000D4CC5"/>
    <w:rsid w:val="000D4CEE"/>
    <w:rsid w:val="000D4DEC"/>
    <w:rsid w:val="000D4F10"/>
    <w:rsid w:val="000D4FC0"/>
    <w:rsid w:val="000D505F"/>
    <w:rsid w:val="000D50B6"/>
    <w:rsid w:val="000D516A"/>
    <w:rsid w:val="000D5281"/>
    <w:rsid w:val="000D5366"/>
    <w:rsid w:val="000D54EA"/>
    <w:rsid w:val="000D57C0"/>
    <w:rsid w:val="000D58FA"/>
    <w:rsid w:val="000D5A1E"/>
    <w:rsid w:val="000D5B46"/>
    <w:rsid w:val="000D5C01"/>
    <w:rsid w:val="000D5CEC"/>
    <w:rsid w:val="000D5EEC"/>
    <w:rsid w:val="000D5F0D"/>
    <w:rsid w:val="000D5FDB"/>
    <w:rsid w:val="000D602A"/>
    <w:rsid w:val="000D604D"/>
    <w:rsid w:val="000D6137"/>
    <w:rsid w:val="000D615F"/>
    <w:rsid w:val="000D6174"/>
    <w:rsid w:val="000D6307"/>
    <w:rsid w:val="000D636A"/>
    <w:rsid w:val="000D63BE"/>
    <w:rsid w:val="000D6BF6"/>
    <w:rsid w:val="000D6DEC"/>
    <w:rsid w:val="000D6E1C"/>
    <w:rsid w:val="000D6E2E"/>
    <w:rsid w:val="000D6F7C"/>
    <w:rsid w:val="000D71B0"/>
    <w:rsid w:val="000D72B7"/>
    <w:rsid w:val="000D72BE"/>
    <w:rsid w:val="000D73E9"/>
    <w:rsid w:val="000D7869"/>
    <w:rsid w:val="000D789F"/>
    <w:rsid w:val="000D78A9"/>
    <w:rsid w:val="000D78F5"/>
    <w:rsid w:val="000D79C1"/>
    <w:rsid w:val="000D7A1B"/>
    <w:rsid w:val="000D7AF0"/>
    <w:rsid w:val="000D7CD3"/>
    <w:rsid w:val="000D7CE2"/>
    <w:rsid w:val="000D7CF0"/>
    <w:rsid w:val="000D7D9A"/>
    <w:rsid w:val="000D7F06"/>
    <w:rsid w:val="000D7F20"/>
    <w:rsid w:val="000D7F6A"/>
    <w:rsid w:val="000D7F90"/>
    <w:rsid w:val="000E00CE"/>
    <w:rsid w:val="000E0172"/>
    <w:rsid w:val="000E019C"/>
    <w:rsid w:val="000E02E9"/>
    <w:rsid w:val="000E0346"/>
    <w:rsid w:val="000E03D4"/>
    <w:rsid w:val="000E078B"/>
    <w:rsid w:val="000E07D4"/>
    <w:rsid w:val="000E08B0"/>
    <w:rsid w:val="000E0956"/>
    <w:rsid w:val="000E095E"/>
    <w:rsid w:val="000E0978"/>
    <w:rsid w:val="000E0A4C"/>
    <w:rsid w:val="000E0A74"/>
    <w:rsid w:val="000E0C30"/>
    <w:rsid w:val="000E0D46"/>
    <w:rsid w:val="000E0D4E"/>
    <w:rsid w:val="000E0E65"/>
    <w:rsid w:val="000E0ECE"/>
    <w:rsid w:val="000E1105"/>
    <w:rsid w:val="000E1165"/>
    <w:rsid w:val="000E1279"/>
    <w:rsid w:val="000E12FA"/>
    <w:rsid w:val="000E1455"/>
    <w:rsid w:val="000E1711"/>
    <w:rsid w:val="000E182F"/>
    <w:rsid w:val="000E1832"/>
    <w:rsid w:val="000E1BA1"/>
    <w:rsid w:val="000E1C00"/>
    <w:rsid w:val="000E1DF7"/>
    <w:rsid w:val="000E1E1B"/>
    <w:rsid w:val="000E2202"/>
    <w:rsid w:val="000E2572"/>
    <w:rsid w:val="000E2788"/>
    <w:rsid w:val="000E28A4"/>
    <w:rsid w:val="000E2969"/>
    <w:rsid w:val="000E2A2A"/>
    <w:rsid w:val="000E2B6B"/>
    <w:rsid w:val="000E2FBE"/>
    <w:rsid w:val="000E300F"/>
    <w:rsid w:val="000E3013"/>
    <w:rsid w:val="000E3154"/>
    <w:rsid w:val="000E316B"/>
    <w:rsid w:val="000E3284"/>
    <w:rsid w:val="000E36F9"/>
    <w:rsid w:val="000E38EC"/>
    <w:rsid w:val="000E3B07"/>
    <w:rsid w:val="000E3C10"/>
    <w:rsid w:val="000E3FBE"/>
    <w:rsid w:val="000E409E"/>
    <w:rsid w:val="000E432B"/>
    <w:rsid w:val="000E4344"/>
    <w:rsid w:val="000E459E"/>
    <w:rsid w:val="000E45DB"/>
    <w:rsid w:val="000E4776"/>
    <w:rsid w:val="000E48C4"/>
    <w:rsid w:val="000E4976"/>
    <w:rsid w:val="000E4B5D"/>
    <w:rsid w:val="000E4DA1"/>
    <w:rsid w:val="000E4F48"/>
    <w:rsid w:val="000E4F85"/>
    <w:rsid w:val="000E5113"/>
    <w:rsid w:val="000E512B"/>
    <w:rsid w:val="000E5321"/>
    <w:rsid w:val="000E5354"/>
    <w:rsid w:val="000E5407"/>
    <w:rsid w:val="000E54CF"/>
    <w:rsid w:val="000E5532"/>
    <w:rsid w:val="000E5546"/>
    <w:rsid w:val="000E563D"/>
    <w:rsid w:val="000E564D"/>
    <w:rsid w:val="000E5706"/>
    <w:rsid w:val="000E57FB"/>
    <w:rsid w:val="000E587D"/>
    <w:rsid w:val="000E58AD"/>
    <w:rsid w:val="000E5C57"/>
    <w:rsid w:val="000E5CE9"/>
    <w:rsid w:val="000E5D6C"/>
    <w:rsid w:val="000E5EA9"/>
    <w:rsid w:val="000E5EEB"/>
    <w:rsid w:val="000E5F31"/>
    <w:rsid w:val="000E60C0"/>
    <w:rsid w:val="000E62AB"/>
    <w:rsid w:val="000E6348"/>
    <w:rsid w:val="000E64CB"/>
    <w:rsid w:val="000E64DF"/>
    <w:rsid w:val="000E6704"/>
    <w:rsid w:val="000E674C"/>
    <w:rsid w:val="000E6942"/>
    <w:rsid w:val="000E6BC3"/>
    <w:rsid w:val="000E6C65"/>
    <w:rsid w:val="000E6D1D"/>
    <w:rsid w:val="000E6DA2"/>
    <w:rsid w:val="000E6DC9"/>
    <w:rsid w:val="000E6ECC"/>
    <w:rsid w:val="000E754D"/>
    <w:rsid w:val="000E7605"/>
    <w:rsid w:val="000E765F"/>
    <w:rsid w:val="000E7685"/>
    <w:rsid w:val="000E7738"/>
    <w:rsid w:val="000E7867"/>
    <w:rsid w:val="000E7A85"/>
    <w:rsid w:val="000E7AF3"/>
    <w:rsid w:val="000E7BCC"/>
    <w:rsid w:val="000E7BCE"/>
    <w:rsid w:val="000E7C65"/>
    <w:rsid w:val="000E7D1D"/>
    <w:rsid w:val="000E7E9E"/>
    <w:rsid w:val="000E7EA3"/>
    <w:rsid w:val="000E7F63"/>
    <w:rsid w:val="000F0022"/>
    <w:rsid w:val="000F00B0"/>
    <w:rsid w:val="000F00E6"/>
    <w:rsid w:val="000F00F1"/>
    <w:rsid w:val="000F013F"/>
    <w:rsid w:val="000F0220"/>
    <w:rsid w:val="000F0355"/>
    <w:rsid w:val="000F052A"/>
    <w:rsid w:val="000F0624"/>
    <w:rsid w:val="000F066F"/>
    <w:rsid w:val="000F073D"/>
    <w:rsid w:val="000F091F"/>
    <w:rsid w:val="000F0AB2"/>
    <w:rsid w:val="000F0CAA"/>
    <w:rsid w:val="000F0CDF"/>
    <w:rsid w:val="000F0D33"/>
    <w:rsid w:val="000F0F67"/>
    <w:rsid w:val="000F1019"/>
    <w:rsid w:val="000F1045"/>
    <w:rsid w:val="000F120A"/>
    <w:rsid w:val="000F1352"/>
    <w:rsid w:val="000F17E8"/>
    <w:rsid w:val="000F18CA"/>
    <w:rsid w:val="000F1B8E"/>
    <w:rsid w:val="000F1B9D"/>
    <w:rsid w:val="000F1BCC"/>
    <w:rsid w:val="000F1D0E"/>
    <w:rsid w:val="000F1E71"/>
    <w:rsid w:val="000F1ED8"/>
    <w:rsid w:val="000F1F18"/>
    <w:rsid w:val="000F239F"/>
    <w:rsid w:val="000F248C"/>
    <w:rsid w:val="000F24C1"/>
    <w:rsid w:val="000F2596"/>
    <w:rsid w:val="000F2629"/>
    <w:rsid w:val="000F265A"/>
    <w:rsid w:val="000F2669"/>
    <w:rsid w:val="000F2858"/>
    <w:rsid w:val="000F28F7"/>
    <w:rsid w:val="000F29F2"/>
    <w:rsid w:val="000F2A01"/>
    <w:rsid w:val="000F2B58"/>
    <w:rsid w:val="000F2F15"/>
    <w:rsid w:val="000F304C"/>
    <w:rsid w:val="000F347E"/>
    <w:rsid w:val="000F368B"/>
    <w:rsid w:val="000F37CC"/>
    <w:rsid w:val="000F395E"/>
    <w:rsid w:val="000F398C"/>
    <w:rsid w:val="000F39AC"/>
    <w:rsid w:val="000F3BE2"/>
    <w:rsid w:val="000F3BE4"/>
    <w:rsid w:val="000F3CF7"/>
    <w:rsid w:val="000F3E5D"/>
    <w:rsid w:val="000F3F9D"/>
    <w:rsid w:val="000F41CF"/>
    <w:rsid w:val="000F42FE"/>
    <w:rsid w:val="000F4334"/>
    <w:rsid w:val="000F433C"/>
    <w:rsid w:val="000F466A"/>
    <w:rsid w:val="000F46F2"/>
    <w:rsid w:val="000F486B"/>
    <w:rsid w:val="000F4920"/>
    <w:rsid w:val="000F4AC1"/>
    <w:rsid w:val="000F4AF2"/>
    <w:rsid w:val="000F4B70"/>
    <w:rsid w:val="000F4C06"/>
    <w:rsid w:val="000F4C20"/>
    <w:rsid w:val="000F4C2F"/>
    <w:rsid w:val="000F4DA6"/>
    <w:rsid w:val="000F4DF6"/>
    <w:rsid w:val="000F51A1"/>
    <w:rsid w:val="000F51F8"/>
    <w:rsid w:val="000F52CB"/>
    <w:rsid w:val="000F53FE"/>
    <w:rsid w:val="000F54A6"/>
    <w:rsid w:val="000F553B"/>
    <w:rsid w:val="000F5548"/>
    <w:rsid w:val="000F57E4"/>
    <w:rsid w:val="000F5854"/>
    <w:rsid w:val="000F5A04"/>
    <w:rsid w:val="000F5A63"/>
    <w:rsid w:val="000F5AA4"/>
    <w:rsid w:val="000F5BD5"/>
    <w:rsid w:val="000F5CBE"/>
    <w:rsid w:val="000F5ED0"/>
    <w:rsid w:val="000F5F6C"/>
    <w:rsid w:val="000F5F72"/>
    <w:rsid w:val="000F5FB9"/>
    <w:rsid w:val="000F5FE2"/>
    <w:rsid w:val="000F60A0"/>
    <w:rsid w:val="000F61F0"/>
    <w:rsid w:val="000F647A"/>
    <w:rsid w:val="000F64AB"/>
    <w:rsid w:val="000F64C0"/>
    <w:rsid w:val="000F6506"/>
    <w:rsid w:val="000F651E"/>
    <w:rsid w:val="000F653F"/>
    <w:rsid w:val="000F65D5"/>
    <w:rsid w:val="000F663F"/>
    <w:rsid w:val="000F6655"/>
    <w:rsid w:val="000F6668"/>
    <w:rsid w:val="000F66B0"/>
    <w:rsid w:val="000F6766"/>
    <w:rsid w:val="000F67E5"/>
    <w:rsid w:val="000F68D3"/>
    <w:rsid w:val="000F68F3"/>
    <w:rsid w:val="000F6B49"/>
    <w:rsid w:val="000F6D67"/>
    <w:rsid w:val="000F6EB0"/>
    <w:rsid w:val="000F6F5C"/>
    <w:rsid w:val="000F7139"/>
    <w:rsid w:val="000F71CC"/>
    <w:rsid w:val="000F74E6"/>
    <w:rsid w:val="000F7688"/>
    <w:rsid w:val="000F7721"/>
    <w:rsid w:val="000F7C62"/>
    <w:rsid w:val="000F7C7A"/>
    <w:rsid w:val="000F7D6C"/>
    <w:rsid w:val="000F7E0B"/>
    <w:rsid w:val="000F7EB8"/>
    <w:rsid w:val="000F7EF7"/>
    <w:rsid w:val="000F7FA8"/>
    <w:rsid w:val="000F7FCE"/>
    <w:rsid w:val="000F7FDA"/>
    <w:rsid w:val="00100008"/>
    <w:rsid w:val="00100010"/>
    <w:rsid w:val="001000A2"/>
    <w:rsid w:val="001004E4"/>
    <w:rsid w:val="0010051E"/>
    <w:rsid w:val="001007FF"/>
    <w:rsid w:val="00100929"/>
    <w:rsid w:val="00100952"/>
    <w:rsid w:val="001009AC"/>
    <w:rsid w:val="00100ACF"/>
    <w:rsid w:val="00100C4C"/>
    <w:rsid w:val="00100C65"/>
    <w:rsid w:val="00100F59"/>
    <w:rsid w:val="00100F88"/>
    <w:rsid w:val="00100FD1"/>
    <w:rsid w:val="0010104E"/>
    <w:rsid w:val="00101123"/>
    <w:rsid w:val="00101139"/>
    <w:rsid w:val="00101207"/>
    <w:rsid w:val="00101215"/>
    <w:rsid w:val="00101397"/>
    <w:rsid w:val="001014AB"/>
    <w:rsid w:val="001014CD"/>
    <w:rsid w:val="001014D0"/>
    <w:rsid w:val="001014F4"/>
    <w:rsid w:val="001015CD"/>
    <w:rsid w:val="00101657"/>
    <w:rsid w:val="0010167A"/>
    <w:rsid w:val="001017AD"/>
    <w:rsid w:val="001019AF"/>
    <w:rsid w:val="001019B6"/>
    <w:rsid w:val="00101A29"/>
    <w:rsid w:val="00101BCE"/>
    <w:rsid w:val="00101D4D"/>
    <w:rsid w:val="00101D85"/>
    <w:rsid w:val="0010201D"/>
    <w:rsid w:val="00102136"/>
    <w:rsid w:val="001023D3"/>
    <w:rsid w:val="0010243B"/>
    <w:rsid w:val="00102452"/>
    <w:rsid w:val="0010253F"/>
    <w:rsid w:val="001025D9"/>
    <w:rsid w:val="00102657"/>
    <w:rsid w:val="00102946"/>
    <w:rsid w:val="00102982"/>
    <w:rsid w:val="00102983"/>
    <w:rsid w:val="00102A27"/>
    <w:rsid w:val="00102B1E"/>
    <w:rsid w:val="00102B2A"/>
    <w:rsid w:val="00102B64"/>
    <w:rsid w:val="00102E97"/>
    <w:rsid w:val="001031BD"/>
    <w:rsid w:val="001032FE"/>
    <w:rsid w:val="00103383"/>
    <w:rsid w:val="00103707"/>
    <w:rsid w:val="00103A69"/>
    <w:rsid w:val="00103B64"/>
    <w:rsid w:val="00103B7F"/>
    <w:rsid w:val="00103B90"/>
    <w:rsid w:val="00103CAD"/>
    <w:rsid w:val="00103CC3"/>
    <w:rsid w:val="00103E9F"/>
    <w:rsid w:val="00103EB0"/>
    <w:rsid w:val="00103F4C"/>
    <w:rsid w:val="00104071"/>
    <w:rsid w:val="001040A2"/>
    <w:rsid w:val="001040D5"/>
    <w:rsid w:val="00104298"/>
    <w:rsid w:val="00104335"/>
    <w:rsid w:val="00104337"/>
    <w:rsid w:val="00104354"/>
    <w:rsid w:val="001044A9"/>
    <w:rsid w:val="00104575"/>
    <w:rsid w:val="001046F4"/>
    <w:rsid w:val="00104866"/>
    <w:rsid w:val="00104918"/>
    <w:rsid w:val="00104919"/>
    <w:rsid w:val="00104AE8"/>
    <w:rsid w:val="00104B8E"/>
    <w:rsid w:val="00104BEC"/>
    <w:rsid w:val="00104DEF"/>
    <w:rsid w:val="00104EB8"/>
    <w:rsid w:val="00104EFB"/>
    <w:rsid w:val="00104F07"/>
    <w:rsid w:val="00104F37"/>
    <w:rsid w:val="00104FA8"/>
    <w:rsid w:val="00104FC4"/>
    <w:rsid w:val="00105053"/>
    <w:rsid w:val="001050F2"/>
    <w:rsid w:val="0010516B"/>
    <w:rsid w:val="00105177"/>
    <w:rsid w:val="00105429"/>
    <w:rsid w:val="0010558D"/>
    <w:rsid w:val="0010563D"/>
    <w:rsid w:val="00105789"/>
    <w:rsid w:val="0010589D"/>
    <w:rsid w:val="001059DD"/>
    <w:rsid w:val="00105A2B"/>
    <w:rsid w:val="00105B1E"/>
    <w:rsid w:val="00105B23"/>
    <w:rsid w:val="00105C3E"/>
    <w:rsid w:val="001060C9"/>
    <w:rsid w:val="00106204"/>
    <w:rsid w:val="00106270"/>
    <w:rsid w:val="0010627E"/>
    <w:rsid w:val="0010628F"/>
    <w:rsid w:val="00106301"/>
    <w:rsid w:val="0010632A"/>
    <w:rsid w:val="0010653E"/>
    <w:rsid w:val="00106678"/>
    <w:rsid w:val="00106680"/>
    <w:rsid w:val="0010668E"/>
    <w:rsid w:val="0010683A"/>
    <w:rsid w:val="001068B0"/>
    <w:rsid w:val="001068C5"/>
    <w:rsid w:val="001069CD"/>
    <w:rsid w:val="00106AF8"/>
    <w:rsid w:val="00106C1C"/>
    <w:rsid w:val="00106C3A"/>
    <w:rsid w:val="00106C89"/>
    <w:rsid w:val="00106E0A"/>
    <w:rsid w:val="00106ED2"/>
    <w:rsid w:val="00107076"/>
    <w:rsid w:val="00107168"/>
    <w:rsid w:val="00107256"/>
    <w:rsid w:val="001073DD"/>
    <w:rsid w:val="00107761"/>
    <w:rsid w:val="00107B48"/>
    <w:rsid w:val="00107B90"/>
    <w:rsid w:val="00107BB2"/>
    <w:rsid w:val="00107D0F"/>
    <w:rsid w:val="00107D86"/>
    <w:rsid w:val="00107E5B"/>
    <w:rsid w:val="00107E79"/>
    <w:rsid w:val="00107FF9"/>
    <w:rsid w:val="00110115"/>
    <w:rsid w:val="001102A1"/>
    <w:rsid w:val="0011034E"/>
    <w:rsid w:val="00110473"/>
    <w:rsid w:val="00110642"/>
    <w:rsid w:val="001106AE"/>
    <w:rsid w:val="00110795"/>
    <w:rsid w:val="00110964"/>
    <w:rsid w:val="00110DC7"/>
    <w:rsid w:val="00110E0B"/>
    <w:rsid w:val="001111FE"/>
    <w:rsid w:val="00111307"/>
    <w:rsid w:val="0011156C"/>
    <w:rsid w:val="00111617"/>
    <w:rsid w:val="00111670"/>
    <w:rsid w:val="001116F9"/>
    <w:rsid w:val="00111854"/>
    <w:rsid w:val="0011189E"/>
    <w:rsid w:val="00111989"/>
    <w:rsid w:val="00111C42"/>
    <w:rsid w:val="00111C46"/>
    <w:rsid w:val="00111C5E"/>
    <w:rsid w:val="00111D2C"/>
    <w:rsid w:val="00111D85"/>
    <w:rsid w:val="00111E75"/>
    <w:rsid w:val="00111E98"/>
    <w:rsid w:val="00111F69"/>
    <w:rsid w:val="00112021"/>
    <w:rsid w:val="00112136"/>
    <w:rsid w:val="001121ED"/>
    <w:rsid w:val="0011227D"/>
    <w:rsid w:val="001122BD"/>
    <w:rsid w:val="0011240A"/>
    <w:rsid w:val="0011253E"/>
    <w:rsid w:val="00112568"/>
    <w:rsid w:val="00112586"/>
    <w:rsid w:val="001125C1"/>
    <w:rsid w:val="001125DB"/>
    <w:rsid w:val="0011264E"/>
    <w:rsid w:val="001126CF"/>
    <w:rsid w:val="00112776"/>
    <w:rsid w:val="00112796"/>
    <w:rsid w:val="00112B3D"/>
    <w:rsid w:val="00112BD5"/>
    <w:rsid w:val="00112E87"/>
    <w:rsid w:val="00112ECB"/>
    <w:rsid w:val="00112F01"/>
    <w:rsid w:val="00113284"/>
    <w:rsid w:val="00113763"/>
    <w:rsid w:val="00113798"/>
    <w:rsid w:val="001137E2"/>
    <w:rsid w:val="001139A8"/>
    <w:rsid w:val="00113B07"/>
    <w:rsid w:val="001140DD"/>
    <w:rsid w:val="00114118"/>
    <w:rsid w:val="00114223"/>
    <w:rsid w:val="0011444D"/>
    <w:rsid w:val="0011455A"/>
    <w:rsid w:val="00114636"/>
    <w:rsid w:val="001146EE"/>
    <w:rsid w:val="00114816"/>
    <w:rsid w:val="001148A4"/>
    <w:rsid w:val="00114BA5"/>
    <w:rsid w:val="00114C43"/>
    <w:rsid w:val="00114DFB"/>
    <w:rsid w:val="00114ED3"/>
    <w:rsid w:val="00114FB5"/>
    <w:rsid w:val="00115197"/>
    <w:rsid w:val="0011549C"/>
    <w:rsid w:val="00115573"/>
    <w:rsid w:val="00115898"/>
    <w:rsid w:val="001158C3"/>
    <w:rsid w:val="001159F7"/>
    <w:rsid w:val="00115A38"/>
    <w:rsid w:val="00115A5C"/>
    <w:rsid w:val="00115A5F"/>
    <w:rsid w:val="00115B81"/>
    <w:rsid w:val="00115B86"/>
    <w:rsid w:val="00115B90"/>
    <w:rsid w:val="00115E73"/>
    <w:rsid w:val="00115F06"/>
    <w:rsid w:val="00115F6C"/>
    <w:rsid w:val="001160B5"/>
    <w:rsid w:val="001160D7"/>
    <w:rsid w:val="00116225"/>
    <w:rsid w:val="0011623E"/>
    <w:rsid w:val="0011640C"/>
    <w:rsid w:val="00116420"/>
    <w:rsid w:val="00116546"/>
    <w:rsid w:val="0011672D"/>
    <w:rsid w:val="001167F6"/>
    <w:rsid w:val="001167FD"/>
    <w:rsid w:val="0011694B"/>
    <w:rsid w:val="0011699F"/>
    <w:rsid w:val="00116A61"/>
    <w:rsid w:val="00116B7E"/>
    <w:rsid w:val="00116CC7"/>
    <w:rsid w:val="00116D4E"/>
    <w:rsid w:val="00116D5E"/>
    <w:rsid w:val="00116DA1"/>
    <w:rsid w:val="00116EA6"/>
    <w:rsid w:val="00116EA8"/>
    <w:rsid w:val="00116EB3"/>
    <w:rsid w:val="00116ED6"/>
    <w:rsid w:val="00116F74"/>
    <w:rsid w:val="001170C9"/>
    <w:rsid w:val="0011719C"/>
    <w:rsid w:val="00117374"/>
    <w:rsid w:val="00117505"/>
    <w:rsid w:val="00117615"/>
    <w:rsid w:val="00117651"/>
    <w:rsid w:val="00117749"/>
    <w:rsid w:val="001179B2"/>
    <w:rsid w:val="00117A98"/>
    <w:rsid w:val="00117B14"/>
    <w:rsid w:val="00117BC1"/>
    <w:rsid w:val="00117C6B"/>
    <w:rsid w:val="00117C95"/>
    <w:rsid w:val="00117D18"/>
    <w:rsid w:val="00117D85"/>
    <w:rsid w:val="00117E66"/>
    <w:rsid w:val="001200BF"/>
    <w:rsid w:val="00120117"/>
    <w:rsid w:val="00120166"/>
    <w:rsid w:val="00120489"/>
    <w:rsid w:val="001204B4"/>
    <w:rsid w:val="00120594"/>
    <w:rsid w:val="00120660"/>
    <w:rsid w:val="00120BDF"/>
    <w:rsid w:val="00120F35"/>
    <w:rsid w:val="0012104D"/>
    <w:rsid w:val="001211BA"/>
    <w:rsid w:val="001211C3"/>
    <w:rsid w:val="001213B0"/>
    <w:rsid w:val="0012151C"/>
    <w:rsid w:val="001217D2"/>
    <w:rsid w:val="001217E7"/>
    <w:rsid w:val="001218E0"/>
    <w:rsid w:val="00121918"/>
    <w:rsid w:val="00121C8C"/>
    <w:rsid w:val="00121CB2"/>
    <w:rsid w:val="00121EE6"/>
    <w:rsid w:val="00121F50"/>
    <w:rsid w:val="00122010"/>
    <w:rsid w:val="00122318"/>
    <w:rsid w:val="00122351"/>
    <w:rsid w:val="001223F8"/>
    <w:rsid w:val="0012263A"/>
    <w:rsid w:val="00122646"/>
    <w:rsid w:val="00122653"/>
    <w:rsid w:val="00122978"/>
    <w:rsid w:val="00122ACC"/>
    <w:rsid w:val="00122D52"/>
    <w:rsid w:val="00122DA0"/>
    <w:rsid w:val="00122DE6"/>
    <w:rsid w:val="00122E45"/>
    <w:rsid w:val="00122F4F"/>
    <w:rsid w:val="00123112"/>
    <w:rsid w:val="00123238"/>
    <w:rsid w:val="001232BF"/>
    <w:rsid w:val="001233D0"/>
    <w:rsid w:val="0012346A"/>
    <w:rsid w:val="0012353E"/>
    <w:rsid w:val="0012372B"/>
    <w:rsid w:val="0012381D"/>
    <w:rsid w:val="00123A2C"/>
    <w:rsid w:val="00123BC3"/>
    <w:rsid w:val="00123DA2"/>
    <w:rsid w:val="00123EA9"/>
    <w:rsid w:val="00123EB5"/>
    <w:rsid w:val="00123F1E"/>
    <w:rsid w:val="00123FA5"/>
    <w:rsid w:val="00123FE5"/>
    <w:rsid w:val="00124249"/>
    <w:rsid w:val="00124397"/>
    <w:rsid w:val="00124548"/>
    <w:rsid w:val="001245E6"/>
    <w:rsid w:val="001245F8"/>
    <w:rsid w:val="0012479D"/>
    <w:rsid w:val="0012486D"/>
    <w:rsid w:val="00124873"/>
    <w:rsid w:val="00124A81"/>
    <w:rsid w:val="00124B83"/>
    <w:rsid w:val="00124C09"/>
    <w:rsid w:val="00124CD6"/>
    <w:rsid w:val="00124DBB"/>
    <w:rsid w:val="00124EC3"/>
    <w:rsid w:val="00124EEA"/>
    <w:rsid w:val="00124FD2"/>
    <w:rsid w:val="00125006"/>
    <w:rsid w:val="0012502A"/>
    <w:rsid w:val="001251DE"/>
    <w:rsid w:val="001252E1"/>
    <w:rsid w:val="001254D0"/>
    <w:rsid w:val="00125598"/>
    <w:rsid w:val="001255DA"/>
    <w:rsid w:val="001255F2"/>
    <w:rsid w:val="0012586A"/>
    <w:rsid w:val="00125978"/>
    <w:rsid w:val="00125B2B"/>
    <w:rsid w:val="00125C61"/>
    <w:rsid w:val="00125CED"/>
    <w:rsid w:val="00125E88"/>
    <w:rsid w:val="00125EF4"/>
    <w:rsid w:val="00125FC1"/>
    <w:rsid w:val="0012602D"/>
    <w:rsid w:val="0012622B"/>
    <w:rsid w:val="00126236"/>
    <w:rsid w:val="001262D0"/>
    <w:rsid w:val="0012631C"/>
    <w:rsid w:val="001263C1"/>
    <w:rsid w:val="001263E7"/>
    <w:rsid w:val="00126458"/>
    <w:rsid w:val="001265D4"/>
    <w:rsid w:val="00126814"/>
    <w:rsid w:val="001269C0"/>
    <w:rsid w:val="00126A67"/>
    <w:rsid w:val="00126A9F"/>
    <w:rsid w:val="00126B4B"/>
    <w:rsid w:val="00126C09"/>
    <w:rsid w:val="00126C29"/>
    <w:rsid w:val="00126C60"/>
    <w:rsid w:val="00126E41"/>
    <w:rsid w:val="00126FFB"/>
    <w:rsid w:val="00127018"/>
    <w:rsid w:val="00127050"/>
    <w:rsid w:val="0012711E"/>
    <w:rsid w:val="0012716F"/>
    <w:rsid w:val="0012719A"/>
    <w:rsid w:val="001271C2"/>
    <w:rsid w:val="001274F0"/>
    <w:rsid w:val="00127616"/>
    <w:rsid w:val="00127665"/>
    <w:rsid w:val="00127667"/>
    <w:rsid w:val="00127875"/>
    <w:rsid w:val="001279F1"/>
    <w:rsid w:val="00127A3A"/>
    <w:rsid w:val="00127ACA"/>
    <w:rsid w:val="00127ACF"/>
    <w:rsid w:val="00127B09"/>
    <w:rsid w:val="00127B44"/>
    <w:rsid w:val="00127DAF"/>
    <w:rsid w:val="00127F3E"/>
    <w:rsid w:val="00127FFB"/>
    <w:rsid w:val="0013014C"/>
    <w:rsid w:val="00130256"/>
    <w:rsid w:val="0013041D"/>
    <w:rsid w:val="0013044A"/>
    <w:rsid w:val="001304B9"/>
    <w:rsid w:val="0013052E"/>
    <w:rsid w:val="0013076C"/>
    <w:rsid w:val="001307ED"/>
    <w:rsid w:val="00130869"/>
    <w:rsid w:val="001308F1"/>
    <w:rsid w:val="0013097A"/>
    <w:rsid w:val="00130A5D"/>
    <w:rsid w:val="00130BBD"/>
    <w:rsid w:val="00130DD2"/>
    <w:rsid w:val="00130E10"/>
    <w:rsid w:val="00130E7F"/>
    <w:rsid w:val="00130EB2"/>
    <w:rsid w:val="00130EDF"/>
    <w:rsid w:val="00130F0A"/>
    <w:rsid w:val="001310D0"/>
    <w:rsid w:val="001311B7"/>
    <w:rsid w:val="001313E2"/>
    <w:rsid w:val="00131405"/>
    <w:rsid w:val="0013166F"/>
    <w:rsid w:val="00131696"/>
    <w:rsid w:val="001316D4"/>
    <w:rsid w:val="00131776"/>
    <w:rsid w:val="00131797"/>
    <w:rsid w:val="0013185C"/>
    <w:rsid w:val="001318AF"/>
    <w:rsid w:val="00131A8C"/>
    <w:rsid w:val="00131B36"/>
    <w:rsid w:val="00131B43"/>
    <w:rsid w:val="00131C1B"/>
    <w:rsid w:val="00132207"/>
    <w:rsid w:val="001323CC"/>
    <w:rsid w:val="001325F3"/>
    <w:rsid w:val="001326B2"/>
    <w:rsid w:val="0013278F"/>
    <w:rsid w:val="001327FC"/>
    <w:rsid w:val="00132841"/>
    <w:rsid w:val="0013291E"/>
    <w:rsid w:val="001329EA"/>
    <w:rsid w:val="00132BA3"/>
    <w:rsid w:val="00132C01"/>
    <w:rsid w:val="00132DA8"/>
    <w:rsid w:val="00132DBC"/>
    <w:rsid w:val="00132E4C"/>
    <w:rsid w:val="0013300D"/>
    <w:rsid w:val="00133335"/>
    <w:rsid w:val="001334B1"/>
    <w:rsid w:val="001334F4"/>
    <w:rsid w:val="0013352B"/>
    <w:rsid w:val="00133692"/>
    <w:rsid w:val="001337FE"/>
    <w:rsid w:val="00133C55"/>
    <w:rsid w:val="00133C74"/>
    <w:rsid w:val="00133CAC"/>
    <w:rsid w:val="00133CE0"/>
    <w:rsid w:val="00133D4B"/>
    <w:rsid w:val="00133D9E"/>
    <w:rsid w:val="00133DA4"/>
    <w:rsid w:val="00133F7D"/>
    <w:rsid w:val="00133FA0"/>
    <w:rsid w:val="0013402E"/>
    <w:rsid w:val="001341B1"/>
    <w:rsid w:val="00134773"/>
    <w:rsid w:val="001348A7"/>
    <w:rsid w:val="0013491D"/>
    <w:rsid w:val="00134AA7"/>
    <w:rsid w:val="00134AD9"/>
    <w:rsid w:val="00134B7B"/>
    <w:rsid w:val="00134C6E"/>
    <w:rsid w:val="00134C91"/>
    <w:rsid w:val="00134D34"/>
    <w:rsid w:val="00134E49"/>
    <w:rsid w:val="00135039"/>
    <w:rsid w:val="001351F6"/>
    <w:rsid w:val="0013526E"/>
    <w:rsid w:val="00135643"/>
    <w:rsid w:val="00135676"/>
    <w:rsid w:val="001356DD"/>
    <w:rsid w:val="00135716"/>
    <w:rsid w:val="0013577C"/>
    <w:rsid w:val="0013578B"/>
    <w:rsid w:val="001359BE"/>
    <w:rsid w:val="00135B3F"/>
    <w:rsid w:val="00135C7C"/>
    <w:rsid w:val="00135D8E"/>
    <w:rsid w:val="00135DA7"/>
    <w:rsid w:val="00135E6C"/>
    <w:rsid w:val="00135F33"/>
    <w:rsid w:val="00135F83"/>
    <w:rsid w:val="0013652F"/>
    <w:rsid w:val="001366B0"/>
    <w:rsid w:val="0013673A"/>
    <w:rsid w:val="001367C3"/>
    <w:rsid w:val="001367DB"/>
    <w:rsid w:val="0013687F"/>
    <w:rsid w:val="0013688E"/>
    <w:rsid w:val="001368EB"/>
    <w:rsid w:val="0013696B"/>
    <w:rsid w:val="00136D7E"/>
    <w:rsid w:val="00136DCA"/>
    <w:rsid w:val="00136E22"/>
    <w:rsid w:val="00136F18"/>
    <w:rsid w:val="001372BC"/>
    <w:rsid w:val="001375AE"/>
    <w:rsid w:val="001375DC"/>
    <w:rsid w:val="00137602"/>
    <w:rsid w:val="0013772B"/>
    <w:rsid w:val="0013777B"/>
    <w:rsid w:val="001377BA"/>
    <w:rsid w:val="00137846"/>
    <w:rsid w:val="00137A04"/>
    <w:rsid w:val="00137B33"/>
    <w:rsid w:val="00137C94"/>
    <w:rsid w:val="0014008A"/>
    <w:rsid w:val="0014014C"/>
    <w:rsid w:val="00140510"/>
    <w:rsid w:val="00140532"/>
    <w:rsid w:val="00140788"/>
    <w:rsid w:val="00140A56"/>
    <w:rsid w:val="00140EA0"/>
    <w:rsid w:val="001411C6"/>
    <w:rsid w:val="00141244"/>
    <w:rsid w:val="00141287"/>
    <w:rsid w:val="001416CD"/>
    <w:rsid w:val="00141754"/>
    <w:rsid w:val="00141A67"/>
    <w:rsid w:val="00141A88"/>
    <w:rsid w:val="00141AB1"/>
    <w:rsid w:val="00141AC9"/>
    <w:rsid w:val="00141B47"/>
    <w:rsid w:val="00141D11"/>
    <w:rsid w:val="00141E82"/>
    <w:rsid w:val="00141EF6"/>
    <w:rsid w:val="00141F57"/>
    <w:rsid w:val="00141FAD"/>
    <w:rsid w:val="0014219A"/>
    <w:rsid w:val="00142587"/>
    <w:rsid w:val="001427EF"/>
    <w:rsid w:val="0014292E"/>
    <w:rsid w:val="001429EE"/>
    <w:rsid w:val="001429FB"/>
    <w:rsid w:val="00142D64"/>
    <w:rsid w:val="00142EC2"/>
    <w:rsid w:val="0014327A"/>
    <w:rsid w:val="00143316"/>
    <w:rsid w:val="00143415"/>
    <w:rsid w:val="00143426"/>
    <w:rsid w:val="0014346B"/>
    <w:rsid w:val="0014349A"/>
    <w:rsid w:val="001435DB"/>
    <w:rsid w:val="00143B65"/>
    <w:rsid w:val="00143B95"/>
    <w:rsid w:val="00143BA3"/>
    <w:rsid w:val="00143D71"/>
    <w:rsid w:val="00143DCD"/>
    <w:rsid w:val="00143E85"/>
    <w:rsid w:val="00143F41"/>
    <w:rsid w:val="0014402B"/>
    <w:rsid w:val="001440AE"/>
    <w:rsid w:val="001440D3"/>
    <w:rsid w:val="001440EA"/>
    <w:rsid w:val="0014420C"/>
    <w:rsid w:val="001442F0"/>
    <w:rsid w:val="00144364"/>
    <w:rsid w:val="00144511"/>
    <w:rsid w:val="00144770"/>
    <w:rsid w:val="00144860"/>
    <w:rsid w:val="00144B48"/>
    <w:rsid w:val="00144B68"/>
    <w:rsid w:val="00144CEF"/>
    <w:rsid w:val="00144ECB"/>
    <w:rsid w:val="00144ED1"/>
    <w:rsid w:val="00144F32"/>
    <w:rsid w:val="00145002"/>
    <w:rsid w:val="0014527B"/>
    <w:rsid w:val="001452CB"/>
    <w:rsid w:val="0014558E"/>
    <w:rsid w:val="001455D9"/>
    <w:rsid w:val="001455DA"/>
    <w:rsid w:val="001457C8"/>
    <w:rsid w:val="0014581C"/>
    <w:rsid w:val="001458FF"/>
    <w:rsid w:val="001459C7"/>
    <w:rsid w:val="00145A57"/>
    <w:rsid w:val="00145A7C"/>
    <w:rsid w:val="00145BB3"/>
    <w:rsid w:val="00145C28"/>
    <w:rsid w:val="00145E42"/>
    <w:rsid w:val="00145F5A"/>
    <w:rsid w:val="00145F7E"/>
    <w:rsid w:val="00146033"/>
    <w:rsid w:val="001460E5"/>
    <w:rsid w:val="0014619F"/>
    <w:rsid w:val="0014625D"/>
    <w:rsid w:val="001462E3"/>
    <w:rsid w:val="0014633B"/>
    <w:rsid w:val="00146524"/>
    <w:rsid w:val="00146594"/>
    <w:rsid w:val="0014687F"/>
    <w:rsid w:val="001468A6"/>
    <w:rsid w:val="001468B8"/>
    <w:rsid w:val="00146923"/>
    <w:rsid w:val="0014695A"/>
    <w:rsid w:val="00146A41"/>
    <w:rsid w:val="00146B0D"/>
    <w:rsid w:val="00146E1B"/>
    <w:rsid w:val="00146E9D"/>
    <w:rsid w:val="00146EAD"/>
    <w:rsid w:val="00146F5C"/>
    <w:rsid w:val="00146F86"/>
    <w:rsid w:val="001470A2"/>
    <w:rsid w:val="00147133"/>
    <w:rsid w:val="0014715B"/>
    <w:rsid w:val="00147268"/>
    <w:rsid w:val="00147440"/>
    <w:rsid w:val="00147457"/>
    <w:rsid w:val="00147478"/>
    <w:rsid w:val="001474BF"/>
    <w:rsid w:val="001477E9"/>
    <w:rsid w:val="00147906"/>
    <w:rsid w:val="00147A18"/>
    <w:rsid w:val="00150079"/>
    <w:rsid w:val="001501CD"/>
    <w:rsid w:val="001501FA"/>
    <w:rsid w:val="001502BC"/>
    <w:rsid w:val="00150397"/>
    <w:rsid w:val="00150443"/>
    <w:rsid w:val="001504C1"/>
    <w:rsid w:val="001504E2"/>
    <w:rsid w:val="00150550"/>
    <w:rsid w:val="0015059C"/>
    <w:rsid w:val="001505DE"/>
    <w:rsid w:val="0015072A"/>
    <w:rsid w:val="00150759"/>
    <w:rsid w:val="00150780"/>
    <w:rsid w:val="001509D2"/>
    <w:rsid w:val="00150CB7"/>
    <w:rsid w:val="00150E40"/>
    <w:rsid w:val="00150EFE"/>
    <w:rsid w:val="0015146B"/>
    <w:rsid w:val="001514EA"/>
    <w:rsid w:val="0015156D"/>
    <w:rsid w:val="00151796"/>
    <w:rsid w:val="001517F1"/>
    <w:rsid w:val="001519ED"/>
    <w:rsid w:val="00151BC8"/>
    <w:rsid w:val="00151EB1"/>
    <w:rsid w:val="001521A1"/>
    <w:rsid w:val="001521D3"/>
    <w:rsid w:val="0015229F"/>
    <w:rsid w:val="001522A4"/>
    <w:rsid w:val="001525BC"/>
    <w:rsid w:val="001526CB"/>
    <w:rsid w:val="00152776"/>
    <w:rsid w:val="001529B5"/>
    <w:rsid w:val="00152C34"/>
    <w:rsid w:val="00152C8C"/>
    <w:rsid w:val="00152CA8"/>
    <w:rsid w:val="00152D60"/>
    <w:rsid w:val="00152D89"/>
    <w:rsid w:val="00152DB3"/>
    <w:rsid w:val="00152E52"/>
    <w:rsid w:val="00152F3E"/>
    <w:rsid w:val="00152F8D"/>
    <w:rsid w:val="0015311F"/>
    <w:rsid w:val="001535BA"/>
    <w:rsid w:val="00153755"/>
    <w:rsid w:val="001537E9"/>
    <w:rsid w:val="00153804"/>
    <w:rsid w:val="00153893"/>
    <w:rsid w:val="00153911"/>
    <w:rsid w:val="00153A14"/>
    <w:rsid w:val="00153A66"/>
    <w:rsid w:val="00153B0D"/>
    <w:rsid w:val="00153C08"/>
    <w:rsid w:val="00153C0A"/>
    <w:rsid w:val="00153E17"/>
    <w:rsid w:val="00153FE5"/>
    <w:rsid w:val="00153FFF"/>
    <w:rsid w:val="00154079"/>
    <w:rsid w:val="00154175"/>
    <w:rsid w:val="00154268"/>
    <w:rsid w:val="0015459F"/>
    <w:rsid w:val="00154669"/>
    <w:rsid w:val="00154676"/>
    <w:rsid w:val="001546BD"/>
    <w:rsid w:val="00154715"/>
    <w:rsid w:val="0015474D"/>
    <w:rsid w:val="0015482A"/>
    <w:rsid w:val="00154910"/>
    <w:rsid w:val="00154CF0"/>
    <w:rsid w:val="00154D4C"/>
    <w:rsid w:val="00154DFC"/>
    <w:rsid w:val="00154F68"/>
    <w:rsid w:val="00154F6C"/>
    <w:rsid w:val="00155007"/>
    <w:rsid w:val="001551F9"/>
    <w:rsid w:val="001552E2"/>
    <w:rsid w:val="00155408"/>
    <w:rsid w:val="0015541A"/>
    <w:rsid w:val="00155C3E"/>
    <w:rsid w:val="00155EA6"/>
    <w:rsid w:val="001560C7"/>
    <w:rsid w:val="001561DA"/>
    <w:rsid w:val="0015620B"/>
    <w:rsid w:val="001563B9"/>
    <w:rsid w:val="00156474"/>
    <w:rsid w:val="0015652C"/>
    <w:rsid w:val="0015657D"/>
    <w:rsid w:val="00156610"/>
    <w:rsid w:val="00156638"/>
    <w:rsid w:val="00156B7F"/>
    <w:rsid w:val="00156B81"/>
    <w:rsid w:val="00156BB3"/>
    <w:rsid w:val="001572A3"/>
    <w:rsid w:val="00157528"/>
    <w:rsid w:val="0015789A"/>
    <w:rsid w:val="00157ADF"/>
    <w:rsid w:val="00157B14"/>
    <w:rsid w:val="00157CBF"/>
    <w:rsid w:val="00157CC2"/>
    <w:rsid w:val="00157D11"/>
    <w:rsid w:val="00157D63"/>
    <w:rsid w:val="00157F68"/>
    <w:rsid w:val="001600BD"/>
    <w:rsid w:val="00160170"/>
    <w:rsid w:val="001601E4"/>
    <w:rsid w:val="00160258"/>
    <w:rsid w:val="001602F7"/>
    <w:rsid w:val="001605B1"/>
    <w:rsid w:val="001605BD"/>
    <w:rsid w:val="00160744"/>
    <w:rsid w:val="0016094A"/>
    <w:rsid w:val="00160E37"/>
    <w:rsid w:val="00160E4D"/>
    <w:rsid w:val="00160E99"/>
    <w:rsid w:val="00160EBC"/>
    <w:rsid w:val="00160EE5"/>
    <w:rsid w:val="00160FF2"/>
    <w:rsid w:val="001612A6"/>
    <w:rsid w:val="001613E9"/>
    <w:rsid w:val="00161444"/>
    <w:rsid w:val="0016158A"/>
    <w:rsid w:val="00161604"/>
    <w:rsid w:val="0016165A"/>
    <w:rsid w:val="00161985"/>
    <w:rsid w:val="00161B13"/>
    <w:rsid w:val="00161B85"/>
    <w:rsid w:val="00161D26"/>
    <w:rsid w:val="00161DE4"/>
    <w:rsid w:val="00161F68"/>
    <w:rsid w:val="00162020"/>
    <w:rsid w:val="00162530"/>
    <w:rsid w:val="00162562"/>
    <w:rsid w:val="00162579"/>
    <w:rsid w:val="001627A6"/>
    <w:rsid w:val="001628CD"/>
    <w:rsid w:val="0016292A"/>
    <w:rsid w:val="00162A28"/>
    <w:rsid w:val="00162A5E"/>
    <w:rsid w:val="00162B99"/>
    <w:rsid w:val="00162E21"/>
    <w:rsid w:val="00162E4E"/>
    <w:rsid w:val="00162E51"/>
    <w:rsid w:val="00162E95"/>
    <w:rsid w:val="00162F10"/>
    <w:rsid w:val="00163185"/>
    <w:rsid w:val="001631D2"/>
    <w:rsid w:val="00163203"/>
    <w:rsid w:val="00163270"/>
    <w:rsid w:val="001632AF"/>
    <w:rsid w:val="001632BD"/>
    <w:rsid w:val="001632C1"/>
    <w:rsid w:val="00163476"/>
    <w:rsid w:val="00163488"/>
    <w:rsid w:val="00163580"/>
    <w:rsid w:val="001636A9"/>
    <w:rsid w:val="001636DD"/>
    <w:rsid w:val="0016381E"/>
    <w:rsid w:val="0016392B"/>
    <w:rsid w:val="0016396E"/>
    <w:rsid w:val="00163A3E"/>
    <w:rsid w:val="00163B12"/>
    <w:rsid w:val="00163D93"/>
    <w:rsid w:val="00163F19"/>
    <w:rsid w:val="001642B9"/>
    <w:rsid w:val="00164364"/>
    <w:rsid w:val="001643DA"/>
    <w:rsid w:val="0016459A"/>
    <w:rsid w:val="00164814"/>
    <w:rsid w:val="0016492B"/>
    <w:rsid w:val="00164957"/>
    <w:rsid w:val="00164AA5"/>
    <w:rsid w:val="00164B94"/>
    <w:rsid w:val="00164C79"/>
    <w:rsid w:val="00164C86"/>
    <w:rsid w:val="00164D37"/>
    <w:rsid w:val="00164D3F"/>
    <w:rsid w:val="00164DAB"/>
    <w:rsid w:val="00164E2E"/>
    <w:rsid w:val="00164F0A"/>
    <w:rsid w:val="00164F2C"/>
    <w:rsid w:val="001650EF"/>
    <w:rsid w:val="001651E2"/>
    <w:rsid w:val="0016524B"/>
    <w:rsid w:val="00165255"/>
    <w:rsid w:val="00165572"/>
    <w:rsid w:val="00165694"/>
    <w:rsid w:val="001658E2"/>
    <w:rsid w:val="00165953"/>
    <w:rsid w:val="00165D4C"/>
    <w:rsid w:val="00165DB8"/>
    <w:rsid w:val="00165F54"/>
    <w:rsid w:val="0016608F"/>
    <w:rsid w:val="001660EF"/>
    <w:rsid w:val="001661BA"/>
    <w:rsid w:val="001662A3"/>
    <w:rsid w:val="001662F6"/>
    <w:rsid w:val="0016632C"/>
    <w:rsid w:val="0016645B"/>
    <w:rsid w:val="00166832"/>
    <w:rsid w:val="00166977"/>
    <w:rsid w:val="00166A1A"/>
    <w:rsid w:val="00166AB5"/>
    <w:rsid w:val="00166B87"/>
    <w:rsid w:val="00166CB9"/>
    <w:rsid w:val="00166DAD"/>
    <w:rsid w:val="00166E55"/>
    <w:rsid w:val="0016709F"/>
    <w:rsid w:val="001672C4"/>
    <w:rsid w:val="001672C9"/>
    <w:rsid w:val="001675D2"/>
    <w:rsid w:val="0016768D"/>
    <w:rsid w:val="0016773A"/>
    <w:rsid w:val="00167A8B"/>
    <w:rsid w:val="00167B0E"/>
    <w:rsid w:val="00167B91"/>
    <w:rsid w:val="00167BF7"/>
    <w:rsid w:val="00167C81"/>
    <w:rsid w:val="00167C94"/>
    <w:rsid w:val="00167DC1"/>
    <w:rsid w:val="001700B2"/>
    <w:rsid w:val="0017010D"/>
    <w:rsid w:val="001704F3"/>
    <w:rsid w:val="0017081C"/>
    <w:rsid w:val="0017086C"/>
    <w:rsid w:val="001709E2"/>
    <w:rsid w:val="00170A09"/>
    <w:rsid w:val="00170C87"/>
    <w:rsid w:val="00170C8A"/>
    <w:rsid w:val="00170DE2"/>
    <w:rsid w:val="00171162"/>
    <w:rsid w:val="00171238"/>
    <w:rsid w:val="001713F8"/>
    <w:rsid w:val="001715EF"/>
    <w:rsid w:val="001717D8"/>
    <w:rsid w:val="00171C8C"/>
    <w:rsid w:val="00171D18"/>
    <w:rsid w:val="00171D8B"/>
    <w:rsid w:val="00171E5C"/>
    <w:rsid w:val="00171EAE"/>
    <w:rsid w:val="00172050"/>
    <w:rsid w:val="00172125"/>
    <w:rsid w:val="0017216C"/>
    <w:rsid w:val="00172268"/>
    <w:rsid w:val="00172273"/>
    <w:rsid w:val="001724A4"/>
    <w:rsid w:val="0017258F"/>
    <w:rsid w:val="0017267C"/>
    <w:rsid w:val="001726AE"/>
    <w:rsid w:val="001727ED"/>
    <w:rsid w:val="001728D3"/>
    <w:rsid w:val="00172E21"/>
    <w:rsid w:val="00172EB2"/>
    <w:rsid w:val="00172F76"/>
    <w:rsid w:val="00173061"/>
    <w:rsid w:val="001730D4"/>
    <w:rsid w:val="00173169"/>
    <w:rsid w:val="00173180"/>
    <w:rsid w:val="001731AB"/>
    <w:rsid w:val="001731DB"/>
    <w:rsid w:val="00173273"/>
    <w:rsid w:val="001732A2"/>
    <w:rsid w:val="0017335D"/>
    <w:rsid w:val="00173360"/>
    <w:rsid w:val="00173386"/>
    <w:rsid w:val="00173394"/>
    <w:rsid w:val="0017339A"/>
    <w:rsid w:val="001733FA"/>
    <w:rsid w:val="00173466"/>
    <w:rsid w:val="00173513"/>
    <w:rsid w:val="00173610"/>
    <w:rsid w:val="001736BC"/>
    <w:rsid w:val="001736E3"/>
    <w:rsid w:val="0017385D"/>
    <w:rsid w:val="00173A6E"/>
    <w:rsid w:val="00173C20"/>
    <w:rsid w:val="00173C2D"/>
    <w:rsid w:val="00173C40"/>
    <w:rsid w:val="00173C5F"/>
    <w:rsid w:val="00173CC5"/>
    <w:rsid w:val="00173D81"/>
    <w:rsid w:val="00173DCB"/>
    <w:rsid w:val="00173E67"/>
    <w:rsid w:val="00173EA3"/>
    <w:rsid w:val="00174001"/>
    <w:rsid w:val="00174299"/>
    <w:rsid w:val="00174412"/>
    <w:rsid w:val="00174432"/>
    <w:rsid w:val="00174482"/>
    <w:rsid w:val="001744A9"/>
    <w:rsid w:val="001744B5"/>
    <w:rsid w:val="00174A67"/>
    <w:rsid w:val="00174AE5"/>
    <w:rsid w:val="00174D87"/>
    <w:rsid w:val="00174F95"/>
    <w:rsid w:val="00175274"/>
    <w:rsid w:val="00175303"/>
    <w:rsid w:val="0017548C"/>
    <w:rsid w:val="00175646"/>
    <w:rsid w:val="00175692"/>
    <w:rsid w:val="001756DF"/>
    <w:rsid w:val="001757DB"/>
    <w:rsid w:val="001757DC"/>
    <w:rsid w:val="0017590C"/>
    <w:rsid w:val="001759DB"/>
    <w:rsid w:val="00175BBF"/>
    <w:rsid w:val="00175DC3"/>
    <w:rsid w:val="00175E0F"/>
    <w:rsid w:val="00175FB3"/>
    <w:rsid w:val="00176044"/>
    <w:rsid w:val="0017625C"/>
    <w:rsid w:val="0017677A"/>
    <w:rsid w:val="00176817"/>
    <w:rsid w:val="00176A7A"/>
    <w:rsid w:val="00176AFA"/>
    <w:rsid w:val="00176C59"/>
    <w:rsid w:val="00176C66"/>
    <w:rsid w:val="00176D5F"/>
    <w:rsid w:val="00176F27"/>
    <w:rsid w:val="00176F78"/>
    <w:rsid w:val="001770DE"/>
    <w:rsid w:val="00177299"/>
    <w:rsid w:val="0017737F"/>
    <w:rsid w:val="00177404"/>
    <w:rsid w:val="00177482"/>
    <w:rsid w:val="0017751E"/>
    <w:rsid w:val="00177677"/>
    <w:rsid w:val="001776BA"/>
    <w:rsid w:val="0017779C"/>
    <w:rsid w:val="00177840"/>
    <w:rsid w:val="00177A10"/>
    <w:rsid w:val="00177A98"/>
    <w:rsid w:val="00177B3C"/>
    <w:rsid w:val="00177B69"/>
    <w:rsid w:val="00177C34"/>
    <w:rsid w:val="00177CCF"/>
    <w:rsid w:val="00177EA4"/>
    <w:rsid w:val="00177F0B"/>
    <w:rsid w:val="00177FDE"/>
    <w:rsid w:val="00177FE6"/>
    <w:rsid w:val="0018035B"/>
    <w:rsid w:val="001809B1"/>
    <w:rsid w:val="00180C2D"/>
    <w:rsid w:val="00180F93"/>
    <w:rsid w:val="00181171"/>
    <w:rsid w:val="001811E9"/>
    <w:rsid w:val="001811F5"/>
    <w:rsid w:val="001812C0"/>
    <w:rsid w:val="00181572"/>
    <w:rsid w:val="001815F6"/>
    <w:rsid w:val="00181776"/>
    <w:rsid w:val="00181852"/>
    <w:rsid w:val="00181960"/>
    <w:rsid w:val="00181979"/>
    <w:rsid w:val="00181B23"/>
    <w:rsid w:val="00181B4F"/>
    <w:rsid w:val="00181C9A"/>
    <w:rsid w:val="00181CC5"/>
    <w:rsid w:val="00181D45"/>
    <w:rsid w:val="00181DBB"/>
    <w:rsid w:val="00182049"/>
    <w:rsid w:val="001820B1"/>
    <w:rsid w:val="001820E8"/>
    <w:rsid w:val="0018213D"/>
    <w:rsid w:val="0018215A"/>
    <w:rsid w:val="001821D1"/>
    <w:rsid w:val="001823F1"/>
    <w:rsid w:val="00182420"/>
    <w:rsid w:val="001825AB"/>
    <w:rsid w:val="00182772"/>
    <w:rsid w:val="00182783"/>
    <w:rsid w:val="0018295F"/>
    <w:rsid w:val="00182E73"/>
    <w:rsid w:val="00182FB2"/>
    <w:rsid w:val="00183003"/>
    <w:rsid w:val="00183037"/>
    <w:rsid w:val="00183168"/>
    <w:rsid w:val="001832BC"/>
    <w:rsid w:val="001832CC"/>
    <w:rsid w:val="0018332A"/>
    <w:rsid w:val="00183377"/>
    <w:rsid w:val="00183D65"/>
    <w:rsid w:val="00183DBD"/>
    <w:rsid w:val="00183E8A"/>
    <w:rsid w:val="0018428C"/>
    <w:rsid w:val="001842AC"/>
    <w:rsid w:val="001842AF"/>
    <w:rsid w:val="001843D3"/>
    <w:rsid w:val="001843DA"/>
    <w:rsid w:val="001847A7"/>
    <w:rsid w:val="00184856"/>
    <w:rsid w:val="001849B6"/>
    <w:rsid w:val="00184A75"/>
    <w:rsid w:val="00184DBD"/>
    <w:rsid w:val="00184DF3"/>
    <w:rsid w:val="00184EF9"/>
    <w:rsid w:val="00184F4F"/>
    <w:rsid w:val="0018500F"/>
    <w:rsid w:val="001850C6"/>
    <w:rsid w:val="001850D8"/>
    <w:rsid w:val="0018551B"/>
    <w:rsid w:val="001855CC"/>
    <w:rsid w:val="0018579E"/>
    <w:rsid w:val="0018584A"/>
    <w:rsid w:val="00185869"/>
    <w:rsid w:val="001859A5"/>
    <w:rsid w:val="00185C9A"/>
    <w:rsid w:val="00185D1B"/>
    <w:rsid w:val="00185EFE"/>
    <w:rsid w:val="00186103"/>
    <w:rsid w:val="0018612B"/>
    <w:rsid w:val="0018615A"/>
    <w:rsid w:val="001864CB"/>
    <w:rsid w:val="001864EE"/>
    <w:rsid w:val="00186587"/>
    <w:rsid w:val="001865B9"/>
    <w:rsid w:val="00186684"/>
    <w:rsid w:val="0018671B"/>
    <w:rsid w:val="00186759"/>
    <w:rsid w:val="001867DB"/>
    <w:rsid w:val="001867FC"/>
    <w:rsid w:val="00186854"/>
    <w:rsid w:val="001868EF"/>
    <w:rsid w:val="00186B44"/>
    <w:rsid w:val="00186CCD"/>
    <w:rsid w:val="00186DBE"/>
    <w:rsid w:val="00186E99"/>
    <w:rsid w:val="00186EB0"/>
    <w:rsid w:val="001871AB"/>
    <w:rsid w:val="00187264"/>
    <w:rsid w:val="00187286"/>
    <w:rsid w:val="00187677"/>
    <w:rsid w:val="00187731"/>
    <w:rsid w:val="00187767"/>
    <w:rsid w:val="0018786E"/>
    <w:rsid w:val="001878C1"/>
    <w:rsid w:val="00187BA3"/>
    <w:rsid w:val="00187BEA"/>
    <w:rsid w:val="00187CAE"/>
    <w:rsid w:val="00187DCC"/>
    <w:rsid w:val="00187E32"/>
    <w:rsid w:val="00190007"/>
    <w:rsid w:val="0019001B"/>
    <w:rsid w:val="0019010C"/>
    <w:rsid w:val="001901F6"/>
    <w:rsid w:val="00190499"/>
    <w:rsid w:val="001905C4"/>
    <w:rsid w:val="0019076E"/>
    <w:rsid w:val="001908B2"/>
    <w:rsid w:val="00190913"/>
    <w:rsid w:val="00190C37"/>
    <w:rsid w:val="00190C7E"/>
    <w:rsid w:val="00190D96"/>
    <w:rsid w:val="00190EBD"/>
    <w:rsid w:val="00190F0C"/>
    <w:rsid w:val="00190FE1"/>
    <w:rsid w:val="001910FF"/>
    <w:rsid w:val="00191102"/>
    <w:rsid w:val="0019120D"/>
    <w:rsid w:val="0019121A"/>
    <w:rsid w:val="001912BF"/>
    <w:rsid w:val="0019139F"/>
    <w:rsid w:val="001915CC"/>
    <w:rsid w:val="0019179A"/>
    <w:rsid w:val="00191801"/>
    <w:rsid w:val="00191806"/>
    <w:rsid w:val="00191807"/>
    <w:rsid w:val="0019182C"/>
    <w:rsid w:val="00191870"/>
    <w:rsid w:val="00191AE4"/>
    <w:rsid w:val="00191B69"/>
    <w:rsid w:val="00191BA1"/>
    <w:rsid w:val="00191C65"/>
    <w:rsid w:val="00191C72"/>
    <w:rsid w:val="00191CE6"/>
    <w:rsid w:val="00191D4F"/>
    <w:rsid w:val="00191DCC"/>
    <w:rsid w:val="00191DE7"/>
    <w:rsid w:val="00191FBF"/>
    <w:rsid w:val="00192034"/>
    <w:rsid w:val="00192176"/>
    <w:rsid w:val="001921C8"/>
    <w:rsid w:val="0019223E"/>
    <w:rsid w:val="0019237A"/>
    <w:rsid w:val="001923A2"/>
    <w:rsid w:val="001925C5"/>
    <w:rsid w:val="0019264D"/>
    <w:rsid w:val="001926C6"/>
    <w:rsid w:val="00192762"/>
    <w:rsid w:val="00192793"/>
    <w:rsid w:val="001927C5"/>
    <w:rsid w:val="001929C8"/>
    <w:rsid w:val="00192A17"/>
    <w:rsid w:val="00192AB2"/>
    <w:rsid w:val="00192BC1"/>
    <w:rsid w:val="00192C6A"/>
    <w:rsid w:val="00192F02"/>
    <w:rsid w:val="00192F04"/>
    <w:rsid w:val="001931D9"/>
    <w:rsid w:val="001931E7"/>
    <w:rsid w:val="0019320F"/>
    <w:rsid w:val="001934D8"/>
    <w:rsid w:val="001937ED"/>
    <w:rsid w:val="00193935"/>
    <w:rsid w:val="00193990"/>
    <w:rsid w:val="00193995"/>
    <w:rsid w:val="0019399A"/>
    <w:rsid w:val="00193C1E"/>
    <w:rsid w:val="00193D9B"/>
    <w:rsid w:val="00193E0C"/>
    <w:rsid w:val="00194038"/>
    <w:rsid w:val="001942D7"/>
    <w:rsid w:val="00194366"/>
    <w:rsid w:val="0019437F"/>
    <w:rsid w:val="001943CA"/>
    <w:rsid w:val="001945AE"/>
    <w:rsid w:val="00194654"/>
    <w:rsid w:val="001947A0"/>
    <w:rsid w:val="0019493C"/>
    <w:rsid w:val="0019493D"/>
    <w:rsid w:val="00194A38"/>
    <w:rsid w:val="00194B47"/>
    <w:rsid w:val="00194CF8"/>
    <w:rsid w:val="00194D9B"/>
    <w:rsid w:val="00194F3F"/>
    <w:rsid w:val="00194F72"/>
    <w:rsid w:val="00194FE7"/>
    <w:rsid w:val="00195021"/>
    <w:rsid w:val="001950B7"/>
    <w:rsid w:val="001950BF"/>
    <w:rsid w:val="0019513D"/>
    <w:rsid w:val="00195316"/>
    <w:rsid w:val="001953F9"/>
    <w:rsid w:val="001954EE"/>
    <w:rsid w:val="001955F8"/>
    <w:rsid w:val="001956F5"/>
    <w:rsid w:val="00195718"/>
    <w:rsid w:val="001958E5"/>
    <w:rsid w:val="00195F66"/>
    <w:rsid w:val="00195F7D"/>
    <w:rsid w:val="001960CC"/>
    <w:rsid w:val="00196448"/>
    <w:rsid w:val="001966EF"/>
    <w:rsid w:val="0019695D"/>
    <w:rsid w:val="00196ABA"/>
    <w:rsid w:val="00196B1F"/>
    <w:rsid w:val="00196B58"/>
    <w:rsid w:val="00196B5C"/>
    <w:rsid w:val="00196BA1"/>
    <w:rsid w:val="00196C8C"/>
    <w:rsid w:val="00196D11"/>
    <w:rsid w:val="00196DBC"/>
    <w:rsid w:val="00196EDE"/>
    <w:rsid w:val="00197188"/>
    <w:rsid w:val="001971FD"/>
    <w:rsid w:val="001972AC"/>
    <w:rsid w:val="001973A5"/>
    <w:rsid w:val="001973B0"/>
    <w:rsid w:val="001974D8"/>
    <w:rsid w:val="0019754C"/>
    <w:rsid w:val="00197567"/>
    <w:rsid w:val="0019767A"/>
    <w:rsid w:val="001977D4"/>
    <w:rsid w:val="0019782A"/>
    <w:rsid w:val="00197870"/>
    <w:rsid w:val="001978DA"/>
    <w:rsid w:val="001979BA"/>
    <w:rsid w:val="00197AA0"/>
    <w:rsid w:val="00197C22"/>
    <w:rsid w:val="00197C24"/>
    <w:rsid w:val="00197E63"/>
    <w:rsid w:val="001A003F"/>
    <w:rsid w:val="001A017A"/>
    <w:rsid w:val="001A039F"/>
    <w:rsid w:val="001A03D3"/>
    <w:rsid w:val="001A0494"/>
    <w:rsid w:val="001A0508"/>
    <w:rsid w:val="001A064F"/>
    <w:rsid w:val="001A0659"/>
    <w:rsid w:val="001A076F"/>
    <w:rsid w:val="001A07E3"/>
    <w:rsid w:val="001A08F4"/>
    <w:rsid w:val="001A0992"/>
    <w:rsid w:val="001A0B54"/>
    <w:rsid w:val="001A0B9A"/>
    <w:rsid w:val="001A0D4F"/>
    <w:rsid w:val="001A0FA3"/>
    <w:rsid w:val="001A0FEA"/>
    <w:rsid w:val="001A10D1"/>
    <w:rsid w:val="001A1157"/>
    <w:rsid w:val="001A115F"/>
    <w:rsid w:val="001A134E"/>
    <w:rsid w:val="001A163C"/>
    <w:rsid w:val="001A17D9"/>
    <w:rsid w:val="001A17EC"/>
    <w:rsid w:val="001A192D"/>
    <w:rsid w:val="001A1B21"/>
    <w:rsid w:val="001A1C8E"/>
    <w:rsid w:val="001A1ED4"/>
    <w:rsid w:val="001A201D"/>
    <w:rsid w:val="001A2153"/>
    <w:rsid w:val="001A2633"/>
    <w:rsid w:val="001A26A6"/>
    <w:rsid w:val="001A2702"/>
    <w:rsid w:val="001A2B7E"/>
    <w:rsid w:val="001A2CB6"/>
    <w:rsid w:val="001A2D96"/>
    <w:rsid w:val="001A2EA1"/>
    <w:rsid w:val="001A2F9D"/>
    <w:rsid w:val="001A3054"/>
    <w:rsid w:val="001A3078"/>
    <w:rsid w:val="001A310D"/>
    <w:rsid w:val="001A3173"/>
    <w:rsid w:val="001A317C"/>
    <w:rsid w:val="001A32D9"/>
    <w:rsid w:val="001A3474"/>
    <w:rsid w:val="001A34F6"/>
    <w:rsid w:val="001A3865"/>
    <w:rsid w:val="001A387F"/>
    <w:rsid w:val="001A3929"/>
    <w:rsid w:val="001A39F7"/>
    <w:rsid w:val="001A3C72"/>
    <w:rsid w:val="001A3D75"/>
    <w:rsid w:val="001A3EE7"/>
    <w:rsid w:val="001A3F50"/>
    <w:rsid w:val="001A3F5A"/>
    <w:rsid w:val="001A3FB8"/>
    <w:rsid w:val="001A40EE"/>
    <w:rsid w:val="001A421F"/>
    <w:rsid w:val="001A4366"/>
    <w:rsid w:val="001A4419"/>
    <w:rsid w:val="001A4428"/>
    <w:rsid w:val="001A4589"/>
    <w:rsid w:val="001A468D"/>
    <w:rsid w:val="001A491E"/>
    <w:rsid w:val="001A4CBC"/>
    <w:rsid w:val="001A4CEA"/>
    <w:rsid w:val="001A4D3A"/>
    <w:rsid w:val="001A4D4C"/>
    <w:rsid w:val="001A4D58"/>
    <w:rsid w:val="001A4E31"/>
    <w:rsid w:val="001A4E7C"/>
    <w:rsid w:val="001A4E9B"/>
    <w:rsid w:val="001A4EC9"/>
    <w:rsid w:val="001A4F2F"/>
    <w:rsid w:val="001A4F4F"/>
    <w:rsid w:val="001A5135"/>
    <w:rsid w:val="001A523F"/>
    <w:rsid w:val="001A5349"/>
    <w:rsid w:val="001A5697"/>
    <w:rsid w:val="001A57C5"/>
    <w:rsid w:val="001A5AB3"/>
    <w:rsid w:val="001A5B2B"/>
    <w:rsid w:val="001A5B38"/>
    <w:rsid w:val="001A5C1E"/>
    <w:rsid w:val="001A5D6A"/>
    <w:rsid w:val="001A5D7C"/>
    <w:rsid w:val="001A5D9B"/>
    <w:rsid w:val="001A5EC3"/>
    <w:rsid w:val="001A5F30"/>
    <w:rsid w:val="001A5FCC"/>
    <w:rsid w:val="001A6029"/>
    <w:rsid w:val="001A6138"/>
    <w:rsid w:val="001A61D5"/>
    <w:rsid w:val="001A6293"/>
    <w:rsid w:val="001A62C3"/>
    <w:rsid w:val="001A6454"/>
    <w:rsid w:val="001A64D5"/>
    <w:rsid w:val="001A6531"/>
    <w:rsid w:val="001A6535"/>
    <w:rsid w:val="001A65E5"/>
    <w:rsid w:val="001A6602"/>
    <w:rsid w:val="001A666C"/>
    <w:rsid w:val="001A67DD"/>
    <w:rsid w:val="001A68E7"/>
    <w:rsid w:val="001A6C73"/>
    <w:rsid w:val="001A6CF8"/>
    <w:rsid w:val="001A6D1C"/>
    <w:rsid w:val="001A6D22"/>
    <w:rsid w:val="001A6E05"/>
    <w:rsid w:val="001A6E7E"/>
    <w:rsid w:val="001A70E8"/>
    <w:rsid w:val="001A7419"/>
    <w:rsid w:val="001A7498"/>
    <w:rsid w:val="001A752C"/>
    <w:rsid w:val="001A7536"/>
    <w:rsid w:val="001A7577"/>
    <w:rsid w:val="001A7848"/>
    <w:rsid w:val="001A7867"/>
    <w:rsid w:val="001A7940"/>
    <w:rsid w:val="001A7F5E"/>
    <w:rsid w:val="001B008F"/>
    <w:rsid w:val="001B0145"/>
    <w:rsid w:val="001B035B"/>
    <w:rsid w:val="001B035C"/>
    <w:rsid w:val="001B05D0"/>
    <w:rsid w:val="001B05D3"/>
    <w:rsid w:val="001B0735"/>
    <w:rsid w:val="001B0912"/>
    <w:rsid w:val="001B09AA"/>
    <w:rsid w:val="001B0B24"/>
    <w:rsid w:val="001B0D28"/>
    <w:rsid w:val="001B0D2F"/>
    <w:rsid w:val="001B10A0"/>
    <w:rsid w:val="001B10FF"/>
    <w:rsid w:val="001B1193"/>
    <w:rsid w:val="001B1331"/>
    <w:rsid w:val="001B14B4"/>
    <w:rsid w:val="001B155B"/>
    <w:rsid w:val="001B15F6"/>
    <w:rsid w:val="001B18CC"/>
    <w:rsid w:val="001B18D3"/>
    <w:rsid w:val="001B1B01"/>
    <w:rsid w:val="001B1B3B"/>
    <w:rsid w:val="001B1C7D"/>
    <w:rsid w:val="001B1DCF"/>
    <w:rsid w:val="001B1DFD"/>
    <w:rsid w:val="001B21C8"/>
    <w:rsid w:val="001B21D4"/>
    <w:rsid w:val="001B2216"/>
    <w:rsid w:val="001B231A"/>
    <w:rsid w:val="001B2338"/>
    <w:rsid w:val="001B234D"/>
    <w:rsid w:val="001B2355"/>
    <w:rsid w:val="001B23C5"/>
    <w:rsid w:val="001B25D9"/>
    <w:rsid w:val="001B287A"/>
    <w:rsid w:val="001B2B1D"/>
    <w:rsid w:val="001B2B6E"/>
    <w:rsid w:val="001B2C30"/>
    <w:rsid w:val="001B2ED4"/>
    <w:rsid w:val="001B2F8F"/>
    <w:rsid w:val="001B317B"/>
    <w:rsid w:val="001B325F"/>
    <w:rsid w:val="001B3554"/>
    <w:rsid w:val="001B3606"/>
    <w:rsid w:val="001B3731"/>
    <w:rsid w:val="001B3902"/>
    <w:rsid w:val="001B392C"/>
    <w:rsid w:val="001B3A9D"/>
    <w:rsid w:val="001B3B64"/>
    <w:rsid w:val="001B3CD9"/>
    <w:rsid w:val="001B3E30"/>
    <w:rsid w:val="001B3E6A"/>
    <w:rsid w:val="001B3EBB"/>
    <w:rsid w:val="001B4060"/>
    <w:rsid w:val="001B41E7"/>
    <w:rsid w:val="001B4283"/>
    <w:rsid w:val="001B4289"/>
    <w:rsid w:val="001B4414"/>
    <w:rsid w:val="001B451E"/>
    <w:rsid w:val="001B4856"/>
    <w:rsid w:val="001B49E5"/>
    <w:rsid w:val="001B4A7A"/>
    <w:rsid w:val="001B4C18"/>
    <w:rsid w:val="001B4C30"/>
    <w:rsid w:val="001B4C70"/>
    <w:rsid w:val="001B4CA1"/>
    <w:rsid w:val="001B4D32"/>
    <w:rsid w:val="001B4D85"/>
    <w:rsid w:val="001B4E8C"/>
    <w:rsid w:val="001B4FE5"/>
    <w:rsid w:val="001B5100"/>
    <w:rsid w:val="001B520E"/>
    <w:rsid w:val="001B526B"/>
    <w:rsid w:val="001B52F9"/>
    <w:rsid w:val="001B54C7"/>
    <w:rsid w:val="001B5631"/>
    <w:rsid w:val="001B566D"/>
    <w:rsid w:val="001B5685"/>
    <w:rsid w:val="001B5805"/>
    <w:rsid w:val="001B582F"/>
    <w:rsid w:val="001B5843"/>
    <w:rsid w:val="001B58EE"/>
    <w:rsid w:val="001B59B1"/>
    <w:rsid w:val="001B5B6F"/>
    <w:rsid w:val="001B5D3E"/>
    <w:rsid w:val="001B5E77"/>
    <w:rsid w:val="001B5EB1"/>
    <w:rsid w:val="001B5EDA"/>
    <w:rsid w:val="001B5FD8"/>
    <w:rsid w:val="001B60A9"/>
    <w:rsid w:val="001B60D0"/>
    <w:rsid w:val="001B617B"/>
    <w:rsid w:val="001B61F8"/>
    <w:rsid w:val="001B635A"/>
    <w:rsid w:val="001B6502"/>
    <w:rsid w:val="001B6565"/>
    <w:rsid w:val="001B6B65"/>
    <w:rsid w:val="001B6CBB"/>
    <w:rsid w:val="001B6D35"/>
    <w:rsid w:val="001B6DCA"/>
    <w:rsid w:val="001B6EC6"/>
    <w:rsid w:val="001B75E3"/>
    <w:rsid w:val="001B769E"/>
    <w:rsid w:val="001B771C"/>
    <w:rsid w:val="001B78BC"/>
    <w:rsid w:val="001B79B6"/>
    <w:rsid w:val="001B7A25"/>
    <w:rsid w:val="001B7B5F"/>
    <w:rsid w:val="001B7CE0"/>
    <w:rsid w:val="001B7E95"/>
    <w:rsid w:val="001C00F9"/>
    <w:rsid w:val="001C0151"/>
    <w:rsid w:val="001C05E8"/>
    <w:rsid w:val="001C06FC"/>
    <w:rsid w:val="001C07A0"/>
    <w:rsid w:val="001C07DB"/>
    <w:rsid w:val="001C07E4"/>
    <w:rsid w:val="001C08A9"/>
    <w:rsid w:val="001C08FD"/>
    <w:rsid w:val="001C096D"/>
    <w:rsid w:val="001C0A76"/>
    <w:rsid w:val="001C0BF2"/>
    <w:rsid w:val="001C0F16"/>
    <w:rsid w:val="001C0FEC"/>
    <w:rsid w:val="001C109E"/>
    <w:rsid w:val="001C10A9"/>
    <w:rsid w:val="001C1119"/>
    <w:rsid w:val="001C125A"/>
    <w:rsid w:val="001C1371"/>
    <w:rsid w:val="001C13EF"/>
    <w:rsid w:val="001C14C1"/>
    <w:rsid w:val="001C156D"/>
    <w:rsid w:val="001C17E1"/>
    <w:rsid w:val="001C17F4"/>
    <w:rsid w:val="001C1897"/>
    <w:rsid w:val="001C18E0"/>
    <w:rsid w:val="001C1A25"/>
    <w:rsid w:val="001C1AF3"/>
    <w:rsid w:val="001C1B2E"/>
    <w:rsid w:val="001C1C27"/>
    <w:rsid w:val="001C1C30"/>
    <w:rsid w:val="001C1C87"/>
    <w:rsid w:val="001C1D74"/>
    <w:rsid w:val="001C1D7B"/>
    <w:rsid w:val="001C1D81"/>
    <w:rsid w:val="001C1E8B"/>
    <w:rsid w:val="001C2044"/>
    <w:rsid w:val="001C232A"/>
    <w:rsid w:val="001C2661"/>
    <w:rsid w:val="001C27E4"/>
    <w:rsid w:val="001C2840"/>
    <w:rsid w:val="001C29D9"/>
    <w:rsid w:val="001C29E0"/>
    <w:rsid w:val="001C2BFF"/>
    <w:rsid w:val="001C2D2D"/>
    <w:rsid w:val="001C2F92"/>
    <w:rsid w:val="001C3380"/>
    <w:rsid w:val="001C33E9"/>
    <w:rsid w:val="001C341F"/>
    <w:rsid w:val="001C36BA"/>
    <w:rsid w:val="001C3848"/>
    <w:rsid w:val="001C3B79"/>
    <w:rsid w:val="001C3BAA"/>
    <w:rsid w:val="001C3DEE"/>
    <w:rsid w:val="001C3E41"/>
    <w:rsid w:val="001C3E43"/>
    <w:rsid w:val="001C4081"/>
    <w:rsid w:val="001C40ED"/>
    <w:rsid w:val="001C4176"/>
    <w:rsid w:val="001C41E1"/>
    <w:rsid w:val="001C4297"/>
    <w:rsid w:val="001C4665"/>
    <w:rsid w:val="001C46CC"/>
    <w:rsid w:val="001C47B6"/>
    <w:rsid w:val="001C4830"/>
    <w:rsid w:val="001C4844"/>
    <w:rsid w:val="001C489C"/>
    <w:rsid w:val="001C49D7"/>
    <w:rsid w:val="001C4BF6"/>
    <w:rsid w:val="001C4C9C"/>
    <w:rsid w:val="001C4F29"/>
    <w:rsid w:val="001C5067"/>
    <w:rsid w:val="001C5178"/>
    <w:rsid w:val="001C5198"/>
    <w:rsid w:val="001C542F"/>
    <w:rsid w:val="001C5440"/>
    <w:rsid w:val="001C5460"/>
    <w:rsid w:val="001C577B"/>
    <w:rsid w:val="001C579C"/>
    <w:rsid w:val="001C57E5"/>
    <w:rsid w:val="001C585B"/>
    <w:rsid w:val="001C5C16"/>
    <w:rsid w:val="001C5D2E"/>
    <w:rsid w:val="001C5E1F"/>
    <w:rsid w:val="001C5E3A"/>
    <w:rsid w:val="001C5F0F"/>
    <w:rsid w:val="001C5F60"/>
    <w:rsid w:val="001C6035"/>
    <w:rsid w:val="001C603E"/>
    <w:rsid w:val="001C6044"/>
    <w:rsid w:val="001C6243"/>
    <w:rsid w:val="001C62B4"/>
    <w:rsid w:val="001C63B4"/>
    <w:rsid w:val="001C6457"/>
    <w:rsid w:val="001C650C"/>
    <w:rsid w:val="001C657C"/>
    <w:rsid w:val="001C65E6"/>
    <w:rsid w:val="001C666B"/>
    <w:rsid w:val="001C679D"/>
    <w:rsid w:val="001C6868"/>
    <w:rsid w:val="001C688E"/>
    <w:rsid w:val="001C6901"/>
    <w:rsid w:val="001C6B11"/>
    <w:rsid w:val="001C6BDF"/>
    <w:rsid w:val="001C6C93"/>
    <w:rsid w:val="001C6D11"/>
    <w:rsid w:val="001C6DD9"/>
    <w:rsid w:val="001C6F28"/>
    <w:rsid w:val="001C7035"/>
    <w:rsid w:val="001C7114"/>
    <w:rsid w:val="001C718C"/>
    <w:rsid w:val="001C719B"/>
    <w:rsid w:val="001C71B0"/>
    <w:rsid w:val="001C71BB"/>
    <w:rsid w:val="001C71E2"/>
    <w:rsid w:val="001C72FA"/>
    <w:rsid w:val="001C758D"/>
    <w:rsid w:val="001C7737"/>
    <w:rsid w:val="001C7824"/>
    <w:rsid w:val="001C78D7"/>
    <w:rsid w:val="001C7947"/>
    <w:rsid w:val="001C7A7F"/>
    <w:rsid w:val="001C7AC6"/>
    <w:rsid w:val="001C7ACA"/>
    <w:rsid w:val="001D0347"/>
    <w:rsid w:val="001D0392"/>
    <w:rsid w:val="001D04FF"/>
    <w:rsid w:val="001D0508"/>
    <w:rsid w:val="001D07B0"/>
    <w:rsid w:val="001D0859"/>
    <w:rsid w:val="001D088B"/>
    <w:rsid w:val="001D08E7"/>
    <w:rsid w:val="001D0B32"/>
    <w:rsid w:val="001D0C84"/>
    <w:rsid w:val="001D0CF3"/>
    <w:rsid w:val="001D0F49"/>
    <w:rsid w:val="001D0FB3"/>
    <w:rsid w:val="001D10D6"/>
    <w:rsid w:val="001D12E9"/>
    <w:rsid w:val="001D13ED"/>
    <w:rsid w:val="001D14EF"/>
    <w:rsid w:val="001D1562"/>
    <w:rsid w:val="001D158A"/>
    <w:rsid w:val="001D1646"/>
    <w:rsid w:val="001D1716"/>
    <w:rsid w:val="001D1906"/>
    <w:rsid w:val="001D190C"/>
    <w:rsid w:val="001D1944"/>
    <w:rsid w:val="001D1A2A"/>
    <w:rsid w:val="001D1C9B"/>
    <w:rsid w:val="001D1EC5"/>
    <w:rsid w:val="001D1EC9"/>
    <w:rsid w:val="001D1F5F"/>
    <w:rsid w:val="001D1F80"/>
    <w:rsid w:val="001D20B2"/>
    <w:rsid w:val="001D20D0"/>
    <w:rsid w:val="001D20D4"/>
    <w:rsid w:val="001D2166"/>
    <w:rsid w:val="001D21E0"/>
    <w:rsid w:val="001D22E3"/>
    <w:rsid w:val="001D260C"/>
    <w:rsid w:val="001D28B2"/>
    <w:rsid w:val="001D28D9"/>
    <w:rsid w:val="001D296C"/>
    <w:rsid w:val="001D2AF0"/>
    <w:rsid w:val="001D2CF7"/>
    <w:rsid w:val="001D303B"/>
    <w:rsid w:val="001D3198"/>
    <w:rsid w:val="001D33CE"/>
    <w:rsid w:val="001D3863"/>
    <w:rsid w:val="001D3870"/>
    <w:rsid w:val="001D3ADE"/>
    <w:rsid w:val="001D3B96"/>
    <w:rsid w:val="001D3CB1"/>
    <w:rsid w:val="001D3D58"/>
    <w:rsid w:val="001D3E6D"/>
    <w:rsid w:val="001D3FCA"/>
    <w:rsid w:val="001D40FD"/>
    <w:rsid w:val="001D41D5"/>
    <w:rsid w:val="001D41D7"/>
    <w:rsid w:val="001D4234"/>
    <w:rsid w:val="001D4305"/>
    <w:rsid w:val="001D43F7"/>
    <w:rsid w:val="001D4448"/>
    <w:rsid w:val="001D44E6"/>
    <w:rsid w:val="001D454C"/>
    <w:rsid w:val="001D45C7"/>
    <w:rsid w:val="001D46A9"/>
    <w:rsid w:val="001D46C5"/>
    <w:rsid w:val="001D48F4"/>
    <w:rsid w:val="001D48FC"/>
    <w:rsid w:val="001D4B4A"/>
    <w:rsid w:val="001D4DB1"/>
    <w:rsid w:val="001D4DB7"/>
    <w:rsid w:val="001D4E5B"/>
    <w:rsid w:val="001D4F86"/>
    <w:rsid w:val="001D4F90"/>
    <w:rsid w:val="001D4FD6"/>
    <w:rsid w:val="001D50BE"/>
    <w:rsid w:val="001D5111"/>
    <w:rsid w:val="001D54AD"/>
    <w:rsid w:val="001D54F8"/>
    <w:rsid w:val="001D5589"/>
    <w:rsid w:val="001D5817"/>
    <w:rsid w:val="001D5B0F"/>
    <w:rsid w:val="001D5B4D"/>
    <w:rsid w:val="001D5F77"/>
    <w:rsid w:val="001D6082"/>
    <w:rsid w:val="001D609D"/>
    <w:rsid w:val="001D60E9"/>
    <w:rsid w:val="001D636F"/>
    <w:rsid w:val="001D6396"/>
    <w:rsid w:val="001D63C1"/>
    <w:rsid w:val="001D63E6"/>
    <w:rsid w:val="001D64E9"/>
    <w:rsid w:val="001D6504"/>
    <w:rsid w:val="001D65B8"/>
    <w:rsid w:val="001D6637"/>
    <w:rsid w:val="001D6889"/>
    <w:rsid w:val="001D68D8"/>
    <w:rsid w:val="001D68FE"/>
    <w:rsid w:val="001D691A"/>
    <w:rsid w:val="001D6E43"/>
    <w:rsid w:val="001D6E8F"/>
    <w:rsid w:val="001D6E97"/>
    <w:rsid w:val="001D6EE6"/>
    <w:rsid w:val="001D6F00"/>
    <w:rsid w:val="001D6F06"/>
    <w:rsid w:val="001D6FC8"/>
    <w:rsid w:val="001D70AF"/>
    <w:rsid w:val="001D71A7"/>
    <w:rsid w:val="001D71AC"/>
    <w:rsid w:val="001D73A1"/>
    <w:rsid w:val="001D74E6"/>
    <w:rsid w:val="001D7529"/>
    <w:rsid w:val="001D753C"/>
    <w:rsid w:val="001D76A4"/>
    <w:rsid w:val="001D76AD"/>
    <w:rsid w:val="001D797D"/>
    <w:rsid w:val="001D79A2"/>
    <w:rsid w:val="001D7A93"/>
    <w:rsid w:val="001D7ADF"/>
    <w:rsid w:val="001D7C7F"/>
    <w:rsid w:val="001D7D4C"/>
    <w:rsid w:val="001D7DD9"/>
    <w:rsid w:val="001D7DDE"/>
    <w:rsid w:val="001D7E6B"/>
    <w:rsid w:val="001D7EF0"/>
    <w:rsid w:val="001D7F71"/>
    <w:rsid w:val="001E0200"/>
    <w:rsid w:val="001E02D6"/>
    <w:rsid w:val="001E0443"/>
    <w:rsid w:val="001E04FD"/>
    <w:rsid w:val="001E0516"/>
    <w:rsid w:val="001E0642"/>
    <w:rsid w:val="001E07F2"/>
    <w:rsid w:val="001E0835"/>
    <w:rsid w:val="001E08E3"/>
    <w:rsid w:val="001E0980"/>
    <w:rsid w:val="001E0A3F"/>
    <w:rsid w:val="001E0B79"/>
    <w:rsid w:val="001E0C4C"/>
    <w:rsid w:val="001E0CCA"/>
    <w:rsid w:val="001E0D9F"/>
    <w:rsid w:val="001E0E50"/>
    <w:rsid w:val="001E0E64"/>
    <w:rsid w:val="001E0E71"/>
    <w:rsid w:val="001E105D"/>
    <w:rsid w:val="001E131A"/>
    <w:rsid w:val="001E131B"/>
    <w:rsid w:val="001E13AF"/>
    <w:rsid w:val="001E14C2"/>
    <w:rsid w:val="001E15DC"/>
    <w:rsid w:val="001E16AF"/>
    <w:rsid w:val="001E1E04"/>
    <w:rsid w:val="001E1F67"/>
    <w:rsid w:val="001E1FA3"/>
    <w:rsid w:val="001E2132"/>
    <w:rsid w:val="001E21D1"/>
    <w:rsid w:val="001E2250"/>
    <w:rsid w:val="001E24B9"/>
    <w:rsid w:val="001E2600"/>
    <w:rsid w:val="001E2784"/>
    <w:rsid w:val="001E285A"/>
    <w:rsid w:val="001E2909"/>
    <w:rsid w:val="001E29B7"/>
    <w:rsid w:val="001E2ACA"/>
    <w:rsid w:val="001E2B6A"/>
    <w:rsid w:val="001E2B72"/>
    <w:rsid w:val="001E2DC3"/>
    <w:rsid w:val="001E2FCB"/>
    <w:rsid w:val="001E333E"/>
    <w:rsid w:val="001E3390"/>
    <w:rsid w:val="001E3429"/>
    <w:rsid w:val="001E376E"/>
    <w:rsid w:val="001E37B4"/>
    <w:rsid w:val="001E3864"/>
    <w:rsid w:val="001E3AFC"/>
    <w:rsid w:val="001E3B49"/>
    <w:rsid w:val="001E3CA0"/>
    <w:rsid w:val="001E3D3F"/>
    <w:rsid w:val="001E3D80"/>
    <w:rsid w:val="001E3EC7"/>
    <w:rsid w:val="001E3ED9"/>
    <w:rsid w:val="001E3FC3"/>
    <w:rsid w:val="001E410C"/>
    <w:rsid w:val="001E41DD"/>
    <w:rsid w:val="001E42D7"/>
    <w:rsid w:val="001E4341"/>
    <w:rsid w:val="001E43BE"/>
    <w:rsid w:val="001E4690"/>
    <w:rsid w:val="001E46BC"/>
    <w:rsid w:val="001E4805"/>
    <w:rsid w:val="001E4824"/>
    <w:rsid w:val="001E48C5"/>
    <w:rsid w:val="001E4980"/>
    <w:rsid w:val="001E4D52"/>
    <w:rsid w:val="001E4DF8"/>
    <w:rsid w:val="001E4F1E"/>
    <w:rsid w:val="001E508C"/>
    <w:rsid w:val="001E51BF"/>
    <w:rsid w:val="001E530F"/>
    <w:rsid w:val="001E5442"/>
    <w:rsid w:val="001E545C"/>
    <w:rsid w:val="001E560F"/>
    <w:rsid w:val="001E5708"/>
    <w:rsid w:val="001E57D0"/>
    <w:rsid w:val="001E5960"/>
    <w:rsid w:val="001E59B5"/>
    <w:rsid w:val="001E59E5"/>
    <w:rsid w:val="001E5C8D"/>
    <w:rsid w:val="001E5CD1"/>
    <w:rsid w:val="001E5D11"/>
    <w:rsid w:val="001E5DD9"/>
    <w:rsid w:val="001E5E07"/>
    <w:rsid w:val="001E607B"/>
    <w:rsid w:val="001E6144"/>
    <w:rsid w:val="001E6241"/>
    <w:rsid w:val="001E6379"/>
    <w:rsid w:val="001E6509"/>
    <w:rsid w:val="001E6526"/>
    <w:rsid w:val="001E6644"/>
    <w:rsid w:val="001E6675"/>
    <w:rsid w:val="001E677F"/>
    <w:rsid w:val="001E6782"/>
    <w:rsid w:val="001E6CC0"/>
    <w:rsid w:val="001E6D61"/>
    <w:rsid w:val="001E6EAC"/>
    <w:rsid w:val="001E6F2A"/>
    <w:rsid w:val="001E7296"/>
    <w:rsid w:val="001E729F"/>
    <w:rsid w:val="001E733E"/>
    <w:rsid w:val="001E73FB"/>
    <w:rsid w:val="001E74EE"/>
    <w:rsid w:val="001E75E7"/>
    <w:rsid w:val="001E7739"/>
    <w:rsid w:val="001E7E00"/>
    <w:rsid w:val="001E7E84"/>
    <w:rsid w:val="001E7EDF"/>
    <w:rsid w:val="001F0112"/>
    <w:rsid w:val="001F01F1"/>
    <w:rsid w:val="001F02F9"/>
    <w:rsid w:val="001F031C"/>
    <w:rsid w:val="001F03BE"/>
    <w:rsid w:val="001F077C"/>
    <w:rsid w:val="001F082F"/>
    <w:rsid w:val="001F08E7"/>
    <w:rsid w:val="001F0934"/>
    <w:rsid w:val="001F0A30"/>
    <w:rsid w:val="001F0AF8"/>
    <w:rsid w:val="001F0C37"/>
    <w:rsid w:val="001F0D62"/>
    <w:rsid w:val="001F0EFD"/>
    <w:rsid w:val="001F103D"/>
    <w:rsid w:val="001F11B3"/>
    <w:rsid w:val="001F1316"/>
    <w:rsid w:val="001F1419"/>
    <w:rsid w:val="001F1615"/>
    <w:rsid w:val="001F1619"/>
    <w:rsid w:val="001F16DD"/>
    <w:rsid w:val="001F18FC"/>
    <w:rsid w:val="001F1CD7"/>
    <w:rsid w:val="001F1D97"/>
    <w:rsid w:val="001F1FC3"/>
    <w:rsid w:val="001F1FD8"/>
    <w:rsid w:val="001F2094"/>
    <w:rsid w:val="001F20F3"/>
    <w:rsid w:val="001F22A8"/>
    <w:rsid w:val="001F22AD"/>
    <w:rsid w:val="001F231E"/>
    <w:rsid w:val="001F24A9"/>
    <w:rsid w:val="001F25C9"/>
    <w:rsid w:val="001F2626"/>
    <w:rsid w:val="001F2672"/>
    <w:rsid w:val="001F27DA"/>
    <w:rsid w:val="001F2993"/>
    <w:rsid w:val="001F2A05"/>
    <w:rsid w:val="001F2BE3"/>
    <w:rsid w:val="001F2C6E"/>
    <w:rsid w:val="001F2C90"/>
    <w:rsid w:val="001F2E59"/>
    <w:rsid w:val="001F2E9B"/>
    <w:rsid w:val="001F30AD"/>
    <w:rsid w:val="001F31C5"/>
    <w:rsid w:val="001F32D4"/>
    <w:rsid w:val="001F3348"/>
    <w:rsid w:val="001F3449"/>
    <w:rsid w:val="001F348B"/>
    <w:rsid w:val="001F34E4"/>
    <w:rsid w:val="001F3619"/>
    <w:rsid w:val="001F36CA"/>
    <w:rsid w:val="001F37CD"/>
    <w:rsid w:val="001F37EE"/>
    <w:rsid w:val="001F38B5"/>
    <w:rsid w:val="001F3AAB"/>
    <w:rsid w:val="001F3B13"/>
    <w:rsid w:val="001F3C8A"/>
    <w:rsid w:val="001F3CDA"/>
    <w:rsid w:val="001F3FE5"/>
    <w:rsid w:val="001F4275"/>
    <w:rsid w:val="001F4359"/>
    <w:rsid w:val="001F4406"/>
    <w:rsid w:val="001F45C5"/>
    <w:rsid w:val="001F464A"/>
    <w:rsid w:val="001F4685"/>
    <w:rsid w:val="001F46C5"/>
    <w:rsid w:val="001F4731"/>
    <w:rsid w:val="001F4A81"/>
    <w:rsid w:val="001F4E5E"/>
    <w:rsid w:val="001F4EDD"/>
    <w:rsid w:val="001F4F15"/>
    <w:rsid w:val="001F4FA8"/>
    <w:rsid w:val="001F50B5"/>
    <w:rsid w:val="001F513C"/>
    <w:rsid w:val="001F52E6"/>
    <w:rsid w:val="001F545B"/>
    <w:rsid w:val="001F545E"/>
    <w:rsid w:val="001F54FE"/>
    <w:rsid w:val="001F55E2"/>
    <w:rsid w:val="001F56E6"/>
    <w:rsid w:val="001F5700"/>
    <w:rsid w:val="001F58FB"/>
    <w:rsid w:val="001F5AC8"/>
    <w:rsid w:val="001F5AFE"/>
    <w:rsid w:val="001F5B27"/>
    <w:rsid w:val="001F5D29"/>
    <w:rsid w:val="001F6029"/>
    <w:rsid w:val="001F615F"/>
    <w:rsid w:val="001F6168"/>
    <w:rsid w:val="001F6336"/>
    <w:rsid w:val="001F6625"/>
    <w:rsid w:val="001F66FC"/>
    <w:rsid w:val="001F70E9"/>
    <w:rsid w:val="001F717F"/>
    <w:rsid w:val="001F74D5"/>
    <w:rsid w:val="001F76AA"/>
    <w:rsid w:val="001F77D9"/>
    <w:rsid w:val="001F7956"/>
    <w:rsid w:val="001F7A0B"/>
    <w:rsid w:val="001F7BDA"/>
    <w:rsid w:val="001F7EB1"/>
    <w:rsid w:val="00200033"/>
    <w:rsid w:val="00200507"/>
    <w:rsid w:val="00200524"/>
    <w:rsid w:val="00200568"/>
    <w:rsid w:val="002007EE"/>
    <w:rsid w:val="00200D09"/>
    <w:rsid w:val="00200EF7"/>
    <w:rsid w:val="0020114C"/>
    <w:rsid w:val="00201456"/>
    <w:rsid w:val="002014D7"/>
    <w:rsid w:val="002016C8"/>
    <w:rsid w:val="0020179A"/>
    <w:rsid w:val="00201902"/>
    <w:rsid w:val="00201B25"/>
    <w:rsid w:val="00201B91"/>
    <w:rsid w:val="00201BEF"/>
    <w:rsid w:val="00201C3B"/>
    <w:rsid w:val="00201D4D"/>
    <w:rsid w:val="00202065"/>
    <w:rsid w:val="002022AA"/>
    <w:rsid w:val="002022F2"/>
    <w:rsid w:val="00202364"/>
    <w:rsid w:val="002023B9"/>
    <w:rsid w:val="002023ED"/>
    <w:rsid w:val="0020257A"/>
    <w:rsid w:val="00202598"/>
    <w:rsid w:val="00202608"/>
    <w:rsid w:val="00202A1B"/>
    <w:rsid w:val="00202A8D"/>
    <w:rsid w:val="00202AD2"/>
    <w:rsid w:val="00202BF1"/>
    <w:rsid w:val="00202CBC"/>
    <w:rsid w:val="00202E56"/>
    <w:rsid w:val="00202ECF"/>
    <w:rsid w:val="00203127"/>
    <w:rsid w:val="002033D5"/>
    <w:rsid w:val="002034F5"/>
    <w:rsid w:val="002036B6"/>
    <w:rsid w:val="002036F9"/>
    <w:rsid w:val="0020371E"/>
    <w:rsid w:val="0020396D"/>
    <w:rsid w:val="00203A0D"/>
    <w:rsid w:val="00203B09"/>
    <w:rsid w:val="00203BE3"/>
    <w:rsid w:val="00203D07"/>
    <w:rsid w:val="00203D29"/>
    <w:rsid w:val="00203EDE"/>
    <w:rsid w:val="00203FC4"/>
    <w:rsid w:val="002041CF"/>
    <w:rsid w:val="00204414"/>
    <w:rsid w:val="0020466D"/>
    <w:rsid w:val="002046EB"/>
    <w:rsid w:val="0020474C"/>
    <w:rsid w:val="002047F4"/>
    <w:rsid w:val="002048E3"/>
    <w:rsid w:val="00204960"/>
    <w:rsid w:val="002049FC"/>
    <w:rsid w:val="00204AA7"/>
    <w:rsid w:val="00204B28"/>
    <w:rsid w:val="00204BE1"/>
    <w:rsid w:val="00204C29"/>
    <w:rsid w:val="00204EE1"/>
    <w:rsid w:val="002050DC"/>
    <w:rsid w:val="0020513A"/>
    <w:rsid w:val="0020516D"/>
    <w:rsid w:val="0020519B"/>
    <w:rsid w:val="002051D8"/>
    <w:rsid w:val="00205213"/>
    <w:rsid w:val="00205352"/>
    <w:rsid w:val="00205639"/>
    <w:rsid w:val="002056A1"/>
    <w:rsid w:val="00205888"/>
    <w:rsid w:val="002059B0"/>
    <w:rsid w:val="00205B6B"/>
    <w:rsid w:val="00205BDD"/>
    <w:rsid w:val="00205BE6"/>
    <w:rsid w:val="00205C0B"/>
    <w:rsid w:val="00205D30"/>
    <w:rsid w:val="00205DBF"/>
    <w:rsid w:val="00205E11"/>
    <w:rsid w:val="00205F3E"/>
    <w:rsid w:val="0020601F"/>
    <w:rsid w:val="002060A4"/>
    <w:rsid w:val="002061EA"/>
    <w:rsid w:val="00206334"/>
    <w:rsid w:val="00206376"/>
    <w:rsid w:val="002063DA"/>
    <w:rsid w:val="002065C9"/>
    <w:rsid w:val="002067DA"/>
    <w:rsid w:val="00206A34"/>
    <w:rsid w:val="00206B7D"/>
    <w:rsid w:val="00206C92"/>
    <w:rsid w:val="00206EB4"/>
    <w:rsid w:val="00206F6D"/>
    <w:rsid w:val="00206F8C"/>
    <w:rsid w:val="00207100"/>
    <w:rsid w:val="00207137"/>
    <w:rsid w:val="002071E3"/>
    <w:rsid w:val="00207269"/>
    <w:rsid w:val="002074CD"/>
    <w:rsid w:val="00207589"/>
    <w:rsid w:val="00207616"/>
    <w:rsid w:val="0020763C"/>
    <w:rsid w:val="00207642"/>
    <w:rsid w:val="0020766B"/>
    <w:rsid w:val="00207722"/>
    <w:rsid w:val="00207873"/>
    <w:rsid w:val="002078DA"/>
    <w:rsid w:val="00207A3F"/>
    <w:rsid w:val="00207C3D"/>
    <w:rsid w:val="00207C78"/>
    <w:rsid w:val="00207C87"/>
    <w:rsid w:val="00207CF9"/>
    <w:rsid w:val="00207D23"/>
    <w:rsid w:val="00207F69"/>
    <w:rsid w:val="00210105"/>
    <w:rsid w:val="00210200"/>
    <w:rsid w:val="00210227"/>
    <w:rsid w:val="0021023C"/>
    <w:rsid w:val="002103BE"/>
    <w:rsid w:val="002103F7"/>
    <w:rsid w:val="00210445"/>
    <w:rsid w:val="002104D9"/>
    <w:rsid w:val="00210612"/>
    <w:rsid w:val="002106AE"/>
    <w:rsid w:val="00210847"/>
    <w:rsid w:val="00210947"/>
    <w:rsid w:val="00210CA6"/>
    <w:rsid w:val="00210D64"/>
    <w:rsid w:val="002110C2"/>
    <w:rsid w:val="0021111F"/>
    <w:rsid w:val="0021127C"/>
    <w:rsid w:val="0021166C"/>
    <w:rsid w:val="00211840"/>
    <w:rsid w:val="00211AFA"/>
    <w:rsid w:val="00211BEE"/>
    <w:rsid w:val="00211C48"/>
    <w:rsid w:val="00211C8B"/>
    <w:rsid w:val="00211EC6"/>
    <w:rsid w:val="002120B8"/>
    <w:rsid w:val="002120BD"/>
    <w:rsid w:val="0021210F"/>
    <w:rsid w:val="00212165"/>
    <w:rsid w:val="002121DF"/>
    <w:rsid w:val="00212300"/>
    <w:rsid w:val="00212357"/>
    <w:rsid w:val="002124D6"/>
    <w:rsid w:val="00212702"/>
    <w:rsid w:val="00212812"/>
    <w:rsid w:val="00212848"/>
    <w:rsid w:val="0021287A"/>
    <w:rsid w:val="002128E0"/>
    <w:rsid w:val="00212A43"/>
    <w:rsid w:val="00212B03"/>
    <w:rsid w:val="00212B11"/>
    <w:rsid w:val="00212B1D"/>
    <w:rsid w:val="00212B1E"/>
    <w:rsid w:val="00212C2E"/>
    <w:rsid w:val="00212C36"/>
    <w:rsid w:val="00212C4E"/>
    <w:rsid w:val="00212D4A"/>
    <w:rsid w:val="00212D77"/>
    <w:rsid w:val="00212DB8"/>
    <w:rsid w:val="00212F0F"/>
    <w:rsid w:val="00212F8C"/>
    <w:rsid w:val="00212F9C"/>
    <w:rsid w:val="00213505"/>
    <w:rsid w:val="002135CB"/>
    <w:rsid w:val="00213661"/>
    <w:rsid w:val="002136AB"/>
    <w:rsid w:val="002137D6"/>
    <w:rsid w:val="00213813"/>
    <w:rsid w:val="00213881"/>
    <w:rsid w:val="002138F5"/>
    <w:rsid w:val="00213A39"/>
    <w:rsid w:val="00213D1F"/>
    <w:rsid w:val="00213DBD"/>
    <w:rsid w:val="00213DD9"/>
    <w:rsid w:val="0021408D"/>
    <w:rsid w:val="00214340"/>
    <w:rsid w:val="00214367"/>
    <w:rsid w:val="002143B4"/>
    <w:rsid w:val="00214582"/>
    <w:rsid w:val="002149E6"/>
    <w:rsid w:val="00214C32"/>
    <w:rsid w:val="00214C78"/>
    <w:rsid w:val="00214CB8"/>
    <w:rsid w:val="00214CCC"/>
    <w:rsid w:val="00214D1D"/>
    <w:rsid w:val="00214D32"/>
    <w:rsid w:val="00215071"/>
    <w:rsid w:val="0021532A"/>
    <w:rsid w:val="0021536C"/>
    <w:rsid w:val="0021536D"/>
    <w:rsid w:val="002153E1"/>
    <w:rsid w:val="00215495"/>
    <w:rsid w:val="00215568"/>
    <w:rsid w:val="002156BB"/>
    <w:rsid w:val="0021574D"/>
    <w:rsid w:val="00215786"/>
    <w:rsid w:val="00215894"/>
    <w:rsid w:val="00215B24"/>
    <w:rsid w:val="00215BB8"/>
    <w:rsid w:val="00215BBC"/>
    <w:rsid w:val="00215C39"/>
    <w:rsid w:val="00215EB9"/>
    <w:rsid w:val="00215F51"/>
    <w:rsid w:val="002161CF"/>
    <w:rsid w:val="00216581"/>
    <w:rsid w:val="002165CC"/>
    <w:rsid w:val="00216820"/>
    <w:rsid w:val="0021691A"/>
    <w:rsid w:val="00216991"/>
    <w:rsid w:val="00216A9F"/>
    <w:rsid w:val="00216B7E"/>
    <w:rsid w:val="0021701A"/>
    <w:rsid w:val="0021702C"/>
    <w:rsid w:val="002171AD"/>
    <w:rsid w:val="002172CE"/>
    <w:rsid w:val="002173FF"/>
    <w:rsid w:val="0021755A"/>
    <w:rsid w:val="002176B2"/>
    <w:rsid w:val="00217713"/>
    <w:rsid w:val="002177DC"/>
    <w:rsid w:val="00217816"/>
    <w:rsid w:val="002179E1"/>
    <w:rsid w:val="00217A1C"/>
    <w:rsid w:val="00217A7D"/>
    <w:rsid w:val="00217B92"/>
    <w:rsid w:val="00217DC4"/>
    <w:rsid w:val="00217F30"/>
    <w:rsid w:val="00217F43"/>
    <w:rsid w:val="00217FB6"/>
    <w:rsid w:val="00217FC4"/>
    <w:rsid w:val="00220052"/>
    <w:rsid w:val="00220256"/>
    <w:rsid w:val="002205A8"/>
    <w:rsid w:val="00220618"/>
    <w:rsid w:val="0022065A"/>
    <w:rsid w:val="002206B9"/>
    <w:rsid w:val="00220B97"/>
    <w:rsid w:val="00220E54"/>
    <w:rsid w:val="00220F26"/>
    <w:rsid w:val="00221007"/>
    <w:rsid w:val="002211CE"/>
    <w:rsid w:val="00221327"/>
    <w:rsid w:val="0022134A"/>
    <w:rsid w:val="002214AD"/>
    <w:rsid w:val="002214DB"/>
    <w:rsid w:val="002215A5"/>
    <w:rsid w:val="00221622"/>
    <w:rsid w:val="00221631"/>
    <w:rsid w:val="0022182A"/>
    <w:rsid w:val="00221A02"/>
    <w:rsid w:val="00221B37"/>
    <w:rsid w:val="00221C96"/>
    <w:rsid w:val="00221CEF"/>
    <w:rsid w:val="00222044"/>
    <w:rsid w:val="0022234F"/>
    <w:rsid w:val="002223D8"/>
    <w:rsid w:val="00222522"/>
    <w:rsid w:val="00222743"/>
    <w:rsid w:val="002227E7"/>
    <w:rsid w:val="00222C85"/>
    <w:rsid w:val="00222DEB"/>
    <w:rsid w:val="00222F8E"/>
    <w:rsid w:val="00223448"/>
    <w:rsid w:val="0022357E"/>
    <w:rsid w:val="0022363A"/>
    <w:rsid w:val="002236E5"/>
    <w:rsid w:val="00223BC8"/>
    <w:rsid w:val="00223C1E"/>
    <w:rsid w:val="00223C99"/>
    <w:rsid w:val="00223DC9"/>
    <w:rsid w:val="00223EEC"/>
    <w:rsid w:val="00223FF1"/>
    <w:rsid w:val="0022405C"/>
    <w:rsid w:val="002241F0"/>
    <w:rsid w:val="00224228"/>
    <w:rsid w:val="0022451D"/>
    <w:rsid w:val="00224565"/>
    <w:rsid w:val="002245C1"/>
    <w:rsid w:val="002247EB"/>
    <w:rsid w:val="002248B9"/>
    <w:rsid w:val="0022497D"/>
    <w:rsid w:val="00224A79"/>
    <w:rsid w:val="00224B21"/>
    <w:rsid w:val="00224BA4"/>
    <w:rsid w:val="00224C30"/>
    <w:rsid w:val="00224D22"/>
    <w:rsid w:val="00224DB5"/>
    <w:rsid w:val="00225332"/>
    <w:rsid w:val="002254CC"/>
    <w:rsid w:val="0022566B"/>
    <w:rsid w:val="002256BA"/>
    <w:rsid w:val="00225896"/>
    <w:rsid w:val="00225967"/>
    <w:rsid w:val="00225970"/>
    <w:rsid w:val="002259AA"/>
    <w:rsid w:val="002259EB"/>
    <w:rsid w:val="00225AB8"/>
    <w:rsid w:val="00225AC2"/>
    <w:rsid w:val="00225CA4"/>
    <w:rsid w:val="00225E55"/>
    <w:rsid w:val="0022600F"/>
    <w:rsid w:val="00226112"/>
    <w:rsid w:val="0022650D"/>
    <w:rsid w:val="00226580"/>
    <w:rsid w:val="002265BD"/>
    <w:rsid w:val="0022665A"/>
    <w:rsid w:val="00226AA4"/>
    <w:rsid w:val="00226B83"/>
    <w:rsid w:val="00226BFB"/>
    <w:rsid w:val="00226C03"/>
    <w:rsid w:val="00226C75"/>
    <w:rsid w:val="00226E1E"/>
    <w:rsid w:val="00226F70"/>
    <w:rsid w:val="00227083"/>
    <w:rsid w:val="0022721A"/>
    <w:rsid w:val="002272AA"/>
    <w:rsid w:val="002274E1"/>
    <w:rsid w:val="00227640"/>
    <w:rsid w:val="0022776E"/>
    <w:rsid w:val="002278D9"/>
    <w:rsid w:val="002279B0"/>
    <w:rsid w:val="00227B80"/>
    <w:rsid w:val="00227E34"/>
    <w:rsid w:val="0023002B"/>
    <w:rsid w:val="002300FC"/>
    <w:rsid w:val="002303C1"/>
    <w:rsid w:val="00230553"/>
    <w:rsid w:val="00230574"/>
    <w:rsid w:val="002306FC"/>
    <w:rsid w:val="00230839"/>
    <w:rsid w:val="00230968"/>
    <w:rsid w:val="00230A0E"/>
    <w:rsid w:val="00230ADC"/>
    <w:rsid w:val="00230B4B"/>
    <w:rsid w:val="00230B71"/>
    <w:rsid w:val="00230BAF"/>
    <w:rsid w:val="00230DB0"/>
    <w:rsid w:val="0023117F"/>
    <w:rsid w:val="002313F6"/>
    <w:rsid w:val="00231536"/>
    <w:rsid w:val="002316A4"/>
    <w:rsid w:val="002316CE"/>
    <w:rsid w:val="002316D9"/>
    <w:rsid w:val="0023177B"/>
    <w:rsid w:val="002319C4"/>
    <w:rsid w:val="00231A77"/>
    <w:rsid w:val="00231A91"/>
    <w:rsid w:val="00231B57"/>
    <w:rsid w:val="00231D71"/>
    <w:rsid w:val="00231D9E"/>
    <w:rsid w:val="00231E0C"/>
    <w:rsid w:val="00231E67"/>
    <w:rsid w:val="00231FE9"/>
    <w:rsid w:val="0023200B"/>
    <w:rsid w:val="002320FC"/>
    <w:rsid w:val="00232432"/>
    <w:rsid w:val="0023280F"/>
    <w:rsid w:val="00232AC2"/>
    <w:rsid w:val="00232AC8"/>
    <w:rsid w:val="00232E05"/>
    <w:rsid w:val="00232EBE"/>
    <w:rsid w:val="002332A6"/>
    <w:rsid w:val="0023335F"/>
    <w:rsid w:val="00233566"/>
    <w:rsid w:val="002335FC"/>
    <w:rsid w:val="00233738"/>
    <w:rsid w:val="00233834"/>
    <w:rsid w:val="00233839"/>
    <w:rsid w:val="00233A58"/>
    <w:rsid w:val="00233A8B"/>
    <w:rsid w:val="00233AFD"/>
    <w:rsid w:val="00233B29"/>
    <w:rsid w:val="00233C72"/>
    <w:rsid w:val="00233D0A"/>
    <w:rsid w:val="002340E5"/>
    <w:rsid w:val="00234397"/>
    <w:rsid w:val="00234439"/>
    <w:rsid w:val="0023495B"/>
    <w:rsid w:val="00234A61"/>
    <w:rsid w:val="00234A99"/>
    <w:rsid w:val="00235025"/>
    <w:rsid w:val="002350E3"/>
    <w:rsid w:val="002350F8"/>
    <w:rsid w:val="0023521F"/>
    <w:rsid w:val="002352A4"/>
    <w:rsid w:val="00235388"/>
    <w:rsid w:val="0023544A"/>
    <w:rsid w:val="002358AE"/>
    <w:rsid w:val="00235932"/>
    <w:rsid w:val="00235994"/>
    <w:rsid w:val="00235A4C"/>
    <w:rsid w:val="00235C9A"/>
    <w:rsid w:val="00235F36"/>
    <w:rsid w:val="00235F66"/>
    <w:rsid w:val="002361FF"/>
    <w:rsid w:val="00236396"/>
    <w:rsid w:val="002363D9"/>
    <w:rsid w:val="00236414"/>
    <w:rsid w:val="00236562"/>
    <w:rsid w:val="0023671D"/>
    <w:rsid w:val="00236754"/>
    <w:rsid w:val="00236769"/>
    <w:rsid w:val="002368D0"/>
    <w:rsid w:val="00236959"/>
    <w:rsid w:val="00236B9D"/>
    <w:rsid w:val="00236BFA"/>
    <w:rsid w:val="00236F92"/>
    <w:rsid w:val="00237408"/>
    <w:rsid w:val="002374CE"/>
    <w:rsid w:val="0023760B"/>
    <w:rsid w:val="0023760E"/>
    <w:rsid w:val="002376C1"/>
    <w:rsid w:val="002376E0"/>
    <w:rsid w:val="002377E4"/>
    <w:rsid w:val="0023786D"/>
    <w:rsid w:val="0023788F"/>
    <w:rsid w:val="0023791D"/>
    <w:rsid w:val="002379DD"/>
    <w:rsid w:val="00237A89"/>
    <w:rsid w:val="00237A8D"/>
    <w:rsid w:val="00237CD4"/>
    <w:rsid w:val="00237D4C"/>
    <w:rsid w:val="00237FF9"/>
    <w:rsid w:val="0024007C"/>
    <w:rsid w:val="002400E0"/>
    <w:rsid w:val="00240202"/>
    <w:rsid w:val="002405A3"/>
    <w:rsid w:val="002407A0"/>
    <w:rsid w:val="00240862"/>
    <w:rsid w:val="00240A6D"/>
    <w:rsid w:val="00240B4E"/>
    <w:rsid w:val="00240B73"/>
    <w:rsid w:val="00240C27"/>
    <w:rsid w:val="00240C97"/>
    <w:rsid w:val="00240E35"/>
    <w:rsid w:val="00240E6F"/>
    <w:rsid w:val="00240F71"/>
    <w:rsid w:val="0024116F"/>
    <w:rsid w:val="002411FE"/>
    <w:rsid w:val="002414B3"/>
    <w:rsid w:val="002415C1"/>
    <w:rsid w:val="002415CE"/>
    <w:rsid w:val="0024160D"/>
    <w:rsid w:val="0024179E"/>
    <w:rsid w:val="00241801"/>
    <w:rsid w:val="00241856"/>
    <w:rsid w:val="00241A61"/>
    <w:rsid w:val="00241C3F"/>
    <w:rsid w:val="00241F37"/>
    <w:rsid w:val="00241F49"/>
    <w:rsid w:val="00241F86"/>
    <w:rsid w:val="00241FE5"/>
    <w:rsid w:val="0024205F"/>
    <w:rsid w:val="00242328"/>
    <w:rsid w:val="00242373"/>
    <w:rsid w:val="002424D9"/>
    <w:rsid w:val="002425FC"/>
    <w:rsid w:val="00242786"/>
    <w:rsid w:val="002427F7"/>
    <w:rsid w:val="00242B2F"/>
    <w:rsid w:val="00242DB8"/>
    <w:rsid w:val="00242ED4"/>
    <w:rsid w:val="00242F95"/>
    <w:rsid w:val="00243078"/>
    <w:rsid w:val="00243247"/>
    <w:rsid w:val="00243328"/>
    <w:rsid w:val="002434D7"/>
    <w:rsid w:val="002435E2"/>
    <w:rsid w:val="00243668"/>
    <w:rsid w:val="002436A0"/>
    <w:rsid w:val="00243735"/>
    <w:rsid w:val="00243853"/>
    <w:rsid w:val="0024391E"/>
    <w:rsid w:val="00243A3E"/>
    <w:rsid w:val="00243A92"/>
    <w:rsid w:val="00243C45"/>
    <w:rsid w:val="00243C48"/>
    <w:rsid w:val="00243D14"/>
    <w:rsid w:val="00243D1B"/>
    <w:rsid w:val="00243D86"/>
    <w:rsid w:val="00243E0A"/>
    <w:rsid w:val="00243E69"/>
    <w:rsid w:val="00243E93"/>
    <w:rsid w:val="00243F67"/>
    <w:rsid w:val="002443B9"/>
    <w:rsid w:val="00244463"/>
    <w:rsid w:val="0024469A"/>
    <w:rsid w:val="00244775"/>
    <w:rsid w:val="00244CBF"/>
    <w:rsid w:val="00244D83"/>
    <w:rsid w:val="00244E66"/>
    <w:rsid w:val="00244F50"/>
    <w:rsid w:val="002450C6"/>
    <w:rsid w:val="00245365"/>
    <w:rsid w:val="0024536A"/>
    <w:rsid w:val="002455A1"/>
    <w:rsid w:val="002455BF"/>
    <w:rsid w:val="00245711"/>
    <w:rsid w:val="00245754"/>
    <w:rsid w:val="00245849"/>
    <w:rsid w:val="002458BC"/>
    <w:rsid w:val="002458EA"/>
    <w:rsid w:val="00245A06"/>
    <w:rsid w:val="00245ACA"/>
    <w:rsid w:val="00245BC6"/>
    <w:rsid w:val="00245D0A"/>
    <w:rsid w:val="00245F58"/>
    <w:rsid w:val="002460C5"/>
    <w:rsid w:val="00246220"/>
    <w:rsid w:val="00246550"/>
    <w:rsid w:val="002465D0"/>
    <w:rsid w:val="0024669F"/>
    <w:rsid w:val="0024674A"/>
    <w:rsid w:val="00246767"/>
    <w:rsid w:val="002467E1"/>
    <w:rsid w:val="00246A78"/>
    <w:rsid w:val="00246B73"/>
    <w:rsid w:val="00246B80"/>
    <w:rsid w:val="00246B9E"/>
    <w:rsid w:val="00246BD5"/>
    <w:rsid w:val="00246BE3"/>
    <w:rsid w:val="00246C98"/>
    <w:rsid w:val="00246CAA"/>
    <w:rsid w:val="00246DD8"/>
    <w:rsid w:val="00246DEC"/>
    <w:rsid w:val="00246E36"/>
    <w:rsid w:val="00246EF8"/>
    <w:rsid w:val="00247041"/>
    <w:rsid w:val="00247086"/>
    <w:rsid w:val="002470FA"/>
    <w:rsid w:val="00247267"/>
    <w:rsid w:val="00247348"/>
    <w:rsid w:val="0024755B"/>
    <w:rsid w:val="002475AD"/>
    <w:rsid w:val="002475B7"/>
    <w:rsid w:val="002476C0"/>
    <w:rsid w:val="002477BD"/>
    <w:rsid w:val="00247919"/>
    <w:rsid w:val="002479F7"/>
    <w:rsid w:val="00247C07"/>
    <w:rsid w:val="00247CD0"/>
    <w:rsid w:val="00247E66"/>
    <w:rsid w:val="002503E7"/>
    <w:rsid w:val="00250435"/>
    <w:rsid w:val="00250591"/>
    <w:rsid w:val="00250601"/>
    <w:rsid w:val="0025068D"/>
    <w:rsid w:val="00250800"/>
    <w:rsid w:val="0025083C"/>
    <w:rsid w:val="00250B76"/>
    <w:rsid w:val="00250C5F"/>
    <w:rsid w:val="00250D56"/>
    <w:rsid w:val="00250F31"/>
    <w:rsid w:val="00250F32"/>
    <w:rsid w:val="00250F65"/>
    <w:rsid w:val="0025111C"/>
    <w:rsid w:val="0025125E"/>
    <w:rsid w:val="002512A4"/>
    <w:rsid w:val="0025138A"/>
    <w:rsid w:val="002513C4"/>
    <w:rsid w:val="002513C8"/>
    <w:rsid w:val="002513D9"/>
    <w:rsid w:val="00251485"/>
    <w:rsid w:val="002514C5"/>
    <w:rsid w:val="0025167E"/>
    <w:rsid w:val="00251703"/>
    <w:rsid w:val="00251A06"/>
    <w:rsid w:val="00251B8B"/>
    <w:rsid w:val="00251BCE"/>
    <w:rsid w:val="00251BE0"/>
    <w:rsid w:val="00251CC5"/>
    <w:rsid w:val="00251DB5"/>
    <w:rsid w:val="00251EF5"/>
    <w:rsid w:val="00251EFB"/>
    <w:rsid w:val="00251FBF"/>
    <w:rsid w:val="002520A9"/>
    <w:rsid w:val="00252116"/>
    <w:rsid w:val="0025214A"/>
    <w:rsid w:val="0025225F"/>
    <w:rsid w:val="002524DB"/>
    <w:rsid w:val="00252575"/>
    <w:rsid w:val="00252A64"/>
    <w:rsid w:val="00252C90"/>
    <w:rsid w:val="00252DA5"/>
    <w:rsid w:val="00252DB9"/>
    <w:rsid w:val="00252DE3"/>
    <w:rsid w:val="00252E22"/>
    <w:rsid w:val="00252E2C"/>
    <w:rsid w:val="00252E9F"/>
    <w:rsid w:val="00252F32"/>
    <w:rsid w:val="00252FDB"/>
    <w:rsid w:val="0025310A"/>
    <w:rsid w:val="0025312C"/>
    <w:rsid w:val="00253131"/>
    <w:rsid w:val="00253158"/>
    <w:rsid w:val="002531C0"/>
    <w:rsid w:val="00253689"/>
    <w:rsid w:val="002536EC"/>
    <w:rsid w:val="002537D9"/>
    <w:rsid w:val="0025392A"/>
    <w:rsid w:val="002539B8"/>
    <w:rsid w:val="00253BF0"/>
    <w:rsid w:val="00253D66"/>
    <w:rsid w:val="00253E81"/>
    <w:rsid w:val="00253F59"/>
    <w:rsid w:val="0025403D"/>
    <w:rsid w:val="00254088"/>
    <w:rsid w:val="002543F3"/>
    <w:rsid w:val="00254454"/>
    <w:rsid w:val="00254510"/>
    <w:rsid w:val="002545EB"/>
    <w:rsid w:val="0025464C"/>
    <w:rsid w:val="00254691"/>
    <w:rsid w:val="00254764"/>
    <w:rsid w:val="002548CB"/>
    <w:rsid w:val="0025497A"/>
    <w:rsid w:val="002549A3"/>
    <w:rsid w:val="00254ABA"/>
    <w:rsid w:val="00254ADC"/>
    <w:rsid w:val="00254DE0"/>
    <w:rsid w:val="00254DE2"/>
    <w:rsid w:val="00254FBA"/>
    <w:rsid w:val="0025503B"/>
    <w:rsid w:val="0025525F"/>
    <w:rsid w:val="00255264"/>
    <w:rsid w:val="002558F6"/>
    <w:rsid w:val="00255966"/>
    <w:rsid w:val="00255993"/>
    <w:rsid w:val="00255B5D"/>
    <w:rsid w:val="00255BE8"/>
    <w:rsid w:val="00255DB3"/>
    <w:rsid w:val="00255EDA"/>
    <w:rsid w:val="00256089"/>
    <w:rsid w:val="002560E9"/>
    <w:rsid w:val="002561A4"/>
    <w:rsid w:val="002561CD"/>
    <w:rsid w:val="00256271"/>
    <w:rsid w:val="002562C5"/>
    <w:rsid w:val="00256615"/>
    <w:rsid w:val="00256662"/>
    <w:rsid w:val="002566C8"/>
    <w:rsid w:val="0025683A"/>
    <w:rsid w:val="002568F7"/>
    <w:rsid w:val="00256901"/>
    <w:rsid w:val="00256AD6"/>
    <w:rsid w:val="00256BAB"/>
    <w:rsid w:val="00256BD9"/>
    <w:rsid w:val="00256BEA"/>
    <w:rsid w:val="00256C2A"/>
    <w:rsid w:val="00256F48"/>
    <w:rsid w:val="00256F7E"/>
    <w:rsid w:val="0025712B"/>
    <w:rsid w:val="00257340"/>
    <w:rsid w:val="002573BD"/>
    <w:rsid w:val="002573DC"/>
    <w:rsid w:val="002574A3"/>
    <w:rsid w:val="0025756D"/>
    <w:rsid w:val="00257615"/>
    <w:rsid w:val="002576E9"/>
    <w:rsid w:val="00257A1A"/>
    <w:rsid w:val="00257A70"/>
    <w:rsid w:val="00257C27"/>
    <w:rsid w:val="00257C6C"/>
    <w:rsid w:val="00257CE5"/>
    <w:rsid w:val="00257D47"/>
    <w:rsid w:val="00257F05"/>
    <w:rsid w:val="00257F49"/>
    <w:rsid w:val="00257FE8"/>
    <w:rsid w:val="00257FFB"/>
    <w:rsid w:val="0025F7F5"/>
    <w:rsid w:val="002600C5"/>
    <w:rsid w:val="002602E5"/>
    <w:rsid w:val="002603C9"/>
    <w:rsid w:val="00260411"/>
    <w:rsid w:val="00260414"/>
    <w:rsid w:val="0026054A"/>
    <w:rsid w:val="002605B1"/>
    <w:rsid w:val="00260778"/>
    <w:rsid w:val="00260846"/>
    <w:rsid w:val="0026097B"/>
    <w:rsid w:val="00260A3A"/>
    <w:rsid w:val="00260A3B"/>
    <w:rsid w:val="00260AEB"/>
    <w:rsid w:val="00260B29"/>
    <w:rsid w:val="00260B57"/>
    <w:rsid w:val="00260CDE"/>
    <w:rsid w:val="00260F57"/>
    <w:rsid w:val="00261064"/>
    <w:rsid w:val="00261076"/>
    <w:rsid w:val="0026142A"/>
    <w:rsid w:val="00261452"/>
    <w:rsid w:val="00261544"/>
    <w:rsid w:val="0026159A"/>
    <w:rsid w:val="00261791"/>
    <w:rsid w:val="002617AA"/>
    <w:rsid w:val="002617E2"/>
    <w:rsid w:val="00261906"/>
    <w:rsid w:val="00261B60"/>
    <w:rsid w:val="00261C30"/>
    <w:rsid w:val="00261CF1"/>
    <w:rsid w:val="00261E48"/>
    <w:rsid w:val="00261FB4"/>
    <w:rsid w:val="002620CA"/>
    <w:rsid w:val="002621E7"/>
    <w:rsid w:val="002622C4"/>
    <w:rsid w:val="0026234A"/>
    <w:rsid w:val="0026243F"/>
    <w:rsid w:val="002624BB"/>
    <w:rsid w:val="00262553"/>
    <w:rsid w:val="0026276D"/>
    <w:rsid w:val="00262A6D"/>
    <w:rsid w:val="00262B54"/>
    <w:rsid w:val="00262DA0"/>
    <w:rsid w:val="00262DA5"/>
    <w:rsid w:val="00262E84"/>
    <w:rsid w:val="00262F26"/>
    <w:rsid w:val="00263149"/>
    <w:rsid w:val="00263150"/>
    <w:rsid w:val="002632C0"/>
    <w:rsid w:val="0026330A"/>
    <w:rsid w:val="00263531"/>
    <w:rsid w:val="00263699"/>
    <w:rsid w:val="002638DC"/>
    <w:rsid w:val="0026391A"/>
    <w:rsid w:val="00263ABE"/>
    <w:rsid w:val="00263E57"/>
    <w:rsid w:val="00264125"/>
    <w:rsid w:val="0026447F"/>
    <w:rsid w:val="0026448D"/>
    <w:rsid w:val="00264687"/>
    <w:rsid w:val="00264718"/>
    <w:rsid w:val="00264891"/>
    <w:rsid w:val="002648D8"/>
    <w:rsid w:val="00264B24"/>
    <w:rsid w:val="00264B7E"/>
    <w:rsid w:val="00264F65"/>
    <w:rsid w:val="00264FA2"/>
    <w:rsid w:val="00265065"/>
    <w:rsid w:val="0026506B"/>
    <w:rsid w:val="00265253"/>
    <w:rsid w:val="0026527A"/>
    <w:rsid w:val="00265298"/>
    <w:rsid w:val="0026531A"/>
    <w:rsid w:val="00265355"/>
    <w:rsid w:val="00265630"/>
    <w:rsid w:val="00265709"/>
    <w:rsid w:val="0026583D"/>
    <w:rsid w:val="00265854"/>
    <w:rsid w:val="0026594A"/>
    <w:rsid w:val="00265970"/>
    <w:rsid w:val="00265985"/>
    <w:rsid w:val="00265A11"/>
    <w:rsid w:val="00265A6B"/>
    <w:rsid w:val="00265B6F"/>
    <w:rsid w:val="00265B9E"/>
    <w:rsid w:val="00265BC6"/>
    <w:rsid w:val="00265D4A"/>
    <w:rsid w:val="00266158"/>
    <w:rsid w:val="0026615B"/>
    <w:rsid w:val="0026649B"/>
    <w:rsid w:val="0026650E"/>
    <w:rsid w:val="0026654E"/>
    <w:rsid w:val="00266578"/>
    <w:rsid w:val="002665E1"/>
    <w:rsid w:val="00266662"/>
    <w:rsid w:val="00266740"/>
    <w:rsid w:val="00266998"/>
    <w:rsid w:val="00266D80"/>
    <w:rsid w:val="00266F38"/>
    <w:rsid w:val="00266F9E"/>
    <w:rsid w:val="00267066"/>
    <w:rsid w:val="00267079"/>
    <w:rsid w:val="00267283"/>
    <w:rsid w:val="002674A2"/>
    <w:rsid w:val="0026763B"/>
    <w:rsid w:val="002677BC"/>
    <w:rsid w:val="002677C8"/>
    <w:rsid w:val="0026780A"/>
    <w:rsid w:val="00267883"/>
    <w:rsid w:val="002678F2"/>
    <w:rsid w:val="002679F7"/>
    <w:rsid w:val="00267B5B"/>
    <w:rsid w:val="00267B6E"/>
    <w:rsid w:val="00267C9B"/>
    <w:rsid w:val="00267CB7"/>
    <w:rsid w:val="002700DC"/>
    <w:rsid w:val="0027014F"/>
    <w:rsid w:val="00270360"/>
    <w:rsid w:val="00270395"/>
    <w:rsid w:val="002704C1"/>
    <w:rsid w:val="00270640"/>
    <w:rsid w:val="00270930"/>
    <w:rsid w:val="00270A12"/>
    <w:rsid w:val="00270CF4"/>
    <w:rsid w:val="00270D16"/>
    <w:rsid w:val="00270E8E"/>
    <w:rsid w:val="00270F00"/>
    <w:rsid w:val="0027100F"/>
    <w:rsid w:val="00271077"/>
    <w:rsid w:val="00271130"/>
    <w:rsid w:val="002712F7"/>
    <w:rsid w:val="0027134D"/>
    <w:rsid w:val="00271396"/>
    <w:rsid w:val="002715FD"/>
    <w:rsid w:val="00271600"/>
    <w:rsid w:val="0027180B"/>
    <w:rsid w:val="002718EC"/>
    <w:rsid w:val="002718F5"/>
    <w:rsid w:val="00271928"/>
    <w:rsid w:val="00271AD7"/>
    <w:rsid w:val="00271B59"/>
    <w:rsid w:val="00271C1B"/>
    <w:rsid w:val="00271E56"/>
    <w:rsid w:val="00271FBC"/>
    <w:rsid w:val="00271FDD"/>
    <w:rsid w:val="002723F8"/>
    <w:rsid w:val="0027260E"/>
    <w:rsid w:val="00272731"/>
    <w:rsid w:val="00272825"/>
    <w:rsid w:val="00272A8E"/>
    <w:rsid w:val="00272B12"/>
    <w:rsid w:val="00272BF3"/>
    <w:rsid w:val="00272C8A"/>
    <w:rsid w:val="00272DF8"/>
    <w:rsid w:val="00272E1A"/>
    <w:rsid w:val="00272F5A"/>
    <w:rsid w:val="00273026"/>
    <w:rsid w:val="00273070"/>
    <w:rsid w:val="00273075"/>
    <w:rsid w:val="002730F2"/>
    <w:rsid w:val="00273158"/>
    <w:rsid w:val="00273252"/>
    <w:rsid w:val="0027330B"/>
    <w:rsid w:val="00273351"/>
    <w:rsid w:val="0027363C"/>
    <w:rsid w:val="00273698"/>
    <w:rsid w:val="00273728"/>
    <w:rsid w:val="002737AD"/>
    <w:rsid w:val="002739DB"/>
    <w:rsid w:val="00273DB3"/>
    <w:rsid w:val="00273DFC"/>
    <w:rsid w:val="00273E34"/>
    <w:rsid w:val="00273EC5"/>
    <w:rsid w:val="00274219"/>
    <w:rsid w:val="00274287"/>
    <w:rsid w:val="002742CD"/>
    <w:rsid w:val="0027452A"/>
    <w:rsid w:val="00274770"/>
    <w:rsid w:val="0027491B"/>
    <w:rsid w:val="00274A62"/>
    <w:rsid w:val="00274DC2"/>
    <w:rsid w:val="00274E40"/>
    <w:rsid w:val="00275262"/>
    <w:rsid w:val="002753C8"/>
    <w:rsid w:val="00275436"/>
    <w:rsid w:val="0027543B"/>
    <w:rsid w:val="0027548B"/>
    <w:rsid w:val="002755F7"/>
    <w:rsid w:val="002756E5"/>
    <w:rsid w:val="0027574A"/>
    <w:rsid w:val="00275861"/>
    <w:rsid w:val="002758B2"/>
    <w:rsid w:val="00275A7D"/>
    <w:rsid w:val="00275C36"/>
    <w:rsid w:val="00275D93"/>
    <w:rsid w:val="00275F33"/>
    <w:rsid w:val="00276193"/>
    <w:rsid w:val="00276194"/>
    <w:rsid w:val="00276274"/>
    <w:rsid w:val="002762C4"/>
    <w:rsid w:val="002763BC"/>
    <w:rsid w:val="002765B9"/>
    <w:rsid w:val="002765F4"/>
    <w:rsid w:val="00276670"/>
    <w:rsid w:val="002769A0"/>
    <w:rsid w:val="00276A82"/>
    <w:rsid w:val="00276A8D"/>
    <w:rsid w:val="00276B07"/>
    <w:rsid w:val="00276B59"/>
    <w:rsid w:val="00276B5A"/>
    <w:rsid w:val="00277224"/>
    <w:rsid w:val="00277281"/>
    <w:rsid w:val="00277282"/>
    <w:rsid w:val="002772C7"/>
    <w:rsid w:val="00277431"/>
    <w:rsid w:val="00277584"/>
    <w:rsid w:val="002776BD"/>
    <w:rsid w:val="002778E0"/>
    <w:rsid w:val="00277951"/>
    <w:rsid w:val="00277999"/>
    <w:rsid w:val="002779FB"/>
    <w:rsid w:val="00277A6C"/>
    <w:rsid w:val="00277B37"/>
    <w:rsid w:val="00277C6D"/>
    <w:rsid w:val="00277E74"/>
    <w:rsid w:val="00277FD6"/>
    <w:rsid w:val="002801C0"/>
    <w:rsid w:val="00280212"/>
    <w:rsid w:val="002802A0"/>
    <w:rsid w:val="00280456"/>
    <w:rsid w:val="002806C2"/>
    <w:rsid w:val="002806E5"/>
    <w:rsid w:val="0028075F"/>
    <w:rsid w:val="00280774"/>
    <w:rsid w:val="00280782"/>
    <w:rsid w:val="0028078F"/>
    <w:rsid w:val="002807A8"/>
    <w:rsid w:val="00280972"/>
    <w:rsid w:val="00280AF5"/>
    <w:rsid w:val="00280F2A"/>
    <w:rsid w:val="00280F5C"/>
    <w:rsid w:val="002810A3"/>
    <w:rsid w:val="0028115D"/>
    <w:rsid w:val="00281179"/>
    <w:rsid w:val="00281533"/>
    <w:rsid w:val="002815D6"/>
    <w:rsid w:val="002815E9"/>
    <w:rsid w:val="002817B2"/>
    <w:rsid w:val="002817C7"/>
    <w:rsid w:val="00281A72"/>
    <w:rsid w:val="00281B10"/>
    <w:rsid w:val="00281BB9"/>
    <w:rsid w:val="00281CFA"/>
    <w:rsid w:val="00281D23"/>
    <w:rsid w:val="00282028"/>
    <w:rsid w:val="002820ED"/>
    <w:rsid w:val="002821B4"/>
    <w:rsid w:val="00282245"/>
    <w:rsid w:val="0028224E"/>
    <w:rsid w:val="00282315"/>
    <w:rsid w:val="00282319"/>
    <w:rsid w:val="0028234F"/>
    <w:rsid w:val="00282388"/>
    <w:rsid w:val="002826DB"/>
    <w:rsid w:val="00282934"/>
    <w:rsid w:val="00282936"/>
    <w:rsid w:val="002829DD"/>
    <w:rsid w:val="00282AC1"/>
    <w:rsid w:val="00282B59"/>
    <w:rsid w:val="00282C2D"/>
    <w:rsid w:val="00282E88"/>
    <w:rsid w:val="00282E91"/>
    <w:rsid w:val="00282F5C"/>
    <w:rsid w:val="0028312C"/>
    <w:rsid w:val="002831C9"/>
    <w:rsid w:val="0028337B"/>
    <w:rsid w:val="00283446"/>
    <w:rsid w:val="0028351D"/>
    <w:rsid w:val="002836DD"/>
    <w:rsid w:val="00283844"/>
    <w:rsid w:val="00283966"/>
    <w:rsid w:val="00283A2A"/>
    <w:rsid w:val="00283AFB"/>
    <w:rsid w:val="00283E72"/>
    <w:rsid w:val="00283ED8"/>
    <w:rsid w:val="0028412F"/>
    <w:rsid w:val="0028431C"/>
    <w:rsid w:val="002844DC"/>
    <w:rsid w:val="002846E0"/>
    <w:rsid w:val="002848CF"/>
    <w:rsid w:val="002848E6"/>
    <w:rsid w:val="00284ACF"/>
    <w:rsid w:val="00284AE3"/>
    <w:rsid w:val="00284BED"/>
    <w:rsid w:val="00284BF6"/>
    <w:rsid w:val="00284D83"/>
    <w:rsid w:val="00284EA2"/>
    <w:rsid w:val="00285222"/>
    <w:rsid w:val="002852F0"/>
    <w:rsid w:val="002855AA"/>
    <w:rsid w:val="002855B1"/>
    <w:rsid w:val="00285603"/>
    <w:rsid w:val="00285699"/>
    <w:rsid w:val="002856E2"/>
    <w:rsid w:val="0028577A"/>
    <w:rsid w:val="00285852"/>
    <w:rsid w:val="00285854"/>
    <w:rsid w:val="00285963"/>
    <w:rsid w:val="002859F0"/>
    <w:rsid w:val="00285A7E"/>
    <w:rsid w:val="00285ADC"/>
    <w:rsid w:val="00285BD9"/>
    <w:rsid w:val="00285D37"/>
    <w:rsid w:val="00285D69"/>
    <w:rsid w:val="00285DB7"/>
    <w:rsid w:val="00285E83"/>
    <w:rsid w:val="00285F49"/>
    <w:rsid w:val="00286062"/>
    <w:rsid w:val="00286157"/>
    <w:rsid w:val="002864CB"/>
    <w:rsid w:val="002864E8"/>
    <w:rsid w:val="002865C2"/>
    <w:rsid w:val="0028684C"/>
    <w:rsid w:val="0028691E"/>
    <w:rsid w:val="0028695C"/>
    <w:rsid w:val="00286A16"/>
    <w:rsid w:val="00286A33"/>
    <w:rsid w:val="00286A62"/>
    <w:rsid w:val="00286AA2"/>
    <w:rsid w:val="00286AA8"/>
    <w:rsid w:val="00286BC5"/>
    <w:rsid w:val="00286D3F"/>
    <w:rsid w:val="00286D55"/>
    <w:rsid w:val="00286F6C"/>
    <w:rsid w:val="00287071"/>
    <w:rsid w:val="00287214"/>
    <w:rsid w:val="00287399"/>
    <w:rsid w:val="002874CF"/>
    <w:rsid w:val="0028756A"/>
    <w:rsid w:val="0028786C"/>
    <w:rsid w:val="00287AA6"/>
    <w:rsid w:val="00287B59"/>
    <w:rsid w:val="00287BAD"/>
    <w:rsid w:val="00287CEC"/>
    <w:rsid w:val="002901ED"/>
    <w:rsid w:val="00290211"/>
    <w:rsid w:val="00290329"/>
    <w:rsid w:val="00290427"/>
    <w:rsid w:val="00290531"/>
    <w:rsid w:val="0029059B"/>
    <w:rsid w:val="002905DE"/>
    <w:rsid w:val="0029074B"/>
    <w:rsid w:val="00290804"/>
    <w:rsid w:val="002909A3"/>
    <w:rsid w:val="002909CF"/>
    <w:rsid w:val="002909EC"/>
    <w:rsid w:val="00290C6F"/>
    <w:rsid w:val="00290C8C"/>
    <w:rsid w:val="00290EE3"/>
    <w:rsid w:val="00290F80"/>
    <w:rsid w:val="00290FE6"/>
    <w:rsid w:val="002911DA"/>
    <w:rsid w:val="00291204"/>
    <w:rsid w:val="00291216"/>
    <w:rsid w:val="00291247"/>
    <w:rsid w:val="0029132E"/>
    <w:rsid w:val="00291337"/>
    <w:rsid w:val="0029133B"/>
    <w:rsid w:val="002913B6"/>
    <w:rsid w:val="002914F8"/>
    <w:rsid w:val="00291703"/>
    <w:rsid w:val="0029171D"/>
    <w:rsid w:val="0029175B"/>
    <w:rsid w:val="00291BED"/>
    <w:rsid w:val="00291D35"/>
    <w:rsid w:val="00291D72"/>
    <w:rsid w:val="00291DAB"/>
    <w:rsid w:val="00291E97"/>
    <w:rsid w:val="00292051"/>
    <w:rsid w:val="002921B2"/>
    <w:rsid w:val="002921CE"/>
    <w:rsid w:val="002922B4"/>
    <w:rsid w:val="002923FE"/>
    <w:rsid w:val="00292401"/>
    <w:rsid w:val="0029248B"/>
    <w:rsid w:val="002924BD"/>
    <w:rsid w:val="0029279D"/>
    <w:rsid w:val="00292823"/>
    <w:rsid w:val="002928BA"/>
    <w:rsid w:val="00292BB9"/>
    <w:rsid w:val="00292C0D"/>
    <w:rsid w:val="00293130"/>
    <w:rsid w:val="002931E2"/>
    <w:rsid w:val="002933A2"/>
    <w:rsid w:val="002935A4"/>
    <w:rsid w:val="002936EE"/>
    <w:rsid w:val="00293767"/>
    <w:rsid w:val="00293772"/>
    <w:rsid w:val="00293B2B"/>
    <w:rsid w:val="00293B4F"/>
    <w:rsid w:val="00293BC2"/>
    <w:rsid w:val="00293BF1"/>
    <w:rsid w:val="00293C6D"/>
    <w:rsid w:val="00293C97"/>
    <w:rsid w:val="00293D76"/>
    <w:rsid w:val="00293EBD"/>
    <w:rsid w:val="00293FBB"/>
    <w:rsid w:val="00294060"/>
    <w:rsid w:val="00294300"/>
    <w:rsid w:val="0029442B"/>
    <w:rsid w:val="00294533"/>
    <w:rsid w:val="002946CF"/>
    <w:rsid w:val="00294713"/>
    <w:rsid w:val="00294855"/>
    <w:rsid w:val="0029485F"/>
    <w:rsid w:val="00294AE0"/>
    <w:rsid w:val="00294AE8"/>
    <w:rsid w:val="00294B08"/>
    <w:rsid w:val="00294B79"/>
    <w:rsid w:val="00294CAA"/>
    <w:rsid w:val="00294CFA"/>
    <w:rsid w:val="00294DEA"/>
    <w:rsid w:val="00295023"/>
    <w:rsid w:val="00295148"/>
    <w:rsid w:val="0029521F"/>
    <w:rsid w:val="0029530A"/>
    <w:rsid w:val="00295312"/>
    <w:rsid w:val="00295457"/>
    <w:rsid w:val="00295611"/>
    <w:rsid w:val="002956ED"/>
    <w:rsid w:val="0029579F"/>
    <w:rsid w:val="0029598B"/>
    <w:rsid w:val="00295AF8"/>
    <w:rsid w:val="00295C54"/>
    <w:rsid w:val="00295FBA"/>
    <w:rsid w:val="00296180"/>
    <w:rsid w:val="002962CD"/>
    <w:rsid w:val="00296396"/>
    <w:rsid w:val="002963E5"/>
    <w:rsid w:val="00296444"/>
    <w:rsid w:val="00296ADE"/>
    <w:rsid w:val="00296B84"/>
    <w:rsid w:val="00296C3C"/>
    <w:rsid w:val="00296CD1"/>
    <w:rsid w:val="00296D96"/>
    <w:rsid w:val="00296EFD"/>
    <w:rsid w:val="00296F5D"/>
    <w:rsid w:val="00297207"/>
    <w:rsid w:val="00297219"/>
    <w:rsid w:val="0029747F"/>
    <w:rsid w:val="002975EC"/>
    <w:rsid w:val="00297674"/>
    <w:rsid w:val="002976E3"/>
    <w:rsid w:val="002977D2"/>
    <w:rsid w:val="00297943"/>
    <w:rsid w:val="00297DCD"/>
    <w:rsid w:val="00297F3A"/>
    <w:rsid w:val="002A009C"/>
    <w:rsid w:val="002A01CF"/>
    <w:rsid w:val="002A0323"/>
    <w:rsid w:val="002A03B1"/>
    <w:rsid w:val="002A05CE"/>
    <w:rsid w:val="002A0622"/>
    <w:rsid w:val="002A0624"/>
    <w:rsid w:val="002A062E"/>
    <w:rsid w:val="002A06A7"/>
    <w:rsid w:val="002A06CC"/>
    <w:rsid w:val="002A08A3"/>
    <w:rsid w:val="002A0CF3"/>
    <w:rsid w:val="002A0E58"/>
    <w:rsid w:val="002A0ED7"/>
    <w:rsid w:val="002A0FA5"/>
    <w:rsid w:val="002A11F4"/>
    <w:rsid w:val="002A12F4"/>
    <w:rsid w:val="002A1381"/>
    <w:rsid w:val="002A139A"/>
    <w:rsid w:val="002A17AC"/>
    <w:rsid w:val="002A18EC"/>
    <w:rsid w:val="002A1A22"/>
    <w:rsid w:val="002A1A63"/>
    <w:rsid w:val="002A1A88"/>
    <w:rsid w:val="002A1AB1"/>
    <w:rsid w:val="002A1DA3"/>
    <w:rsid w:val="002A1EDA"/>
    <w:rsid w:val="002A1EE5"/>
    <w:rsid w:val="002A1F9A"/>
    <w:rsid w:val="002A200C"/>
    <w:rsid w:val="002A2275"/>
    <w:rsid w:val="002A2293"/>
    <w:rsid w:val="002A2447"/>
    <w:rsid w:val="002A2473"/>
    <w:rsid w:val="002A251E"/>
    <w:rsid w:val="002A2793"/>
    <w:rsid w:val="002A27C8"/>
    <w:rsid w:val="002A2819"/>
    <w:rsid w:val="002A282A"/>
    <w:rsid w:val="002A2847"/>
    <w:rsid w:val="002A28E0"/>
    <w:rsid w:val="002A2A2F"/>
    <w:rsid w:val="002A2BDF"/>
    <w:rsid w:val="002A2D15"/>
    <w:rsid w:val="002A2FA7"/>
    <w:rsid w:val="002A2FF8"/>
    <w:rsid w:val="002A311A"/>
    <w:rsid w:val="002A3647"/>
    <w:rsid w:val="002A37DC"/>
    <w:rsid w:val="002A38C9"/>
    <w:rsid w:val="002A3A6A"/>
    <w:rsid w:val="002A3C82"/>
    <w:rsid w:val="002A3E05"/>
    <w:rsid w:val="002A3F1D"/>
    <w:rsid w:val="002A4076"/>
    <w:rsid w:val="002A4090"/>
    <w:rsid w:val="002A4181"/>
    <w:rsid w:val="002A438C"/>
    <w:rsid w:val="002A43B9"/>
    <w:rsid w:val="002A475B"/>
    <w:rsid w:val="002A4872"/>
    <w:rsid w:val="002A497F"/>
    <w:rsid w:val="002A4B90"/>
    <w:rsid w:val="002A4DA8"/>
    <w:rsid w:val="002A4E2A"/>
    <w:rsid w:val="002A4EC3"/>
    <w:rsid w:val="002A4F8A"/>
    <w:rsid w:val="002A50AF"/>
    <w:rsid w:val="002A51F5"/>
    <w:rsid w:val="002A5268"/>
    <w:rsid w:val="002A5272"/>
    <w:rsid w:val="002A5291"/>
    <w:rsid w:val="002A533D"/>
    <w:rsid w:val="002A5411"/>
    <w:rsid w:val="002A5486"/>
    <w:rsid w:val="002A5504"/>
    <w:rsid w:val="002A551D"/>
    <w:rsid w:val="002A5609"/>
    <w:rsid w:val="002A5674"/>
    <w:rsid w:val="002A5729"/>
    <w:rsid w:val="002A57A5"/>
    <w:rsid w:val="002A580C"/>
    <w:rsid w:val="002A5887"/>
    <w:rsid w:val="002A5DC0"/>
    <w:rsid w:val="002A5ED4"/>
    <w:rsid w:val="002A5FCC"/>
    <w:rsid w:val="002A5FF9"/>
    <w:rsid w:val="002A60A5"/>
    <w:rsid w:val="002A6245"/>
    <w:rsid w:val="002A6481"/>
    <w:rsid w:val="002A656E"/>
    <w:rsid w:val="002A65D2"/>
    <w:rsid w:val="002A6638"/>
    <w:rsid w:val="002A67F7"/>
    <w:rsid w:val="002A6955"/>
    <w:rsid w:val="002A6973"/>
    <w:rsid w:val="002A6AB7"/>
    <w:rsid w:val="002A6AC6"/>
    <w:rsid w:val="002A6ACB"/>
    <w:rsid w:val="002A6B20"/>
    <w:rsid w:val="002A6B7F"/>
    <w:rsid w:val="002A6C66"/>
    <w:rsid w:val="002A6CC3"/>
    <w:rsid w:val="002A6EB1"/>
    <w:rsid w:val="002A6EE7"/>
    <w:rsid w:val="002A6EE9"/>
    <w:rsid w:val="002A6F2B"/>
    <w:rsid w:val="002A6F77"/>
    <w:rsid w:val="002A6F99"/>
    <w:rsid w:val="002A700A"/>
    <w:rsid w:val="002A72D1"/>
    <w:rsid w:val="002A73AA"/>
    <w:rsid w:val="002A7410"/>
    <w:rsid w:val="002A7480"/>
    <w:rsid w:val="002A74DD"/>
    <w:rsid w:val="002A7569"/>
    <w:rsid w:val="002A75E8"/>
    <w:rsid w:val="002A7674"/>
    <w:rsid w:val="002A7781"/>
    <w:rsid w:val="002A7A02"/>
    <w:rsid w:val="002A7B15"/>
    <w:rsid w:val="002A7BE1"/>
    <w:rsid w:val="002A7C18"/>
    <w:rsid w:val="002A7C9A"/>
    <w:rsid w:val="002A7CFA"/>
    <w:rsid w:val="002A7D71"/>
    <w:rsid w:val="002A7D91"/>
    <w:rsid w:val="002A7FB1"/>
    <w:rsid w:val="002B0039"/>
    <w:rsid w:val="002B014F"/>
    <w:rsid w:val="002B020B"/>
    <w:rsid w:val="002B025E"/>
    <w:rsid w:val="002B0586"/>
    <w:rsid w:val="002B0608"/>
    <w:rsid w:val="002B06B7"/>
    <w:rsid w:val="002B0720"/>
    <w:rsid w:val="002B0868"/>
    <w:rsid w:val="002B0F33"/>
    <w:rsid w:val="002B1129"/>
    <w:rsid w:val="002B15EA"/>
    <w:rsid w:val="002B1661"/>
    <w:rsid w:val="002B18D3"/>
    <w:rsid w:val="002B19AE"/>
    <w:rsid w:val="002B1C10"/>
    <w:rsid w:val="002B1C87"/>
    <w:rsid w:val="002B1EF9"/>
    <w:rsid w:val="002B2330"/>
    <w:rsid w:val="002B23BB"/>
    <w:rsid w:val="002B278D"/>
    <w:rsid w:val="002B2811"/>
    <w:rsid w:val="002B2820"/>
    <w:rsid w:val="002B28B1"/>
    <w:rsid w:val="002B2A12"/>
    <w:rsid w:val="002B2A16"/>
    <w:rsid w:val="002B2A69"/>
    <w:rsid w:val="002B2ACD"/>
    <w:rsid w:val="002B2C98"/>
    <w:rsid w:val="002B2E3E"/>
    <w:rsid w:val="002B2EF9"/>
    <w:rsid w:val="002B30FA"/>
    <w:rsid w:val="002B31B7"/>
    <w:rsid w:val="002B33A7"/>
    <w:rsid w:val="002B3433"/>
    <w:rsid w:val="002B34A7"/>
    <w:rsid w:val="002B351B"/>
    <w:rsid w:val="002B351C"/>
    <w:rsid w:val="002B3855"/>
    <w:rsid w:val="002B385C"/>
    <w:rsid w:val="002B38D5"/>
    <w:rsid w:val="002B39D4"/>
    <w:rsid w:val="002B3B12"/>
    <w:rsid w:val="002B3B2C"/>
    <w:rsid w:val="002B3B34"/>
    <w:rsid w:val="002B3B40"/>
    <w:rsid w:val="002B3B5F"/>
    <w:rsid w:val="002B3C1A"/>
    <w:rsid w:val="002B3C94"/>
    <w:rsid w:val="002B3D0F"/>
    <w:rsid w:val="002B3D35"/>
    <w:rsid w:val="002B3D52"/>
    <w:rsid w:val="002B3E31"/>
    <w:rsid w:val="002B3E8B"/>
    <w:rsid w:val="002B439B"/>
    <w:rsid w:val="002B44DA"/>
    <w:rsid w:val="002B48C4"/>
    <w:rsid w:val="002B48D0"/>
    <w:rsid w:val="002B4946"/>
    <w:rsid w:val="002B4A43"/>
    <w:rsid w:val="002B4A95"/>
    <w:rsid w:val="002B4AC7"/>
    <w:rsid w:val="002B4B4F"/>
    <w:rsid w:val="002B4B7A"/>
    <w:rsid w:val="002B4C95"/>
    <w:rsid w:val="002B4E32"/>
    <w:rsid w:val="002B4EE6"/>
    <w:rsid w:val="002B516C"/>
    <w:rsid w:val="002B52E6"/>
    <w:rsid w:val="002B5394"/>
    <w:rsid w:val="002B53E7"/>
    <w:rsid w:val="002B5438"/>
    <w:rsid w:val="002B54BD"/>
    <w:rsid w:val="002B54D4"/>
    <w:rsid w:val="002B5568"/>
    <w:rsid w:val="002B5736"/>
    <w:rsid w:val="002B586F"/>
    <w:rsid w:val="002B5893"/>
    <w:rsid w:val="002B59F5"/>
    <w:rsid w:val="002B5AA9"/>
    <w:rsid w:val="002B5B5A"/>
    <w:rsid w:val="002B5BBE"/>
    <w:rsid w:val="002B5E74"/>
    <w:rsid w:val="002B5EE2"/>
    <w:rsid w:val="002B5EF9"/>
    <w:rsid w:val="002B6077"/>
    <w:rsid w:val="002B6126"/>
    <w:rsid w:val="002B617D"/>
    <w:rsid w:val="002B622D"/>
    <w:rsid w:val="002B64ED"/>
    <w:rsid w:val="002B6577"/>
    <w:rsid w:val="002B65B1"/>
    <w:rsid w:val="002B66A6"/>
    <w:rsid w:val="002B677C"/>
    <w:rsid w:val="002B6834"/>
    <w:rsid w:val="002B68E3"/>
    <w:rsid w:val="002B698D"/>
    <w:rsid w:val="002B6A1A"/>
    <w:rsid w:val="002B6AC9"/>
    <w:rsid w:val="002B6C2D"/>
    <w:rsid w:val="002B6E2E"/>
    <w:rsid w:val="002B703B"/>
    <w:rsid w:val="002B70A0"/>
    <w:rsid w:val="002B71A1"/>
    <w:rsid w:val="002B7248"/>
    <w:rsid w:val="002B73C8"/>
    <w:rsid w:val="002B793C"/>
    <w:rsid w:val="002B796C"/>
    <w:rsid w:val="002B7992"/>
    <w:rsid w:val="002B79CF"/>
    <w:rsid w:val="002B7D92"/>
    <w:rsid w:val="002C01F0"/>
    <w:rsid w:val="002C01FE"/>
    <w:rsid w:val="002C025B"/>
    <w:rsid w:val="002C0357"/>
    <w:rsid w:val="002C041E"/>
    <w:rsid w:val="002C0473"/>
    <w:rsid w:val="002C04CD"/>
    <w:rsid w:val="002C04D0"/>
    <w:rsid w:val="002C09BE"/>
    <w:rsid w:val="002C0C37"/>
    <w:rsid w:val="002C0D06"/>
    <w:rsid w:val="002C0EA7"/>
    <w:rsid w:val="002C1051"/>
    <w:rsid w:val="002C112B"/>
    <w:rsid w:val="002C12BA"/>
    <w:rsid w:val="002C1406"/>
    <w:rsid w:val="002C1415"/>
    <w:rsid w:val="002C1632"/>
    <w:rsid w:val="002C16FE"/>
    <w:rsid w:val="002C1784"/>
    <w:rsid w:val="002C1818"/>
    <w:rsid w:val="002C194C"/>
    <w:rsid w:val="002C19D7"/>
    <w:rsid w:val="002C1B88"/>
    <w:rsid w:val="002C1C85"/>
    <w:rsid w:val="002C1DCA"/>
    <w:rsid w:val="002C1DCE"/>
    <w:rsid w:val="002C1DF7"/>
    <w:rsid w:val="002C1E58"/>
    <w:rsid w:val="002C1F9E"/>
    <w:rsid w:val="002C1FBF"/>
    <w:rsid w:val="002C212C"/>
    <w:rsid w:val="002C2138"/>
    <w:rsid w:val="002C215A"/>
    <w:rsid w:val="002C21EB"/>
    <w:rsid w:val="002C22E8"/>
    <w:rsid w:val="002C2309"/>
    <w:rsid w:val="002C23C3"/>
    <w:rsid w:val="002C24B2"/>
    <w:rsid w:val="002C2665"/>
    <w:rsid w:val="002C2721"/>
    <w:rsid w:val="002C2AAF"/>
    <w:rsid w:val="002C2AEF"/>
    <w:rsid w:val="002C2E76"/>
    <w:rsid w:val="002C332F"/>
    <w:rsid w:val="002C3510"/>
    <w:rsid w:val="002C354F"/>
    <w:rsid w:val="002C358C"/>
    <w:rsid w:val="002C35E8"/>
    <w:rsid w:val="002C36A1"/>
    <w:rsid w:val="002C383F"/>
    <w:rsid w:val="002C38DC"/>
    <w:rsid w:val="002C396E"/>
    <w:rsid w:val="002C3BAC"/>
    <w:rsid w:val="002C3BFA"/>
    <w:rsid w:val="002C3C2E"/>
    <w:rsid w:val="002C3ED8"/>
    <w:rsid w:val="002C3EFA"/>
    <w:rsid w:val="002C4013"/>
    <w:rsid w:val="002C44EF"/>
    <w:rsid w:val="002C46C9"/>
    <w:rsid w:val="002C46DE"/>
    <w:rsid w:val="002C47AF"/>
    <w:rsid w:val="002C47DD"/>
    <w:rsid w:val="002C4951"/>
    <w:rsid w:val="002C4993"/>
    <w:rsid w:val="002C4B1F"/>
    <w:rsid w:val="002C4C21"/>
    <w:rsid w:val="002C4C25"/>
    <w:rsid w:val="002C4CA7"/>
    <w:rsid w:val="002C4D0D"/>
    <w:rsid w:val="002C4D6E"/>
    <w:rsid w:val="002C4E19"/>
    <w:rsid w:val="002C4E20"/>
    <w:rsid w:val="002C4EF3"/>
    <w:rsid w:val="002C4FD3"/>
    <w:rsid w:val="002C5105"/>
    <w:rsid w:val="002C516C"/>
    <w:rsid w:val="002C5223"/>
    <w:rsid w:val="002C5270"/>
    <w:rsid w:val="002C5497"/>
    <w:rsid w:val="002C56B2"/>
    <w:rsid w:val="002C573F"/>
    <w:rsid w:val="002C579B"/>
    <w:rsid w:val="002C589A"/>
    <w:rsid w:val="002C58DD"/>
    <w:rsid w:val="002C5A01"/>
    <w:rsid w:val="002C5A20"/>
    <w:rsid w:val="002C5BFF"/>
    <w:rsid w:val="002C5CAC"/>
    <w:rsid w:val="002C5E4C"/>
    <w:rsid w:val="002C5FCD"/>
    <w:rsid w:val="002C603C"/>
    <w:rsid w:val="002C60DF"/>
    <w:rsid w:val="002C6126"/>
    <w:rsid w:val="002C6155"/>
    <w:rsid w:val="002C6332"/>
    <w:rsid w:val="002C6749"/>
    <w:rsid w:val="002C6753"/>
    <w:rsid w:val="002C68C8"/>
    <w:rsid w:val="002C6909"/>
    <w:rsid w:val="002C692C"/>
    <w:rsid w:val="002C6A49"/>
    <w:rsid w:val="002C6A7E"/>
    <w:rsid w:val="002C6C01"/>
    <w:rsid w:val="002C6C29"/>
    <w:rsid w:val="002C6CCC"/>
    <w:rsid w:val="002C6ED8"/>
    <w:rsid w:val="002C709B"/>
    <w:rsid w:val="002C71F6"/>
    <w:rsid w:val="002C7588"/>
    <w:rsid w:val="002C7790"/>
    <w:rsid w:val="002C7874"/>
    <w:rsid w:val="002C79CC"/>
    <w:rsid w:val="002C7A0C"/>
    <w:rsid w:val="002C7A5C"/>
    <w:rsid w:val="002C7B4C"/>
    <w:rsid w:val="002C7C8B"/>
    <w:rsid w:val="002C7D5A"/>
    <w:rsid w:val="002C7E4D"/>
    <w:rsid w:val="002C7E66"/>
    <w:rsid w:val="002D0237"/>
    <w:rsid w:val="002D02B9"/>
    <w:rsid w:val="002D04DA"/>
    <w:rsid w:val="002D0631"/>
    <w:rsid w:val="002D08A1"/>
    <w:rsid w:val="002D09AD"/>
    <w:rsid w:val="002D0C47"/>
    <w:rsid w:val="002D0E17"/>
    <w:rsid w:val="002D0F25"/>
    <w:rsid w:val="002D104B"/>
    <w:rsid w:val="002D10D4"/>
    <w:rsid w:val="002D121D"/>
    <w:rsid w:val="002D12AB"/>
    <w:rsid w:val="002D1300"/>
    <w:rsid w:val="002D1334"/>
    <w:rsid w:val="002D13A2"/>
    <w:rsid w:val="002D156A"/>
    <w:rsid w:val="002D16B4"/>
    <w:rsid w:val="002D16EB"/>
    <w:rsid w:val="002D17FC"/>
    <w:rsid w:val="002D1831"/>
    <w:rsid w:val="002D1AC3"/>
    <w:rsid w:val="002D1B75"/>
    <w:rsid w:val="002D1BD2"/>
    <w:rsid w:val="002D1C7D"/>
    <w:rsid w:val="002D1DAC"/>
    <w:rsid w:val="002D1FAB"/>
    <w:rsid w:val="002D20BB"/>
    <w:rsid w:val="002D20E4"/>
    <w:rsid w:val="002D20FA"/>
    <w:rsid w:val="002D212C"/>
    <w:rsid w:val="002D23B8"/>
    <w:rsid w:val="002D25E6"/>
    <w:rsid w:val="002D26F5"/>
    <w:rsid w:val="002D2725"/>
    <w:rsid w:val="002D2794"/>
    <w:rsid w:val="002D289A"/>
    <w:rsid w:val="002D2B8B"/>
    <w:rsid w:val="002D2C71"/>
    <w:rsid w:val="002D2EF2"/>
    <w:rsid w:val="002D2F36"/>
    <w:rsid w:val="002D2FD5"/>
    <w:rsid w:val="002D3255"/>
    <w:rsid w:val="002D33A8"/>
    <w:rsid w:val="002D33CB"/>
    <w:rsid w:val="002D33CF"/>
    <w:rsid w:val="002D3498"/>
    <w:rsid w:val="002D34E3"/>
    <w:rsid w:val="002D3686"/>
    <w:rsid w:val="002D36F0"/>
    <w:rsid w:val="002D3726"/>
    <w:rsid w:val="002D3789"/>
    <w:rsid w:val="002D38F2"/>
    <w:rsid w:val="002D39CE"/>
    <w:rsid w:val="002D3A96"/>
    <w:rsid w:val="002D3DB0"/>
    <w:rsid w:val="002D3EC1"/>
    <w:rsid w:val="002D3F96"/>
    <w:rsid w:val="002D4066"/>
    <w:rsid w:val="002D41D8"/>
    <w:rsid w:val="002D4267"/>
    <w:rsid w:val="002D428C"/>
    <w:rsid w:val="002D4453"/>
    <w:rsid w:val="002D4843"/>
    <w:rsid w:val="002D4854"/>
    <w:rsid w:val="002D488B"/>
    <w:rsid w:val="002D48E5"/>
    <w:rsid w:val="002D4AD4"/>
    <w:rsid w:val="002D4C03"/>
    <w:rsid w:val="002D4E12"/>
    <w:rsid w:val="002D4E32"/>
    <w:rsid w:val="002D4F8F"/>
    <w:rsid w:val="002D520C"/>
    <w:rsid w:val="002D52EA"/>
    <w:rsid w:val="002D5316"/>
    <w:rsid w:val="002D53F9"/>
    <w:rsid w:val="002D5520"/>
    <w:rsid w:val="002D5592"/>
    <w:rsid w:val="002D57E5"/>
    <w:rsid w:val="002D5AE0"/>
    <w:rsid w:val="002D5B9D"/>
    <w:rsid w:val="002D5CBC"/>
    <w:rsid w:val="002D5D93"/>
    <w:rsid w:val="002D5E37"/>
    <w:rsid w:val="002D5F19"/>
    <w:rsid w:val="002D6002"/>
    <w:rsid w:val="002D60AF"/>
    <w:rsid w:val="002D60EF"/>
    <w:rsid w:val="002D618D"/>
    <w:rsid w:val="002D61B1"/>
    <w:rsid w:val="002D6247"/>
    <w:rsid w:val="002D63C2"/>
    <w:rsid w:val="002D642F"/>
    <w:rsid w:val="002D647D"/>
    <w:rsid w:val="002D659C"/>
    <w:rsid w:val="002D65D6"/>
    <w:rsid w:val="002D6720"/>
    <w:rsid w:val="002D69D4"/>
    <w:rsid w:val="002D6A21"/>
    <w:rsid w:val="002D6B8B"/>
    <w:rsid w:val="002D6CA6"/>
    <w:rsid w:val="002D6DF8"/>
    <w:rsid w:val="002D7108"/>
    <w:rsid w:val="002D710F"/>
    <w:rsid w:val="002D716D"/>
    <w:rsid w:val="002D71D4"/>
    <w:rsid w:val="002D725B"/>
    <w:rsid w:val="002D7398"/>
    <w:rsid w:val="002D7429"/>
    <w:rsid w:val="002D7432"/>
    <w:rsid w:val="002D7587"/>
    <w:rsid w:val="002D75AF"/>
    <w:rsid w:val="002D76BA"/>
    <w:rsid w:val="002D7978"/>
    <w:rsid w:val="002D79C5"/>
    <w:rsid w:val="002D7B39"/>
    <w:rsid w:val="002D7DC7"/>
    <w:rsid w:val="002D7ED3"/>
    <w:rsid w:val="002D7F8B"/>
    <w:rsid w:val="002E0042"/>
    <w:rsid w:val="002E00B4"/>
    <w:rsid w:val="002E0185"/>
    <w:rsid w:val="002E01C3"/>
    <w:rsid w:val="002E0241"/>
    <w:rsid w:val="002E03DA"/>
    <w:rsid w:val="002E045F"/>
    <w:rsid w:val="002E076C"/>
    <w:rsid w:val="002E085B"/>
    <w:rsid w:val="002E0B6D"/>
    <w:rsid w:val="002E0D5B"/>
    <w:rsid w:val="002E0EC4"/>
    <w:rsid w:val="002E0ED3"/>
    <w:rsid w:val="002E1083"/>
    <w:rsid w:val="002E110B"/>
    <w:rsid w:val="002E1169"/>
    <w:rsid w:val="002E11EB"/>
    <w:rsid w:val="002E14C6"/>
    <w:rsid w:val="002E161E"/>
    <w:rsid w:val="002E18A9"/>
    <w:rsid w:val="002E1A11"/>
    <w:rsid w:val="002E1A9F"/>
    <w:rsid w:val="002E1C59"/>
    <w:rsid w:val="002E1C78"/>
    <w:rsid w:val="002E1C90"/>
    <w:rsid w:val="002E1D01"/>
    <w:rsid w:val="002E1E3D"/>
    <w:rsid w:val="002E1ED0"/>
    <w:rsid w:val="002E20FB"/>
    <w:rsid w:val="002E23CE"/>
    <w:rsid w:val="002E2567"/>
    <w:rsid w:val="002E2604"/>
    <w:rsid w:val="002E2625"/>
    <w:rsid w:val="002E27CC"/>
    <w:rsid w:val="002E2804"/>
    <w:rsid w:val="002E288D"/>
    <w:rsid w:val="002E29DA"/>
    <w:rsid w:val="002E29F8"/>
    <w:rsid w:val="002E2A3C"/>
    <w:rsid w:val="002E2CCB"/>
    <w:rsid w:val="002E2EE0"/>
    <w:rsid w:val="002E2FC7"/>
    <w:rsid w:val="002E30CF"/>
    <w:rsid w:val="002E317F"/>
    <w:rsid w:val="002E34DA"/>
    <w:rsid w:val="002E3550"/>
    <w:rsid w:val="002E3779"/>
    <w:rsid w:val="002E3BCB"/>
    <w:rsid w:val="002E3D7F"/>
    <w:rsid w:val="002E3E13"/>
    <w:rsid w:val="002E3E99"/>
    <w:rsid w:val="002E3EDC"/>
    <w:rsid w:val="002E3FAD"/>
    <w:rsid w:val="002E40EA"/>
    <w:rsid w:val="002E41B7"/>
    <w:rsid w:val="002E41C8"/>
    <w:rsid w:val="002E4378"/>
    <w:rsid w:val="002E452A"/>
    <w:rsid w:val="002E4780"/>
    <w:rsid w:val="002E4B6F"/>
    <w:rsid w:val="002E4BFD"/>
    <w:rsid w:val="002E4C74"/>
    <w:rsid w:val="002E4D63"/>
    <w:rsid w:val="002E4E38"/>
    <w:rsid w:val="002E4EAE"/>
    <w:rsid w:val="002E4FDA"/>
    <w:rsid w:val="002E5053"/>
    <w:rsid w:val="002E51B5"/>
    <w:rsid w:val="002E5253"/>
    <w:rsid w:val="002E5278"/>
    <w:rsid w:val="002E5383"/>
    <w:rsid w:val="002E53F9"/>
    <w:rsid w:val="002E5664"/>
    <w:rsid w:val="002E56C1"/>
    <w:rsid w:val="002E58C3"/>
    <w:rsid w:val="002E58CA"/>
    <w:rsid w:val="002E590D"/>
    <w:rsid w:val="002E5984"/>
    <w:rsid w:val="002E5A1E"/>
    <w:rsid w:val="002E5A24"/>
    <w:rsid w:val="002E5A96"/>
    <w:rsid w:val="002E5AF1"/>
    <w:rsid w:val="002E5CC9"/>
    <w:rsid w:val="002E5CD2"/>
    <w:rsid w:val="002E5D6F"/>
    <w:rsid w:val="002E5F7A"/>
    <w:rsid w:val="002E6041"/>
    <w:rsid w:val="002E6084"/>
    <w:rsid w:val="002E636D"/>
    <w:rsid w:val="002E6440"/>
    <w:rsid w:val="002E6696"/>
    <w:rsid w:val="002E669F"/>
    <w:rsid w:val="002E66A6"/>
    <w:rsid w:val="002E68ED"/>
    <w:rsid w:val="002E69C6"/>
    <w:rsid w:val="002E6A36"/>
    <w:rsid w:val="002E6A54"/>
    <w:rsid w:val="002E6AB9"/>
    <w:rsid w:val="002E6DA5"/>
    <w:rsid w:val="002E6E03"/>
    <w:rsid w:val="002E6E48"/>
    <w:rsid w:val="002E6E79"/>
    <w:rsid w:val="002E6E93"/>
    <w:rsid w:val="002E6EE6"/>
    <w:rsid w:val="002E7039"/>
    <w:rsid w:val="002E70D3"/>
    <w:rsid w:val="002E7113"/>
    <w:rsid w:val="002E71C0"/>
    <w:rsid w:val="002E71F2"/>
    <w:rsid w:val="002E724C"/>
    <w:rsid w:val="002E7258"/>
    <w:rsid w:val="002E725B"/>
    <w:rsid w:val="002E73AF"/>
    <w:rsid w:val="002E74B8"/>
    <w:rsid w:val="002E7506"/>
    <w:rsid w:val="002E7641"/>
    <w:rsid w:val="002E764C"/>
    <w:rsid w:val="002E7675"/>
    <w:rsid w:val="002E76F2"/>
    <w:rsid w:val="002E78EB"/>
    <w:rsid w:val="002E7A46"/>
    <w:rsid w:val="002E7A89"/>
    <w:rsid w:val="002E7AC6"/>
    <w:rsid w:val="002E7C9B"/>
    <w:rsid w:val="002E7D3D"/>
    <w:rsid w:val="002E7D3E"/>
    <w:rsid w:val="002E7E0A"/>
    <w:rsid w:val="002E7F1F"/>
    <w:rsid w:val="002E7F4B"/>
    <w:rsid w:val="002E7FEB"/>
    <w:rsid w:val="002F0155"/>
    <w:rsid w:val="002F0260"/>
    <w:rsid w:val="002F0296"/>
    <w:rsid w:val="002F0397"/>
    <w:rsid w:val="002F0562"/>
    <w:rsid w:val="002F09FB"/>
    <w:rsid w:val="002F0A38"/>
    <w:rsid w:val="002F0BA7"/>
    <w:rsid w:val="002F0BE4"/>
    <w:rsid w:val="002F0CE7"/>
    <w:rsid w:val="002F0CF6"/>
    <w:rsid w:val="002F0D5A"/>
    <w:rsid w:val="002F0DFF"/>
    <w:rsid w:val="002F0E7C"/>
    <w:rsid w:val="002F0F59"/>
    <w:rsid w:val="002F0F68"/>
    <w:rsid w:val="002F108A"/>
    <w:rsid w:val="002F117A"/>
    <w:rsid w:val="002F14D1"/>
    <w:rsid w:val="002F16DE"/>
    <w:rsid w:val="002F188F"/>
    <w:rsid w:val="002F1902"/>
    <w:rsid w:val="002F1956"/>
    <w:rsid w:val="002F19AF"/>
    <w:rsid w:val="002F19CD"/>
    <w:rsid w:val="002F1B6E"/>
    <w:rsid w:val="002F1B75"/>
    <w:rsid w:val="002F1FE2"/>
    <w:rsid w:val="002F22A1"/>
    <w:rsid w:val="002F2313"/>
    <w:rsid w:val="002F23CC"/>
    <w:rsid w:val="002F25AF"/>
    <w:rsid w:val="002F28CB"/>
    <w:rsid w:val="002F2A6F"/>
    <w:rsid w:val="002F2B28"/>
    <w:rsid w:val="002F2C26"/>
    <w:rsid w:val="002F2C6F"/>
    <w:rsid w:val="002F2E40"/>
    <w:rsid w:val="002F3073"/>
    <w:rsid w:val="002F31F7"/>
    <w:rsid w:val="002F32D4"/>
    <w:rsid w:val="002F33C1"/>
    <w:rsid w:val="002F3401"/>
    <w:rsid w:val="002F349A"/>
    <w:rsid w:val="002F34D0"/>
    <w:rsid w:val="002F3534"/>
    <w:rsid w:val="002F362C"/>
    <w:rsid w:val="002F375B"/>
    <w:rsid w:val="002F3798"/>
    <w:rsid w:val="002F3A40"/>
    <w:rsid w:val="002F3ABD"/>
    <w:rsid w:val="002F3DC9"/>
    <w:rsid w:val="002F3E53"/>
    <w:rsid w:val="002F3F8D"/>
    <w:rsid w:val="002F3F9D"/>
    <w:rsid w:val="002F40AE"/>
    <w:rsid w:val="002F41A5"/>
    <w:rsid w:val="002F41D5"/>
    <w:rsid w:val="002F4484"/>
    <w:rsid w:val="002F4686"/>
    <w:rsid w:val="002F46AA"/>
    <w:rsid w:val="002F46BB"/>
    <w:rsid w:val="002F48DB"/>
    <w:rsid w:val="002F4A4F"/>
    <w:rsid w:val="002F4ADB"/>
    <w:rsid w:val="002F4B54"/>
    <w:rsid w:val="002F4B91"/>
    <w:rsid w:val="002F4BCF"/>
    <w:rsid w:val="002F4C74"/>
    <w:rsid w:val="002F4E39"/>
    <w:rsid w:val="002F4E3D"/>
    <w:rsid w:val="002F4EB0"/>
    <w:rsid w:val="002F4EEA"/>
    <w:rsid w:val="002F4F12"/>
    <w:rsid w:val="002F4F7C"/>
    <w:rsid w:val="002F5173"/>
    <w:rsid w:val="002F5270"/>
    <w:rsid w:val="002F52E9"/>
    <w:rsid w:val="002F5479"/>
    <w:rsid w:val="002F54F5"/>
    <w:rsid w:val="002F5529"/>
    <w:rsid w:val="002F5624"/>
    <w:rsid w:val="002F56D4"/>
    <w:rsid w:val="002F5721"/>
    <w:rsid w:val="002F5726"/>
    <w:rsid w:val="002F57A3"/>
    <w:rsid w:val="002F57A6"/>
    <w:rsid w:val="002F57AF"/>
    <w:rsid w:val="002F57BB"/>
    <w:rsid w:val="002F580D"/>
    <w:rsid w:val="002F5A4B"/>
    <w:rsid w:val="002F604A"/>
    <w:rsid w:val="002F6275"/>
    <w:rsid w:val="002F634F"/>
    <w:rsid w:val="002F638D"/>
    <w:rsid w:val="002F642B"/>
    <w:rsid w:val="002F64A1"/>
    <w:rsid w:val="002F6833"/>
    <w:rsid w:val="002F69FB"/>
    <w:rsid w:val="002F6C4D"/>
    <w:rsid w:val="002F6C94"/>
    <w:rsid w:val="002F6D13"/>
    <w:rsid w:val="002F6D31"/>
    <w:rsid w:val="002F6DB2"/>
    <w:rsid w:val="002F706B"/>
    <w:rsid w:val="002F70E5"/>
    <w:rsid w:val="002F7143"/>
    <w:rsid w:val="002F72D9"/>
    <w:rsid w:val="002F735C"/>
    <w:rsid w:val="002F73FC"/>
    <w:rsid w:val="002F75B1"/>
    <w:rsid w:val="002F7633"/>
    <w:rsid w:val="002F764B"/>
    <w:rsid w:val="002F7712"/>
    <w:rsid w:val="002F776F"/>
    <w:rsid w:val="002F77C0"/>
    <w:rsid w:val="002F7947"/>
    <w:rsid w:val="002F79C7"/>
    <w:rsid w:val="002F7B70"/>
    <w:rsid w:val="002F7E23"/>
    <w:rsid w:val="002F7ED9"/>
    <w:rsid w:val="00300043"/>
    <w:rsid w:val="003003E5"/>
    <w:rsid w:val="003005B4"/>
    <w:rsid w:val="003005F4"/>
    <w:rsid w:val="003006C7"/>
    <w:rsid w:val="003009B6"/>
    <w:rsid w:val="00300C70"/>
    <w:rsid w:val="00300CB6"/>
    <w:rsid w:val="00300D96"/>
    <w:rsid w:val="00300F3F"/>
    <w:rsid w:val="00300F9A"/>
    <w:rsid w:val="00300FB1"/>
    <w:rsid w:val="00301720"/>
    <w:rsid w:val="0030173A"/>
    <w:rsid w:val="003018B5"/>
    <w:rsid w:val="00301918"/>
    <w:rsid w:val="003019ED"/>
    <w:rsid w:val="00301D3B"/>
    <w:rsid w:val="00301E52"/>
    <w:rsid w:val="00301EB5"/>
    <w:rsid w:val="00301EF7"/>
    <w:rsid w:val="0030249A"/>
    <w:rsid w:val="0030255C"/>
    <w:rsid w:val="00302774"/>
    <w:rsid w:val="003027FE"/>
    <w:rsid w:val="0030286E"/>
    <w:rsid w:val="00302873"/>
    <w:rsid w:val="00302A2D"/>
    <w:rsid w:val="003030DE"/>
    <w:rsid w:val="00303646"/>
    <w:rsid w:val="003036A4"/>
    <w:rsid w:val="003037A3"/>
    <w:rsid w:val="00303891"/>
    <w:rsid w:val="003038BD"/>
    <w:rsid w:val="00304082"/>
    <w:rsid w:val="00304300"/>
    <w:rsid w:val="00304390"/>
    <w:rsid w:val="00304666"/>
    <w:rsid w:val="003046A2"/>
    <w:rsid w:val="0030492F"/>
    <w:rsid w:val="00304A3E"/>
    <w:rsid w:val="00304AB2"/>
    <w:rsid w:val="00304C5E"/>
    <w:rsid w:val="00304E12"/>
    <w:rsid w:val="00304EBC"/>
    <w:rsid w:val="00304F11"/>
    <w:rsid w:val="00304FCB"/>
    <w:rsid w:val="0030525A"/>
    <w:rsid w:val="003054A6"/>
    <w:rsid w:val="00305501"/>
    <w:rsid w:val="00305677"/>
    <w:rsid w:val="00305700"/>
    <w:rsid w:val="00305762"/>
    <w:rsid w:val="00305895"/>
    <w:rsid w:val="00305AC3"/>
    <w:rsid w:val="00305BC0"/>
    <w:rsid w:val="00305BFF"/>
    <w:rsid w:val="00305E33"/>
    <w:rsid w:val="00305E46"/>
    <w:rsid w:val="00305E7C"/>
    <w:rsid w:val="00305F34"/>
    <w:rsid w:val="00305FC4"/>
    <w:rsid w:val="0030632A"/>
    <w:rsid w:val="00306600"/>
    <w:rsid w:val="0030690D"/>
    <w:rsid w:val="00306972"/>
    <w:rsid w:val="00306C6E"/>
    <w:rsid w:val="00306ED2"/>
    <w:rsid w:val="00306FE2"/>
    <w:rsid w:val="003070F7"/>
    <w:rsid w:val="003073B7"/>
    <w:rsid w:val="003075BE"/>
    <w:rsid w:val="003078C6"/>
    <w:rsid w:val="003079AD"/>
    <w:rsid w:val="00307B31"/>
    <w:rsid w:val="00307B86"/>
    <w:rsid w:val="00307C23"/>
    <w:rsid w:val="00307E6E"/>
    <w:rsid w:val="00310368"/>
    <w:rsid w:val="003104AA"/>
    <w:rsid w:val="00310880"/>
    <w:rsid w:val="003109AA"/>
    <w:rsid w:val="00310BD2"/>
    <w:rsid w:val="00310D0A"/>
    <w:rsid w:val="00310D65"/>
    <w:rsid w:val="00310ECA"/>
    <w:rsid w:val="0031114D"/>
    <w:rsid w:val="0031114F"/>
    <w:rsid w:val="003115D2"/>
    <w:rsid w:val="00311605"/>
    <w:rsid w:val="00311652"/>
    <w:rsid w:val="003116AE"/>
    <w:rsid w:val="003117BF"/>
    <w:rsid w:val="003117C4"/>
    <w:rsid w:val="00311834"/>
    <w:rsid w:val="003118AF"/>
    <w:rsid w:val="003119C6"/>
    <w:rsid w:val="00311AE2"/>
    <w:rsid w:val="00311D23"/>
    <w:rsid w:val="00311D62"/>
    <w:rsid w:val="00312165"/>
    <w:rsid w:val="00312253"/>
    <w:rsid w:val="0031237F"/>
    <w:rsid w:val="00312417"/>
    <w:rsid w:val="003126ED"/>
    <w:rsid w:val="0031290C"/>
    <w:rsid w:val="003129CC"/>
    <w:rsid w:val="00312F41"/>
    <w:rsid w:val="00312FC7"/>
    <w:rsid w:val="0031326F"/>
    <w:rsid w:val="00313376"/>
    <w:rsid w:val="0031338F"/>
    <w:rsid w:val="003135C4"/>
    <w:rsid w:val="003135FB"/>
    <w:rsid w:val="003136D4"/>
    <w:rsid w:val="0031372D"/>
    <w:rsid w:val="00313845"/>
    <w:rsid w:val="00313A69"/>
    <w:rsid w:val="00313AC7"/>
    <w:rsid w:val="00313AE0"/>
    <w:rsid w:val="00313C0A"/>
    <w:rsid w:val="00313D4D"/>
    <w:rsid w:val="00313D8D"/>
    <w:rsid w:val="00313EB9"/>
    <w:rsid w:val="00313FE5"/>
    <w:rsid w:val="00314315"/>
    <w:rsid w:val="00314533"/>
    <w:rsid w:val="00314600"/>
    <w:rsid w:val="00314770"/>
    <w:rsid w:val="003147E4"/>
    <w:rsid w:val="00314AB7"/>
    <w:rsid w:val="00314B10"/>
    <w:rsid w:val="00314B6C"/>
    <w:rsid w:val="00314C7E"/>
    <w:rsid w:val="00314EED"/>
    <w:rsid w:val="003150C1"/>
    <w:rsid w:val="003150CD"/>
    <w:rsid w:val="003152C8"/>
    <w:rsid w:val="0031538E"/>
    <w:rsid w:val="003155CB"/>
    <w:rsid w:val="00315726"/>
    <w:rsid w:val="00315775"/>
    <w:rsid w:val="0031595A"/>
    <w:rsid w:val="003159D0"/>
    <w:rsid w:val="00315A00"/>
    <w:rsid w:val="00315A3E"/>
    <w:rsid w:val="00315A5B"/>
    <w:rsid w:val="00315B14"/>
    <w:rsid w:val="00315D77"/>
    <w:rsid w:val="00315DCE"/>
    <w:rsid w:val="0031626A"/>
    <w:rsid w:val="0031632C"/>
    <w:rsid w:val="003163D3"/>
    <w:rsid w:val="003163EE"/>
    <w:rsid w:val="003165D7"/>
    <w:rsid w:val="00316659"/>
    <w:rsid w:val="00316723"/>
    <w:rsid w:val="003167C0"/>
    <w:rsid w:val="003167E4"/>
    <w:rsid w:val="00316972"/>
    <w:rsid w:val="00316A7B"/>
    <w:rsid w:val="00316C89"/>
    <w:rsid w:val="00316EFC"/>
    <w:rsid w:val="0031700E"/>
    <w:rsid w:val="00317182"/>
    <w:rsid w:val="003171FD"/>
    <w:rsid w:val="00317521"/>
    <w:rsid w:val="003176CB"/>
    <w:rsid w:val="003177A2"/>
    <w:rsid w:val="0031785B"/>
    <w:rsid w:val="003178D3"/>
    <w:rsid w:val="003179A1"/>
    <w:rsid w:val="00317A2E"/>
    <w:rsid w:val="00317AFA"/>
    <w:rsid w:val="00317CDF"/>
    <w:rsid w:val="00317E52"/>
    <w:rsid w:val="00317ED1"/>
    <w:rsid w:val="00317FFC"/>
    <w:rsid w:val="00320100"/>
    <w:rsid w:val="0032014B"/>
    <w:rsid w:val="003201B1"/>
    <w:rsid w:val="0032027E"/>
    <w:rsid w:val="0032045B"/>
    <w:rsid w:val="003206B6"/>
    <w:rsid w:val="003206C8"/>
    <w:rsid w:val="003206D1"/>
    <w:rsid w:val="0032087B"/>
    <w:rsid w:val="003209BF"/>
    <w:rsid w:val="00320A94"/>
    <w:rsid w:val="00320B78"/>
    <w:rsid w:val="00320FCB"/>
    <w:rsid w:val="003212D1"/>
    <w:rsid w:val="003214A9"/>
    <w:rsid w:val="00321592"/>
    <w:rsid w:val="003218A2"/>
    <w:rsid w:val="003218E8"/>
    <w:rsid w:val="0032198A"/>
    <w:rsid w:val="003219C1"/>
    <w:rsid w:val="00321CF0"/>
    <w:rsid w:val="00321D8F"/>
    <w:rsid w:val="00321E1B"/>
    <w:rsid w:val="00321EAD"/>
    <w:rsid w:val="00321ECF"/>
    <w:rsid w:val="00321FA7"/>
    <w:rsid w:val="0032216D"/>
    <w:rsid w:val="003221D7"/>
    <w:rsid w:val="00322497"/>
    <w:rsid w:val="003228E0"/>
    <w:rsid w:val="0032290F"/>
    <w:rsid w:val="00322AA1"/>
    <w:rsid w:val="00322AEB"/>
    <w:rsid w:val="00322B13"/>
    <w:rsid w:val="00322D11"/>
    <w:rsid w:val="00322DC0"/>
    <w:rsid w:val="00322E85"/>
    <w:rsid w:val="00322FBF"/>
    <w:rsid w:val="00323020"/>
    <w:rsid w:val="0032304F"/>
    <w:rsid w:val="003230B1"/>
    <w:rsid w:val="003231F4"/>
    <w:rsid w:val="00323290"/>
    <w:rsid w:val="00323388"/>
    <w:rsid w:val="003233A6"/>
    <w:rsid w:val="003233FB"/>
    <w:rsid w:val="0032363F"/>
    <w:rsid w:val="003236DE"/>
    <w:rsid w:val="003236FF"/>
    <w:rsid w:val="003238F2"/>
    <w:rsid w:val="00323995"/>
    <w:rsid w:val="003239C2"/>
    <w:rsid w:val="00323AB9"/>
    <w:rsid w:val="00323C44"/>
    <w:rsid w:val="00323C60"/>
    <w:rsid w:val="00323D08"/>
    <w:rsid w:val="00323DED"/>
    <w:rsid w:val="00323F67"/>
    <w:rsid w:val="00324101"/>
    <w:rsid w:val="00324399"/>
    <w:rsid w:val="0032455D"/>
    <w:rsid w:val="00324A1E"/>
    <w:rsid w:val="00324B05"/>
    <w:rsid w:val="00324B78"/>
    <w:rsid w:val="00324BAA"/>
    <w:rsid w:val="00324C5F"/>
    <w:rsid w:val="00324D93"/>
    <w:rsid w:val="00324DCC"/>
    <w:rsid w:val="003250A7"/>
    <w:rsid w:val="003250FC"/>
    <w:rsid w:val="00325191"/>
    <w:rsid w:val="00325211"/>
    <w:rsid w:val="00325318"/>
    <w:rsid w:val="003253BB"/>
    <w:rsid w:val="00325535"/>
    <w:rsid w:val="003255A8"/>
    <w:rsid w:val="0032567D"/>
    <w:rsid w:val="00325695"/>
    <w:rsid w:val="003257D9"/>
    <w:rsid w:val="0032593A"/>
    <w:rsid w:val="0032595A"/>
    <w:rsid w:val="00325A28"/>
    <w:rsid w:val="00325A45"/>
    <w:rsid w:val="00325B33"/>
    <w:rsid w:val="00325C69"/>
    <w:rsid w:val="00325C71"/>
    <w:rsid w:val="00325D04"/>
    <w:rsid w:val="00325FDA"/>
    <w:rsid w:val="0032603A"/>
    <w:rsid w:val="00326044"/>
    <w:rsid w:val="0032616B"/>
    <w:rsid w:val="0032642F"/>
    <w:rsid w:val="00326485"/>
    <w:rsid w:val="00326519"/>
    <w:rsid w:val="00326616"/>
    <w:rsid w:val="0032672D"/>
    <w:rsid w:val="00326836"/>
    <w:rsid w:val="003268B4"/>
    <w:rsid w:val="003269D4"/>
    <w:rsid w:val="00326A3E"/>
    <w:rsid w:val="00326BDC"/>
    <w:rsid w:val="00326C31"/>
    <w:rsid w:val="00326DE5"/>
    <w:rsid w:val="00326E9D"/>
    <w:rsid w:val="00326ECE"/>
    <w:rsid w:val="00326F35"/>
    <w:rsid w:val="003273B6"/>
    <w:rsid w:val="00327499"/>
    <w:rsid w:val="00327514"/>
    <w:rsid w:val="003276BA"/>
    <w:rsid w:val="0032778F"/>
    <w:rsid w:val="0032781A"/>
    <w:rsid w:val="0032798F"/>
    <w:rsid w:val="003279E3"/>
    <w:rsid w:val="00327A8B"/>
    <w:rsid w:val="00327A8E"/>
    <w:rsid w:val="00327A95"/>
    <w:rsid w:val="00327BBE"/>
    <w:rsid w:val="00327E61"/>
    <w:rsid w:val="00327E6C"/>
    <w:rsid w:val="00327EAC"/>
    <w:rsid w:val="00327F22"/>
    <w:rsid w:val="00327F69"/>
    <w:rsid w:val="00327F88"/>
    <w:rsid w:val="00330036"/>
    <w:rsid w:val="003300A5"/>
    <w:rsid w:val="003300B2"/>
    <w:rsid w:val="003304B3"/>
    <w:rsid w:val="00330556"/>
    <w:rsid w:val="003306B4"/>
    <w:rsid w:val="003308EA"/>
    <w:rsid w:val="00330AC2"/>
    <w:rsid w:val="00330B46"/>
    <w:rsid w:val="00330E12"/>
    <w:rsid w:val="00330F47"/>
    <w:rsid w:val="0033103B"/>
    <w:rsid w:val="0033108D"/>
    <w:rsid w:val="003310B8"/>
    <w:rsid w:val="003310F4"/>
    <w:rsid w:val="00331104"/>
    <w:rsid w:val="00331441"/>
    <w:rsid w:val="0033157B"/>
    <w:rsid w:val="003315E7"/>
    <w:rsid w:val="00331647"/>
    <w:rsid w:val="003316C2"/>
    <w:rsid w:val="00331866"/>
    <w:rsid w:val="003318D5"/>
    <w:rsid w:val="003318EC"/>
    <w:rsid w:val="00331C3E"/>
    <w:rsid w:val="00331CA0"/>
    <w:rsid w:val="00331D24"/>
    <w:rsid w:val="00331D8F"/>
    <w:rsid w:val="00331DFB"/>
    <w:rsid w:val="00331FE7"/>
    <w:rsid w:val="00331FEB"/>
    <w:rsid w:val="00332176"/>
    <w:rsid w:val="003321BE"/>
    <w:rsid w:val="0033236A"/>
    <w:rsid w:val="003323E5"/>
    <w:rsid w:val="003325BC"/>
    <w:rsid w:val="003326C7"/>
    <w:rsid w:val="003326ED"/>
    <w:rsid w:val="003327E2"/>
    <w:rsid w:val="003329C6"/>
    <w:rsid w:val="00332A08"/>
    <w:rsid w:val="00332F06"/>
    <w:rsid w:val="00332FA8"/>
    <w:rsid w:val="00333028"/>
    <w:rsid w:val="003330BA"/>
    <w:rsid w:val="003331E2"/>
    <w:rsid w:val="003336A9"/>
    <w:rsid w:val="003336FA"/>
    <w:rsid w:val="00333998"/>
    <w:rsid w:val="003339C8"/>
    <w:rsid w:val="003339E5"/>
    <w:rsid w:val="00333B4A"/>
    <w:rsid w:val="00333B8F"/>
    <w:rsid w:val="00333BF2"/>
    <w:rsid w:val="00333D4E"/>
    <w:rsid w:val="00333DD4"/>
    <w:rsid w:val="00333F65"/>
    <w:rsid w:val="00334081"/>
    <w:rsid w:val="003340F9"/>
    <w:rsid w:val="00334169"/>
    <w:rsid w:val="003342DF"/>
    <w:rsid w:val="00334389"/>
    <w:rsid w:val="00334502"/>
    <w:rsid w:val="00334563"/>
    <w:rsid w:val="00334623"/>
    <w:rsid w:val="00334875"/>
    <w:rsid w:val="00334903"/>
    <w:rsid w:val="00334BF3"/>
    <w:rsid w:val="00334C70"/>
    <w:rsid w:val="00334E97"/>
    <w:rsid w:val="00334E99"/>
    <w:rsid w:val="003351F1"/>
    <w:rsid w:val="00335217"/>
    <w:rsid w:val="003353E8"/>
    <w:rsid w:val="003354EB"/>
    <w:rsid w:val="00335518"/>
    <w:rsid w:val="00335541"/>
    <w:rsid w:val="00335570"/>
    <w:rsid w:val="003355B0"/>
    <w:rsid w:val="003359FF"/>
    <w:rsid w:val="00335E4C"/>
    <w:rsid w:val="00335E8F"/>
    <w:rsid w:val="00335F09"/>
    <w:rsid w:val="00336533"/>
    <w:rsid w:val="003365D9"/>
    <w:rsid w:val="00336678"/>
    <w:rsid w:val="003366A8"/>
    <w:rsid w:val="003366BD"/>
    <w:rsid w:val="003369DA"/>
    <w:rsid w:val="00336B43"/>
    <w:rsid w:val="00336B95"/>
    <w:rsid w:val="00336BF1"/>
    <w:rsid w:val="00336EE0"/>
    <w:rsid w:val="00337151"/>
    <w:rsid w:val="00337389"/>
    <w:rsid w:val="00337490"/>
    <w:rsid w:val="0033755A"/>
    <w:rsid w:val="00337640"/>
    <w:rsid w:val="0033794D"/>
    <w:rsid w:val="0033795A"/>
    <w:rsid w:val="00337983"/>
    <w:rsid w:val="00337D26"/>
    <w:rsid w:val="00337D89"/>
    <w:rsid w:val="00337DB6"/>
    <w:rsid w:val="00337E2E"/>
    <w:rsid w:val="00337E4C"/>
    <w:rsid w:val="00340093"/>
    <w:rsid w:val="0034034F"/>
    <w:rsid w:val="003403BE"/>
    <w:rsid w:val="0034043C"/>
    <w:rsid w:val="0034069F"/>
    <w:rsid w:val="0034077F"/>
    <w:rsid w:val="003407A1"/>
    <w:rsid w:val="0034087A"/>
    <w:rsid w:val="00340A32"/>
    <w:rsid w:val="00340B06"/>
    <w:rsid w:val="00340B7C"/>
    <w:rsid w:val="00340E0D"/>
    <w:rsid w:val="00341256"/>
    <w:rsid w:val="00341286"/>
    <w:rsid w:val="0034165D"/>
    <w:rsid w:val="00341684"/>
    <w:rsid w:val="003416E6"/>
    <w:rsid w:val="00341774"/>
    <w:rsid w:val="003417B1"/>
    <w:rsid w:val="003417D6"/>
    <w:rsid w:val="00341AF6"/>
    <w:rsid w:val="00341B4D"/>
    <w:rsid w:val="00341CBD"/>
    <w:rsid w:val="00341E0B"/>
    <w:rsid w:val="00341E71"/>
    <w:rsid w:val="00342182"/>
    <w:rsid w:val="00342673"/>
    <w:rsid w:val="003427A3"/>
    <w:rsid w:val="00342885"/>
    <w:rsid w:val="0034291D"/>
    <w:rsid w:val="0034299C"/>
    <w:rsid w:val="003429F3"/>
    <w:rsid w:val="00342AC4"/>
    <w:rsid w:val="00342B2E"/>
    <w:rsid w:val="00342B98"/>
    <w:rsid w:val="00342CD0"/>
    <w:rsid w:val="00342F0C"/>
    <w:rsid w:val="00343151"/>
    <w:rsid w:val="00343273"/>
    <w:rsid w:val="00343328"/>
    <w:rsid w:val="0034335D"/>
    <w:rsid w:val="00343370"/>
    <w:rsid w:val="0034337C"/>
    <w:rsid w:val="0034338C"/>
    <w:rsid w:val="00343417"/>
    <w:rsid w:val="00343420"/>
    <w:rsid w:val="003434CA"/>
    <w:rsid w:val="003436A7"/>
    <w:rsid w:val="0034375C"/>
    <w:rsid w:val="003437AD"/>
    <w:rsid w:val="003439DB"/>
    <w:rsid w:val="00343A7F"/>
    <w:rsid w:val="00343BC9"/>
    <w:rsid w:val="00343E2D"/>
    <w:rsid w:val="00343EA9"/>
    <w:rsid w:val="00343F1E"/>
    <w:rsid w:val="003440AC"/>
    <w:rsid w:val="003440FC"/>
    <w:rsid w:val="003442B9"/>
    <w:rsid w:val="003444DC"/>
    <w:rsid w:val="003446D8"/>
    <w:rsid w:val="00344758"/>
    <w:rsid w:val="0034487C"/>
    <w:rsid w:val="0034493E"/>
    <w:rsid w:val="00344BD3"/>
    <w:rsid w:val="00344BEF"/>
    <w:rsid w:val="00344C09"/>
    <w:rsid w:val="00344C85"/>
    <w:rsid w:val="00344D51"/>
    <w:rsid w:val="00344D76"/>
    <w:rsid w:val="00344D8A"/>
    <w:rsid w:val="00344DAF"/>
    <w:rsid w:val="00344E2F"/>
    <w:rsid w:val="00344FF5"/>
    <w:rsid w:val="00345131"/>
    <w:rsid w:val="00345372"/>
    <w:rsid w:val="00345442"/>
    <w:rsid w:val="0034562E"/>
    <w:rsid w:val="0034573E"/>
    <w:rsid w:val="00345789"/>
    <w:rsid w:val="003457D9"/>
    <w:rsid w:val="00345A16"/>
    <w:rsid w:val="00345D9F"/>
    <w:rsid w:val="00345E11"/>
    <w:rsid w:val="00345FCA"/>
    <w:rsid w:val="00345FF3"/>
    <w:rsid w:val="003460C9"/>
    <w:rsid w:val="003461EC"/>
    <w:rsid w:val="00346313"/>
    <w:rsid w:val="003464FF"/>
    <w:rsid w:val="00346555"/>
    <w:rsid w:val="003465EF"/>
    <w:rsid w:val="0034660C"/>
    <w:rsid w:val="00346747"/>
    <w:rsid w:val="00346870"/>
    <w:rsid w:val="00346992"/>
    <w:rsid w:val="00346A17"/>
    <w:rsid w:val="00346A52"/>
    <w:rsid w:val="00346B0A"/>
    <w:rsid w:val="00346BBF"/>
    <w:rsid w:val="00346C16"/>
    <w:rsid w:val="00346D64"/>
    <w:rsid w:val="00346E01"/>
    <w:rsid w:val="00347045"/>
    <w:rsid w:val="00347080"/>
    <w:rsid w:val="00347271"/>
    <w:rsid w:val="003472AB"/>
    <w:rsid w:val="003472D4"/>
    <w:rsid w:val="00347447"/>
    <w:rsid w:val="00347494"/>
    <w:rsid w:val="00347769"/>
    <w:rsid w:val="0034786F"/>
    <w:rsid w:val="00347930"/>
    <w:rsid w:val="00347BFD"/>
    <w:rsid w:val="00347CAD"/>
    <w:rsid w:val="00347CBB"/>
    <w:rsid w:val="00347CEB"/>
    <w:rsid w:val="00347D81"/>
    <w:rsid w:val="00347D9C"/>
    <w:rsid w:val="00347E7D"/>
    <w:rsid w:val="00347ED6"/>
    <w:rsid w:val="00347FDE"/>
    <w:rsid w:val="003500BC"/>
    <w:rsid w:val="00350131"/>
    <w:rsid w:val="003501DB"/>
    <w:rsid w:val="003504AD"/>
    <w:rsid w:val="003504B9"/>
    <w:rsid w:val="0035074B"/>
    <w:rsid w:val="003507B4"/>
    <w:rsid w:val="003507C4"/>
    <w:rsid w:val="00350835"/>
    <w:rsid w:val="003509D0"/>
    <w:rsid w:val="00350B0A"/>
    <w:rsid w:val="00350B63"/>
    <w:rsid w:val="00350B6F"/>
    <w:rsid w:val="00350C3A"/>
    <w:rsid w:val="00350EDA"/>
    <w:rsid w:val="0035101C"/>
    <w:rsid w:val="00351025"/>
    <w:rsid w:val="0035110E"/>
    <w:rsid w:val="003511FD"/>
    <w:rsid w:val="003511FE"/>
    <w:rsid w:val="00351232"/>
    <w:rsid w:val="003513FA"/>
    <w:rsid w:val="00351406"/>
    <w:rsid w:val="00351454"/>
    <w:rsid w:val="00351788"/>
    <w:rsid w:val="00351794"/>
    <w:rsid w:val="0035197C"/>
    <w:rsid w:val="00351AD4"/>
    <w:rsid w:val="00351B0E"/>
    <w:rsid w:val="00351CC9"/>
    <w:rsid w:val="00351D7E"/>
    <w:rsid w:val="00351E49"/>
    <w:rsid w:val="00351EC5"/>
    <w:rsid w:val="00351EEF"/>
    <w:rsid w:val="00351FAF"/>
    <w:rsid w:val="0035204E"/>
    <w:rsid w:val="0035209B"/>
    <w:rsid w:val="0035218A"/>
    <w:rsid w:val="003522E2"/>
    <w:rsid w:val="00352713"/>
    <w:rsid w:val="00352793"/>
    <w:rsid w:val="003527F5"/>
    <w:rsid w:val="00352850"/>
    <w:rsid w:val="0035292B"/>
    <w:rsid w:val="00352A92"/>
    <w:rsid w:val="00352B70"/>
    <w:rsid w:val="00352BE4"/>
    <w:rsid w:val="00352C15"/>
    <w:rsid w:val="00352D29"/>
    <w:rsid w:val="00352EBA"/>
    <w:rsid w:val="00352FD4"/>
    <w:rsid w:val="0035305E"/>
    <w:rsid w:val="00353259"/>
    <w:rsid w:val="0035338C"/>
    <w:rsid w:val="0035352C"/>
    <w:rsid w:val="00353799"/>
    <w:rsid w:val="00353BD9"/>
    <w:rsid w:val="00353E5B"/>
    <w:rsid w:val="00353EC6"/>
    <w:rsid w:val="00353F05"/>
    <w:rsid w:val="00353F67"/>
    <w:rsid w:val="00353F94"/>
    <w:rsid w:val="003541A3"/>
    <w:rsid w:val="00354203"/>
    <w:rsid w:val="0035424A"/>
    <w:rsid w:val="00354608"/>
    <w:rsid w:val="00354614"/>
    <w:rsid w:val="003546F2"/>
    <w:rsid w:val="003547FD"/>
    <w:rsid w:val="00354870"/>
    <w:rsid w:val="00354968"/>
    <w:rsid w:val="00354A68"/>
    <w:rsid w:val="00354D4B"/>
    <w:rsid w:val="00354ECB"/>
    <w:rsid w:val="00355205"/>
    <w:rsid w:val="00355216"/>
    <w:rsid w:val="003552C7"/>
    <w:rsid w:val="00355333"/>
    <w:rsid w:val="003554D5"/>
    <w:rsid w:val="00355694"/>
    <w:rsid w:val="003556AA"/>
    <w:rsid w:val="003556FB"/>
    <w:rsid w:val="00355759"/>
    <w:rsid w:val="00355BB0"/>
    <w:rsid w:val="00355C70"/>
    <w:rsid w:val="00355D3C"/>
    <w:rsid w:val="00355DD9"/>
    <w:rsid w:val="00355EE1"/>
    <w:rsid w:val="00355F3C"/>
    <w:rsid w:val="0035606D"/>
    <w:rsid w:val="003560AD"/>
    <w:rsid w:val="00356337"/>
    <w:rsid w:val="0035634F"/>
    <w:rsid w:val="003563AD"/>
    <w:rsid w:val="003563DB"/>
    <w:rsid w:val="0035648C"/>
    <w:rsid w:val="00356537"/>
    <w:rsid w:val="0035654A"/>
    <w:rsid w:val="003565F4"/>
    <w:rsid w:val="00356610"/>
    <w:rsid w:val="0035670E"/>
    <w:rsid w:val="0035678C"/>
    <w:rsid w:val="00356806"/>
    <w:rsid w:val="00356807"/>
    <w:rsid w:val="003568BB"/>
    <w:rsid w:val="003569B9"/>
    <w:rsid w:val="00356B55"/>
    <w:rsid w:val="00356C9A"/>
    <w:rsid w:val="00356D47"/>
    <w:rsid w:val="00356E84"/>
    <w:rsid w:val="00356ECE"/>
    <w:rsid w:val="00357103"/>
    <w:rsid w:val="00357113"/>
    <w:rsid w:val="00357172"/>
    <w:rsid w:val="003571EC"/>
    <w:rsid w:val="0035722B"/>
    <w:rsid w:val="00357314"/>
    <w:rsid w:val="003573F9"/>
    <w:rsid w:val="00357473"/>
    <w:rsid w:val="0035769E"/>
    <w:rsid w:val="003576EA"/>
    <w:rsid w:val="00357866"/>
    <w:rsid w:val="003579AC"/>
    <w:rsid w:val="00357AC8"/>
    <w:rsid w:val="00357BAD"/>
    <w:rsid w:val="00357D3C"/>
    <w:rsid w:val="00357E63"/>
    <w:rsid w:val="00360157"/>
    <w:rsid w:val="00360220"/>
    <w:rsid w:val="00360267"/>
    <w:rsid w:val="0036029E"/>
    <w:rsid w:val="00360486"/>
    <w:rsid w:val="0036058A"/>
    <w:rsid w:val="00360630"/>
    <w:rsid w:val="00360675"/>
    <w:rsid w:val="00360961"/>
    <w:rsid w:val="0036097D"/>
    <w:rsid w:val="00360AE4"/>
    <w:rsid w:val="00360B0F"/>
    <w:rsid w:val="00360CB5"/>
    <w:rsid w:val="00360D1D"/>
    <w:rsid w:val="00360D3C"/>
    <w:rsid w:val="0036102E"/>
    <w:rsid w:val="00361063"/>
    <w:rsid w:val="003610CA"/>
    <w:rsid w:val="00361189"/>
    <w:rsid w:val="00361200"/>
    <w:rsid w:val="00361396"/>
    <w:rsid w:val="0036152C"/>
    <w:rsid w:val="003616F9"/>
    <w:rsid w:val="00361770"/>
    <w:rsid w:val="00361783"/>
    <w:rsid w:val="00361876"/>
    <w:rsid w:val="00361BAB"/>
    <w:rsid w:val="00361FF3"/>
    <w:rsid w:val="0036207D"/>
    <w:rsid w:val="003620C8"/>
    <w:rsid w:val="00362116"/>
    <w:rsid w:val="0036232E"/>
    <w:rsid w:val="0036234C"/>
    <w:rsid w:val="00362677"/>
    <w:rsid w:val="003626D2"/>
    <w:rsid w:val="003628DC"/>
    <w:rsid w:val="003629FD"/>
    <w:rsid w:val="00362A71"/>
    <w:rsid w:val="00362AF4"/>
    <w:rsid w:val="00362C37"/>
    <w:rsid w:val="00362CB3"/>
    <w:rsid w:val="00362DB5"/>
    <w:rsid w:val="0036305C"/>
    <w:rsid w:val="003630D1"/>
    <w:rsid w:val="00363143"/>
    <w:rsid w:val="003632CB"/>
    <w:rsid w:val="00363300"/>
    <w:rsid w:val="00363327"/>
    <w:rsid w:val="003634F1"/>
    <w:rsid w:val="0036356F"/>
    <w:rsid w:val="00363619"/>
    <w:rsid w:val="0036395A"/>
    <w:rsid w:val="003639DC"/>
    <w:rsid w:val="00363A10"/>
    <w:rsid w:val="00363AA1"/>
    <w:rsid w:val="00363AFC"/>
    <w:rsid w:val="00363B19"/>
    <w:rsid w:val="00363B42"/>
    <w:rsid w:val="00363C0A"/>
    <w:rsid w:val="00363C28"/>
    <w:rsid w:val="00363CC8"/>
    <w:rsid w:val="00363DE2"/>
    <w:rsid w:val="00363DE3"/>
    <w:rsid w:val="00363FC0"/>
    <w:rsid w:val="00364032"/>
    <w:rsid w:val="00364275"/>
    <w:rsid w:val="0036450B"/>
    <w:rsid w:val="003645EB"/>
    <w:rsid w:val="00364662"/>
    <w:rsid w:val="0036468F"/>
    <w:rsid w:val="0036478E"/>
    <w:rsid w:val="0036485C"/>
    <w:rsid w:val="0036499A"/>
    <w:rsid w:val="00364AF4"/>
    <w:rsid w:val="00364BA0"/>
    <w:rsid w:val="00364BED"/>
    <w:rsid w:val="00364BFE"/>
    <w:rsid w:val="00364D61"/>
    <w:rsid w:val="00364D7B"/>
    <w:rsid w:val="00364EDA"/>
    <w:rsid w:val="00364FDB"/>
    <w:rsid w:val="00365128"/>
    <w:rsid w:val="003651C5"/>
    <w:rsid w:val="00365204"/>
    <w:rsid w:val="0036523C"/>
    <w:rsid w:val="00365268"/>
    <w:rsid w:val="00365549"/>
    <w:rsid w:val="003655E8"/>
    <w:rsid w:val="003656AA"/>
    <w:rsid w:val="003656AB"/>
    <w:rsid w:val="00365747"/>
    <w:rsid w:val="00365780"/>
    <w:rsid w:val="00365965"/>
    <w:rsid w:val="003659DC"/>
    <w:rsid w:val="00365A5F"/>
    <w:rsid w:val="00365AF0"/>
    <w:rsid w:val="00365DA6"/>
    <w:rsid w:val="00365DCD"/>
    <w:rsid w:val="00365DE2"/>
    <w:rsid w:val="00365DF7"/>
    <w:rsid w:val="00365E7B"/>
    <w:rsid w:val="00365F80"/>
    <w:rsid w:val="00366068"/>
    <w:rsid w:val="0036609F"/>
    <w:rsid w:val="003662C7"/>
    <w:rsid w:val="003663A1"/>
    <w:rsid w:val="00366475"/>
    <w:rsid w:val="0036669A"/>
    <w:rsid w:val="00366771"/>
    <w:rsid w:val="003667B4"/>
    <w:rsid w:val="003667FF"/>
    <w:rsid w:val="00366935"/>
    <w:rsid w:val="0036693A"/>
    <w:rsid w:val="00366959"/>
    <w:rsid w:val="00366962"/>
    <w:rsid w:val="0036696F"/>
    <w:rsid w:val="00366B22"/>
    <w:rsid w:val="00366EA9"/>
    <w:rsid w:val="00366EC9"/>
    <w:rsid w:val="00367225"/>
    <w:rsid w:val="00367A32"/>
    <w:rsid w:val="00367B21"/>
    <w:rsid w:val="00367B9F"/>
    <w:rsid w:val="00367C5F"/>
    <w:rsid w:val="00367D8C"/>
    <w:rsid w:val="00367D98"/>
    <w:rsid w:val="00367FC9"/>
    <w:rsid w:val="0037017D"/>
    <w:rsid w:val="003703BC"/>
    <w:rsid w:val="00370674"/>
    <w:rsid w:val="00370897"/>
    <w:rsid w:val="00370898"/>
    <w:rsid w:val="0037095F"/>
    <w:rsid w:val="00370A0C"/>
    <w:rsid w:val="00370B73"/>
    <w:rsid w:val="00370C39"/>
    <w:rsid w:val="00370DFD"/>
    <w:rsid w:val="003710C0"/>
    <w:rsid w:val="003712D1"/>
    <w:rsid w:val="00371365"/>
    <w:rsid w:val="00371430"/>
    <w:rsid w:val="0037187C"/>
    <w:rsid w:val="00371A05"/>
    <w:rsid w:val="00371A40"/>
    <w:rsid w:val="00371A88"/>
    <w:rsid w:val="00371A8F"/>
    <w:rsid w:val="00371C19"/>
    <w:rsid w:val="00371D47"/>
    <w:rsid w:val="00371E46"/>
    <w:rsid w:val="00372062"/>
    <w:rsid w:val="00372210"/>
    <w:rsid w:val="00372252"/>
    <w:rsid w:val="003722F9"/>
    <w:rsid w:val="00372364"/>
    <w:rsid w:val="003723E2"/>
    <w:rsid w:val="00372616"/>
    <w:rsid w:val="003729E1"/>
    <w:rsid w:val="00372B07"/>
    <w:rsid w:val="00372BE1"/>
    <w:rsid w:val="00372C63"/>
    <w:rsid w:val="00372CC8"/>
    <w:rsid w:val="00372DCC"/>
    <w:rsid w:val="00372E70"/>
    <w:rsid w:val="00372F44"/>
    <w:rsid w:val="00372F53"/>
    <w:rsid w:val="00372FF7"/>
    <w:rsid w:val="003730A7"/>
    <w:rsid w:val="0037335E"/>
    <w:rsid w:val="003733C6"/>
    <w:rsid w:val="003733DC"/>
    <w:rsid w:val="003734A9"/>
    <w:rsid w:val="00373524"/>
    <w:rsid w:val="003738A2"/>
    <w:rsid w:val="00373A0B"/>
    <w:rsid w:val="00373BA4"/>
    <w:rsid w:val="00373C3C"/>
    <w:rsid w:val="00373DBC"/>
    <w:rsid w:val="00373FB4"/>
    <w:rsid w:val="00374026"/>
    <w:rsid w:val="00374038"/>
    <w:rsid w:val="003740F8"/>
    <w:rsid w:val="003741B9"/>
    <w:rsid w:val="0037441B"/>
    <w:rsid w:val="003744BE"/>
    <w:rsid w:val="003744BF"/>
    <w:rsid w:val="003744EF"/>
    <w:rsid w:val="00374549"/>
    <w:rsid w:val="0037459B"/>
    <w:rsid w:val="003745D3"/>
    <w:rsid w:val="00374643"/>
    <w:rsid w:val="00374748"/>
    <w:rsid w:val="00374776"/>
    <w:rsid w:val="00374840"/>
    <w:rsid w:val="00374928"/>
    <w:rsid w:val="0037494C"/>
    <w:rsid w:val="00374B87"/>
    <w:rsid w:val="00374E4D"/>
    <w:rsid w:val="003753DA"/>
    <w:rsid w:val="003755BC"/>
    <w:rsid w:val="00375949"/>
    <w:rsid w:val="003759A1"/>
    <w:rsid w:val="00375DEE"/>
    <w:rsid w:val="00375DF0"/>
    <w:rsid w:val="0037606A"/>
    <w:rsid w:val="003760EE"/>
    <w:rsid w:val="0037639B"/>
    <w:rsid w:val="0037643C"/>
    <w:rsid w:val="0037647C"/>
    <w:rsid w:val="00376785"/>
    <w:rsid w:val="00376829"/>
    <w:rsid w:val="00376858"/>
    <w:rsid w:val="0037688E"/>
    <w:rsid w:val="00376AA8"/>
    <w:rsid w:val="00376B91"/>
    <w:rsid w:val="00376C44"/>
    <w:rsid w:val="00376C66"/>
    <w:rsid w:val="00376E2D"/>
    <w:rsid w:val="00376EA9"/>
    <w:rsid w:val="00376F9A"/>
    <w:rsid w:val="00377061"/>
    <w:rsid w:val="00377259"/>
    <w:rsid w:val="00377315"/>
    <w:rsid w:val="003774A0"/>
    <w:rsid w:val="00377621"/>
    <w:rsid w:val="0037765D"/>
    <w:rsid w:val="0037784A"/>
    <w:rsid w:val="00377853"/>
    <w:rsid w:val="003778D3"/>
    <w:rsid w:val="00377988"/>
    <w:rsid w:val="003779FA"/>
    <w:rsid w:val="00377A59"/>
    <w:rsid w:val="00377A77"/>
    <w:rsid w:val="00377E54"/>
    <w:rsid w:val="00380414"/>
    <w:rsid w:val="00380683"/>
    <w:rsid w:val="00380792"/>
    <w:rsid w:val="0038087D"/>
    <w:rsid w:val="003808AC"/>
    <w:rsid w:val="0038094A"/>
    <w:rsid w:val="00380A96"/>
    <w:rsid w:val="00380B4C"/>
    <w:rsid w:val="00380BE9"/>
    <w:rsid w:val="00380D02"/>
    <w:rsid w:val="00380D45"/>
    <w:rsid w:val="00380DF1"/>
    <w:rsid w:val="003811AD"/>
    <w:rsid w:val="0038120F"/>
    <w:rsid w:val="0038125A"/>
    <w:rsid w:val="003816BF"/>
    <w:rsid w:val="0038175C"/>
    <w:rsid w:val="003817A0"/>
    <w:rsid w:val="003818B3"/>
    <w:rsid w:val="003818FF"/>
    <w:rsid w:val="00381A0D"/>
    <w:rsid w:val="00381BB1"/>
    <w:rsid w:val="00381CD1"/>
    <w:rsid w:val="00381EAF"/>
    <w:rsid w:val="0038213B"/>
    <w:rsid w:val="0038216E"/>
    <w:rsid w:val="00382195"/>
    <w:rsid w:val="0038220D"/>
    <w:rsid w:val="0038223D"/>
    <w:rsid w:val="00382249"/>
    <w:rsid w:val="003822AD"/>
    <w:rsid w:val="00382437"/>
    <w:rsid w:val="00382532"/>
    <w:rsid w:val="0038255B"/>
    <w:rsid w:val="003825DB"/>
    <w:rsid w:val="003826E2"/>
    <w:rsid w:val="0038272B"/>
    <w:rsid w:val="00382AA7"/>
    <w:rsid w:val="00382AE9"/>
    <w:rsid w:val="00382B27"/>
    <w:rsid w:val="00382E1A"/>
    <w:rsid w:val="00382F68"/>
    <w:rsid w:val="00382F8B"/>
    <w:rsid w:val="00383054"/>
    <w:rsid w:val="00383224"/>
    <w:rsid w:val="003832FD"/>
    <w:rsid w:val="0038344D"/>
    <w:rsid w:val="00383617"/>
    <w:rsid w:val="00383725"/>
    <w:rsid w:val="003837BC"/>
    <w:rsid w:val="00383836"/>
    <w:rsid w:val="00383B5B"/>
    <w:rsid w:val="00383CA2"/>
    <w:rsid w:val="00383D10"/>
    <w:rsid w:val="00383D30"/>
    <w:rsid w:val="00383D35"/>
    <w:rsid w:val="00383D58"/>
    <w:rsid w:val="00383E86"/>
    <w:rsid w:val="00384053"/>
    <w:rsid w:val="003840C0"/>
    <w:rsid w:val="00384131"/>
    <w:rsid w:val="0038425B"/>
    <w:rsid w:val="00384279"/>
    <w:rsid w:val="0038437E"/>
    <w:rsid w:val="0038442A"/>
    <w:rsid w:val="00384482"/>
    <w:rsid w:val="00384518"/>
    <w:rsid w:val="00384545"/>
    <w:rsid w:val="003846A0"/>
    <w:rsid w:val="003846CE"/>
    <w:rsid w:val="00384725"/>
    <w:rsid w:val="003847DD"/>
    <w:rsid w:val="003847E0"/>
    <w:rsid w:val="00384955"/>
    <w:rsid w:val="00384B2D"/>
    <w:rsid w:val="00384B58"/>
    <w:rsid w:val="00384BCE"/>
    <w:rsid w:val="00384C79"/>
    <w:rsid w:val="00384FEF"/>
    <w:rsid w:val="00385043"/>
    <w:rsid w:val="0038530F"/>
    <w:rsid w:val="00385316"/>
    <w:rsid w:val="00385429"/>
    <w:rsid w:val="003854F3"/>
    <w:rsid w:val="003856BF"/>
    <w:rsid w:val="003857DE"/>
    <w:rsid w:val="00385833"/>
    <w:rsid w:val="00385969"/>
    <w:rsid w:val="00385CCE"/>
    <w:rsid w:val="00385E19"/>
    <w:rsid w:val="00385E52"/>
    <w:rsid w:val="00385EBA"/>
    <w:rsid w:val="00385F30"/>
    <w:rsid w:val="00385F54"/>
    <w:rsid w:val="00385FD8"/>
    <w:rsid w:val="00386039"/>
    <w:rsid w:val="00386249"/>
    <w:rsid w:val="00386362"/>
    <w:rsid w:val="0038646B"/>
    <w:rsid w:val="003866C1"/>
    <w:rsid w:val="003867D6"/>
    <w:rsid w:val="003868DD"/>
    <w:rsid w:val="00386A8D"/>
    <w:rsid w:val="00386B0E"/>
    <w:rsid w:val="00386C25"/>
    <w:rsid w:val="00386E1B"/>
    <w:rsid w:val="00386ECA"/>
    <w:rsid w:val="00387035"/>
    <w:rsid w:val="0038706C"/>
    <w:rsid w:val="00387077"/>
    <w:rsid w:val="003871BF"/>
    <w:rsid w:val="00387210"/>
    <w:rsid w:val="003872FD"/>
    <w:rsid w:val="00387526"/>
    <w:rsid w:val="0038779A"/>
    <w:rsid w:val="003877C8"/>
    <w:rsid w:val="00387813"/>
    <w:rsid w:val="00387819"/>
    <w:rsid w:val="0038781B"/>
    <w:rsid w:val="00387A9C"/>
    <w:rsid w:val="00387AC3"/>
    <w:rsid w:val="00387B74"/>
    <w:rsid w:val="00387CCE"/>
    <w:rsid w:val="00390082"/>
    <w:rsid w:val="00390089"/>
    <w:rsid w:val="003902ED"/>
    <w:rsid w:val="0039036C"/>
    <w:rsid w:val="0039046D"/>
    <w:rsid w:val="00390472"/>
    <w:rsid w:val="00390500"/>
    <w:rsid w:val="0039063F"/>
    <w:rsid w:val="003906A1"/>
    <w:rsid w:val="00390908"/>
    <w:rsid w:val="00390BF3"/>
    <w:rsid w:val="00390DD8"/>
    <w:rsid w:val="00390EBE"/>
    <w:rsid w:val="00390EE1"/>
    <w:rsid w:val="00391156"/>
    <w:rsid w:val="00391381"/>
    <w:rsid w:val="00391448"/>
    <w:rsid w:val="0039159F"/>
    <w:rsid w:val="0039160D"/>
    <w:rsid w:val="0039163E"/>
    <w:rsid w:val="00391855"/>
    <w:rsid w:val="003918EB"/>
    <w:rsid w:val="00391909"/>
    <w:rsid w:val="00391B69"/>
    <w:rsid w:val="00391BA4"/>
    <w:rsid w:val="00391C76"/>
    <w:rsid w:val="00391D3C"/>
    <w:rsid w:val="00391ED6"/>
    <w:rsid w:val="0039217E"/>
    <w:rsid w:val="003924A9"/>
    <w:rsid w:val="003924CD"/>
    <w:rsid w:val="00392696"/>
    <w:rsid w:val="00392788"/>
    <w:rsid w:val="003927CF"/>
    <w:rsid w:val="003928C7"/>
    <w:rsid w:val="003929CC"/>
    <w:rsid w:val="00392A6B"/>
    <w:rsid w:val="00392A90"/>
    <w:rsid w:val="00392A96"/>
    <w:rsid w:val="00392AE4"/>
    <w:rsid w:val="00392B3C"/>
    <w:rsid w:val="00392D5B"/>
    <w:rsid w:val="00392E97"/>
    <w:rsid w:val="00392F11"/>
    <w:rsid w:val="0039303A"/>
    <w:rsid w:val="003930CC"/>
    <w:rsid w:val="003931CB"/>
    <w:rsid w:val="003932F9"/>
    <w:rsid w:val="00393387"/>
    <w:rsid w:val="00393395"/>
    <w:rsid w:val="003933E1"/>
    <w:rsid w:val="0039340D"/>
    <w:rsid w:val="0039346F"/>
    <w:rsid w:val="00393525"/>
    <w:rsid w:val="0039354B"/>
    <w:rsid w:val="003937D7"/>
    <w:rsid w:val="00393837"/>
    <w:rsid w:val="00393856"/>
    <w:rsid w:val="003938EA"/>
    <w:rsid w:val="00393915"/>
    <w:rsid w:val="00393930"/>
    <w:rsid w:val="003939E1"/>
    <w:rsid w:val="00393CC8"/>
    <w:rsid w:val="00393D98"/>
    <w:rsid w:val="003942FD"/>
    <w:rsid w:val="003943DA"/>
    <w:rsid w:val="00394593"/>
    <w:rsid w:val="003945F4"/>
    <w:rsid w:val="00394631"/>
    <w:rsid w:val="003948C8"/>
    <w:rsid w:val="003949EC"/>
    <w:rsid w:val="00394A20"/>
    <w:rsid w:val="00394A84"/>
    <w:rsid w:val="00394D82"/>
    <w:rsid w:val="00394DA9"/>
    <w:rsid w:val="00394E2C"/>
    <w:rsid w:val="00394FE2"/>
    <w:rsid w:val="00395257"/>
    <w:rsid w:val="0039526F"/>
    <w:rsid w:val="003953DF"/>
    <w:rsid w:val="003955BD"/>
    <w:rsid w:val="003955F0"/>
    <w:rsid w:val="0039561F"/>
    <w:rsid w:val="0039563E"/>
    <w:rsid w:val="00395955"/>
    <w:rsid w:val="00395986"/>
    <w:rsid w:val="00395AFF"/>
    <w:rsid w:val="00395BC6"/>
    <w:rsid w:val="00395C01"/>
    <w:rsid w:val="00395C53"/>
    <w:rsid w:val="00395C60"/>
    <w:rsid w:val="00395F92"/>
    <w:rsid w:val="00396097"/>
    <w:rsid w:val="00396146"/>
    <w:rsid w:val="003962ED"/>
    <w:rsid w:val="003963C9"/>
    <w:rsid w:val="003963E9"/>
    <w:rsid w:val="0039681C"/>
    <w:rsid w:val="00396939"/>
    <w:rsid w:val="00396ADC"/>
    <w:rsid w:val="00396C76"/>
    <w:rsid w:val="00397026"/>
    <w:rsid w:val="00397120"/>
    <w:rsid w:val="00397124"/>
    <w:rsid w:val="00397336"/>
    <w:rsid w:val="00397459"/>
    <w:rsid w:val="00397596"/>
    <w:rsid w:val="0039785A"/>
    <w:rsid w:val="00397AEA"/>
    <w:rsid w:val="00397B44"/>
    <w:rsid w:val="00397E75"/>
    <w:rsid w:val="003A005E"/>
    <w:rsid w:val="003A01D3"/>
    <w:rsid w:val="003A01F1"/>
    <w:rsid w:val="003A030B"/>
    <w:rsid w:val="003A065D"/>
    <w:rsid w:val="003A06B0"/>
    <w:rsid w:val="003A0AE7"/>
    <w:rsid w:val="003A0C13"/>
    <w:rsid w:val="003A0D7F"/>
    <w:rsid w:val="003A0D96"/>
    <w:rsid w:val="003A0E82"/>
    <w:rsid w:val="003A0F8C"/>
    <w:rsid w:val="003A0FA0"/>
    <w:rsid w:val="003A0FD5"/>
    <w:rsid w:val="003A113C"/>
    <w:rsid w:val="003A1146"/>
    <w:rsid w:val="003A137E"/>
    <w:rsid w:val="003A145B"/>
    <w:rsid w:val="003A158A"/>
    <w:rsid w:val="003A16AE"/>
    <w:rsid w:val="003A188E"/>
    <w:rsid w:val="003A1D83"/>
    <w:rsid w:val="003A1FD1"/>
    <w:rsid w:val="003A2095"/>
    <w:rsid w:val="003A20EC"/>
    <w:rsid w:val="003A215F"/>
    <w:rsid w:val="003A21C0"/>
    <w:rsid w:val="003A258B"/>
    <w:rsid w:val="003A2728"/>
    <w:rsid w:val="003A27A3"/>
    <w:rsid w:val="003A2875"/>
    <w:rsid w:val="003A2A4B"/>
    <w:rsid w:val="003A2AF1"/>
    <w:rsid w:val="003A2B10"/>
    <w:rsid w:val="003A2B1F"/>
    <w:rsid w:val="003A2B31"/>
    <w:rsid w:val="003A2B72"/>
    <w:rsid w:val="003A2C0A"/>
    <w:rsid w:val="003A2DD1"/>
    <w:rsid w:val="003A2E43"/>
    <w:rsid w:val="003A2F87"/>
    <w:rsid w:val="003A3122"/>
    <w:rsid w:val="003A3159"/>
    <w:rsid w:val="003A3290"/>
    <w:rsid w:val="003A332D"/>
    <w:rsid w:val="003A33AD"/>
    <w:rsid w:val="003A33C6"/>
    <w:rsid w:val="003A35E1"/>
    <w:rsid w:val="003A38C4"/>
    <w:rsid w:val="003A3A0B"/>
    <w:rsid w:val="003A3BC0"/>
    <w:rsid w:val="003A3C7B"/>
    <w:rsid w:val="003A3DD2"/>
    <w:rsid w:val="003A416A"/>
    <w:rsid w:val="003A41CC"/>
    <w:rsid w:val="003A4550"/>
    <w:rsid w:val="003A48D8"/>
    <w:rsid w:val="003A4A9F"/>
    <w:rsid w:val="003A4AB7"/>
    <w:rsid w:val="003A4AD1"/>
    <w:rsid w:val="003A4D27"/>
    <w:rsid w:val="003A4DEE"/>
    <w:rsid w:val="003A4E31"/>
    <w:rsid w:val="003A509C"/>
    <w:rsid w:val="003A5352"/>
    <w:rsid w:val="003A5425"/>
    <w:rsid w:val="003A5488"/>
    <w:rsid w:val="003A5518"/>
    <w:rsid w:val="003A556A"/>
    <w:rsid w:val="003A5654"/>
    <w:rsid w:val="003A581A"/>
    <w:rsid w:val="003A5ABD"/>
    <w:rsid w:val="003A5B67"/>
    <w:rsid w:val="003A5BE6"/>
    <w:rsid w:val="003A5E7D"/>
    <w:rsid w:val="003A5FD1"/>
    <w:rsid w:val="003A6145"/>
    <w:rsid w:val="003A67CD"/>
    <w:rsid w:val="003A67E7"/>
    <w:rsid w:val="003A687F"/>
    <w:rsid w:val="003A68DE"/>
    <w:rsid w:val="003A69F7"/>
    <w:rsid w:val="003A6A14"/>
    <w:rsid w:val="003A6B09"/>
    <w:rsid w:val="003A6B26"/>
    <w:rsid w:val="003A6B56"/>
    <w:rsid w:val="003A6BF7"/>
    <w:rsid w:val="003A6D1C"/>
    <w:rsid w:val="003A6F1C"/>
    <w:rsid w:val="003A6F5A"/>
    <w:rsid w:val="003A7172"/>
    <w:rsid w:val="003A723B"/>
    <w:rsid w:val="003A72A5"/>
    <w:rsid w:val="003A732C"/>
    <w:rsid w:val="003A7396"/>
    <w:rsid w:val="003A7444"/>
    <w:rsid w:val="003A7469"/>
    <w:rsid w:val="003A7477"/>
    <w:rsid w:val="003A74CB"/>
    <w:rsid w:val="003A76BD"/>
    <w:rsid w:val="003A7890"/>
    <w:rsid w:val="003A79E1"/>
    <w:rsid w:val="003A7BF6"/>
    <w:rsid w:val="003A7CC7"/>
    <w:rsid w:val="003A7E71"/>
    <w:rsid w:val="003A7F64"/>
    <w:rsid w:val="003B00EF"/>
    <w:rsid w:val="003B01BB"/>
    <w:rsid w:val="003B0301"/>
    <w:rsid w:val="003B05E8"/>
    <w:rsid w:val="003B09AF"/>
    <w:rsid w:val="003B09ED"/>
    <w:rsid w:val="003B0ACD"/>
    <w:rsid w:val="003B0AE6"/>
    <w:rsid w:val="003B0CA0"/>
    <w:rsid w:val="003B10DA"/>
    <w:rsid w:val="003B1178"/>
    <w:rsid w:val="003B123B"/>
    <w:rsid w:val="003B12C1"/>
    <w:rsid w:val="003B1336"/>
    <w:rsid w:val="003B1421"/>
    <w:rsid w:val="003B180C"/>
    <w:rsid w:val="003B1844"/>
    <w:rsid w:val="003B1ACF"/>
    <w:rsid w:val="003B1B9F"/>
    <w:rsid w:val="003B1BB4"/>
    <w:rsid w:val="003B1C60"/>
    <w:rsid w:val="003B1D65"/>
    <w:rsid w:val="003B1DA9"/>
    <w:rsid w:val="003B1DF4"/>
    <w:rsid w:val="003B1EF7"/>
    <w:rsid w:val="003B1FD4"/>
    <w:rsid w:val="003B2220"/>
    <w:rsid w:val="003B22B9"/>
    <w:rsid w:val="003B2303"/>
    <w:rsid w:val="003B236A"/>
    <w:rsid w:val="003B257A"/>
    <w:rsid w:val="003B258D"/>
    <w:rsid w:val="003B26AF"/>
    <w:rsid w:val="003B2815"/>
    <w:rsid w:val="003B2842"/>
    <w:rsid w:val="003B28A1"/>
    <w:rsid w:val="003B28C0"/>
    <w:rsid w:val="003B290D"/>
    <w:rsid w:val="003B2AAA"/>
    <w:rsid w:val="003B2AB9"/>
    <w:rsid w:val="003B2F12"/>
    <w:rsid w:val="003B2FDA"/>
    <w:rsid w:val="003B31A6"/>
    <w:rsid w:val="003B31FE"/>
    <w:rsid w:val="003B330F"/>
    <w:rsid w:val="003B33AE"/>
    <w:rsid w:val="003B348B"/>
    <w:rsid w:val="003B3579"/>
    <w:rsid w:val="003B357A"/>
    <w:rsid w:val="003B35CD"/>
    <w:rsid w:val="003B37A1"/>
    <w:rsid w:val="003B37F1"/>
    <w:rsid w:val="003B399A"/>
    <w:rsid w:val="003B3A24"/>
    <w:rsid w:val="003B3A6A"/>
    <w:rsid w:val="003B3AB2"/>
    <w:rsid w:val="003B3C80"/>
    <w:rsid w:val="003B3C8E"/>
    <w:rsid w:val="003B3F54"/>
    <w:rsid w:val="003B40A5"/>
    <w:rsid w:val="003B40B9"/>
    <w:rsid w:val="003B412E"/>
    <w:rsid w:val="003B41E9"/>
    <w:rsid w:val="003B44D3"/>
    <w:rsid w:val="003B470B"/>
    <w:rsid w:val="003B4878"/>
    <w:rsid w:val="003B4A3C"/>
    <w:rsid w:val="003B4A85"/>
    <w:rsid w:val="003B4CCD"/>
    <w:rsid w:val="003B4EAA"/>
    <w:rsid w:val="003B4F29"/>
    <w:rsid w:val="003B4F6A"/>
    <w:rsid w:val="003B505C"/>
    <w:rsid w:val="003B5293"/>
    <w:rsid w:val="003B52D5"/>
    <w:rsid w:val="003B52E8"/>
    <w:rsid w:val="003B5354"/>
    <w:rsid w:val="003B5421"/>
    <w:rsid w:val="003B5544"/>
    <w:rsid w:val="003B5683"/>
    <w:rsid w:val="003B5789"/>
    <w:rsid w:val="003B58EA"/>
    <w:rsid w:val="003B5903"/>
    <w:rsid w:val="003B59FD"/>
    <w:rsid w:val="003B5A28"/>
    <w:rsid w:val="003B5AE3"/>
    <w:rsid w:val="003B5B45"/>
    <w:rsid w:val="003B5D7E"/>
    <w:rsid w:val="003B5E00"/>
    <w:rsid w:val="003B5E35"/>
    <w:rsid w:val="003B5E52"/>
    <w:rsid w:val="003B5F79"/>
    <w:rsid w:val="003B60DF"/>
    <w:rsid w:val="003B63DB"/>
    <w:rsid w:val="003B64CD"/>
    <w:rsid w:val="003B6545"/>
    <w:rsid w:val="003B68E3"/>
    <w:rsid w:val="003B6AB1"/>
    <w:rsid w:val="003B6C0B"/>
    <w:rsid w:val="003B6C3A"/>
    <w:rsid w:val="003B6C54"/>
    <w:rsid w:val="003B6D08"/>
    <w:rsid w:val="003B6E4A"/>
    <w:rsid w:val="003B7182"/>
    <w:rsid w:val="003B7210"/>
    <w:rsid w:val="003B72CD"/>
    <w:rsid w:val="003B757D"/>
    <w:rsid w:val="003B7683"/>
    <w:rsid w:val="003B776E"/>
    <w:rsid w:val="003B77FA"/>
    <w:rsid w:val="003B7AAF"/>
    <w:rsid w:val="003B7B55"/>
    <w:rsid w:val="003B7C67"/>
    <w:rsid w:val="003B7CCE"/>
    <w:rsid w:val="003B7D0B"/>
    <w:rsid w:val="003B7D12"/>
    <w:rsid w:val="003B7FF0"/>
    <w:rsid w:val="003C004A"/>
    <w:rsid w:val="003C00C2"/>
    <w:rsid w:val="003C00CF"/>
    <w:rsid w:val="003C01DA"/>
    <w:rsid w:val="003C020D"/>
    <w:rsid w:val="003C04A9"/>
    <w:rsid w:val="003C0533"/>
    <w:rsid w:val="003C0837"/>
    <w:rsid w:val="003C0A20"/>
    <w:rsid w:val="003C0A74"/>
    <w:rsid w:val="003C0FDF"/>
    <w:rsid w:val="003C1024"/>
    <w:rsid w:val="003C10A1"/>
    <w:rsid w:val="003C116A"/>
    <w:rsid w:val="003C12A8"/>
    <w:rsid w:val="003C1333"/>
    <w:rsid w:val="003C13CF"/>
    <w:rsid w:val="003C13D7"/>
    <w:rsid w:val="003C1442"/>
    <w:rsid w:val="003C14C8"/>
    <w:rsid w:val="003C14F5"/>
    <w:rsid w:val="003C1809"/>
    <w:rsid w:val="003C18A8"/>
    <w:rsid w:val="003C18FE"/>
    <w:rsid w:val="003C193C"/>
    <w:rsid w:val="003C1ABA"/>
    <w:rsid w:val="003C1B64"/>
    <w:rsid w:val="003C1D7A"/>
    <w:rsid w:val="003C1DB0"/>
    <w:rsid w:val="003C1EB9"/>
    <w:rsid w:val="003C2047"/>
    <w:rsid w:val="003C20ED"/>
    <w:rsid w:val="003C22AC"/>
    <w:rsid w:val="003C234B"/>
    <w:rsid w:val="003C24D4"/>
    <w:rsid w:val="003C27F3"/>
    <w:rsid w:val="003C2C59"/>
    <w:rsid w:val="003C2CF7"/>
    <w:rsid w:val="003C2D90"/>
    <w:rsid w:val="003C2DED"/>
    <w:rsid w:val="003C2E43"/>
    <w:rsid w:val="003C2E4A"/>
    <w:rsid w:val="003C2EAF"/>
    <w:rsid w:val="003C3023"/>
    <w:rsid w:val="003C3035"/>
    <w:rsid w:val="003C303F"/>
    <w:rsid w:val="003C3292"/>
    <w:rsid w:val="003C33F2"/>
    <w:rsid w:val="003C359B"/>
    <w:rsid w:val="003C3616"/>
    <w:rsid w:val="003C363B"/>
    <w:rsid w:val="003C36BE"/>
    <w:rsid w:val="003C3869"/>
    <w:rsid w:val="003C3961"/>
    <w:rsid w:val="003C3A02"/>
    <w:rsid w:val="003C3D08"/>
    <w:rsid w:val="003C3DE6"/>
    <w:rsid w:val="003C401B"/>
    <w:rsid w:val="003C4129"/>
    <w:rsid w:val="003C413A"/>
    <w:rsid w:val="003C4289"/>
    <w:rsid w:val="003C4386"/>
    <w:rsid w:val="003C43EF"/>
    <w:rsid w:val="003C43FD"/>
    <w:rsid w:val="003C448D"/>
    <w:rsid w:val="003C4512"/>
    <w:rsid w:val="003C4689"/>
    <w:rsid w:val="003C46CD"/>
    <w:rsid w:val="003C47B6"/>
    <w:rsid w:val="003C47D8"/>
    <w:rsid w:val="003C47FF"/>
    <w:rsid w:val="003C4973"/>
    <w:rsid w:val="003C4C64"/>
    <w:rsid w:val="003C4E3B"/>
    <w:rsid w:val="003C4F0F"/>
    <w:rsid w:val="003C5071"/>
    <w:rsid w:val="003C51BC"/>
    <w:rsid w:val="003C5214"/>
    <w:rsid w:val="003C5229"/>
    <w:rsid w:val="003C54C2"/>
    <w:rsid w:val="003C54E1"/>
    <w:rsid w:val="003C5551"/>
    <w:rsid w:val="003C556D"/>
    <w:rsid w:val="003C573F"/>
    <w:rsid w:val="003C57C1"/>
    <w:rsid w:val="003C581F"/>
    <w:rsid w:val="003C5A13"/>
    <w:rsid w:val="003C5D1C"/>
    <w:rsid w:val="003C5D41"/>
    <w:rsid w:val="003C5E36"/>
    <w:rsid w:val="003C5E3A"/>
    <w:rsid w:val="003C5E62"/>
    <w:rsid w:val="003C6005"/>
    <w:rsid w:val="003C60B4"/>
    <w:rsid w:val="003C61D2"/>
    <w:rsid w:val="003C626F"/>
    <w:rsid w:val="003C6541"/>
    <w:rsid w:val="003C6644"/>
    <w:rsid w:val="003C66A5"/>
    <w:rsid w:val="003C66FA"/>
    <w:rsid w:val="003C674E"/>
    <w:rsid w:val="003C6805"/>
    <w:rsid w:val="003C69AB"/>
    <w:rsid w:val="003C6F6B"/>
    <w:rsid w:val="003C7069"/>
    <w:rsid w:val="003C71DF"/>
    <w:rsid w:val="003C72DF"/>
    <w:rsid w:val="003C768F"/>
    <w:rsid w:val="003C7690"/>
    <w:rsid w:val="003C7737"/>
    <w:rsid w:val="003C785D"/>
    <w:rsid w:val="003C78B4"/>
    <w:rsid w:val="003C7930"/>
    <w:rsid w:val="003C7A6C"/>
    <w:rsid w:val="003C7F5D"/>
    <w:rsid w:val="003C7F9C"/>
    <w:rsid w:val="003D0128"/>
    <w:rsid w:val="003D0292"/>
    <w:rsid w:val="003D039B"/>
    <w:rsid w:val="003D0462"/>
    <w:rsid w:val="003D05EC"/>
    <w:rsid w:val="003D07CF"/>
    <w:rsid w:val="003D0A5C"/>
    <w:rsid w:val="003D0B9C"/>
    <w:rsid w:val="003D0CAB"/>
    <w:rsid w:val="003D1058"/>
    <w:rsid w:val="003D1180"/>
    <w:rsid w:val="003D1380"/>
    <w:rsid w:val="003D14B3"/>
    <w:rsid w:val="003D15BB"/>
    <w:rsid w:val="003D1602"/>
    <w:rsid w:val="003D17C6"/>
    <w:rsid w:val="003D17C7"/>
    <w:rsid w:val="003D1BC9"/>
    <w:rsid w:val="003D1C25"/>
    <w:rsid w:val="003D1ECA"/>
    <w:rsid w:val="003D2303"/>
    <w:rsid w:val="003D23CB"/>
    <w:rsid w:val="003D2441"/>
    <w:rsid w:val="003D25F9"/>
    <w:rsid w:val="003D2604"/>
    <w:rsid w:val="003D2628"/>
    <w:rsid w:val="003D26E6"/>
    <w:rsid w:val="003D2993"/>
    <w:rsid w:val="003D2AC8"/>
    <w:rsid w:val="003D2C54"/>
    <w:rsid w:val="003D2D2B"/>
    <w:rsid w:val="003D2E98"/>
    <w:rsid w:val="003D3064"/>
    <w:rsid w:val="003D313F"/>
    <w:rsid w:val="003D3261"/>
    <w:rsid w:val="003D3434"/>
    <w:rsid w:val="003D3455"/>
    <w:rsid w:val="003D3562"/>
    <w:rsid w:val="003D35F1"/>
    <w:rsid w:val="003D3691"/>
    <w:rsid w:val="003D36E4"/>
    <w:rsid w:val="003D397A"/>
    <w:rsid w:val="003D3A9F"/>
    <w:rsid w:val="003D3CB1"/>
    <w:rsid w:val="003D3E11"/>
    <w:rsid w:val="003D3E97"/>
    <w:rsid w:val="003D3EBD"/>
    <w:rsid w:val="003D3FEF"/>
    <w:rsid w:val="003D40C4"/>
    <w:rsid w:val="003D40E4"/>
    <w:rsid w:val="003D41A4"/>
    <w:rsid w:val="003D41FB"/>
    <w:rsid w:val="003D4252"/>
    <w:rsid w:val="003D4288"/>
    <w:rsid w:val="003D43F9"/>
    <w:rsid w:val="003D4452"/>
    <w:rsid w:val="003D4478"/>
    <w:rsid w:val="003D4483"/>
    <w:rsid w:val="003D449C"/>
    <w:rsid w:val="003D46CF"/>
    <w:rsid w:val="003D4709"/>
    <w:rsid w:val="003D4776"/>
    <w:rsid w:val="003D489E"/>
    <w:rsid w:val="003D4C36"/>
    <w:rsid w:val="003D4C7B"/>
    <w:rsid w:val="003D4DF9"/>
    <w:rsid w:val="003D4E06"/>
    <w:rsid w:val="003D4EDF"/>
    <w:rsid w:val="003D500F"/>
    <w:rsid w:val="003D515F"/>
    <w:rsid w:val="003D5219"/>
    <w:rsid w:val="003D5464"/>
    <w:rsid w:val="003D5603"/>
    <w:rsid w:val="003D5620"/>
    <w:rsid w:val="003D5687"/>
    <w:rsid w:val="003D571A"/>
    <w:rsid w:val="003D5798"/>
    <w:rsid w:val="003D57A3"/>
    <w:rsid w:val="003D57A4"/>
    <w:rsid w:val="003D57F6"/>
    <w:rsid w:val="003D589C"/>
    <w:rsid w:val="003D5990"/>
    <w:rsid w:val="003D633C"/>
    <w:rsid w:val="003D63B5"/>
    <w:rsid w:val="003D6466"/>
    <w:rsid w:val="003D6AB7"/>
    <w:rsid w:val="003D6AED"/>
    <w:rsid w:val="003D6C9E"/>
    <w:rsid w:val="003D6EA4"/>
    <w:rsid w:val="003D6FD9"/>
    <w:rsid w:val="003D7309"/>
    <w:rsid w:val="003D73CF"/>
    <w:rsid w:val="003D7416"/>
    <w:rsid w:val="003D742D"/>
    <w:rsid w:val="003D7581"/>
    <w:rsid w:val="003D7628"/>
    <w:rsid w:val="003D770D"/>
    <w:rsid w:val="003D786C"/>
    <w:rsid w:val="003D7A8A"/>
    <w:rsid w:val="003D7C18"/>
    <w:rsid w:val="003D7C7D"/>
    <w:rsid w:val="003D7C96"/>
    <w:rsid w:val="003D7DAF"/>
    <w:rsid w:val="003D7F65"/>
    <w:rsid w:val="003E019B"/>
    <w:rsid w:val="003E01E2"/>
    <w:rsid w:val="003E01E4"/>
    <w:rsid w:val="003E01E5"/>
    <w:rsid w:val="003E0380"/>
    <w:rsid w:val="003E0461"/>
    <w:rsid w:val="003E050C"/>
    <w:rsid w:val="003E062F"/>
    <w:rsid w:val="003E07CE"/>
    <w:rsid w:val="003E088F"/>
    <w:rsid w:val="003E097E"/>
    <w:rsid w:val="003E09F5"/>
    <w:rsid w:val="003E0A63"/>
    <w:rsid w:val="003E0ADB"/>
    <w:rsid w:val="003E0ADC"/>
    <w:rsid w:val="003E0B90"/>
    <w:rsid w:val="003E0BC2"/>
    <w:rsid w:val="003E0C09"/>
    <w:rsid w:val="003E0C35"/>
    <w:rsid w:val="003E0C43"/>
    <w:rsid w:val="003E0CCA"/>
    <w:rsid w:val="003E0D20"/>
    <w:rsid w:val="003E0DA5"/>
    <w:rsid w:val="003E0EE9"/>
    <w:rsid w:val="003E0FAF"/>
    <w:rsid w:val="003E102D"/>
    <w:rsid w:val="003E1056"/>
    <w:rsid w:val="003E10E7"/>
    <w:rsid w:val="003E127D"/>
    <w:rsid w:val="003E138C"/>
    <w:rsid w:val="003E1399"/>
    <w:rsid w:val="003E16A7"/>
    <w:rsid w:val="003E1B83"/>
    <w:rsid w:val="003E1C02"/>
    <w:rsid w:val="003E1C11"/>
    <w:rsid w:val="003E1E6B"/>
    <w:rsid w:val="003E20C2"/>
    <w:rsid w:val="003E2165"/>
    <w:rsid w:val="003E2171"/>
    <w:rsid w:val="003E218C"/>
    <w:rsid w:val="003E22BD"/>
    <w:rsid w:val="003E2465"/>
    <w:rsid w:val="003E2475"/>
    <w:rsid w:val="003E259D"/>
    <w:rsid w:val="003E27BC"/>
    <w:rsid w:val="003E27EB"/>
    <w:rsid w:val="003E2870"/>
    <w:rsid w:val="003E29C7"/>
    <w:rsid w:val="003E2A8C"/>
    <w:rsid w:val="003E2F41"/>
    <w:rsid w:val="003E3062"/>
    <w:rsid w:val="003E3361"/>
    <w:rsid w:val="003E34C0"/>
    <w:rsid w:val="003E35A0"/>
    <w:rsid w:val="003E35CC"/>
    <w:rsid w:val="003E36A7"/>
    <w:rsid w:val="003E3890"/>
    <w:rsid w:val="003E39AB"/>
    <w:rsid w:val="003E39C8"/>
    <w:rsid w:val="003E3ADD"/>
    <w:rsid w:val="003E3B0D"/>
    <w:rsid w:val="003E3BCD"/>
    <w:rsid w:val="003E439E"/>
    <w:rsid w:val="003E43FF"/>
    <w:rsid w:val="003E44C9"/>
    <w:rsid w:val="003E4500"/>
    <w:rsid w:val="003E45A2"/>
    <w:rsid w:val="003E4A81"/>
    <w:rsid w:val="003E4AC1"/>
    <w:rsid w:val="003E4ACC"/>
    <w:rsid w:val="003E4C1D"/>
    <w:rsid w:val="003E4DCC"/>
    <w:rsid w:val="003E4DEA"/>
    <w:rsid w:val="003E4F93"/>
    <w:rsid w:val="003E501E"/>
    <w:rsid w:val="003E527B"/>
    <w:rsid w:val="003E52C2"/>
    <w:rsid w:val="003E537C"/>
    <w:rsid w:val="003E53F7"/>
    <w:rsid w:val="003E54EB"/>
    <w:rsid w:val="003E553C"/>
    <w:rsid w:val="003E5783"/>
    <w:rsid w:val="003E57EB"/>
    <w:rsid w:val="003E58CF"/>
    <w:rsid w:val="003E595A"/>
    <w:rsid w:val="003E5A03"/>
    <w:rsid w:val="003E5A98"/>
    <w:rsid w:val="003E5C7E"/>
    <w:rsid w:val="003E5E10"/>
    <w:rsid w:val="003E6007"/>
    <w:rsid w:val="003E6077"/>
    <w:rsid w:val="003E61E5"/>
    <w:rsid w:val="003E62B1"/>
    <w:rsid w:val="003E6322"/>
    <w:rsid w:val="003E6379"/>
    <w:rsid w:val="003E6428"/>
    <w:rsid w:val="003E6699"/>
    <w:rsid w:val="003E673E"/>
    <w:rsid w:val="003E67CC"/>
    <w:rsid w:val="003E6817"/>
    <w:rsid w:val="003E6BBA"/>
    <w:rsid w:val="003E6D35"/>
    <w:rsid w:val="003E6E97"/>
    <w:rsid w:val="003E6EDA"/>
    <w:rsid w:val="003E7190"/>
    <w:rsid w:val="003E7197"/>
    <w:rsid w:val="003E71B2"/>
    <w:rsid w:val="003E725E"/>
    <w:rsid w:val="003E7378"/>
    <w:rsid w:val="003E75CE"/>
    <w:rsid w:val="003E75F0"/>
    <w:rsid w:val="003E76AB"/>
    <w:rsid w:val="003E78DA"/>
    <w:rsid w:val="003E7C0B"/>
    <w:rsid w:val="003E7DE9"/>
    <w:rsid w:val="003E7E1A"/>
    <w:rsid w:val="003E7F0C"/>
    <w:rsid w:val="003E7F67"/>
    <w:rsid w:val="003F00AA"/>
    <w:rsid w:val="003F00FC"/>
    <w:rsid w:val="003F0113"/>
    <w:rsid w:val="003F0166"/>
    <w:rsid w:val="003F045A"/>
    <w:rsid w:val="003F0746"/>
    <w:rsid w:val="003F07EF"/>
    <w:rsid w:val="003F08E1"/>
    <w:rsid w:val="003F09B8"/>
    <w:rsid w:val="003F0A2C"/>
    <w:rsid w:val="003F0C92"/>
    <w:rsid w:val="003F0CFE"/>
    <w:rsid w:val="003F0D8D"/>
    <w:rsid w:val="003F104E"/>
    <w:rsid w:val="003F108A"/>
    <w:rsid w:val="003F1124"/>
    <w:rsid w:val="003F11A1"/>
    <w:rsid w:val="003F125E"/>
    <w:rsid w:val="003F12D8"/>
    <w:rsid w:val="003F1300"/>
    <w:rsid w:val="003F1486"/>
    <w:rsid w:val="003F1509"/>
    <w:rsid w:val="003F154E"/>
    <w:rsid w:val="003F1584"/>
    <w:rsid w:val="003F1587"/>
    <w:rsid w:val="003F1591"/>
    <w:rsid w:val="003F15DB"/>
    <w:rsid w:val="003F1640"/>
    <w:rsid w:val="003F174B"/>
    <w:rsid w:val="003F18B7"/>
    <w:rsid w:val="003F19F0"/>
    <w:rsid w:val="003F1B39"/>
    <w:rsid w:val="003F1C30"/>
    <w:rsid w:val="003F1D74"/>
    <w:rsid w:val="003F1D9E"/>
    <w:rsid w:val="003F1E10"/>
    <w:rsid w:val="003F1F9D"/>
    <w:rsid w:val="003F1FBF"/>
    <w:rsid w:val="003F218F"/>
    <w:rsid w:val="003F230C"/>
    <w:rsid w:val="003F267B"/>
    <w:rsid w:val="003F2B33"/>
    <w:rsid w:val="003F2B80"/>
    <w:rsid w:val="003F2CC1"/>
    <w:rsid w:val="003F2E97"/>
    <w:rsid w:val="003F2F89"/>
    <w:rsid w:val="003F3021"/>
    <w:rsid w:val="003F3089"/>
    <w:rsid w:val="003F308D"/>
    <w:rsid w:val="003F30FB"/>
    <w:rsid w:val="003F315A"/>
    <w:rsid w:val="003F31B1"/>
    <w:rsid w:val="003F3221"/>
    <w:rsid w:val="003F330E"/>
    <w:rsid w:val="003F339C"/>
    <w:rsid w:val="003F3440"/>
    <w:rsid w:val="003F34D5"/>
    <w:rsid w:val="003F3556"/>
    <w:rsid w:val="003F3670"/>
    <w:rsid w:val="003F36CB"/>
    <w:rsid w:val="003F3832"/>
    <w:rsid w:val="003F3CE1"/>
    <w:rsid w:val="003F3DC7"/>
    <w:rsid w:val="003F4001"/>
    <w:rsid w:val="003F406F"/>
    <w:rsid w:val="003F4512"/>
    <w:rsid w:val="003F467E"/>
    <w:rsid w:val="003F4713"/>
    <w:rsid w:val="003F4831"/>
    <w:rsid w:val="003F4C28"/>
    <w:rsid w:val="003F4C8E"/>
    <w:rsid w:val="003F4CB0"/>
    <w:rsid w:val="003F4EC9"/>
    <w:rsid w:val="003F4F19"/>
    <w:rsid w:val="003F4F34"/>
    <w:rsid w:val="003F54F2"/>
    <w:rsid w:val="003F57B8"/>
    <w:rsid w:val="003F5833"/>
    <w:rsid w:val="003F5933"/>
    <w:rsid w:val="003F5A18"/>
    <w:rsid w:val="003F5CBE"/>
    <w:rsid w:val="003F5EEF"/>
    <w:rsid w:val="003F5F80"/>
    <w:rsid w:val="003F5F88"/>
    <w:rsid w:val="003F6259"/>
    <w:rsid w:val="003F6424"/>
    <w:rsid w:val="003F6440"/>
    <w:rsid w:val="003F659E"/>
    <w:rsid w:val="003F65B2"/>
    <w:rsid w:val="003F677B"/>
    <w:rsid w:val="003F6843"/>
    <w:rsid w:val="003F686E"/>
    <w:rsid w:val="003F6998"/>
    <w:rsid w:val="003F6A4F"/>
    <w:rsid w:val="003F6B5D"/>
    <w:rsid w:val="003F6C4D"/>
    <w:rsid w:val="003F6F38"/>
    <w:rsid w:val="003F6F6D"/>
    <w:rsid w:val="003F6FFC"/>
    <w:rsid w:val="003F700C"/>
    <w:rsid w:val="003F70E5"/>
    <w:rsid w:val="003F70EA"/>
    <w:rsid w:val="003F71B1"/>
    <w:rsid w:val="003F7282"/>
    <w:rsid w:val="003F730B"/>
    <w:rsid w:val="003F739E"/>
    <w:rsid w:val="003F749C"/>
    <w:rsid w:val="003F7569"/>
    <w:rsid w:val="003F7625"/>
    <w:rsid w:val="003F7836"/>
    <w:rsid w:val="003F7B3F"/>
    <w:rsid w:val="003F7D7C"/>
    <w:rsid w:val="003F7DA7"/>
    <w:rsid w:val="004002D8"/>
    <w:rsid w:val="00400373"/>
    <w:rsid w:val="0040048B"/>
    <w:rsid w:val="004004B8"/>
    <w:rsid w:val="00400564"/>
    <w:rsid w:val="004007F7"/>
    <w:rsid w:val="00400942"/>
    <w:rsid w:val="00400D64"/>
    <w:rsid w:val="00400D9D"/>
    <w:rsid w:val="00400E32"/>
    <w:rsid w:val="00400F24"/>
    <w:rsid w:val="00401008"/>
    <w:rsid w:val="0040104C"/>
    <w:rsid w:val="004013D4"/>
    <w:rsid w:val="00401512"/>
    <w:rsid w:val="0040169C"/>
    <w:rsid w:val="0040181C"/>
    <w:rsid w:val="00401D29"/>
    <w:rsid w:val="00401EE7"/>
    <w:rsid w:val="00402171"/>
    <w:rsid w:val="00402394"/>
    <w:rsid w:val="004025CC"/>
    <w:rsid w:val="004025E0"/>
    <w:rsid w:val="00402749"/>
    <w:rsid w:val="0040274A"/>
    <w:rsid w:val="004029D1"/>
    <w:rsid w:val="00402A1E"/>
    <w:rsid w:val="00402B8F"/>
    <w:rsid w:val="00402D25"/>
    <w:rsid w:val="00402DB1"/>
    <w:rsid w:val="00402EFA"/>
    <w:rsid w:val="00402F12"/>
    <w:rsid w:val="00402F4E"/>
    <w:rsid w:val="0040318E"/>
    <w:rsid w:val="004031C6"/>
    <w:rsid w:val="00403338"/>
    <w:rsid w:val="00403520"/>
    <w:rsid w:val="0040360A"/>
    <w:rsid w:val="0040378D"/>
    <w:rsid w:val="004037A1"/>
    <w:rsid w:val="004037B1"/>
    <w:rsid w:val="00403838"/>
    <w:rsid w:val="00403998"/>
    <w:rsid w:val="00403D8F"/>
    <w:rsid w:val="00403F00"/>
    <w:rsid w:val="00403F31"/>
    <w:rsid w:val="00403FB9"/>
    <w:rsid w:val="0040405E"/>
    <w:rsid w:val="00404077"/>
    <w:rsid w:val="004041AE"/>
    <w:rsid w:val="00404254"/>
    <w:rsid w:val="00404345"/>
    <w:rsid w:val="0040441E"/>
    <w:rsid w:val="004044EF"/>
    <w:rsid w:val="00404648"/>
    <w:rsid w:val="00404678"/>
    <w:rsid w:val="0040477A"/>
    <w:rsid w:val="00404B56"/>
    <w:rsid w:val="00404B9E"/>
    <w:rsid w:val="00404DF1"/>
    <w:rsid w:val="00404EAB"/>
    <w:rsid w:val="00404EEF"/>
    <w:rsid w:val="00404F27"/>
    <w:rsid w:val="00404FB1"/>
    <w:rsid w:val="004051EC"/>
    <w:rsid w:val="004052B8"/>
    <w:rsid w:val="00405698"/>
    <w:rsid w:val="00405874"/>
    <w:rsid w:val="00405A98"/>
    <w:rsid w:val="00405BDC"/>
    <w:rsid w:val="00405DB5"/>
    <w:rsid w:val="00405DD1"/>
    <w:rsid w:val="00405FDA"/>
    <w:rsid w:val="00406087"/>
    <w:rsid w:val="004060A6"/>
    <w:rsid w:val="004060F3"/>
    <w:rsid w:val="004061F7"/>
    <w:rsid w:val="0040622E"/>
    <w:rsid w:val="00406272"/>
    <w:rsid w:val="00406664"/>
    <w:rsid w:val="00406690"/>
    <w:rsid w:val="004067B6"/>
    <w:rsid w:val="004068F5"/>
    <w:rsid w:val="0040690E"/>
    <w:rsid w:val="004069A5"/>
    <w:rsid w:val="00406A02"/>
    <w:rsid w:val="00406AAD"/>
    <w:rsid w:val="00406AE5"/>
    <w:rsid w:val="00406B0A"/>
    <w:rsid w:val="00406C09"/>
    <w:rsid w:val="00406D22"/>
    <w:rsid w:val="00407092"/>
    <w:rsid w:val="0040724E"/>
    <w:rsid w:val="004073ED"/>
    <w:rsid w:val="0040767B"/>
    <w:rsid w:val="004076BB"/>
    <w:rsid w:val="004078B8"/>
    <w:rsid w:val="0040791E"/>
    <w:rsid w:val="00407A87"/>
    <w:rsid w:val="00407C49"/>
    <w:rsid w:val="00407CDE"/>
    <w:rsid w:val="00407D68"/>
    <w:rsid w:val="00407D8D"/>
    <w:rsid w:val="00407EA2"/>
    <w:rsid w:val="00407EC5"/>
    <w:rsid w:val="004100B7"/>
    <w:rsid w:val="00410327"/>
    <w:rsid w:val="004103B3"/>
    <w:rsid w:val="00410556"/>
    <w:rsid w:val="004105C9"/>
    <w:rsid w:val="00410632"/>
    <w:rsid w:val="00410728"/>
    <w:rsid w:val="00410863"/>
    <w:rsid w:val="00410998"/>
    <w:rsid w:val="00410A87"/>
    <w:rsid w:val="00410B32"/>
    <w:rsid w:val="00410BB2"/>
    <w:rsid w:val="00410C1C"/>
    <w:rsid w:val="00410CF7"/>
    <w:rsid w:val="00410D8F"/>
    <w:rsid w:val="00410EA6"/>
    <w:rsid w:val="00410FE5"/>
    <w:rsid w:val="00411196"/>
    <w:rsid w:val="0041150D"/>
    <w:rsid w:val="0041161A"/>
    <w:rsid w:val="00411641"/>
    <w:rsid w:val="0041171A"/>
    <w:rsid w:val="0041175A"/>
    <w:rsid w:val="004118F4"/>
    <w:rsid w:val="00411A62"/>
    <w:rsid w:val="00411A8F"/>
    <w:rsid w:val="00411ADE"/>
    <w:rsid w:val="00411AF0"/>
    <w:rsid w:val="00411BE8"/>
    <w:rsid w:val="00411BE9"/>
    <w:rsid w:val="00411C27"/>
    <w:rsid w:val="00411D2E"/>
    <w:rsid w:val="00411DDE"/>
    <w:rsid w:val="00411EA7"/>
    <w:rsid w:val="00411F56"/>
    <w:rsid w:val="00411F5D"/>
    <w:rsid w:val="00411F80"/>
    <w:rsid w:val="00411FD5"/>
    <w:rsid w:val="00411FFA"/>
    <w:rsid w:val="00412059"/>
    <w:rsid w:val="004120A5"/>
    <w:rsid w:val="004121E7"/>
    <w:rsid w:val="0041238F"/>
    <w:rsid w:val="0041247E"/>
    <w:rsid w:val="004127BE"/>
    <w:rsid w:val="004129AC"/>
    <w:rsid w:val="00412B2A"/>
    <w:rsid w:val="00412CA6"/>
    <w:rsid w:val="00412D33"/>
    <w:rsid w:val="00412D5F"/>
    <w:rsid w:val="00412DEC"/>
    <w:rsid w:val="00412FA0"/>
    <w:rsid w:val="004130EA"/>
    <w:rsid w:val="00413240"/>
    <w:rsid w:val="0041365C"/>
    <w:rsid w:val="0041381C"/>
    <w:rsid w:val="004138BF"/>
    <w:rsid w:val="004138E9"/>
    <w:rsid w:val="0041390D"/>
    <w:rsid w:val="0041393A"/>
    <w:rsid w:val="00413A3F"/>
    <w:rsid w:val="00413BE7"/>
    <w:rsid w:val="00413C4B"/>
    <w:rsid w:val="00413E4B"/>
    <w:rsid w:val="004140FD"/>
    <w:rsid w:val="00414105"/>
    <w:rsid w:val="00414282"/>
    <w:rsid w:val="004142CD"/>
    <w:rsid w:val="004143A0"/>
    <w:rsid w:val="004144A0"/>
    <w:rsid w:val="0041450B"/>
    <w:rsid w:val="0041469F"/>
    <w:rsid w:val="00414713"/>
    <w:rsid w:val="00414714"/>
    <w:rsid w:val="0041472D"/>
    <w:rsid w:val="004147FC"/>
    <w:rsid w:val="004149C0"/>
    <w:rsid w:val="00414F00"/>
    <w:rsid w:val="004150C3"/>
    <w:rsid w:val="0041511B"/>
    <w:rsid w:val="004152B6"/>
    <w:rsid w:val="00415380"/>
    <w:rsid w:val="004153D2"/>
    <w:rsid w:val="004154DC"/>
    <w:rsid w:val="004155A1"/>
    <w:rsid w:val="00415784"/>
    <w:rsid w:val="004158BE"/>
    <w:rsid w:val="004159AC"/>
    <w:rsid w:val="00415C5C"/>
    <w:rsid w:val="00415F1B"/>
    <w:rsid w:val="00415F30"/>
    <w:rsid w:val="00416011"/>
    <w:rsid w:val="00416085"/>
    <w:rsid w:val="0041625F"/>
    <w:rsid w:val="004162E1"/>
    <w:rsid w:val="004163EF"/>
    <w:rsid w:val="00416526"/>
    <w:rsid w:val="0041671C"/>
    <w:rsid w:val="004167AB"/>
    <w:rsid w:val="004168A1"/>
    <w:rsid w:val="004169A8"/>
    <w:rsid w:val="00416BBD"/>
    <w:rsid w:val="00416C58"/>
    <w:rsid w:val="00416DB9"/>
    <w:rsid w:val="00416E1E"/>
    <w:rsid w:val="00416E7E"/>
    <w:rsid w:val="00416E87"/>
    <w:rsid w:val="00416EAD"/>
    <w:rsid w:val="00416F15"/>
    <w:rsid w:val="00416FE5"/>
    <w:rsid w:val="0041730F"/>
    <w:rsid w:val="004173E0"/>
    <w:rsid w:val="00417459"/>
    <w:rsid w:val="004175EA"/>
    <w:rsid w:val="0041768B"/>
    <w:rsid w:val="004176BA"/>
    <w:rsid w:val="0041775F"/>
    <w:rsid w:val="00417886"/>
    <w:rsid w:val="00417AE8"/>
    <w:rsid w:val="00417C6A"/>
    <w:rsid w:val="00417EF7"/>
    <w:rsid w:val="00417F05"/>
    <w:rsid w:val="00417F80"/>
    <w:rsid w:val="00417F87"/>
    <w:rsid w:val="004202D0"/>
    <w:rsid w:val="0042042B"/>
    <w:rsid w:val="00420439"/>
    <w:rsid w:val="004204ED"/>
    <w:rsid w:val="0042062C"/>
    <w:rsid w:val="004206EB"/>
    <w:rsid w:val="00420736"/>
    <w:rsid w:val="00420AEB"/>
    <w:rsid w:val="00420BB6"/>
    <w:rsid w:val="00420DED"/>
    <w:rsid w:val="00420E5F"/>
    <w:rsid w:val="0042106C"/>
    <w:rsid w:val="004210AA"/>
    <w:rsid w:val="0042120E"/>
    <w:rsid w:val="00421275"/>
    <w:rsid w:val="0042131A"/>
    <w:rsid w:val="0042153C"/>
    <w:rsid w:val="004215F0"/>
    <w:rsid w:val="0042166D"/>
    <w:rsid w:val="00421852"/>
    <w:rsid w:val="00421882"/>
    <w:rsid w:val="004219E7"/>
    <w:rsid w:val="00421ABC"/>
    <w:rsid w:val="00421D25"/>
    <w:rsid w:val="00421D55"/>
    <w:rsid w:val="00421D93"/>
    <w:rsid w:val="00421E57"/>
    <w:rsid w:val="00421FBD"/>
    <w:rsid w:val="004220EA"/>
    <w:rsid w:val="00422388"/>
    <w:rsid w:val="004224DC"/>
    <w:rsid w:val="004226E8"/>
    <w:rsid w:val="0042273F"/>
    <w:rsid w:val="004227AA"/>
    <w:rsid w:val="00422901"/>
    <w:rsid w:val="00422AF0"/>
    <w:rsid w:val="00422BBA"/>
    <w:rsid w:val="00422D8C"/>
    <w:rsid w:val="00422F7C"/>
    <w:rsid w:val="00423181"/>
    <w:rsid w:val="004231E8"/>
    <w:rsid w:val="00423244"/>
    <w:rsid w:val="0042327D"/>
    <w:rsid w:val="00423307"/>
    <w:rsid w:val="004233BF"/>
    <w:rsid w:val="004233CA"/>
    <w:rsid w:val="0042361F"/>
    <w:rsid w:val="00423911"/>
    <w:rsid w:val="00423925"/>
    <w:rsid w:val="00423A31"/>
    <w:rsid w:val="00423A87"/>
    <w:rsid w:val="00423BF4"/>
    <w:rsid w:val="00423DD1"/>
    <w:rsid w:val="00423F05"/>
    <w:rsid w:val="0042404F"/>
    <w:rsid w:val="004240B2"/>
    <w:rsid w:val="0042426F"/>
    <w:rsid w:val="0042429C"/>
    <w:rsid w:val="00424371"/>
    <w:rsid w:val="004244C4"/>
    <w:rsid w:val="00424615"/>
    <w:rsid w:val="0042463B"/>
    <w:rsid w:val="00424842"/>
    <w:rsid w:val="00424844"/>
    <w:rsid w:val="004248C7"/>
    <w:rsid w:val="004249C3"/>
    <w:rsid w:val="00424CC2"/>
    <w:rsid w:val="00424D9E"/>
    <w:rsid w:val="00424E32"/>
    <w:rsid w:val="00424E5B"/>
    <w:rsid w:val="00424E94"/>
    <w:rsid w:val="00424FA9"/>
    <w:rsid w:val="00425117"/>
    <w:rsid w:val="0042518F"/>
    <w:rsid w:val="00425200"/>
    <w:rsid w:val="004252EB"/>
    <w:rsid w:val="00425704"/>
    <w:rsid w:val="0042571E"/>
    <w:rsid w:val="00425750"/>
    <w:rsid w:val="004257D7"/>
    <w:rsid w:val="00425890"/>
    <w:rsid w:val="004259B6"/>
    <w:rsid w:val="00425CB2"/>
    <w:rsid w:val="00425CCB"/>
    <w:rsid w:val="00425D95"/>
    <w:rsid w:val="00425DA3"/>
    <w:rsid w:val="00425DEA"/>
    <w:rsid w:val="00425E04"/>
    <w:rsid w:val="00425F20"/>
    <w:rsid w:val="00425F7C"/>
    <w:rsid w:val="00426089"/>
    <w:rsid w:val="00426140"/>
    <w:rsid w:val="004261F9"/>
    <w:rsid w:val="0042652C"/>
    <w:rsid w:val="004266FF"/>
    <w:rsid w:val="0042682C"/>
    <w:rsid w:val="00426A09"/>
    <w:rsid w:val="00426B80"/>
    <w:rsid w:val="00426BB1"/>
    <w:rsid w:val="00426D46"/>
    <w:rsid w:val="00426DCB"/>
    <w:rsid w:val="00426DDB"/>
    <w:rsid w:val="00426E2D"/>
    <w:rsid w:val="00426F30"/>
    <w:rsid w:val="0042701C"/>
    <w:rsid w:val="00427051"/>
    <w:rsid w:val="004271F2"/>
    <w:rsid w:val="00427282"/>
    <w:rsid w:val="00427294"/>
    <w:rsid w:val="0042733F"/>
    <w:rsid w:val="004275E5"/>
    <w:rsid w:val="004277E7"/>
    <w:rsid w:val="004278CF"/>
    <w:rsid w:val="004278DE"/>
    <w:rsid w:val="004279A8"/>
    <w:rsid w:val="00427DA3"/>
    <w:rsid w:val="00427E49"/>
    <w:rsid w:val="00427EE1"/>
    <w:rsid w:val="00427F8C"/>
    <w:rsid w:val="004302A8"/>
    <w:rsid w:val="004302B2"/>
    <w:rsid w:val="0043039B"/>
    <w:rsid w:val="004305F2"/>
    <w:rsid w:val="004307BD"/>
    <w:rsid w:val="0043095B"/>
    <w:rsid w:val="00430BF9"/>
    <w:rsid w:val="00430CC7"/>
    <w:rsid w:val="00430CE0"/>
    <w:rsid w:val="00430E5E"/>
    <w:rsid w:val="00430FBD"/>
    <w:rsid w:val="00430FE7"/>
    <w:rsid w:val="00431139"/>
    <w:rsid w:val="004312BC"/>
    <w:rsid w:val="00431339"/>
    <w:rsid w:val="00431430"/>
    <w:rsid w:val="00431449"/>
    <w:rsid w:val="004316A1"/>
    <w:rsid w:val="004316BF"/>
    <w:rsid w:val="00431830"/>
    <w:rsid w:val="004319C6"/>
    <w:rsid w:val="00431B4A"/>
    <w:rsid w:val="00431DA9"/>
    <w:rsid w:val="00431ED2"/>
    <w:rsid w:val="00432007"/>
    <w:rsid w:val="0043202A"/>
    <w:rsid w:val="0043224F"/>
    <w:rsid w:val="0043235D"/>
    <w:rsid w:val="00432516"/>
    <w:rsid w:val="00432609"/>
    <w:rsid w:val="00432726"/>
    <w:rsid w:val="0043277C"/>
    <w:rsid w:val="00432786"/>
    <w:rsid w:val="004328EB"/>
    <w:rsid w:val="004329F7"/>
    <w:rsid w:val="00432B9D"/>
    <w:rsid w:val="00432D74"/>
    <w:rsid w:val="00433245"/>
    <w:rsid w:val="004333C4"/>
    <w:rsid w:val="0043340E"/>
    <w:rsid w:val="0043341B"/>
    <w:rsid w:val="004334D6"/>
    <w:rsid w:val="004334F2"/>
    <w:rsid w:val="00433590"/>
    <w:rsid w:val="0043371A"/>
    <w:rsid w:val="00433736"/>
    <w:rsid w:val="0043377F"/>
    <w:rsid w:val="0043383A"/>
    <w:rsid w:val="0043384E"/>
    <w:rsid w:val="004339E9"/>
    <w:rsid w:val="00433A0D"/>
    <w:rsid w:val="00433B22"/>
    <w:rsid w:val="00433CAD"/>
    <w:rsid w:val="00433D4B"/>
    <w:rsid w:val="00433F94"/>
    <w:rsid w:val="00433FDD"/>
    <w:rsid w:val="0043403D"/>
    <w:rsid w:val="00434153"/>
    <w:rsid w:val="00434344"/>
    <w:rsid w:val="00434515"/>
    <w:rsid w:val="004345DD"/>
    <w:rsid w:val="00434632"/>
    <w:rsid w:val="00434715"/>
    <w:rsid w:val="00434740"/>
    <w:rsid w:val="0043476E"/>
    <w:rsid w:val="004348D2"/>
    <w:rsid w:val="004349E6"/>
    <w:rsid w:val="004349FF"/>
    <w:rsid w:val="00434C67"/>
    <w:rsid w:val="00434CC8"/>
    <w:rsid w:val="00434D2C"/>
    <w:rsid w:val="00434EDD"/>
    <w:rsid w:val="0043513D"/>
    <w:rsid w:val="004351A5"/>
    <w:rsid w:val="004352D0"/>
    <w:rsid w:val="004353D0"/>
    <w:rsid w:val="00435436"/>
    <w:rsid w:val="004357AC"/>
    <w:rsid w:val="00435A2A"/>
    <w:rsid w:val="00435B06"/>
    <w:rsid w:val="00435B07"/>
    <w:rsid w:val="00435D82"/>
    <w:rsid w:val="00436024"/>
    <w:rsid w:val="00436037"/>
    <w:rsid w:val="004360DB"/>
    <w:rsid w:val="00436142"/>
    <w:rsid w:val="00436269"/>
    <w:rsid w:val="0043630E"/>
    <w:rsid w:val="00436316"/>
    <w:rsid w:val="0043651D"/>
    <w:rsid w:val="00436793"/>
    <w:rsid w:val="00436968"/>
    <w:rsid w:val="004369BB"/>
    <w:rsid w:val="00436A48"/>
    <w:rsid w:val="00436AFC"/>
    <w:rsid w:val="00436B35"/>
    <w:rsid w:val="00436B99"/>
    <w:rsid w:val="00436BDE"/>
    <w:rsid w:val="00436C6D"/>
    <w:rsid w:val="00436CFA"/>
    <w:rsid w:val="0043707F"/>
    <w:rsid w:val="0043712A"/>
    <w:rsid w:val="004371D0"/>
    <w:rsid w:val="00437240"/>
    <w:rsid w:val="00437288"/>
    <w:rsid w:val="00437303"/>
    <w:rsid w:val="00437348"/>
    <w:rsid w:val="004373E5"/>
    <w:rsid w:val="00437542"/>
    <w:rsid w:val="0043785C"/>
    <w:rsid w:val="00437CB6"/>
    <w:rsid w:val="00437D16"/>
    <w:rsid w:val="00437EB9"/>
    <w:rsid w:val="00437EBC"/>
    <w:rsid w:val="00440271"/>
    <w:rsid w:val="00440395"/>
    <w:rsid w:val="00440408"/>
    <w:rsid w:val="0044045F"/>
    <w:rsid w:val="004406CA"/>
    <w:rsid w:val="00440887"/>
    <w:rsid w:val="00440A14"/>
    <w:rsid w:val="00440D21"/>
    <w:rsid w:val="00440D81"/>
    <w:rsid w:val="00440E64"/>
    <w:rsid w:val="004410E3"/>
    <w:rsid w:val="00441322"/>
    <w:rsid w:val="004414AF"/>
    <w:rsid w:val="004414CB"/>
    <w:rsid w:val="00441680"/>
    <w:rsid w:val="004416EC"/>
    <w:rsid w:val="004417A7"/>
    <w:rsid w:val="004418D9"/>
    <w:rsid w:val="004418DC"/>
    <w:rsid w:val="00441A9D"/>
    <w:rsid w:val="00441B8B"/>
    <w:rsid w:val="00441BF3"/>
    <w:rsid w:val="00441C0D"/>
    <w:rsid w:val="00441C65"/>
    <w:rsid w:val="00441DB3"/>
    <w:rsid w:val="00441E5C"/>
    <w:rsid w:val="00441EEC"/>
    <w:rsid w:val="00441FA2"/>
    <w:rsid w:val="00442197"/>
    <w:rsid w:val="0044259D"/>
    <w:rsid w:val="0044268D"/>
    <w:rsid w:val="00442886"/>
    <w:rsid w:val="0044299C"/>
    <w:rsid w:val="004429A1"/>
    <w:rsid w:val="004429AE"/>
    <w:rsid w:val="00442AC4"/>
    <w:rsid w:val="00442B35"/>
    <w:rsid w:val="00442BA6"/>
    <w:rsid w:val="00442C59"/>
    <w:rsid w:val="00442D83"/>
    <w:rsid w:val="004430F0"/>
    <w:rsid w:val="00443205"/>
    <w:rsid w:val="00443286"/>
    <w:rsid w:val="00443437"/>
    <w:rsid w:val="00443A8C"/>
    <w:rsid w:val="00443C7A"/>
    <w:rsid w:val="00443D0D"/>
    <w:rsid w:val="00443D15"/>
    <w:rsid w:val="00443D65"/>
    <w:rsid w:val="00443E04"/>
    <w:rsid w:val="004440C0"/>
    <w:rsid w:val="00444120"/>
    <w:rsid w:val="004441F5"/>
    <w:rsid w:val="004443ED"/>
    <w:rsid w:val="004446A3"/>
    <w:rsid w:val="004446AD"/>
    <w:rsid w:val="00444737"/>
    <w:rsid w:val="004447F3"/>
    <w:rsid w:val="0044491D"/>
    <w:rsid w:val="004449B4"/>
    <w:rsid w:val="00444A47"/>
    <w:rsid w:val="00444A70"/>
    <w:rsid w:val="00444AEB"/>
    <w:rsid w:val="00444D19"/>
    <w:rsid w:val="00444E82"/>
    <w:rsid w:val="00444EBA"/>
    <w:rsid w:val="00444F51"/>
    <w:rsid w:val="00444FA6"/>
    <w:rsid w:val="0044502A"/>
    <w:rsid w:val="00445176"/>
    <w:rsid w:val="004451AC"/>
    <w:rsid w:val="004452F1"/>
    <w:rsid w:val="004452FF"/>
    <w:rsid w:val="00445587"/>
    <w:rsid w:val="0044563E"/>
    <w:rsid w:val="004458C9"/>
    <w:rsid w:val="00445918"/>
    <w:rsid w:val="004459DF"/>
    <w:rsid w:val="00445D6D"/>
    <w:rsid w:val="00445E57"/>
    <w:rsid w:val="00445E93"/>
    <w:rsid w:val="00445F1F"/>
    <w:rsid w:val="004460B0"/>
    <w:rsid w:val="00446129"/>
    <w:rsid w:val="00446173"/>
    <w:rsid w:val="0044637E"/>
    <w:rsid w:val="004463B3"/>
    <w:rsid w:val="004463B8"/>
    <w:rsid w:val="0044669B"/>
    <w:rsid w:val="004466BD"/>
    <w:rsid w:val="00446712"/>
    <w:rsid w:val="00446785"/>
    <w:rsid w:val="0044679E"/>
    <w:rsid w:val="004467F9"/>
    <w:rsid w:val="00446817"/>
    <w:rsid w:val="00446987"/>
    <w:rsid w:val="00446D0B"/>
    <w:rsid w:val="00446DC2"/>
    <w:rsid w:val="00446E89"/>
    <w:rsid w:val="00446E8A"/>
    <w:rsid w:val="00447135"/>
    <w:rsid w:val="0044713B"/>
    <w:rsid w:val="0044715D"/>
    <w:rsid w:val="00447208"/>
    <w:rsid w:val="00447251"/>
    <w:rsid w:val="00447351"/>
    <w:rsid w:val="0044769D"/>
    <w:rsid w:val="004477BF"/>
    <w:rsid w:val="00447898"/>
    <w:rsid w:val="004478E3"/>
    <w:rsid w:val="00447A99"/>
    <w:rsid w:val="00447C05"/>
    <w:rsid w:val="00447C43"/>
    <w:rsid w:val="004500C7"/>
    <w:rsid w:val="004500DE"/>
    <w:rsid w:val="0045010E"/>
    <w:rsid w:val="004502DC"/>
    <w:rsid w:val="004502FC"/>
    <w:rsid w:val="004503AA"/>
    <w:rsid w:val="0045042D"/>
    <w:rsid w:val="004504F8"/>
    <w:rsid w:val="00450603"/>
    <w:rsid w:val="0045066E"/>
    <w:rsid w:val="00450707"/>
    <w:rsid w:val="0045076D"/>
    <w:rsid w:val="0045090D"/>
    <w:rsid w:val="00450AE2"/>
    <w:rsid w:val="00450AEC"/>
    <w:rsid w:val="00450FAF"/>
    <w:rsid w:val="0045105B"/>
    <w:rsid w:val="00451092"/>
    <w:rsid w:val="004510C8"/>
    <w:rsid w:val="0045148E"/>
    <w:rsid w:val="004514AE"/>
    <w:rsid w:val="004514F1"/>
    <w:rsid w:val="00451598"/>
    <w:rsid w:val="004515A3"/>
    <w:rsid w:val="004515DE"/>
    <w:rsid w:val="004516D8"/>
    <w:rsid w:val="004517F9"/>
    <w:rsid w:val="00451825"/>
    <w:rsid w:val="004518F9"/>
    <w:rsid w:val="00451957"/>
    <w:rsid w:val="004519FD"/>
    <w:rsid w:val="00451A47"/>
    <w:rsid w:val="00451B99"/>
    <w:rsid w:val="00451C5E"/>
    <w:rsid w:val="00451E81"/>
    <w:rsid w:val="00451FA4"/>
    <w:rsid w:val="0045201B"/>
    <w:rsid w:val="0045204B"/>
    <w:rsid w:val="00452187"/>
    <w:rsid w:val="00452346"/>
    <w:rsid w:val="0045238F"/>
    <w:rsid w:val="004523D3"/>
    <w:rsid w:val="00452480"/>
    <w:rsid w:val="0045254F"/>
    <w:rsid w:val="004525B3"/>
    <w:rsid w:val="004525F4"/>
    <w:rsid w:val="004526C6"/>
    <w:rsid w:val="004526EE"/>
    <w:rsid w:val="00452810"/>
    <w:rsid w:val="00452933"/>
    <w:rsid w:val="00452A37"/>
    <w:rsid w:val="00452D3F"/>
    <w:rsid w:val="00452DB2"/>
    <w:rsid w:val="00452F0C"/>
    <w:rsid w:val="00452FB4"/>
    <w:rsid w:val="00452FEC"/>
    <w:rsid w:val="00452FF2"/>
    <w:rsid w:val="00453119"/>
    <w:rsid w:val="0045314A"/>
    <w:rsid w:val="0045342D"/>
    <w:rsid w:val="0045343C"/>
    <w:rsid w:val="00453545"/>
    <w:rsid w:val="00453775"/>
    <w:rsid w:val="00453786"/>
    <w:rsid w:val="004537B5"/>
    <w:rsid w:val="00453816"/>
    <w:rsid w:val="00453B8A"/>
    <w:rsid w:val="00453CAE"/>
    <w:rsid w:val="00453CD1"/>
    <w:rsid w:val="00453D68"/>
    <w:rsid w:val="00453E4C"/>
    <w:rsid w:val="00453E70"/>
    <w:rsid w:val="00453FC9"/>
    <w:rsid w:val="0045411B"/>
    <w:rsid w:val="00454136"/>
    <w:rsid w:val="004541B7"/>
    <w:rsid w:val="004541F3"/>
    <w:rsid w:val="004544A8"/>
    <w:rsid w:val="004544B9"/>
    <w:rsid w:val="004545C8"/>
    <w:rsid w:val="004546B4"/>
    <w:rsid w:val="0045476F"/>
    <w:rsid w:val="00454786"/>
    <w:rsid w:val="00454834"/>
    <w:rsid w:val="00454A18"/>
    <w:rsid w:val="00454C75"/>
    <w:rsid w:val="00454D81"/>
    <w:rsid w:val="00454DFC"/>
    <w:rsid w:val="00454F88"/>
    <w:rsid w:val="0045512D"/>
    <w:rsid w:val="0045525C"/>
    <w:rsid w:val="004552E4"/>
    <w:rsid w:val="004553A3"/>
    <w:rsid w:val="004553A9"/>
    <w:rsid w:val="0045548A"/>
    <w:rsid w:val="00455507"/>
    <w:rsid w:val="00455686"/>
    <w:rsid w:val="00455758"/>
    <w:rsid w:val="0045575E"/>
    <w:rsid w:val="00455790"/>
    <w:rsid w:val="00455803"/>
    <w:rsid w:val="00455822"/>
    <w:rsid w:val="00455CBB"/>
    <w:rsid w:val="00455D3D"/>
    <w:rsid w:val="00455F2B"/>
    <w:rsid w:val="0045630E"/>
    <w:rsid w:val="00456310"/>
    <w:rsid w:val="00456363"/>
    <w:rsid w:val="004565A6"/>
    <w:rsid w:val="004565EC"/>
    <w:rsid w:val="004566CB"/>
    <w:rsid w:val="0045671B"/>
    <w:rsid w:val="00456802"/>
    <w:rsid w:val="00456847"/>
    <w:rsid w:val="004568B5"/>
    <w:rsid w:val="00456BCB"/>
    <w:rsid w:val="00456C7E"/>
    <w:rsid w:val="00456CB5"/>
    <w:rsid w:val="00456D18"/>
    <w:rsid w:val="00456D77"/>
    <w:rsid w:val="00456E61"/>
    <w:rsid w:val="0045706A"/>
    <w:rsid w:val="00457196"/>
    <w:rsid w:val="00457395"/>
    <w:rsid w:val="00457481"/>
    <w:rsid w:val="0045749A"/>
    <w:rsid w:val="004574CC"/>
    <w:rsid w:val="00457611"/>
    <w:rsid w:val="00457624"/>
    <w:rsid w:val="004576C6"/>
    <w:rsid w:val="004577EB"/>
    <w:rsid w:val="0045793E"/>
    <w:rsid w:val="00457A5F"/>
    <w:rsid w:val="00457C81"/>
    <w:rsid w:val="00457C85"/>
    <w:rsid w:val="00457CBB"/>
    <w:rsid w:val="00457EB4"/>
    <w:rsid w:val="00460084"/>
    <w:rsid w:val="004601CA"/>
    <w:rsid w:val="0046025D"/>
    <w:rsid w:val="004603EE"/>
    <w:rsid w:val="00460429"/>
    <w:rsid w:val="0046056D"/>
    <w:rsid w:val="004606E8"/>
    <w:rsid w:val="004608DF"/>
    <w:rsid w:val="004608E1"/>
    <w:rsid w:val="0046098A"/>
    <w:rsid w:val="00460A0C"/>
    <w:rsid w:val="00460A20"/>
    <w:rsid w:val="00460CF0"/>
    <w:rsid w:val="00460DFF"/>
    <w:rsid w:val="00460EEF"/>
    <w:rsid w:val="00460F5B"/>
    <w:rsid w:val="004610B6"/>
    <w:rsid w:val="00461212"/>
    <w:rsid w:val="004612FA"/>
    <w:rsid w:val="004618CA"/>
    <w:rsid w:val="00461AB7"/>
    <w:rsid w:val="00461B97"/>
    <w:rsid w:val="00461C02"/>
    <w:rsid w:val="00461C10"/>
    <w:rsid w:val="00461CF5"/>
    <w:rsid w:val="00461D06"/>
    <w:rsid w:val="00461DCE"/>
    <w:rsid w:val="00461FAA"/>
    <w:rsid w:val="0046253F"/>
    <w:rsid w:val="00462581"/>
    <w:rsid w:val="004626EB"/>
    <w:rsid w:val="00462807"/>
    <w:rsid w:val="00462A80"/>
    <w:rsid w:val="00462AE6"/>
    <w:rsid w:val="00462AE7"/>
    <w:rsid w:val="00462C61"/>
    <w:rsid w:val="00462DF2"/>
    <w:rsid w:val="00462EC9"/>
    <w:rsid w:val="004634C5"/>
    <w:rsid w:val="004635C4"/>
    <w:rsid w:val="004635ED"/>
    <w:rsid w:val="0046390D"/>
    <w:rsid w:val="00463995"/>
    <w:rsid w:val="00463D4A"/>
    <w:rsid w:val="00463F3F"/>
    <w:rsid w:val="0046401F"/>
    <w:rsid w:val="00464A88"/>
    <w:rsid w:val="00464AA6"/>
    <w:rsid w:val="00464EB7"/>
    <w:rsid w:val="004650EF"/>
    <w:rsid w:val="004653A5"/>
    <w:rsid w:val="0046540F"/>
    <w:rsid w:val="00465795"/>
    <w:rsid w:val="0046593D"/>
    <w:rsid w:val="00465BE0"/>
    <w:rsid w:val="00466081"/>
    <w:rsid w:val="004660A6"/>
    <w:rsid w:val="00466409"/>
    <w:rsid w:val="0046645E"/>
    <w:rsid w:val="004667A2"/>
    <w:rsid w:val="00466802"/>
    <w:rsid w:val="0046680F"/>
    <w:rsid w:val="0046689D"/>
    <w:rsid w:val="004668FB"/>
    <w:rsid w:val="00466AAB"/>
    <w:rsid w:val="00466B65"/>
    <w:rsid w:val="00466B6F"/>
    <w:rsid w:val="00466BEA"/>
    <w:rsid w:val="00466BF2"/>
    <w:rsid w:val="00466DFA"/>
    <w:rsid w:val="00466E1D"/>
    <w:rsid w:val="00466EC2"/>
    <w:rsid w:val="00466FAA"/>
    <w:rsid w:val="0046702F"/>
    <w:rsid w:val="00467033"/>
    <w:rsid w:val="00467062"/>
    <w:rsid w:val="004670B7"/>
    <w:rsid w:val="004670FC"/>
    <w:rsid w:val="00467126"/>
    <w:rsid w:val="004672A7"/>
    <w:rsid w:val="004674A3"/>
    <w:rsid w:val="00467514"/>
    <w:rsid w:val="00467649"/>
    <w:rsid w:val="00467742"/>
    <w:rsid w:val="00467961"/>
    <w:rsid w:val="00467B76"/>
    <w:rsid w:val="00467C2D"/>
    <w:rsid w:val="00467D25"/>
    <w:rsid w:val="00467D45"/>
    <w:rsid w:val="00467FE1"/>
    <w:rsid w:val="0047004A"/>
    <w:rsid w:val="0047007E"/>
    <w:rsid w:val="004701CB"/>
    <w:rsid w:val="00470304"/>
    <w:rsid w:val="00470398"/>
    <w:rsid w:val="0047039C"/>
    <w:rsid w:val="0047039F"/>
    <w:rsid w:val="004703C2"/>
    <w:rsid w:val="004707DD"/>
    <w:rsid w:val="004708C9"/>
    <w:rsid w:val="0047091B"/>
    <w:rsid w:val="00470C18"/>
    <w:rsid w:val="00470D31"/>
    <w:rsid w:val="00470D9D"/>
    <w:rsid w:val="00470E57"/>
    <w:rsid w:val="00470F4A"/>
    <w:rsid w:val="00470FE0"/>
    <w:rsid w:val="0047122E"/>
    <w:rsid w:val="0047125C"/>
    <w:rsid w:val="004713D0"/>
    <w:rsid w:val="004714F8"/>
    <w:rsid w:val="004715CB"/>
    <w:rsid w:val="004715E2"/>
    <w:rsid w:val="00471636"/>
    <w:rsid w:val="0047173C"/>
    <w:rsid w:val="004717E0"/>
    <w:rsid w:val="00471FD2"/>
    <w:rsid w:val="004720C5"/>
    <w:rsid w:val="0047212B"/>
    <w:rsid w:val="00472210"/>
    <w:rsid w:val="004723F2"/>
    <w:rsid w:val="00472447"/>
    <w:rsid w:val="00472589"/>
    <w:rsid w:val="004726DE"/>
    <w:rsid w:val="004729F4"/>
    <w:rsid w:val="00472AD9"/>
    <w:rsid w:val="00472BB6"/>
    <w:rsid w:val="00472C1D"/>
    <w:rsid w:val="00472D78"/>
    <w:rsid w:val="0047301D"/>
    <w:rsid w:val="00473151"/>
    <w:rsid w:val="004731BC"/>
    <w:rsid w:val="00473306"/>
    <w:rsid w:val="00473330"/>
    <w:rsid w:val="004734B4"/>
    <w:rsid w:val="0047371F"/>
    <w:rsid w:val="0047377A"/>
    <w:rsid w:val="0047379C"/>
    <w:rsid w:val="004739AB"/>
    <w:rsid w:val="004739F0"/>
    <w:rsid w:val="00473BC7"/>
    <w:rsid w:val="00473D5E"/>
    <w:rsid w:val="00473E06"/>
    <w:rsid w:val="00473ED2"/>
    <w:rsid w:val="00474237"/>
    <w:rsid w:val="004743D8"/>
    <w:rsid w:val="0047453E"/>
    <w:rsid w:val="0047489C"/>
    <w:rsid w:val="00474B88"/>
    <w:rsid w:val="00474E67"/>
    <w:rsid w:val="00474FC7"/>
    <w:rsid w:val="0047500B"/>
    <w:rsid w:val="00475148"/>
    <w:rsid w:val="00475231"/>
    <w:rsid w:val="004753FB"/>
    <w:rsid w:val="004754B1"/>
    <w:rsid w:val="0047573E"/>
    <w:rsid w:val="00475898"/>
    <w:rsid w:val="00475A6E"/>
    <w:rsid w:val="00475A73"/>
    <w:rsid w:val="00475B35"/>
    <w:rsid w:val="00475C04"/>
    <w:rsid w:val="00475CB4"/>
    <w:rsid w:val="00475CBD"/>
    <w:rsid w:val="00475DC7"/>
    <w:rsid w:val="00475E02"/>
    <w:rsid w:val="00475FF7"/>
    <w:rsid w:val="00476205"/>
    <w:rsid w:val="0047652B"/>
    <w:rsid w:val="00476541"/>
    <w:rsid w:val="004765AA"/>
    <w:rsid w:val="0047672D"/>
    <w:rsid w:val="004768CE"/>
    <w:rsid w:val="00476C1C"/>
    <w:rsid w:val="00476E9E"/>
    <w:rsid w:val="00476F12"/>
    <w:rsid w:val="00477004"/>
    <w:rsid w:val="0047700A"/>
    <w:rsid w:val="00477057"/>
    <w:rsid w:val="00477325"/>
    <w:rsid w:val="00477693"/>
    <w:rsid w:val="0047769A"/>
    <w:rsid w:val="004776CE"/>
    <w:rsid w:val="00477705"/>
    <w:rsid w:val="0047770D"/>
    <w:rsid w:val="0047774E"/>
    <w:rsid w:val="004778D5"/>
    <w:rsid w:val="00477B4D"/>
    <w:rsid w:val="00477C00"/>
    <w:rsid w:val="00477C06"/>
    <w:rsid w:val="00477D19"/>
    <w:rsid w:val="00477DDB"/>
    <w:rsid w:val="00477E6A"/>
    <w:rsid w:val="00477F9C"/>
    <w:rsid w:val="0048012B"/>
    <w:rsid w:val="0048047D"/>
    <w:rsid w:val="0048051E"/>
    <w:rsid w:val="00480529"/>
    <w:rsid w:val="00480612"/>
    <w:rsid w:val="004809C7"/>
    <w:rsid w:val="00480B2A"/>
    <w:rsid w:val="00480BA8"/>
    <w:rsid w:val="00480C17"/>
    <w:rsid w:val="00480C4E"/>
    <w:rsid w:val="00480C51"/>
    <w:rsid w:val="00480CCC"/>
    <w:rsid w:val="00480CF3"/>
    <w:rsid w:val="00480FF5"/>
    <w:rsid w:val="004812FE"/>
    <w:rsid w:val="00481327"/>
    <w:rsid w:val="00481466"/>
    <w:rsid w:val="00481547"/>
    <w:rsid w:val="004816C9"/>
    <w:rsid w:val="00481927"/>
    <w:rsid w:val="00481972"/>
    <w:rsid w:val="004819DB"/>
    <w:rsid w:val="00481C86"/>
    <w:rsid w:val="00481D93"/>
    <w:rsid w:val="00481DA0"/>
    <w:rsid w:val="00481DDC"/>
    <w:rsid w:val="00481FFA"/>
    <w:rsid w:val="00482060"/>
    <w:rsid w:val="0048208B"/>
    <w:rsid w:val="0048223D"/>
    <w:rsid w:val="0048233E"/>
    <w:rsid w:val="00482430"/>
    <w:rsid w:val="0048246F"/>
    <w:rsid w:val="0048248A"/>
    <w:rsid w:val="004825E3"/>
    <w:rsid w:val="0048269F"/>
    <w:rsid w:val="004826D6"/>
    <w:rsid w:val="004826EC"/>
    <w:rsid w:val="00482749"/>
    <w:rsid w:val="00482847"/>
    <w:rsid w:val="004828F8"/>
    <w:rsid w:val="00482A4E"/>
    <w:rsid w:val="00482AF2"/>
    <w:rsid w:val="00482C06"/>
    <w:rsid w:val="00482C68"/>
    <w:rsid w:val="00482FE2"/>
    <w:rsid w:val="0048314F"/>
    <w:rsid w:val="00483442"/>
    <w:rsid w:val="004835DD"/>
    <w:rsid w:val="0048360F"/>
    <w:rsid w:val="00483653"/>
    <w:rsid w:val="0048385A"/>
    <w:rsid w:val="0048392E"/>
    <w:rsid w:val="00483937"/>
    <w:rsid w:val="004839DB"/>
    <w:rsid w:val="00483A2E"/>
    <w:rsid w:val="00483ADB"/>
    <w:rsid w:val="00483CDD"/>
    <w:rsid w:val="00483E6E"/>
    <w:rsid w:val="00483E7D"/>
    <w:rsid w:val="00483EA9"/>
    <w:rsid w:val="00483ED5"/>
    <w:rsid w:val="0048423D"/>
    <w:rsid w:val="004842AD"/>
    <w:rsid w:val="0048433A"/>
    <w:rsid w:val="00484594"/>
    <w:rsid w:val="0048485F"/>
    <w:rsid w:val="00484B12"/>
    <w:rsid w:val="00484BBE"/>
    <w:rsid w:val="00484C58"/>
    <w:rsid w:val="00484CEC"/>
    <w:rsid w:val="00484D2F"/>
    <w:rsid w:val="00484E65"/>
    <w:rsid w:val="00484F0C"/>
    <w:rsid w:val="004850A2"/>
    <w:rsid w:val="0048523E"/>
    <w:rsid w:val="00485395"/>
    <w:rsid w:val="00485537"/>
    <w:rsid w:val="004859AA"/>
    <w:rsid w:val="00485B08"/>
    <w:rsid w:val="00485B5F"/>
    <w:rsid w:val="00485B60"/>
    <w:rsid w:val="00485BA1"/>
    <w:rsid w:val="00485BB3"/>
    <w:rsid w:val="00485C2B"/>
    <w:rsid w:val="00485D42"/>
    <w:rsid w:val="00485D7B"/>
    <w:rsid w:val="00485E2B"/>
    <w:rsid w:val="00485F0A"/>
    <w:rsid w:val="00486166"/>
    <w:rsid w:val="004861C4"/>
    <w:rsid w:val="00486419"/>
    <w:rsid w:val="00486421"/>
    <w:rsid w:val="00486445"/>
    <w:rsid w:val="004864B9"/>
    <w:rsid w:val="0048654A"/>
    <w:rsid w:val="0048656B"/>
    <w:rsid w:val="004865F1"/>
    <w:rsid w:val="004866F7"/>
    <w:rsid w:val="004867E6"/>
    <w:rsid w:val="00486815"/>
    <w:rsid w:val="0048689B"/>
    <w:rsid w:val="00486945"/>
    <w:rsid w:val="00486991"/>
    <w:rsid w:val="00486C54"/>
    <w:rsid w:val="00486CA4"/>
    <w:rsid w:val="00486CE1"/>
    <w:rsid w:val="00486D76"/>
    <w:rsid w:val="00486DA7"/>
    <w:rsid w:val="00486DF9"/>
    <w:rsid w:val="00486E8A"/>
    <w:rsid w:val="00486EB8"/>
    <w:rsid w:val="00487101"/>
    <w:rsid w:val="004871AA"/>
    <w:rsid w:val="004871B2"/>
    <w:rsid w:val="004872BE"/>
    <w:rsid w:val="004872EF"/>
    <w:rsid w:val="00487555"/>
    <w:rsid w:val="004876A3"/>
    <w:rsid w:val="004878A2"/>
    <w:rsid w:val="00487A90"/>
    <w:rsid w:val="00487ADD"/>
    <w:rsid w:val="00487BCC"/>
    <w:rsid w:val="00487DAD"/>
    <w:rsid w:val="00487DD0"/>
    <w:rsid w:val="00487DDF"/>
    <w:rsid w:val="00487DEA"/>
    <w:rsid w:val="00487E10"/>
    <w:rsid w:val="00490118"/>
    <w:rsid w:val="0049018B"/>
    <w:rsid w:val="0049027A"/>
    <w:rsid w:val="004902D3"/>
    <w:rsid w:val="0049040E"/>
    <w:rsid w:val="0049055D"/>
    <w:rsid w:val="00490610"/>
    <w:rsid w:val="00490628"/>
    <w:rsid w:val="004906A1"/>
    <w:rsid w:val="00490862"/>
    <w:rsid w:val="0049096C"/>
    <w:rsid w:val="00490AEA"/>
    <w:rsid w:val="00490B37"/>
    <w:rsid w:val="00490BF5"/>
    <w:rsid w:val="00490C36"/>
    <w:rsid w:val="00490C97"/>
    <w:rsid w:val="00490D25"/>
    <w:rsid w:val="00490F30"/>
    <w:rsid w:val="0049101A"/>
    <w:rsid w:val="00491033"/>
    <w:rsid w:val="004910EB"/>
    <w:rsid w:val="0049115E"/>
    <w:rsid w:val="0049117D"/>
    <w:rsid w:val="004915C3"/>
    <w:rsid w:val="004916F2"/>
    <w:rsid w:val="00491715"/>
    <w:rsid w:val="00491793"/>
    <w:rsid w:val="00491D8C"/>
    <w:rsid w:val="00491EC0"/>
    <w:rsid w:val="00491F5A"/>
    <w:rsid w:val="00492051"/>
    <w:rsid w:val="00492185"/>
    <w:rsid w:val="004922C4"/>
    <w:rsid w:val="0049230A"/>
    <w:rsid w:val="00492317"/>
    <w:rsid w:val="00492429"/>
    <w:rsid w:val="0049245C"/>
    <w:rsid w:val="004924D4"/>
    <w:rsid w:val="0049257F"/>
    <w:rsid w:val="004926DA"/>
    <w:rsid w:val="00492729"/>
    <w:rsid w:val="004928E3"/>
    <w:rsid w:val="00492948"/>
    <w:rsid w:val="00492AF3"/>
    <w:rsid w:val="00492BA4"/>
    <w:rsid w:val="00492C1F"/>
    <w:rsid w:val="00492E78"/>
    <w:rsid w:val="00492EAD"/>
    <w:rsid w:val="0049338F"/>
    <w:rsid w:val="0049359B"/>
    <w:rsid w:val="00493619"/>
    <w:rsid w:val="0049369D"/>
    <w:rsid w:val="004938BF"/>
    <w:rsid w:val="00493C27"/>
    <w:rsid w:val="00493CFF"/>
    <w:rsid w:val="00493D08"/>
    <w:rsid w:val="00493F74"/>
    <w:rsid w:val="004941F7"/>
    <w:rsid w:val="004942B3"/>
    <w:rsid w:val="004948B1"/>
    <w:rsid w:val="004949FC"/>
    <w:rsid w:val="00494ABA"/>
    <w:rsid w:val="00494BCD"/>
    <w:rsid w:val="00494D63"/>
    <w:rsid w:val="00494DDB"/>
    <w:rsid w:val="004950F5"/>
    <w:rsid w:val="00495108"/>
    <w:rsid w:val="0049522A"/>
    <w:rsid w:val="00495401"/>
    <w:rsid w:val="00495536"/>
    <w:rsid w:val="00495687"/>
    <w:rsid w:val="004956F6"/>
    <w:rsid w:val="00495949"/>
    <w:rsid w:val="00495AED"/>
    <w:rsid w:val="00495BAF"/>
    <w:rsid w:val="00495C55"/>
    <w:rsid w:val="00495D3D"/>
    <w:rsid w:val="00495DCA"/>
    <w:rsid w:val="00495FC5"/>
    <w:rsid w:val="004960E9"/>
    <w:rsid w:val="004966E2"/>
    <w:rsid w:val="0049670D"/>
    <w:rsid w:val="00496A52"/>
    <w:rsid w:val="00496AA0"/>
    <w:rsid w:val="00496AC0"/>
    <w:rsid w:val="00496CDE"/>
    <w:rsid w:val="00496FA3"/>
    <w:rsid w:val="0049700C"/>
    <w:rsid w:val="00497122"/>
    <w:rsid w:val="00497131"/>
    <w:rsid w:val="004977BD"/>
    <w:rsid w:val="004977E4"/>
    <w:rsid w:val="004978B4"/>
    <w:rsid w:val="00497977"/>
    <w:rsid w:val="00497A2B"/>
    <w:rsid w:val="00497AE0"/>
    <w:rsid w:val="00497CA3"/>
    <w:rsid w:val="00497D43"/>
    <w:rsid w:val="00497E21"/>
    <w:rsid w:val="004A0029"/>
    <w:rsid w:val="004A0062"/>
    <w:rsid w:val="004A009E"/>
    <w:rsid w:val="004A00BE"/>
    <w:rsid w:val="004A011E"/>
    <w:rsid w:val="004A063F"/>
    <w:rsid w:val="004A06B3"/>
    <w:rsid w:val="004A06C6"/>
    <w:rsid w:val="004A07B1"/>
    <w:rsid w:val="004A08F3"/>
    <w:rsid w:val="004A0910"/>
    <w:rsid w:val="004A097D"/>
    <w:rsid w:val="004A09C0"/>
    <w:rsid w:val="004A0A8E"/>
    <w:rsid w:val="004A0C27"/>
    <w:rsid w:val="004A0D46"/>
    <w:rsid w:val="004A0DEE"/>
    <w:rsid w:val="004A0EE4"/>
    <w:rsid w:val="004A1070"/>
    <w:rsid w:val="004A1225"/>
    <w:rsid w:val="004A1230"/>
    <w:rsid w:val="004A1301"/>
    <w:rsid w:val="004A141E"/>
    <w:rsid w:val="004A148A"/>
    <w:rsid w:val="004A1566"/>
    <w:rsid w:val="004A157C"/>
    <w:rsid w:val="004A1585"/>
    <w:rsid w:val="004A16F2"/>
    <w:rsid w:val="004A1712"/>
    <w:rsid w:val="004A1820"/>
    <w:rsid w:val="004A1857"/>
    <w:rsid w:val="004A193C"/>
    <w:rsid w:val="004A1964"/>
    <w:rsid w:val="004A1970"/>
    <w:rsid w:val="004A19B1"/>
    <w:rsid w:val="004A1B2B"/>
    <w:rsid w:val="004A1C2F"/>
    <w:rsid w:val="004A1C36"/>
    <w:rsid w:val="004A1CB2"/>
    <w:rsid w:val="004A1CD6"/>
    <w:rsid w:val="004A1CE8"/>
    <w:rsid w:val="004A1F64"/>
    <w:rsid w:val="004A20B0"/>
    <w:rsid w:val="004A222C"/>
    <w:rsid w:val="004A23A6"/>
    <w:rsid w:val="004A2466"/>
    <w:rsid w:val="004A26EE"/>
    <w:rsid w:val="004A2942"/>
    <w:rsid w:val="004A299C"/>
    <w:rsid w:val="004A2A4E"/>
    <w:rsid w:val="004A2A55"/>
    <w:rsid w:val="004A2A7C"/>
    <w:rsid w:val="004A2C16"/>
    <w:rsid w:val="004A30D0"/>
    <w:rsid w:val="004A323B"/>
    <w:rsid w:val="004A3246"/>
    <w:rsid w:val="004A3259"/>
    <w:rsid w:val="004A3421"/>
    <w:rsid w:val="004A3D17"/>
    <w:rsid w:val="004A3EA4"/>
    <w:rsid w:val="004A4000"/>
    <w:rsid w:val="004A408D"/>
    <w:rsid w:val="004A40E6"/>
    <w:rsid w:val="004A41D0"/>
    <w:rsid w:val="004A440A"/>
    <w:rsid w:val="004A4513"/>
    <w:rsid w:val="004A4751"/>
    <w:rsid w:val="004A49BD"/>
    <w:rsid w:val="004A4A64"/>
    <w:rsid w:val="004A4C26"/>
    <w:rsid w:val="004A4C5A"/>
    <w:rsid w:val="004A4DB7"/>
    <w:rsid w:val="004A4DCC"/>
    <w:rsid w:val="004A4DDC"/>
    <w:rsid w:val="004A4EE0"/>
    <w:rsid w:val="004A4F37"/>
    <w:rsid w:val="004A5076"/>
    <w:rsid w:val="004A51AB"/>
    <w:rsid w:val="004A51F4"/>
    <w:rsid w:val="004A52BD"/>
    <w:rsid w:val="004A5332"/>
    <w:rsid w:val="004A53CB"/>
    <w:rsid w:val="004A55F7"/>
    <w:rsid w:val="004A5A05"/>
    <w:rsid w:val="004A5A74"/>
    <w:rsid w:val="004A5B44"/>
    <w:rsid w:val="004A5BC6"/>
    <w:rsid w:val="004A5D96"/>
    <w:rsid w:val="004A5FC0"/>
    <w:rsid w:val="004A6245"/>
    <w:rsid w:val="004A66B3"/>
    <w:rsid w:val="004A688A"/>
    <w:rsid w:val="004A6956"/>
    <w:rsid w:val="004A6B8C"/>
    <w:rsid w:val="004A6C84"/>
    <w:rsid w:val="004A6D21"/>
    <w:rsid w:val="004A6D5D"/>
    <w:rsid w:val="004A6DD5"/>
    <w:rsid w:val="004A6E57"/>
    <w:rsid w:val="004A6E9C"/>
    <w:rsid w:val="004A6EF4"/>
    <w:rsid w:val="004A7015"/>
    <w:rsid w:val="004A717E"/>
    <w:rsid w:val="004A724C"/>
    <w:rsid w:val="004A7384"/>
    <w:rsid w:val="004A75C4"/>
    <w:rsid w:val="004A75DD"/>
    <w:rsid w:val="004A7650"/>
    <w:rsid w:val="004A7834"/>
    <w:rsid w:val="004A79D8"/>
    <w:rsid w:val="004A7B40"/>
    <w:rsid w:val="004A7D51"/>
    <w:rsid w:val="004A7DC4"/>
    <w:rsid w:val="004A7E69"/>
    <w:rsid w:val="004A7E82"/>
    <w:rsid w:val="004A7FB2"/>
    <w:rsid w:val="004B0011"/>
    <w:rsid w:val="004B012A"/>
    <w:rsid w:val="004B01F9"/>
    <w:rsid w:val="004B0625"/>
    <w:rsid w:val="004B06FA"/>
    <w:rsid w:val="004B074C"/>
    <w:rsid w:val="004B076D"/>
    <w:rsid w:val="004B0AF2"/>
    <w:rsid w:val="004B0B3F"/>
    <w:rsid w:val="004B0BDD"/>
    <w:rsid w:val="004B0BDE"/>
    <w:rsid w:val="004B0BF3"/>
    <w:rsid w:val="004B0CAF"/>
    <w:rsid w:val="004B0CF6"/>
    <w:rsid w:val="004B0D68"/>
    <w:rsid w:val="004B0DA5"/>
    <w:rsid w:val="004B0EC5"/>
    <w:rsid w:val="004B0F75"/>
    <w:rsid w:val="004B1275"/>
    <w:rsid w:val="004B13E3"/>
    <w:rsid w:val="004B1463"/>
    <w:rsid w:val="004B1541"/>
    <w:rsid w:val="004B1926"/>
    <w:rsid w:val="004B193A"/>
    <w:rsid w:val="004B1B18"/>
    <w:rsid w:val="004B1BB8"/>
    <w:rsid w:val="004B1C8D"/>
    <w:rsid w:val="004B1D3D"/>
    <w:rsid w:val="004B1D74"/>
    <w:rsid w:val="004B1D7F"/>
    <w:rsid w:val="004B1D95"/>
    <w:rsid w:val="004B1F0D"/>
    <w:rsid w:val="004B2005"/>
    <w:rsid w:val="004B21B1"/>
    <w:rsid w:val="004B21B6"/>
    <w:rsid w:val="004B221E"/>
    <w:rsid w:val="004B2273"/>
    <w:rsid w:val="004B25FB"/>
    <w:rsid w:val="004B28FE"/>
    <w:rsid w:val="004B2A7F"/>
    <w:rsid w:val="004B2B47"/>
    <w:rsid w:val="004B2D20"/>
    <w:rsid w:val="004B2EA9"/>
    <w:rsid w:val="004B2EF0"/>
    <w:rsid w:val="004B3086"/>
    <w:rsid w:val="004B33BF"/>
    <w:rsid w:val="004B36F7"/>
    <w:rsid w:val="004B370D"/>
    <w:rsid w:val="004B3721"/>
    <w:rsid w:val="004B3832"/>
    <w:rsid w:val="004B3AAB"/>
    <w:rsid w:val="004B3B25"/>
    <w:rsid w:val="004B3C99"/>
    <w:rsid w:val="004B3CD4"/>
    <w:rsid w:val="004B3D3E"/>
    <w:rsid w:val="004B3F90"/>
    <w:rsid w:val="004B417E"/>
    <w:rsid w:val="004B41FB"/>
    <w:rsid w:val="004B420E"/>
    <w:rsid w:val="004B437E"/>
    <w:rsid w:val="004B439A"/>
    <w:rsid w:val="004B4540"/>
    <w:rsid w:val="004B467C"/>
    <w:rsid w:val="004B4681"/>
    <w:rsid w:val="004B469A"/>
    <w:rsid w:val="004B484C"/>
    <w:rsid w:val="004B492C"/>
    <w:rsid w:val="004B4BDC"/>
    <w:rsid w:val="004B4EF7"/>
    <w:rsid w:val="004B5048"/>
    <w:rsid w:val="004B524D"/>
    <w:rsid w:val="004B52B9"/>
    <w:rsid w:val="004B52EE"/>
    <w:rsid w:val="004B53D3"/>
    <w:rsid w:val="004B542E"/>
    <w:rsid w:val="004B570F"/>
    <w:rsid w:val="004B580E"/>
    <w:rsid w:val="004B58D8"/>
    <w:rsid w:val="004B596B"/>
    <w:rsid w:val="004B5999"/>
    <w:rsid w:val="004B5B57"/>
    <w:rsid w:val="004B5D0C"/>
    <w:rsid w:val="004B5F01"/>
    <w:rsid w:val="004B6020"/>
    <w:rsid w:val="004B60D7"/>
    <w:rsid w:val="004B610E"/>
    <w:rsid w:val="004B626A"/>
    <w:rsid w:val="004B62A5"/>
    <w:rsid w:val="004B6412"/>
    <w:rsid w:val="004B6457"/>
    <w:rsid w:val="004B65F9"/>
    <w:rsid w:val="004B682A"/>
    <w:rsid w:val="004B6C32"/>
    <w:rsid w:val="004B6DC8"/>
    <w:rsid w:val="004B6ECB"/>
    <w:rsid w:val="004B6F59"/>
    <w:rsid w:val="004B708D"/>
    <w:rsid w:val="004B7187"/>
    <w:rsid w:val="004B7217"/>
    <w:rsid w:val="004B72F3"/>
    <w:rsid w:val="004B7396"/>
    <w:rsid w:val="004B7414"/>
    <w:rsid w:val="004B7416"/>
    <w:rsid w:val="004B746D"/>
    <w:rsid w:val="004B7603"/>
    <w:rsid w:val="004B779A"/>
    <w:rsid w:val="004B7808"/>
    <w:rsid w:val="004B79B1"/>
    <w:rsid w:val="004B79EA"/>
    <w:rsid w:val="004B7BB5"/>
    <w:rsid w:val="004B7CFD"/>
    <w:rsid w:val="004B7D32"/>
    <w:rsid w:val="004B7E18"/>
    <w:rsid w:val="004B7E80"/>
    <w:rsid w:val="004B7E96"/>
    <w:rsid w:val="004B7FB9"/>
    <w:rsid w:val="004B7FCE"/>
    <w:rsid w:val="004B7FDB"/>
    <w:rsid w:val="004C006F"/>
    <w:rsid w:val="004C00A6"/>
    <w:rsid w:val="004C0177"/>
    <w:rsid w:val="004C0313"/>
    <w:rsid w:val="004C03D3"/>
    <w:rsid w:val="004C040B"/>
    <w:rsid w:val="004C0734"/>
    <w:rsid w:val="004C07CB"/>
    <w:rsid w:val="004C0999"/>
    <w:rsid w:val="004C09E9"/>
    <w:rsid w:val="004C0E2D"/>
    <w:rsid w:val="004C0E63"/>
    <w:rsid w:val="004C0F48"/>
    <w:rsid w:val="004C0F7D"/>
    <w:rsid w:val="004C0F9B"/>
    <w:rsid w:val="004C1005"/>
    <w:rsid w:val="004C101F"/>
    <w:rsid w:val="004C10A6"/>
    <w:rsid w:val="004C1234"/>
    <w:rsid w:val="004C143C"/>
    <w:rsid w:val="004C160D"/>
    <w:rsid w:val="004C1677"/>
    <w:rsid w:val="004C1782"/>
    <w:rsid w:val="004C1883"/>
    <w:rsid w:val="004C1AF0"/>
    <w:rsid w:val="004C1F2C"/>
    <w:rsid w:val="004C2080"/>
    <w:rsid w:val="004C21B1"/>
    <w:rsid w:val="004C2290"/>
    <w:rsid w:val="004C2536"/>
    <w:rsid w:val="004C2553"/>
    <w:rsid w:val="004C256A"/>
    <w:rsid w:val="004C2597"/>
    <w:rsid w:val="004C29BE"/>
    <w:rsid w:val="004C2CBA"/>
    <w:rsid w:val="004C2DA6"/>
    <w:rsid w:val="004C2DFE"/>
    <w:rsid w:val="004C2FB1"/>
    <w:rsid w:val="004C30A0"/>
    <w:rsid w:val="004C318A"/>
    <w:rsid w:val="004C3278"/>
    <w:rsid w:val="004C3423"/>
    <w:rsid w:val="004C345A"/>
    <w:rsid w:val="004C359E"/>
    <w:rsid w:val="004C3668"/>
    <w:rsid w:val="004C36B3"/>
    <w:rsid w:val="004C392E"/>
    <w:rsid w:val="004C3996"/>
    <w:rsid w:val="004C399E"/>
    <w:rsid w:val="004C3A1E"/>
    <w:rsid w:val="004C3C48"/>
    <w:rsid w:val="004C3CF1"/>
    <w:rsid w:val="004C400D"/>
    <w:rsid w:val="004C4187"/>
    <w:rsid w:val="004C41B1"/>
    <w:rsid w:val="004C41C6"/>
    <w:rsid w:val="004C423C"/>
    <w:rsid w:val="004C42FA"/>
    <w:rsid w:val="004C43D6"/>
    <w:rsid w:val="004C43E5"/>
    <w:rsid w:val="004C460F"/>
    <w:rsid w:val="004C4736"/>
    <w:rsid w:val="004C4B54"/>
    <w:rsid w:val="004C4CEB"/>
    <w:rsid w:val="004C4D2B"/>
    <w:rsid w:val="004C4DF9"/>
    <w:rsid w:val="004C4F81"/>
    <w:rsid w:val="004C506B"/>
    <w:rsid w:val="004C5232"/>
    <w:rsid w:val="004C524F"/>
    <w:rsid w:val="004C529E"/>
    <w:rsid w:val="004C53BF"/>
    <w:rsid w:val="004C547B"/>
    <w:rsid w:val="004C552F"/>
    <w:rsid w:val="004C557B"/>
    <w:rsid w:val="004C5599"/>
    <w:rsid w:val="004C5730"/>
    <w:rsid w:val="004C5810"/>
    <w:rsid w:val="004C58C2"/>
    <w:rsid w:val="004C597D"/>
    <w:rsid w:val="004C59EF"/>
    <w:rsid w:val="004C5A53"/>
    <w:rsid w:val="004C5B82"/>
    <w:rsid w:val="004C5C2C"/>
    <w:rsid w:val="004C5DCB"/>
    <w:rsid w:val="004C5F4F"/>
    <w:rsid w:val="004C5FF4"/>
    <w:rsid w:val="004C6149"/>
    <w:rsid w:val="004C63A8"/>
    <w:rsid w:val="004C66A6"/>
    <w:rsid w:val="004C6709"/>
    <w:rsid w:val="004C6725"/>
    <w:rsid w:val="004C687E"/>
    <w:rsid w:val="004C69FD"/>
    <w:rsid w:val="004C6A9D"/>
    <w:rsid w:val="004C6BEE"/>
    <w:rsid w:val="004C6C96"/>
    <w:rsid w:val="004C6D89"/>
    <w:rsid w:val="004C6DD0"/>
    <w:rsid w:val="004C7042"/>
    <w:rsid w:val="004C7263"/>
    <w:rsid w:val="004C74D9"/>
    <w:rsid w:val="004C754C"/>
    <w:rsid w:val="004C75A5"/>
    <w:rsid w:val="004C7675"/>
    <w:rsid w:val="004C76F3"/>
    <w:rsid w:val="004C77EA"/>
    <w:rsid w:val="004C787F"/>
    <w:rsid w:val="004C7912"/>
    <w:rsid w:val="004C7A87"/>
    <w:rsid w:val="004C7B6D"/>
    <w:rsid w:val="004C7C8E"/>
    <w:rsid w:val="004C7CB5"/>
    <w:rsid w:val="004C7D73"/>
    <w:rsid w:val="004C7E2C"/>
    <w:rsid w:val="004D0026"/>
    <w:rsid w:val="004D0194"/>
    <w:rsid w:val="004D0211"/>
    <w:rsid w:val="004D0512"/>
    <w:rsid w:val="004D053C"/>
    <w:rsid w:val="004D0542"/>
    <w:rsid w:val="004D0779"/>
    <w:rsid w:val="004D0813"/>
    <w:rsid w:val="004D0A3F"/>
    <w:rsid w:val="004D0AB1"/>
    <w:rsid w:val="004D0B7E"/>
    <w:rsid w:val="004D0C34"/>
    <w:rsid w:val="004D0D67"/>
    <w:rsid w:val="004D0E9E"/>
    <w:rsid w:val="004D0ED8"/>
    <w:rsid w:val="004D1266"/>
    <w:rsid w:val="004D131D"/>
    <w:rsid w:val="004D155A"/>
    <w:rsid w:val="004D1584"/>
    <w:rsid w:val="004D166B"/>
    <w:rsid w:val="004D1694"/>
    <w:rsid w:val="004D16B3"/>
    <w:rsid w:val="004D16CA"/>
    <w:rsid w:val="004D1757"/>
    <w:rsid w:val="004D181B"/>
    <w:rsid w:val="004D18BC"/>
    <w:rsid w:val="004D19B7"/>
    <w:rsid w:val="004D1A3E"/>
    <w:rsid w:val="004D1A7C"/>
    <w:rsid w:val="004D1A83"/>
    <w:rsid w:val="004D1B7C"/>
    <w:rsid w:val="004D1C67"/>
    <w:rsid w:val="004D1D7F"/>
    <w:rsid w:val="004D1DCB"/>
    <w:rsid w:val="004D1FAD"/>
    <w:rsid w:val="004D2120"/>
    <w:rsid w:val="004D213C"/>
    <w:rsid w:val="004D227A"/>
    <w:rsid w:val="004D25EA"/>
    <w:rsid w:val="004D28C4"/>
    <w:rsid w:val="004D2A11"/>
    <w:rsid w:val="004D2EFB"/>
    <w:rsid w:val="004D325C"/>
    <w:rsid w:val="004D338B"/>
    <w:rsid w:val="004D3427"/>
    <w:rsid w:val="004D344C"/>
    <w:rsid w:val="004D3623"/>
    <w:rsid w:val="004D37C8"/>
    <w:rsid w:val="004D381A"/>
    <w:rsid w:val="004D39EE"/>
    <w:rsid w:val="004D3ACB"/>
    <w:rsid w:val="004D3B2F"/>
    <w:rsid w:val="004D3CB1"/>
    <w:rsid w:val="004D3D5D"/>
    <w:rsid w:val="004D3D86"/>
    <w:rsid w:val="004D3EB3"/>
    <w:rsid w:val="004D3F13"/>
    <w:rsid w:val="004D400B"/>
    <w:rsid w:val="004D41AD"/>
    <w:rsid w:val="004D4220"/>
    <w:rsid w:val="004D4233"/>
    <w:rsid w:val="004D458F"/>
    <w:rsid w:val="004D45CD"/>
    <w:rsid w:val="004D4658"/>
    <w:rsid w:val="004D4743"/>
    <w:rsid w:val="004D47A4"/>
    <w:rsid w:val="004D47B0"/>
    <w:rsid w:val="004D481D"/>
    <w:rsid w:val="004D4897"/>
    <w:rsid w:val="004D492E"/>
    <w:rsid w:val="004D4937"/>
    <w:rsid w:val="004D4B99"/>
    <w:rsid w:val="004D4BA4"/>
    <w:rsid w:val="004D4C86"/>
    <w:rsid w:val="004D4CD4"/>
    <w:rsid w:val="004D4D59"/>
    <w:rsid w:val="004D4DBE"/>
    <w:rsid w:val="004D4E28"/>
    <w:rsid w:val="004D507E"/>
    <w:rsid w:val="004D50C3"/>
    <w:rsid w:val="004D5337"/>
    <w:rsid w:val="004D5348"/>
    <w:rsid w:val="004D5369"/>
    <w:rsid w:val="004D53D4"/>
    <w:rsid w:val="004D5491"/>
    <w:rsid w:val="004D55BF"/>
    <w:rsid w:val="004D56CB"/>
    <w:rsid w:val="004D5756"/>
    <w:rsid w:val="004D58D3"/>
    <w:rsid w:val="004D5AD7"/>
    <w:rsid w:val="004D5B1A"/>
    <w:rsid w:val="004D5B59"/>
    <w:rsid w:val="004D5BC5"/>
    <w:rsid w:val="004D5C5C"/>
    <w:rsid w:val="004D5D65"/>
    <w:rsid w:val="004D5F05"/>
    <w:rsid w:val="004D6087"/>
    <w:rsid w:val="004D6093"/>
    <w:rsid w:val="004D60A7"/>
    <w:rsid w:val="004D60E8"/>
    <w:rsid w:val="004D60ED"/>
    <w:rsid w:val="004D616A"/>
    <w:rsid w:val="004D64D5"/>
    <w:rsid w:val="004D6506"/>
    <w:rsid w:val="004D6597"/>
    <w:rsid w:val="004D6618"/>
    <w:rsid w:val="004D6643"/>
    <w:rsid w:val="004D67D2"/>
    <w:rsid w:val="004D6847"/>
    <w:rsid w:val="004D6936"/>
    <w:rsid w:val="004D6995"/>
    <w:rsid w:val="004D6B5B"/>
    <w:rsid w:val="004D6B7D"/>
    <w:rsid w:val="004D6D18"/>
    <w:rsid w:val="004D6F0B"/>
    <w:rsid w:val="004D6FC5"/>
    <w:rsid w:val="004D7371"/>
    <w:rsid w:val="004D74B6"/>
    <w:rsid w:val="004D7591"/>
    <w:rsid w:val="004D75B5"/>
    <w:rsid w:val="004D7655"/>
    <w:rsid w:val="004D7861"/>
    <w:rsid w:val="004D7A3D"/>
    <w:rsid w:val="004D7A7F"/>
    <w:rsid w:val="004D7B20"/>
    <w:rsid w:val="004D7CE5"/>
    <w:rsid w:val="004D7EBC"/>
    <w:rsid w:val="004D7FF6"/>
    <w:rsid w:val="004E00A9"/>
    <w:rsid w:val="004E00F5"/>
    <w:rsid w:val="004E0324"/>
    <w:rsid w:val="004E046F"/>
    <w:rsid w:val="004E0761"/>
    <w:rsid w:val="004E07CF"/>
    <w:rsid w:val="004E08F3"/>
    <w:rsid w:val="004E0954"/>
    <w:rsid w:val="004E09CA"/>
    <w:rsid w:val="004E0B64"/>
    <w:rsid w:val="004E0CAA"/>
    <w:rsid w:val="004E10B6"/>
    <w:rsid w:val="004E1201"/>
    <w:rsid w:val="004E1278"/>
    <w:rsid w:val="004E129E"/>
    <w:rsid w:val="004E12E6"/>
    <w:rsid w:val="004E14F1"/>
    <w:rsid w:val="004E1509"/>
    <w:rsid w:val="004E155A"/>
    <w:rsid w:val="004E173D"/>
    <w:rsid w:val="004E1852"/>
    <w:rsid w:val="004E1924"/>
    <w:rsid w:val="004E1ACA"/>
    <w:rsid w:val="004E1E5C"/>
    <w:rsid w:val="004E1F90"/>
    <w:rsid w:val="004E237B"/>
    <w:rsid w:val="004E2394"/>
    <w:rsid w:val="004E23CD"/>
    <w:rsid w:val="004E2765"/>
    <w:rsid w:val="004E276B"/>
    <w:rsid w:val="004E27D8"/>
    <w:rsid w:val="004E2989"/>
    <w:rsid w:val="004E2BEE"/>
    <w:rsid w:val="004E2F3C"/>
    <w:rsid w:val="004E2F75"/>
    <w:rsid w:val="004E2F80"/>
    <w:rsid w:val="004E304E"/>
    <w:rsid w:val="004E330E"/>
    <w:rsid w:val="004E3328"/>
    <w:rsid w:val="004E34AB"/>
    <w:rsid w:val="004E3699"/>
    <w:rsid w:val="004E369B"/>
    <w:rsid w:val="004E369F"/>
    <w:rsid w:val="004E36BA"/>
    <w:rsid w:val="004E36F5"/>
    <w:rsid w:val="004E3769"/>
    <w:rsid w:val="004E3876"/>
    <w:rsid w:val="004E3BAA"/>
    <w:rsid w:val="004E3BF3"/>
    <w:rsid w:val="004E3C86"/>
    <w:rsid w:val="004E3FAF"/>
    <w:rsid w:val="004E4028"/>
    <w:rsid w:val="004E40D0"/>
    <w:rsid w:val="004E4133"/>
    <w:rsid w:val="004E427A"/>
    <w:rsid w:val="004E446F"/>
    <w:rsid w:val="004E44AE"/>
    <w:rsid w:val="004E4530"/>
    <w:rsid w:val="004E46AF"/>
    <w:rsid w:val="004E4772"/>
    <w:rsid w:val="004E48C1"/>
    <w:rsid w:val="004E4999"/>
    <w:rsid w:val="004E4C78"/>
    <w:rsid w:val="004E4CA8"/>
    <w:rsid w:val="004E4CC1"/>
    <w:rsid w:val="004E4CC7"/>
    <w:rsid w:val="004E4D62"/>
    <w:rsid w:val="004E4D7F"/>
    <w:rsid w:val="004E503D"/>
    <w:rsid w:val="004E507C"/>
    <w:rsid w:val="004E50F2"/>
    <w:rsid w:val="004E5168"/>
    <w:rsid w:val="004E5413"/>
    <w:rsid w:val="004E54A6"/>
    <w:rsid w:val="004E54BE"/>
    <w:rsid w:val="004E55C0"/>
    <w:rsid w:val="004E55E3"/>
    <w:rsid w:val="004E5645"/>
    <w:rsid w:val="004E5C34"/>
    <w:rsid w:val="004E5CB4"/>
    <w:rsid w:val="004E5D68"/>
    <w:rsid w:val="004E5ED0"/>
    <w:rsid w:val="004E5F15"/>
    <w:rsid w:val="004E6007"/>
    <w:rsid w:val="004E6028"/>
    <w:rsid w:val="004E602D"/>
    <w:rsid w:val="004E6254"/>
    <w:rsid w:val="004E6570"/>
    <w:rsid w:val="004E6716"/>
    <w:rsid w:val="004E679E"/>
    <w:rsid w:val="004E6876"/>
    <w:rsid w:val="004E68CC"/>
    <w:rsid w:val="004E6A74"/>
    <w:rsid w:val="004E6B35"/>
    <w:rsid w:val="004E6C8F"/>
    <w:rsid w:val="004E6CB6"/>
    <w:rsid w:val="004E6D88"/>
    <w:rsid w:val="004E6F34"/>
    <w:rsid w:val="004E6F3A"/>
    <w:rsid w:val="004E7063"/>
    <w:rsid w:val="004E71C4"/>
    <w:rsid w:val="004E71E7"/>
    <w:rsid w:val="004E7533"/>
    <w:rsid w:val="004E769E"/>
    <w:rsid w:val="004E76CA"/>
    <w:rsid w:val="004E7746"/>
    <w:rsid w:val="004E77D5"/>
    <w:rsid w:val="004E79D2"/>
    <w:rsid w:val="004E79E3"/>
    <w:rsid w:val="004E7A76"/>
    <w:rsid w:val="004E7AB4"/>
    <w:rsid w:val="004E7EC8"/>
    <w:rsid w:val="004E7FF7"/>
    <w:rsid w:val="004F019D"/>
    <w:rsid w:val="004F02F5"/>
    <w:rsid w:val="004F0333"/>
    <w:rsid w:val="004F036F"/>
    <w:rsid w:val="004F03F6"/>
    <w:rsid w:val="004F041A"/>
    <w:rsid w:val="004F0454"/>
    <w:rsid w:val="004F0476"/>
    <w:rsid w:val="004F0656"/>
    <w:rsid w:val="004F074D"/>
    <w:rsid w:val="004F0789"/>
    <w:rsid w:val="004F07D1"/>
    <w:rsid w:val="004F0844"/>
    <w:rsid w:val="004F09DA"/>
    <w:rsid w:val="004F0E17"/>
    <w:rsid w:val="004F103C"/>
    <w:rsid w:val="004F1148"/>
    <w:rsid w:val="004F1150"/>
    <w:rsid w:val="004F136A"/>
    <w:rsid w:val="004F177F"/>
    <w:rsid w:val="004F17D9"/>
    <w:rsid w:val="004F1BD7"/>
    <w:rsid w:val="004F1C21"/>
    <w:rsid w:val="004F1CD2"/>
    <w:rsid w:val="004F1CEC"/>
    <w:rsid w:val="004F1D0B"/>
    <w:rsid w:val="004F1DC1"/>
    <w:rsid w:val="004F1E5C"/>
    <w:rsid w:val="004F1E7B"/>
    <w:rsid w:val="004F21CA"/>
    <w:rsid w:val="004F23B5"/>
    <w:rsid w:val="004F270E"/>
    <w:rsid w:val="004F2751"/>
    <w:rsid w:val="004F2790"/>
    <w:rsid w:val="004F2891"/>
    <w:rsid w:val="004F2A45"/>
    <w:rsid w:val="004F2CDE"/>
    <w:rsid w:val="004F2DF2"/>
    <w:rsid w:val="004F2EEB"/>
    <w:rsid w:val="004F2FE5"/>
    <w:rsid w:val="004F3661"/>
    <w:rsid w:val="004F36AE"/>
    <w:rsid w:val="004F3859"/>
    <w:rsid w:val="004F38F3"/>
    <w:rsid w:val="004F3E1B"/>
    <w:rsid w:val="004F3FDA"/>
    <w:rsid w:val="004F4230"/>
    <w:rsid w:val="004F4416"/>
    <w:rsid w:val="004F4453"/>
    <w:rsid w:val="004F447A"/>
    <w:rsid w:val="004F45B7"/>
    <w:rsid w:val="004F4616"/>
    <w:rsid w:val="004F4667"/>
    <w:rsid w:val="004F46D6"/>
    <w:rsid w:val="004F472C"/>
    <w:rsid w:val="004F4A65"/>
    <w:rsid w:val="004F4B29"/>
    <w:rsid w:val="004F4C47"/>
    <w:rsid w:val="004F4C92"/>
    <w:rsid w:val="004F4C98"/>
    <w:rsid w:val="004F4E1D"/>
    <w:rsid w:val="004F4E45"/>
    <w:rsid w:val="004F4ED3"/>
    <w:rsid w:val="004F4FBB"/>
    <w:rsid w:val="004F5250"/>
    <w:rsid w:val="004F52A6"/>
    <w:rsid w:val="004F5323"/>
    <w:rsid w:val="004F54BE"/>
    <w:rsid w:val="004F54F2"/>
    <w:rsid w:val="004F56F4"/>
    <w:rsid w:val="004F57A0"/>
    <w:rsid w:val="004F59E6"/>
    <w:rsid w:val="004F5A97"/>
    <w:rsid w:val="004F5C68"/>
    <w:rsid w:val="004F5CDE"/>
    <w:rsid w:val="004F5D38"/>
    <w:rsid w:val="004F622F"/>
    <w:rsid w:val="004F6244"/>
    <w:rsid w:val="004F62E2"/>
    <w:rsid w:val="004F62F2"/>
    <w:rsid w:val="004F65E5"/>
    <w:rsid w:val="004F65FC"/>
    <w:rsid w:val="004F6635"/>
    <w:rsid w:val="004F676E"/>
    <w:rsid w:val="004F676F"/>
    <w:rsid w:val="004F687E"/>
    <w:rsid w:val="004F6A59"/>
    <w:rsid w:val="004F6AAB"/>
    <w:rsid w:val="004F6C17"/>
    <w:rsid w:val="004F6C80"/>
    <w:rsid w:val="004F6F9E"/>
    <w:rsid w:val="004F70DA"/>
    <w:rsid w:val="004F711C"/>
    <w:rsid w:val="004F716B"/>
    <w:rsid w:val="004F71E2"/>
    <w:rsid w:val="004F71EE"/>
    <w:rsid w:val="004F73AE"/>
    <w:rsid w:val="004F7646"/>
    <w:rsid w:val="004F7844"/>
    <w:rsid w:val="004F78CF"/>
    <w:rsid w:val="004F78FF"/>
    <w:rsid w:val="004F7B59"/>
    <w:rsid w:val="004F7C32"/>
    <w:rsid w:val="004F7C36"/>
    <w:rsid w:val="004F7D46"/>
    <w:rsid w:val="004F7D5B"/>
    <w:rsid w:val="004F7F13"/>
    <w:rsid w:val="005000A2"/>
    <w:rsid w:val="005001D1"/>
    <w:rsid w:val="0050022B"/>
    <w:rsid w:val="00500318"/>
    <w:rsid w:val="005005CD"/>
    <w:rsid w:val="0050065D"/>
    <w:rsid w:val="00500823"/>
    <w:rsid w:val="00500A4C"/>
    <w:rsid w:val="00500AD8"/>
    <w:rsid w:val="00500B08"/>
    <w:rsid w:val="00500C91"/>
    <w:rsid w:val="00500CD7"/>
    <w:rsid w:val="00500D88"/>
    <w:rsid w:val="00501119"/>
    <w:rsid w:val="005011AE"/>
    <w:rsid w:val="00501218"/>
    <w:rsid w:val="00501265"/>
    <w:rsid w:val="005012FF"/>
    <w:rsid w:val="005013CA"/>
    <w:rsid w:val="0050140B"/>
    <w:rsid w:val="00501596"/>
    <w:rsid w:val="005016C5"/>
    <w:rsid w:val="00501762"/>
    <w:rsid w:val="0050184B"/>
    <w:rsid w:val="0050185C"/>
    <w:rsid w:val="005019A7"/>
    <w:rsid w:val="00501A0C"/>
    <w:rsid w:val="00501A6B"/>
    <w:rsid w:val="00501B17"/>
    <w:rsid w:val="00501B2C"/>
    <w:rsid w:val="00501C1E"/>
    <w:rsid w:val="00501D70"/>
    <w:rsid w:val="00501FC4"/>
    <w:rsid w:val="005022D8"/>
    <w:rsid w:val="00502424"/>
    <w:rsid w:val="00502507"/>
    <w:rsid w:val="00502637"/>
    <w:rsid w:val="00502641"/>
    <w:rsid w:val="005026B7"/>
    <w:rsid w:val="00502726"/>
    <w:rsid w:val="005027FA"/>
    <w:rsid w:val="0050280B"/>
    <w:rsid w:val="005028E1"/>
    <w:rsid w:val="0050297C"/>
    <w:rsid w:val="00502A04"/>
    <w:rsid w:val="00502AC4"/>
    <w:rsid w:val="00502BB9"/>
    <w:rsid w:val="00502BEF"/>
    <w:rsid w:val="00502ED0"/>
    <w:rsid w:val="00502F56"/>
    <w:rsid w:val="00503149"/>
    <w:rsid w:val="0050320D"/>
    <w:rsid w:val="00503218"/>
    <w:rsid w:val="005032EC"/>
    <w:rsid w:val="00503540"/>
    <w:rsid w:val="005035BE"/>
    <w:rsid w:val="005037E0"/>
    <w:rsid w:val="00503A73"/>
    <w:rsid w:val="00503DF4"/>
    <w:rsid w:val="00503E87"/>
    <w:rsid w:val="00504017"/>
    <w:rsid w:val="0050409B"/>
    <w:rsid w:val="0050415C"/>
    <w:rsid w:val="00504204"/>
    <w:rsid w:val="0050449D"/>
    <w:rsid w:val="005045BE"/>
    <w:rsid w:val="005045F9"/>
    <w:rsid w:val="00504814"/>
    <w:rsid w:val="00504AD7"/>
    <w:rsid w:val="00504B37"/>
    <w:rsid w:val="00504B9F"/>
    <w:rsid w:val="00504BE8"/>
    <w:rsid w:val="00504E71"/>
    <w:rsid w:val="00504FC9"/>
    <w:rsid w:val="005050C1"/>
    <w:rsid w:val="00505276"/>
    <w:rsid w:val="00505353"/>
    <w:rsid w:val="00505359"/>
    <w:rsid w:val="005054AA"/>
    <w:rsid w:val="005054B5"/>
    <w:rsid w:val="005054F2"/>
    <w:rsid w:val="0050554A"/>
    <w:rsid w:val="00505558"/>
    <w:rsid w:val="00505790"/>
    <w:rsid w:val="00505C4E"/>
    <w:rsid w:val="00505D9B"/>
    <w:rsid w:val="00505E68"/>
    <w:rsid w:val="00505EDB"/>
    <w:rsid w:val="00505F35"/>
    <w:rsid w:val="00506034"/>
    <w:rsid w:val="005060AA"/>
    <w:rsid w:val="0050623D"/>
    <w:rsid w:val="00506264"/>
    <w:rsid w:val="005063BD"/>
    <w:rsid w:val="005067C9"/>
    <w:rsid w:val="00506802"/>
    <w:rsid w:val="00506872"/>
    <w:rsid w:val="00506B94"/>
    <w:rsid w:val="00506C06"/>
    <w:rsid w:val="00506E48"/>
    <w:rsid w:val="00506E72"/>
    <w:rsid w:val="00506EDC"/>
    <w:rsid w:val="00506FC2"/>
    <w:rsid w:val="00507150"/>
    <w:rsid w:val="00507428"/>
    <w:rsid w:val="005077BA"/>
    <w:rsid w:val="0050790E"/>
    <w:rsid w:val="005079DF"/>
    <w:rsid w:val="00507BEA"/>
    <w:rsid w:val="00507DEB"/>
    <w:rsid w:val="00510103"/>
    <w:rsid w:val="005101F5"/>
    <w:rsid w:val="0051029E"/>
    <w:rsid w:val="005103B3"/>
    <w:rsid w:val="00510404"/>
    <w:rsid w:val="0051079B"/>
    <w:rsid w:val="00510917"/>
    <w:rsid w:val="005109E8"/>
    <w:rsid w:val="00510A66"/>
    <w:rsid w:val="00510ECA"/>
    <w:rsid w:val="00510EEE"/>
    <w:rsid w:val="00510FAD"/>
    <w:rsid w:val="00510FF0"/>
    <w:rsid w:val="00511185"/>
    <w:rsid w:val="00511278"/>
    <w:rsid w:val="005112E9"/>
    <w:rsid w:val="00511576"/>
    <w:rsid w:val="005117A1"/>
    <w:rsid w:val="005118C1"/>
    <w:rsid w:val="00511A26"/>
    <w:rsid w:val="00511CD5"/>
    <w:rsid w:val="00511D80"/>
    <w:rsid w:val="00511DCC"/>
    <w:rsid w:val="00512137"/>
    <w:rsid w:val="00512204"/>
    <w:rsid w:val="00512258"/>
    <w:rsid w:val="00512345"/>
    <w:rsid w:val="005123BB"/>
    <w:rsid w:val="0051245E"/>
    <w:rsid w:val="0051251C"/>
    <w:rsid w:val="005125C6"/>
    <w:rsid w:val="005125E6"/>
    <w:rsid w:val="00512610"/>
    <w:rsid w:val="0051283D"/>
    <w:rsid w:val="00512842"/>
    <w:rsid w:val="005129F6"/>
    <w:rsid w:val="00512AD3"/>
    <w:rsid w:val="00512B98"/>
    <w:rsid w:val="00512CA8"/>
    <w:rsid w:val="00512D0D"/>
    <w:rsid w:val="00512D40"/>
    <w:rsid w:val="00512D85"/>
    <w:rsid w:val="00512EB6"/>
    <w:rsid w:val="00512ECD"/>
    <w:rsid w:val="00512FA5"/>
    <w:rsid w:val="005131A5"/>
    <w:rsid w:val="005131D4"/>
    <w:rsid w:val="005133C0"/>
    <w:rsid w:val="005133E5"/>
    <w:rsid w:val="005134C8"/>
    <w:rsid w:val="00513529"/>
    <w:rsid w:val="0051353B"/>
    <w:rsid w:val="005136D2"/>
    <w:rsid w:val="00513755"/>
    <w:rsid w:val="00513849"/>
    <w:rsid w:val="005138D4"/>
    <w:rsid w:val="005139D5"/>
    <w:rsid w:val="00513AB9"/>
    <w:rsid w:val="00513ABD"/>
    <w:rsid w:val="00513B49"/>
    <w:rsid w:val="00513D60"/>
    <w:rsid w:val="00513DA0"/>
    <w:rsid w:val="00513DB0"/>
    <w:rsid w:val="00513F92"/>
    <w:rsid w:val="005140C4"/>
    <w:rsid w:val="005142FF"/>
    <w:rsid w:val="005143DC"/>
    <w:rsid w:val="00514665"/>
    <w:rsid w:val="00514679"/>
    <w:rsid w:val="005148D4"/>
    <w:rsid w:val="0051491E"/>
    <w:rsid w:val="00514942"/>
    <w:rsid w:val="00514B67"/>
    <w:rsid w:val="00514CB6"/>
    <w:rsid w:val="00514DB5"/>
    <w:rsid w:val="00514EEE"/>
    <w:rsid w:val="00514F11"/>
    <w:rsid w:val="00514F54"/>
    <w:rsid w:val="0051505B"/>
    <w:rsid w:val="00515152"/>
    <w:rsid w:val="005151F0"/>
    <w:rsid w:val="005155B2"/>
    <w:rsid w:val="00515618"/>
    <w:rsid w:val="00515665"/>
    <w:rsid w:val="00515666"/>
    <w:rsid w:val="005156A2"/>
    <w:rsid w:val="00515740"/>
    <w:rsid w:val="0051578F"/>
    <w:rsid w:val="00515AC2"/>
    <w:rsid w:val="00515AD6"/>
    <w:rsid w:val="00515B18"/>
    <w:rsid w:val="00515F3D"/>
    <w:rsid w:val="00515FEB"/>
    <w:rsid w:val="00516139"/>
    <w:rsid w:val="0051613C"/>
    <w:rsid w:val="005161B9"/>
    <w:rsid w:val="005163A8"/>
    <w:rsid w:val="00516667"/>
    <w:rsid w:val="005166E3"/>
    <w:rsid w:val="005167EA"/>
    <w:rsid w:val="00516836"/>
    <w:rsid w:val="00516BD1"/>
    <w:rsid w:val="00516DC7"/>
    <w:rsid w:val="00516EEA"/>
    <w:rsid w:val="0051702F"/>
    <w:rsid w:val="005175FA"/>
    <w:rsid w:val="005178D1"/>
    <w:rsid w:val="005179EB"/>
    <w:rsid w:val="00517C0A"/>
    <w:rsid w:val="00517C29"/>
    <w:rsid w:val="00517CCA"/>
    <w:rsid w:val="00517E81"/>
    <w:rsid w:val="00517F04"/>
    <w:rsid w:val="00517FC0"/>
    <w:rsid w:val="00517FE5"/>
    <w:rsid w:val="0052002F"/>
    <w:rsid w:val="0052013C"/>
    <w:rsid w:val="00520154"/>
    <w:rsid w:val="0052031A"/>
    <w:rsid w:val="00520370"/>
    <w:rsid w:val="00520639"/>
    <w:rsid w:val="0052065E"/>
    <w:rsid w:val="0052068B"/>
    <w:rsid w:val="00520879"/>
    <w:rsid w:val="0052093E"/>
    <w:rsid w:val="00520953"/>
    <w:rsid w:val="00520C90"/>
    <w:rsid w:val="00520CB6"/>
    <w:rsid w:val="00520CBB"/>
    <w:rsid w:val="00520D91"/>
    <w:rsid w:val="00520F6E"/>
    <w:rsid w:val="0052110B"/>
    <w:rsid w:val="00521154"/>
    <w:rsid w:val="0052119E"/>
    <w:rsid w:val="0052129D"/>
    <w:rsid w:val="00521355"/>
    <w:rsid w:val="0052148A"/>
    <w:rsid w:val="005214E3"/>
    <w:rsid w:val="005215B1"/>
    <w:rsid w:val="0052173F"/>
    <w:rsid w:val="0052195C"/>
    <w:rsid w:val="00521A17"/>
    <w:rsid w:val="00521CF0"/>
    <w:rsid w:val="00521DD9"/>
    <w:rsid w:val="0052201D"/>
    <w:rsid w:val="00522223"/>
    <w:rsid w:val="00522397"/>
    <w:rsid w:val="005223A2"/>
    <w:rsid w:val="005224AE"/>
    <w:rsid w:val="0052278A"/>
    <w:rsid w:val="00522A07"/>
    <w:rsid w:val="00522B32"/>
    <w:rsid w:val="00522DCA"/>
    <w:rsid w:val="00522EE2"/>
    <w:rsid w:val="00522F23"/>
    <w:rsid w:val="00523002"/>
    <w:rsid w:val="005230FD"/>
    <w:rsid w:val="005232F9"/>
    <w:rsid w:val="00523459"/>
    <w:rsid w:val="00523498"/>
    <w:rsid w:val="005235AC"/>
    <w:rsid w:val="0052370D"/>
    <w:rsid w:val="00523798"/>
    <w:rsid w:val="005238D8"/>
    <w:rsid w:val="00523990"/>
    <w:rsid w:val="00523AA8"/>
    <w:rsid w:val="00523B63"/>
    <w:rsid w:val="00523D67"/>
    <w:rsid w:val="00523E1C"/>
    <w:rsid w:val="00524059"/>
    <w:rsid w:val="0052413C"/>
    <w:rsid w:val="005241D0"/>
    <w:rsid w:val="005241FB"/>
    <w:rsid w:val="005243DD"/>
    <w:rsid w:val="0052444C"/>
    <w:rsid w:val="00524506"/>
    <w:rsid w:val="00524622"/>
    <w:rsid w:val="005248AC"/>
    <w:rsid w:val="005248C4"/>
    <w:rsid w:val="005248FC"/>
    <w:rsid w:val="00524947"/>
    <w:rsid w:val="00524A62"/>
    <w:rsid w:val="00524B6C"/>
    <w:rsid w:val="00524C7B"/>
    <w:rsid w:val="00524CB8"/>
    <w:rsid w:val="00524DF7"/>
    <w:rsid w:val="00524E65"/>
    <w:rsid w:val="00524E71"/>
    <w:rsid w:val="00525075"/>
    <w:rsid w:val="005251AE"/>
    <w:rsid w:val="00525260"/>
    <w:rsid w:val="005252D2"/>
    <w:rsid w:val="00525374"/>
    <w:rsid w:val="00525453"/>
    <w:rsid w:val="005256FD"/>
    <w:rsid w:val="005257C2"/>
    <w:rsid w:val="00525875"/>
    <w:rsid w:val="00525931"/>
    <w:rsid w:val="00525B3F"/>
    <w:rsid w:val="00525DE7"/>
    <w:rsid w:val="00525E7B"/>
    <w:rsid w:val="00525FBE"/>
    <w:rsid w:val="0052604F"/>
    <w:rsid w:val="0052611E"/>
    <w:rsid w:val="00526542"/>
    <w:rsid w:val="00526559"/>
    <w:rsid w:val="005266A4"/>
    <w:rsid w:val="00526718"/>
    <w:rsid w:val="00526A16"/>
    <w:rsid w:val="00526A7F"/>
    <w:rsid w:val="00526C6D"/>
    <w:rsid w:val="00526C82"/>
    <w:rsid w:val="00526DBC"/>
    <w:rsid w:val="00526FE7"/>
    <w:rsid w:val="00527064"/>
    <w:rsid w:val="0052731B"/>
    <w:rsid w:val="005273A0"/>
    <w:rsid w:val="005273C1"/>
    <w:rsid w:val="005273E1"/>
    <w:rsid w:val="0052747E"/>
    <w:rsid w:val="00527514"/>
    <w:rsid w:val="0052754E"/>
    <w:rsid w:val="00527596"/>
    <w:rsid w:val="0052759B"/>
    <w:rsid w:val="005276DA"/>
    <w:rsid w:val="005277BF"/>
    <w:rsid w:val="0052791A"/>
    <w:rsid w:val="0052792D"/>
    <w:rsid w:val="005279E5"/>
    <w:rsid w:val="00527A9A"/>
    <w:rsid w:val="00527AAD"/>
    <w:rsid w:val="00527B0B"/>
    <w:rsid w:val="00527C11"/>
    <w:rsid w:val="00527C87"/>
    <w:rsid w:val="00527DFF"/>
    <w:rsid w:val="00527E9D"/>
    <w:rsid w:val="00527FB1"/>
    <w:rsid w:val="005300A9"/>
    <w:rsid w:val="005300F2"/>
    <w:rsid w:val="0053013D"/>
    <w:rsid w:val="005301A1"/>
    <w:rsid w:val="005302ED"/>
    <w:rsid w:val="005302F4"/>
    <w:rsid w:val="00530337"/>
    <w:rsid w:val="005303CF"/>
    <w:rsid w:val="00530518"/>
    <w:rsid w:val="00530553"/>
    <w:rsid w:val="00530567"/>
    <w:rsid w:val="0053065B"/>
    <w:rsid w:val="005306AA"/>
    <w:rsid w:val="00530AEE"/>
    <w:rsid w:val="00530BAA"/>
    <w:rsid w:val="00530C66"/>
    <w:rsid w:val="00530C7C"/>
    <w:rsid w:val="00530D7F"/>
    <w:rsid w:val="0053111D"/>
    <w:rsid w:val="00531187"/>
    <w:rsid w:val="0053118F"/>
    <w:rsid w:val="005314D1"/>
    <w:rsid w:val="00531584"/>
    <w:rsid w:val="00531696"/>
    <w:rsid w:val="005317C7"/>
    <w:rsid w:val="00531A5B"/>
    <w:rsid w:val="00531B07"/>
    <w:rsid w:val="00531B1F"/>
    <w:rsid w:val="00531C0D"/>
    <w:rsid w:val="00531D55"/>
    <w:rsid w:val="00531D96"/>
    <w:rsid w:val="00531DBF"/>
    <w:rsid w:val="00531DE5"/>
    <w:rsid w:val="00532001"/>
    <w:rsid w:val="005321C6"/>
    <w:rsid w:val="005321E5"/>
    <w:rsid w:val="0053237D"/>
    <w:rsid w:val="00532387"/>
    <w:rsid w:val="00532391"/>
    <w:rsid w:val="00532471"/>
    <w:rsid w:val="00532551"/>
    <w:rsid w:val="005325F1"/>
    <w:rsid w:val="0053280C"/>
    <w:rsid w:val="0053281D"/>
    <w:rsid w:val="00532C5B"/>
    <w:rsid w:val="00532E8A"/>
    <w:rsid w:val="00533192"/>
    <w:rsid w:val="005331A3"/>
    <w:rsid w:val="005332A1"/>
    <w:rsid w:val="005332E6"/>
    <w:rsid w:val="00533522"/>
    <w:rsid w:val="00533606"/>
    <w:rsid w:val="00533745"/>
    <w:rsid w:val="005338C0"/>
    <w:rsid w:val="005338FC"/>
    <w:rsid w:val="005339AF"/>
    <w:rsid w:val="00533AED"/>
    <w:rsid w:val="00533BF6"/>
    <w:rsid w:val="00533D4A"/>
    <w:rsid w:val="00533DA0"/>
    <w:rsid w:val="00533DCA"/>
    <w:rsid w:val="00533E5D"/>
    <w:rsid w:val="00533E73"/>
    <w:rsid w:val="00533F17"/>
    <w:rsid w:val="005343BA"/>
    <w:rsid w:val="00534478"/>
    <w:rsid w:val="005345A0"/>
    <w:rsid w:val="005345A2"/>
    <w:rsid w:val="00534722"/>
    <w:rsid w:val="00534723"/>
    <w:rsid w:val="005347C4"/>
    <w:rsid w:val="005347ED"/>
    <w:rsid w:val="005347FE"/>
    <w:rsid w:val="005348DD"/>
    <w:rsid w:val="00534B0D"/>
    <w:rsid w:val="00534B21"/>
    <w:rsid w:val="00534C40"/>
    <w:rsid w:val="00534EA7"/>
    <w:rsid w:val="00535002"/>
    <w:rsid w:val="00535081"/>
    <w:rsid w:val="0053509F"/>
    <w:rsid w:val="005350FE"/>
    <w:rsid w:val="00535343"/>
    <w:rsid w:val="005354E8"/>
    <w:rsid w:val="00535A2E"/>
    <w:rsid w:val="00535B0F"/>
    <w:rsid w:val="00535B3B"/>
    <w:rsid w:val="00535C31"/>
    <w:rsid w:val="00535D2D"/>
    <w:rsid w:val="00535DB4"/>
    <w:rsid w:val="00535DB6"/>
    <w:rsid w:val="00535EB7"/>
    <w:rsid w:val="00535FB5"/>
    <w:rsid w:val="00536086"/>
    <w:rsid w:val="005360BE"/>
    <w:rsid w:val="005362FC"/>
    <w:rsid w:val="0053664B"/>
    <w:rsid w:val="00536787"/>
    <w:rsid w:val="005369C3"/>
    <w:rsid w:val="00536C8D"/>
    <w:rsid w:val="00536D22"/>
    <w:rsid w:val="00536E1E"/>
    <w:rsid w:val="00536E77"/>
    <w:rsid w:val="00536EBD"/>
    <w:rsid w:val="00536EEE"/>
    <w:rsid w:val="005370A7"/>
    <w:rsid w:val="00537166"/>
    <w:rsid w:val="00537171"/>
    <w:rsid w:val="00537322"/>
    <w:rsid w:val="0053745A"/>
    <w:rsid w:val="005374E3"/>
    <w:rsid w:val="005375B0"/>
    <w:rsid w:val="005375B8"/>
    <w:rsid w:val="00537664"/>
    <w:rsid w:val="00537749"/>
    <w:rsid w:val="00537808"/>
    <w:rsid w:val="00537830"/>
    <w:rsid w:val="00537886"/>
    <w:rsid w:val="0053788A"/>
    <w:rsid w:val="00537A2C"/>
    <w:rsid w:val="00537BD2"/>
    <w:rsid w:val="00537C2C"/>
    <w:rsid w:val="00537E9C"/>
    <w:rsid w:val="00540117"/>
    <w:rsid w:val="0054013E"/>
    <w:rsid w:val="00540168"/>
    <w:rsid w:val="005403BD"/>
    <w:rsid w:val="005403CD"/>
    <w:rsid w:val="00540415"/>
    <w:rsid w:val="00540676"/>
    <w:rsid w:val="005406C8"/>
    <w:rsid w:val="00540C1D"/>
    <w:rsid w:val="00540C24"/>
    <w:rsid w:val="00540ED9"/>
    <w:rsid w:val="005411B9"/>
    <w:rsid w:val="00541297"/>
    <w:rsid w:val="00541301"/>
    <w:rsid w:val="0054132A"/>
    <w:rsid w:val="0054132C"/>
    <w:rsid w:val="005416D0"/>
    <w:rsid w:val="005416EE"/>
    <w:rsid w:val="0054186B"/>
    <w:rsid w:val="0054192C"/>
    <w:rsid w:val="005419ED"/>
    <w:rsid w:val="00541B01"/>
    <w:rsid w:val="00541B31"/>
    <w:rsid w:val="00541C7C"/>
    <w:rsid w:val="00541C9E"/>
    <w:rsid w:val="00541D7E"/>
    <w:rsid w:val="00541D8D"/>
    <w:rsid w:val="00541E90"/>
    <w:rsid w:val="00541F79"/>
    <w:rsid w:val="00542020"/>
    <w:rsid w:val="00542025"/>
    <w:rsid w:val="005420C1"/>
    <w:rsid w:val="00542396"/>
    <w:rsid w:val="0054259F"/>
    <w:rsid w:val="00542622"/>
    <w:rsid w:val="005426C7"/>
    <w:rsid w:val="00542727"/>
    <w:rsid w:val="005428D9"/>
    <w:rsid w:val="005428F5"/>
    <w:rsid w:val="00542A7E"/>
    <w:rsid w:val="00542CFE"/>
    <w:rsid w:val="00542D59"/>
    <w:rsid w:val="00542D9D"/>
    <w:rsid w:val="00542DEF"/>
    <w:rsid w:val="00542E5A"/>
    <w:rsid w:val="00542F19"/>
    <w:rsid w:val="005431F8"/>
    <w:rsid w:val="005433B1"/>
    <w:rsid w:val="00543490"/>
    <w:rsid w:val="005434F2"/>
    <w:rsid w:val="005435BA"/>
    <w:rsid w:val="00543D27"/>
    <w:rsid w:val="0054402C"/>
    <w:rsid w:val="005440C9"/>
    <w:rsid w:val="0054416A"/>
    <w:rsid w:val="005441BF"/>
    <w:rsid w:val="005441D2"/>
    <w:rsid w:val="00544455"/>
    <w:rsid w:val="005444C8"/>
    <w:rsid w:val="005444E8"/>
    <w:rsid w:val="0054459E"/>
    <w:rsid w:val="00544668"/>
    <w:rsid w:val="00544AC8"/>
    <w:rsid w:val="00544CBF"/>
    <w:rsid w:val="00544CDB"/>
    <w:rsid w:val="00544DD2"/>
    <w:rsid w:val="00544E51"/>
    <w:rsid w:val="00544F61"/>
    <w:rsid w:val="00544FC4"/>
    <w:rsid w:val="0054519C"/>
    <w:rsid w:val="005455EF"/>
    <w:rsid w:val="005455FC"/>
    <w:rsid w:val="0054562D"/>
    <w:rsid w:val="0054563D"/>
    <w:rsid w:val="00545662"/>
    <w:rsid w:val="0054569F"/>
    <w:rsid w:val="005457B1"/>
    <w:rsid w:val="00545818"/>
    <w:rsid w:val="00545958"/>
    <w:rsid w:val="005459F8"/>
    <w:rsid w:val="00545A64"/>
    <w:rsid w:val="00545CB1"/>
    <w:rsid w:val="00545D51"/>
    <w:rsid w:val="00545EE8"/>
    <w:rsid w:val="00545F0D"/>
    <w:rsid w:val="00545F11"/>
    <w:rsid w:val="00546178"/>
    <w:rsid w:val="005461A9"/>
    <w:rsid w:val="005461B9"/>
    <w:rsid w:val="005463CC"/>
    <w:rsid w:val="00546912"/>
    <w:rsid w:val="0054695C"/>
    <w:rsid w:val="00546A08"/>
    <w:rsid w:val="00546A72"/>
    <w:rsid w:val="00546C9E"/>
    <w:rsid w:val="00546F17"/>
    <w:rsid w:val="00546FED"/>
    <w:rsid w:val="0054701F"/>
    <w:rsid w:val="005477F2"/>
    <w:rsid w:val="00547974"/>
    <w:rsid w:val="00547D5D"/>
    <w:rsid w:val="00547EAF"/>
    <w:rsid w:val="00547EEC"/>
    <w:rsid w:val="005500AA"/>
    <w:rsid w:val="00550197"/>
    <w:rsid w:val="0055028D"/>
    <w:rsid w:val="005504D4"/>
    <w:rsid w:val="0055054C"/>
    <w:rsid w:val="005506B5"/>
    <w:rsid w:val="005508CF"/>
    <w:rsid w:val="005509D3"/>
    <w:rsid w:val="00550B40"/>
    <w:rsid w:val="00550B63"/>
    <w:rsid w:val="00550BE4"/>
    <w:rsid w:val="00550C1D"/>
    <w:rsid w:val="00550CB4"/>
    <w:rsid w:val="00550F02"/>
    <w:rsid w:val="00550F29"/>
    <w:rsid w:val="00550F40"/>
    <w:rsid w:val="00551194"/>
    <w:rsid w:val="005511CB"/>
    <w:rsid w:val="005512DD"/>
    <w:rsid w:val="00551314"/>
    <w:rsid w:val="0055158A"/>
    <w:rsid w:val="005515C7"/>
    <w:rsid w:val="00551759"/>
    <w:rsid w:val="00551960"/>
    <w:rsid w:val="00551989"/>
    <w:rsid w:val="00551AF3"/>
    <w:rsid w:val="00551C1F"/>
    <w:rsid w:val="00551DDF"/>
    <w:rsid w:val="00551EFB"/>
    <w:rsid w:val="00551F63"/>
    <w:rsid w:val="005520D4"/>
    <w:rsid w:val="005522AB"/>
    <w:rsid w:val="00552583"/>
    <w:rsid w:val="005528A9"/>
    <w:rsid w:val="00552961"/>
    <w:rsid w:val="005529A9"/>
    <w:rsid w:val="005529F4"/>
    <w:rsid w:val="00552A07"/>
    <w:rsid w:val="00552A4C"/>
    <w:rsid w:val="00552B84"/>
    <w:rsid w:val="00552C33"/>
    <w:rsid w:val="00552D82"/>
    <w:rsid w:val="00552DE0"/>
    <w:rsid w:val="00552F23"/>
    <w:rsid w:val="005533FF"/>
    <w:rsid w:val="00553480"/>
    <w:rsid w:val="005534C2"/>
    <w:rsid w:val="005535B6"/>
    <w:rsid w:val="00553855"/>
    <w:rsid w:val="00553C17"/>
    <w:rsid w:val="00553E99"/>
    <w:rsid w:val="00553F53"/>
    <w:rsid w:val="00553FC6"/>
    <w:rsid w:val="005541D2"/>
    <w:rsid w:val="005541FB"/>
    <w:rsid w:val="00554458"/>
    <w:rsid w:val="005544A3"/>
    <w:rsid w:val="005544B4"/>
    <w:rsid w:val="005544E9"/>
    <w:rsid w:val="00554586"/>
    <w:rsid w:val="005545E8"/>
    <w:rsid w:val="0055462C"/>
    <w:rsid w:val="005546EA"/>
    <w:rsid w:val="005547E4"/>
    <w:rsid w:val="005548A0"/>
    <w:rsid w:val="00554916"/>
    <w:rsid w:val="00554962"/>
    <w:rsid w:val="00554B3B"/>
    <w:rsid w:val="00554B7A"/>
    <w:rsid w:val="00554DCE"/>
    <w:rsid w:val="0055508E"/>
    <w:rsid w:val="0055510F"/>
    <w:rsid w:val="0055533D"/>
    <w:rsid w:val="00555357"/>
    <w:rsid w:val="0055542D"/>
    <w:rsid w:val="00555499"/>
    <w:rsid w:val="00555536"/>
    <w:rsid w:val="005555BA"/>
    <w:rsid w:val="005556DD"/>
    <w:rsid w:val="00555747"/>
    <w:rsid w:val="005557F4"/>
    <w:rsid w:val="00555997"/>
    <w:rsid w:val="005559A6"/>
    <w:rsid w:val="00555C09"/>
    <w:rsid w:val="00555C9A"/>
    <w:rsid w:val="00555CAA"/>
    <w:rsid w:val="00555D8E"/>
    <w:rsid w:val="00555DF9"/>
    <w:rsid w:val="0055604C"/>
    <w:rsid w:val="00556119"/>
    <w:rsid w:val="005562EA"/>
    <w:rsid w:val="00556665"/>
    <w:rsid w:val="005566A8"/>
    <w:rsid w:val="0055674F"/>
    <w:rsid w:val="00556750"/>
    <w:rsid w:val="00556758"/>
    <w:rsid w:val="005567AB"/>
    <w:rsid w:val="005569DE"/>
    <w:rsid w:val="00556C38"/>
    <w:rsid w:val="00556E10"/>
    <w:rsid w:val="00556E5C"/>
    <w:rsid w:val="00556F6C"/>
    <w:rsid w:val="00556FC6"/>
    <w:rsid w:val="00557165"/>
    <w:rsid w:val="005572B3"/>
    <w:rsid w:val="0055740C"/>
    <w:rsid w:val="0055759C"/>
    <w:rsid w:val="0055775D"/>
    <w:rsid w:val="005577CF"/>
    <w:rsid w:val="00557860"/>
    <w:rsid w:val="00557914"/>
    <w:rsid w:val="005579C7"/>
    <w:rsid w:val="00557C6D"/>
    <w:rsid w:val="00557C79"/>
    <w:rsid w:val="00557D03"/>
    <w:rsid w:val="00557E0E"/>
    <w:rsid w:val="00557EA7"/>
    <w:rsid w:val="00557EB5"/>
    <w:rsid w:val="00557EDC"/>
    <w:rsid w:val="00560019"/>
    <w:rsid w:val="005600D4"/>
    <w:rsid w:val="00560224"/>
    <w:rsid w:val="00560330"/>
    <w:rsid w:val="00560568"/>
    <w:rsid w:val="005605D6"/>
    <w:rsid w:val="00560621"/>
    <w:rsid w:val="00560650"/>
    <w:rsid w:val="005607DA"/>
    <w:rsid w:val="00560A41"/>
    <w:rsid w:val="00560B70"/>
    <w:rsid w:val="00560E63"/>
    <w:rsid w:val="00561008"/>
    <w:rsid w:val="0056114A"/>
    <w:rsid w:val="005611A6"/>
    <w:rsid w:val="00561382"/>
    <w:rsid w:val="0056158D"/>
    <w:rsid w:val="00561645"/>
    <w:rsid w:val="00561780"/>
    <w:rsid w:val="00561BAB"/>
    <w:rsid w:val="00561BDC"/>
    <w:rsid w:val="00561D45"/>
    <w:rsid w:val="00561EE9"/>
    <w:rsid w:val="00561FB2"/>
    <w:rsid w:val="005620F6"/>
    <w:rsid w:val="0056229F"/>
    <w:rsid w:val="00562361"/>
    <w:rsid w:val="0056260E"/>
    <w:rsid w:val="00562710"/>
    <w:rsid w:val="0056272A"/>
    <w:rsid w:val="005628A5"/>
    <w:rsid w:val="00562965"/>
    <w:rsid w:val="00562991"/>
    <w:rsid w:val="00562BF8"/>
    <w:rsid w:val="00562BFD"/>
    <w:rsid w:val="00562D35"/>
    <w:rsid w:val="00562EA1"/>
    <w:rsid w:val="005630C3"/>
    <w:rsid w:val="0056334C"/>
    <w:rsid w:val="00563470"/>
    <w:rsid w:val="005636A7"/>
    <w:rsid w:val="005638CF"/>
    <w:rsid w:val="005639ED"/>
    <w:rsid w:val="00563BDC"/>
    <w:rsid w:val="00563D93"/>
    <w:rsid w:val="00563E96"/>
    <w:rsid w:val="00563EF8"/>
    <w:rsid w:val="0056424E"/>
    <w:rsid w:val="005642AA"/>
    <w:rsid w:val="005642DC"/>
    <w:rsid w:val="00564396"/>
    <w:rsid w:val="005643B9"/>
    <w:rsid w:val="00564404"/>
    <w:rsid w:val="00564488"/>
    <w:rsid w:val="005644A7"/>
    <w:rsid w:val="0056465B"/>
    <w:rsid w:val="005647AA"/>
    <w:rsid w:val="00564A3C"/>
    <w:rsid w:val="00564B43"/>
    <w:rsid w:val="00564C6C"/>
    <w:rsid w:val="00564CF6"/>
    <w:rsid w:val="00564D1A"/>
    <w:rsid w:val="00564D22"/>
    <w:rsid w:val="00564DDE"/>
    <w:rsid w:val="00564E6A"/>
    <w:rsid w:val="00564EA7"/>
    <w:rsid w:val="00564F26"/>
    <w:rsid w:val="00564F74"/>
    <w:rsid w:val="005651B2"/>
    <w:rsid w:val="005654F4"/>
    <w:rsid w:val="00565657"/>
    <w:rsid w:val="00565723"/>
    <w:rsid w:val="00565A4C"/>
    <w:rsid w:val="00565A91"/>
    <w:rsid w:val="00565CEF"/>
    <w:rsid w:val="00565E6B"/>
    <w:rsid w:val="0056600D"/>
    <w:rsid w:val="005660E2"/>
    <w:rsid w:val="0056611F"/>
    <w:rsid w:val="00566277"/>
    <w:rsid w:val="005662ED"/>
    <w:rsid w:val="0056636A"/>
    <w:rsid w:val="0056652E"/>
    <w:rsid w:val="005668F2"/>
    <w:rsid w:val="00566992"/>
    <w:rsid w:val="00566AB3"/>
    <w:rsid w:val="00566B82"/>
    <w:rsid w:val="00566D82"/>
    <w:rsid w:val="00566DA9"/>
    <w:rsid w:val="00566F18"/>
    <w:rsid w:val="00566F91"/>
    <w:rsid w:val="005670C1"/>
    <w:rsid w:val="00567124"/>
    <w:rsid w:val="0056715A"/>
    <w:rsid w:val="00567260"/>
    <w:rsid w:val="00567275"/>
    <w:rsid w:val="0056733A"/>
    <w:rsid w:val="005673A5"/>
    <w:rsid w:val="005676A7"/>
    <w:rsid w:val="00567788"/>
    <w:rsid w:val="0056788E"/>
    <w:rsid w:val="00567C17"/>
    <w:rsid w:val="00567F82"/>
    <w:rsid w:val="00567FC9"/>
    <w:rsid w:val="00570057"/>
    <w:rsid w:val="0057010A"/>
    <w:rsid w:val="005701BA"/>
    <w:rsid w:val="005702AA"/>
    <w:rsid w:val="00570618"/>
    <w:rsid w:val="00570701"/>
    <w:rsid w:val="005707CB"/>
    <w:rsid w:val="00570874"/>
    <w:rsid w:val="00570963"/>
    <w:rsid w:val="00570A5D"/>
    <w:rsid w:val="00570BF0"/>
    <w:rsid w:val="00570C1C"/>
    <w:rsid w:val="00570EBF"/>
    <w:rsid w:val="00571188"/>
    <w:rsid w:val="00571213"/>
    <w:rsid w:val="005714A2"/>
    <w:rsid w:val="005714EA"/>
    <w:rsid w:val="0057152D"/>
    <w:rsid w:val="00571551"/>
    <w:rsid w:val="005715FC"/>
    <w:rsid w:val="00571657"/>
    <w:rsid w:val="00571662"/>
    <w:rsid w:val="00571940"/>
    <w:rsid w:val="0057199F"/>
    <w:rsid w:val="00571C09"/>
    <w:rsid w:val="00571C1B"/>
    <w:rsid w:val="00571DA5"/>
    <w:rsid w:val="00572160"/>
    <w:rsid w:val="0057216D"/>
    <w:rsid w:val="005722F6"/>
    <w:rsid w:val="00572312"/>
    <w:rsid w:val="005723D1"/>
    <w:rsid w:val="005723EE"/>
    <w:rsid w:val="00572466"/>
    <w:rsid w:val="005724A6"/>
    <w:rsid w:val="00572870"/>
    <w:rsid w:val="0057287B"/>
    <w:rsid w:val="00572A13"/>
    <w:rsid w:val="00572A1F"/>
    <w:rsid w:val="00572ACE"/>
    <w:rsid w:val="00572DEB"/>
    <w:rsid w:val="00572E3D"/>
    <w:rsid w:val="00572EA3"/>
    <w:rsid w:val="00572FBB"/>
    <w:rsid w:val="00573208"/>
    <w:rsid w:val="0057322E"/>
    <w:rsid w:val="00573379"/>
    <w:rsid w:val="00573524"/>
    <w:rsid w:val="005735DB"/>
    <w:rsid w:val="00573713"/>
    <w:rsid w:val="005737A5"/>
    <w:rsid w:val="00573A00"/>
    <w:rsid w:val="00573A02"/>
    <w:rsid w:val="00573A3F"/>
    <w:rsid w:val="00573CF5"/>
    <w:rsid w:val="00573DD1"/>
    <w:rsid w:val="0057406B"/>
    <w:rsid w:val="005741B0"/>
    <w:rsid w:val="0057421F"/>
    <w:rsid w:val="0057453D"/>
    <w:rsid w:val="00574563"/>
    <w:rsid w:val="005745CB"/>
    <w:rsid w:val="00574726"/>
    <w:rsid w:val="005747B9"/>
    <w:rsid w:val="00574894"/>
    <w:rsid w:val="0057498D"/>
    <w:rsid w:val="00574AD7"/>
    <w:rsid w:val="00574AE2"/>
    <w:rsid w:val="00574B89"/>
    <w:rsid w:val="00574BED"/>
    <w:rsid w:val="00574C01"/>
    <w:rsid w:val="00574EB3"/>
    <w:rsid w:val="00574F08"/>
    <w:rsid w:val="00574F27"/>
    <w:rsid w:val="00574FA5"/>
    <w:rsid w:val="005750EE"/>
    <w:rsid w:val="0057527E"/>
    <w:rsid w:val="005752EA"/>
    <w:rsid w:val="00575451"/>
    <w:rsid w:val="00575621"/>
    <w:rsid w:val="00575A00"/>
    <w:rsid w:val="00575AAC"/>
    <w:rsid w:val="00575BDD"/>
    <w:rsid w:val="00575C77"/>
    <w:rsid w:val="00575E4A"/>
    <w:rsid w:val="00575EF0"/>
    <w:rsid w:val="00575F23"/>
    <w:rsid w:val="0057608A"/>
    <w:rsid w:val="00576141"/>
    <w:rsid w:val="005761BA"/>
    <w:rsid w:val="0057655A"/>
    <w:rsid w:val="005766C4"/>
    <w:rsid w:val="0057676A"/>
    <w:rsid w:val="0057683F"/>
    <w:rsid w:val="0057694A"/>
    <w:rsid w:val="00576A9E"/>
    <w:rsid w:val="00576B9F"/>
    <w:rsid w:val="00576C04"/>
    <w:rsid w:val="00576F26"/>
    <w:rsid w:val="00577058"/>
    <w:rsid w:val="005770AF"/>
    <w:rsid w:val="0057724E"/>
    <w:rsid w:val="0057727A"/>
    <w:rsid w:val="0057739E"/>
    <w:rsid w:val="0057742F"/>
    <w:rsid w:val="005774C8"/>
    <w:rsid w:val="005775DB"/>
    <w:rsid w:val="00577768"/>
    <w:rsid w:val="005777F8"/>
    <w:rsid w:val="005779DF"/>
    <w:rsid w:val="00577AFC"/>
    <w:rsid w:val="00577B32"/>
    <w:rsid w:val="00577D00"/>
    <w:rsid w:val="00577D3A"/>
    <w:rsid w:val="00577F5F"/>
    <w:rsid w:val="0058022E"/>
    <w:rsid w:val="0058034E"/>
    <w:rsid w:val="00580593"/>
    <w:rsid w:val="00580668"/>
    <w:rsid w:val="0058075E"/>
    <w:rsid w:val="005809D0"/>
    <w:rsid w:val="00580B15"/>
    <w:rsid w:val="005810B1"/>
    <w:rsid w:val="0058115D"/>
    <w:rsid w:val="00581437"/>
    <w:rsid w:val="00581A53"/>
    <w:rsid w:val="00581C7B"/>
    <w:rsid w:val="00581D37"/>
    <w:rsid w:val="00581DB8"/>
    <w:rsid w:val="00581E6D"/>
    <w:rsid w:val="00581F1F"/>
    <w:rsid w:val="00581F98"/>
    <w:rsid w:val="00582018"/>
    <w:rsid w:val="00582072"/>
    <w:rsid w:val="0058219D"/>
    <w:rsid w:val="00582226"/>
    <w:rsid w:val="005822E5"/>
    <w:rsid w:val="00582365"/>
    <w:rsid w:val="00582655"/>
    <w:rsid w:val="005826D5"/>
    <w:rsid w:val="005827C4"/>
    <w:rsid w:val="00582840"/>
    <w:rsid w:val="00582859"/>
    <w:rsid w:val="00582AEC"/>
    <w:rsid w:val="00582B52"/>
    <w:rsid w:val="00582C7C"/>
    <w:rsid w:val="00582DDA"/>
    <w:rsid w:val="00582DE2"/>
    <w:rsid w:val="00582E7C"/>
    <w:rsid w:val="00582EF7"/>
    <w:rsid w:val="00582F86"/>
    <w:rsid w:val="005831BD"/>
    <w:rsid w:val="00583257"/>
    <w:rsid w:val="0058334D"/>
    <w:rsid w:val="005833B5"/>
    <w:rsid w:val="005835BB"/>
    <w:rsid w:val="00583892"/>
    <w:rsid w:val="00583990"/>
    <w:rsid w:val="00583A6F"/>
    <w:rsid w:val="00583AC6"/>
    <w:rsid w:val="00583ACA"/>
    <w:rsid w:val="00583C38"/>
    <w:rsid w:val="00583CF0"/>
    <w:rsid w:val="00583E40"/>
    <w:rsid w:val="00583EC8"/>
    <w:rsid w:val="0058413D"/>
    <w:rsid w:val="00584383"/>
    <w:rsid w:val="0058446C"/>
    <w:rsid w:val="00584804"/>
    <w:rsid w:val="00584824"/>
    <w:rsid w:val="00584A45"/>
    <w:rsid w:val="00584B26"/>
    <w:rsid w:val="00584C47"/>
    <w:rsid w:val="00584CA8"/>
    <w:rsid w:val="00584D9E"/>
    <w:rsid w:val="00584E6F"/>
    <w:rsid w:val="00585023"/>
    <w:rsid w:val="005852E6"/>
    <w:rsid w:val="0058532B"/>
    <w:rsid w:val="0058556A"/>
    <w:rsid w:val="005856F1"/>
    <w:rsid w:val="00585846"/>
    <w:rsid w:val="005859F6"/>
    <w:rsid w:val="00585CF6"/>
    <w:rsid w:val="00585D00"/>
    <w:rsid w:val="00585DF3"/>
    <w:rsid w:val="00585EB7"/>
    <w:rsid w:val="00586163"/>
    <w:rsid w:val="00586353"/>
    <w:rsid w:val="00586626"/>
    <w:rsid w:val="0058669A"/>
    <w:rsid w:val="005866E5"/>
    <w:rsid w:val="00586870"/>
    <w:rsid w:val="0058687B"/>
    <w:rsid w:val="00586A42"/>
    <w:rsid w:val="00586C50"/>
    <w:rsid w:val="00586C94"/>
    <w:rsid w:val="00586D2E"/>
    <w:rsid w:val="00586E20"/>
    <w:rsid w:val="00586E64"/>
    <w:rsid w:val="00586FCD"/>
    <w:rsid w:val="00587003"/>
    <w:rsid w:val="005871DB"/>
    <w:rsid w:val="00587452"/>
    <w:rsid w:val="005874F8"/>
    <w:rsid w:val="00587508"/>
    <w:rsid w:val="005875C5"/>
    <w:rsid w:val="005876BF"/>
    <w:rsid w:val="00587AB3"/>
    <w:rsid w:val="00587B18"/>
    <w:rsid w:val="00587B27"/>
    <w:rsid w:val="00587B82"/>
    <w:rsid w:val="00587D75"/>
    <w:rsid w:val="00587E03"/>
    <w:rsid w:val="00587E87"/>
    <w:rsid w:val="00587EF6"/>
    <w:rsid w:val="00590164"/>
    <w:rsid w:val="00590280"/>
    <w:rsid w:val="0059044D"/>
    <w:rsid w:val="005904B5"/>
    <w:rsid w:val="00590514"/>
    <w:rsid w:val="005905A4"/>
    <w:rsid w:val="00590799"/>
    <w:rsid w:val="005907A4"/>
    <w:rsid w:val="005909EE"/>
    <w:rsid w:val="00590A43"/>
    <w:rsid w:val="00590A6C"/>
    <w:rsid w:val="00590B90"/>
    <w:rsid w:val="00590BD3"/>
    <w:rsid w:val="00590C2A"/>
    <w:rsid w:val="00590C9A"/>
    <w:rsid w:val="00590D0C"/>
    <w:rsid w:val="00590EE0"/>
    <w:rsid w:val="005910E7"/>
    <w:rsid w:val="00591220"/>
    <w:rsid w:val="0059145C"/>
    <w:rsid w:val="005914A7"/>
    <w:rsid w:val="0059155A"/>
    <w:rsid w:val="005917C7"/>
    <w:rsid w:val="00591AB1"/>
    <w:rsid w:val="00591CE4"/>
    <w:rsid w:val="00591CF4"/>
    <w:rsid w:val="00591EF7"/>
    <w:rsid w:val="00591F0B"/>
    <w:rsid w:val="00591F12"/>
    <w:rsid w:val="00591FEC"/>
    <w:rsid w:val="00592004"/>
    <w:rsid w:val="005920C9"/>
    <w:rsid w:val="005920FB"/>
    <w:rsid w:val="00592130"/>
    <w:rsid w:val="00592373"/>
    <w:rsid w:val="00592430"/>
    <w:rsid w:val="005924C5"/>
    <w:rsid w:val="0059272A"/>
    <w:rsid w:val="00592826"/>
    <w:rsid w:val="00592AB3"/>
    <w:rsid w:val="00592C39"/>
    <w:rsid w:val="00592D28"/>
    <w:rsid w:val="00592ECC"/>
    <w:rsid w:val="0059332D"/>
    <w:rsid w:val="00593358"/>
    <w:rsid w:val="0059335C"/>
    <w:rsid w:val="0059349F"/>
    <w:rsid w:val="0059360E"/>
    <w:rsid w:val="00593676"/>
    <w:rsid w:val="00593892"/>
    <w:rsid w:val="00593974"/>
    <w:rsid w:val="005939D7"/>
    <w:rsid w:val="00593A45"/>
    <w:rsid w:val="00593DBC"/>
    <w:rsid w:val="00593E11"/>
    <w:rsid w:val="00593FAD"/>
    <w:rsid w:val="0059411C"/>
    <w:rsid w:val="0059442D"/>
    <w:rsid w:val="005946BF"/>
    <w:rsid w:val="005947B1"/>
    <w:rsid w:val="00594A41"/>
    <w:rsid w:val="00594A86"/>
    <w:rsid w:val="00594A90"/>
    <w:rsid w:val="00594B0F"/>
    <w:rsid w:val="00594B31"/>
    <w:rsid w:val="00594BDC"/>
    <w:rsid w:val="00594F2B"/>
    <w:rsid w:val="00594F90"/>
    <w:rsid w:val="0059505B"/>
    <w:rsid w:val="00595138"/>
    <w:rsid w:val="00595405"/>
    <w:rsid w:val="005956EC"/>
    <w:rsid w:val="0059590A"/>
    <w:rsid w:val="00595CC0"/>
    <w:rsid w:val="00595E7A"/>
    <w:rsid w:val="00596166"/>
    <w:rsid w:val="00596185"/>
    <w:rsid w:val="005961BF"/>
    <w:rsid w:val="005961E2"/>
    <w:rsid w:val="005961E9"/>
    <w:rsid w:val="00596226"/>
    <w:rsid w:val="005962DF"/>
    <w:rsid w:val="0059662D"/>
    <w:rsid w:val="00596731"/>
    <w:rsid w:val="005968DB"/>
    <w:rsid w:val="00596AA0"/>
    <w:rsid w:val="00596BA0"/>
    <w:rsid w:val="00596BF8"/>
    <w:rsid w:val="00596CBE"/>
    <w:rsid w:val="00596E45"/>
    <w:rsid w:val="00596E66"/>
    <w:rsid w:val="00596F48"/>
    <w:rsid w:val="00597178"/>
    <w:rsid w:val="005971B2"/>
    <w:rsid w:val="00597230"/>
    <w:rsid w:val="00597316"/>
    <w:rsid w:val="00597366"/>
    <w:rsid w:val="005973D2"/>
    <w:rsid w:val="0059740A"/>
    <w:rsid w:val="0059746E"/>
    <w:rsid w:val="005974C3"/>
    <w:rsid w:val="0059775C"/>
    <w:rsid w:val="005977AA"/>
    <w:rsid w:val="00597832"/>
    <w:rsid w:val="00597861"/>
    <w:rsid w:val="005979AF"/>
    <w:rsid w:val="00597A7E"/>
    <w:rsid w:val="00597D1A"/>
    <w:rsid w:val="00597D87"/>
    <w:rsid w:val="00597E0E"/>
    <w:rsid w:val="00597E4C"/>
    <w:rsid w:val="00597FD4"/>
    <w:rsid w:val="005A0027"/>
    <w:rsid w:val="005A00C6"/>
    <w:rsid w:val="005A011A"/>
    <w:rsid w:val="005A0238"/>
    <w:rsid w:val="005A02A7"/>
    <w:rsid w:val="005A0378"/>
    <w:rsid w:val="005A0411"/>
    <w:rsid w:val="005A050A"/>
    <w:rsid w:val="005A050F"/>
    <w:rsid w:val="005A0510"/>
    <w:rsid w:val="005A0640"/>
    <w:rsid w:val="005A06CE"/>
    <w:rsid w:val="005A06FD"/>
    <w:rsid w:val="005A08FC"/>
    <w:rsid w:val="005A0C73"/>
    <w:rsid w:val="005A0C93"/>
    <w:rsid w:val="005A0D09"/>
    <w:rsid w:val="005A0D1C"/>
    <w:rsid w:val="005A0FDD"/>
    <w:rsid w:val="005A105D"/>
    <w:rsid w:val="005A107A"/>
    <w:rsid w:val="005A1222"/>
    <w:rsid w:val="005A1309"/>
    <w:rsid w:val="005A15FA"/>
    <w:rsid w:val="005A1608"/>
    <w:rsid w:val="005A174E"/>
    <w:rsid w:val="005A179E"/>
    <w:rsid w:val="005A1A7F"/>
    <w:rsid w:val="005A1B89"/>
    <w:rsid w:val="005A1D65"/>
    <w:rsid w:val="005A1DB8"/>
    <w:rsid w:val="005A1F4B"/>
    <w:rsid w:val="005A2056"/>
    <w:rsid w:val="005A20CF"/>
    <w:rsid w:val="005A20F1"/>
    <w:rsid w:val="005A22A0"/>
    <w:rsid w:val="005A25A1"/>
    <w:rsid w:val="005A26A4"/>
    <w:rsid w:val="005A2851"/>
    <w:rsid w:val="005A28A1"/>
    <w:rsid w:val="005A2916"/>
    <w:rsid w:val="005A29B3"/>
    <w:rsid w:val="005A2B12"/>
    <w:rsid w:val="005A2D63"/>
    <w:rsid w:val="005A2DDE"/>
    <w:rsid w:val="005A2E04"/>
    <w:rsid w:val="005A2E48"/>
    <w:rsid w:val="005A2ED3"/>
    <w:rsid w:val="005A2F6B"/>
    <w:rsid w:val="005A31A0"/>
    <w:rsid w:val="005A3507"/>
    <w:rsid w:val="005A36CA"/>
    <w:rsid w:val="005A3994"/>
    <w:rsid w:val="005A3D80"/>
    <w:rsid w:val="005A3E0B"/>
    <w:rsid w:val="005A3E31"/>
    <w:rsid w:val="005A3E63"/>
    <w:rsid w:val="005A3E77"/>
    <w:rsid w:val="005A3EF8"/>
    <w:rsid w:val="005A4034"/>
    <w:rsid w:val="005A4207"/>
    <w:rsid w:val="005A429D"/>
    <w:rsid w:val="005A4300"/>
    <w:rsid w:val="005A4855"/>
    <w:rsid w:val="005A4A49"/>
    <w:rsid w:val="005A4CFF"/>
    <w:rsid w:val="005A4D62"/>
    <w:rsid w:val="005A4E66"/>
    <w:rsid w:val="005A50D2"/>
    <w:rsid w:val="005A51AA"/>
    <w:rsid w:val="005A54AE"/>
    <w:rsid w:val="005A5588"/>
    <w:rsid w:val="005A5776"/>
    <w:rsid w:val="005A586A"/>
    <w:rsid w:val="005A587F"/>
    <w:rsid w:val="005A5C11"/>
    <w:rsid w:val="005A5D6D"/>
    <w:rsid w:val="005A5DC2"/>
    <w:rsid w:val="005A6035"/>
    <w:rsid w:val="005A6065"/>
    <w:rsid w:val="005A6126"/>
    <w:rsid w:val="005A6142"/>
    <w:rsid w:val="005A649E"/>
    <w:rsid w:val="005A6514"/>
    <w:rsid w:val="005A67BF"/>
    <w:rsid w:val="005A6850"/>
    <w:rsid w:val="005A68D9"/>
    <w:rsid w:val="005A6D68"/>
    <w:rsid w:val="005A6DD4"/>
    <w:rsid w:val="005A6DD7"/>
    <w:rsid w:val="005A7245"/>
    <w:rsid w:val="005A7269"/>
    <w:rsid w:val="005A7314"/>
    <w:rsid w:val="005A73B8"/>
    <w:rsid w:val="005A7582"/>
    <w:rsid w:val="005A7587"/>
    <w:rsid w:val="005A75C8"/>
    <w:rsid w:val="005A7625"/>
    <w:rsid w:val="005A76CB"/>
    <w:rsid w:val="005A76E3"/>
    <w:rsid w:val="005A77CB"/>
    <w:rsid w:val="005A77CD"/>
    <w:rsid w:val="005A77F3"/>
    <w:rsid w:val="005A7896"/>
    <w:rsid w:val="005A7942"/>
    <w:rsid w:val="005A7E22"/>
    <w:rsid w:val="005B0065"/>
    <w:rsid w:val="005B00CB"/>
    <w:rsid w:val="005B022C"/>
    <w:rsid w:val="005B02CD"/>
    <w:rsid w:val="005B0464"/>
    <w:rsid w:val="005B05DC"/>
    <w:rsid w:val="005B07D6"/>
    <w:rsid w:val="005B07E7"/>
    <w:rsid w:val="005B095C"/>
    <w:rsid w:val="005B097C"/>
    <w:rsid w:val="005B0B54"/>
    <w:rsid w:val="005B0BE7"/>
    <w:rsid w:val="005B0E0D"/>
    <w:rsid w:val="005B0E3F"/>
    <w:rsid w:val="005B0FF1"/>
    <w:rsid w:val="005B1013"/>
    <w:rsid w:val="005B1101"/>
    <w:rsid w:val="005B119B"/>
    <w:rsid w:val="005B13A2"/>
    <w:rsid w:val="005B13A8"/>
    <w:rsid w:val="005B13D8"/>
    <w:rsid w:val="005B13D9"/>
    <w:rsid w:val="005B1689"/>
    <w:rsid w:val="005B170D"/>
    <w:rsid w:val="005B1946"/>
    <w:rsid w:val="005B19FC"/>
    <w:rsid w:val="005B1AB1"/>
    <w:rsid w:val="005B1B4A"/>
    <w:rsid w:val="005B1B69"/>
    <w:rsid w:val="005B1E19"/>
    <w:rsid w:val="005B1EEA"/>
    <w:rsid w:val="005B1F0E"/>
    <w:rsid w:val="005B1F3C"/>
    <w:rsid w:val="005B20BE"/>
    <w:rsid w:val="005B214A"/>
    <w:rsid w:val="005B21C3"/>
    <w:rsid w:val="005B22BD"/>
    <w:rsid w:val="005B22E9"/>
    <w:rsid w:val="005B22FB"/>
    <w:rsid w:val="005B2420"/>
    <w:rsid w:val="005B254C"/>
    <w:rsid w:val="005B26AE"/>
    <w:rsid w:val="005B26C1"/>
    <w:rsid w:val="005B26DD"/>
    <w:rsid w:val="005B2770"/>
    <w:rsid w:val="005B27D8"/>
    <w:rsid w:val="005B2805"/>
    <w:rsid w:val="005B2878"/>
    <w:rsid w:val="005B2990"/>
    <w:rsid w:val="005B2A04"/>
    <w:rsid w:val="005B2A0A"/>
    <w:rsid w:val="005B2C63"/>
    <w:rsid w:val="005B2CD6"/>
    <w:rsid w:val="005B2D80"/>
    <w:rsid w:val="005B2E0C"/>
    <w:rsid w:val="005B2FD5"/>
    <w:rsid w:val="005B308A"/>
    <w:rsid w:val="005B30EC"/>
    <w:rsid w:val="005B3177"/>
    <w:rsid w:val="005B32AC"/>
    <w:rsid w:val="005B32BD"/>
    <w:rsid w:val="005B3547"/>
    <w:rsid w:val="005B3687"/>
    <w:rsid w:val="005B38DE"/>
    <w:rsid w:val="005B3BFA"/>
    <w:rsid w:val="005B3C22"/>
    <w:rsid w:val="005B3D4A"/>
    <w:rsid w:val="005B3D72"/>
    <w:rsid w:val="005B3E6B"/>
    <w:rsid w:val="005B3F59"/>
    <w:rsid w:val="005B407B"/>
    <w:rsid w:val="005B40D4"/>
    <w:rsid w:val="005B417E"/>
    <w:rsid w:val="005B419C"/>
    <w:rsid w:val="005B42B2"/>
    <w:rsid w:val="005B4371"/>
    <w:rsid w:val="005B4385"/>
    <w:rsid w:val="005B446A"/>
    <w:rsid w:val="005B45B8"/>
    <w:rsid w:val="005B45C7"/>
    <w:rsid w:val="005B45E5"/>
    <w:rsid w:val="005B46AF"/>
    <w:rsid w:val="005B4741"/>
    <w:rsid w:val="005B477C"/>
    <w:rsid w:val="005B4822"/>
    <w:rsid w:val="005B482E"/>
    <w:rsid w:val="005B49D2"/>
    <w:rsid w:val="005B4A19"/>
    <w:rsid w:val="005B4AE9"/>
    <w:rsid w:val="005B4BB1"/>
    <w:rsid w:val="005B4C81"/>
    <w:rsid w:val="005B4E79"/>
    <w:rsid w:val="005B5069"/>
    <w:rsid w:val="005B51BF"/>
    <w:rsid w:val="005B52DD"/>
    <w:rsid w:val="005B53CD"/>
    <w:rsid w:val="005B540D"/>
    <w:rsid w:val="005B544C"/>
    <w:rsid w:val="005B550D"/>
    <w:rsid w:val="005B569F"/>
    <w:rsid w:val="005B576C"/>
    <w:rsid w:val="005B579C"/>
    <w:rsid w:val="005B59B1"/>
    <w:rsid w:val="005B5A69"/>
    <w:rsid w:val="005B5B56"/>
    <w:rsid w:val="005B5BCF"/>
    <w:rsid w:val="005B5DCA"/>
    <w:rsid w:val="005B5DEB"/>
    <w:rsid w:val="005B5EA0"/>
    <w:rsid w:val="005B5FBD"/>
    <w:rsid w:val="005B616A"/>
    <w:rsid w:val="005B626F"/>
    <w:rsid w:val="005B643A"/>
    <w:rsid w:val="005B64E1"/>
    <w:rsid w:val="005B65DD"/>
    <w:rsid w:val="005B673B"/>
    <w:rsid w:val="005B6764"/>
    <w:rsid w:val="005B68F3"/>
    <w:rsid w:val="005B695B"/>
    <w:rsid w:val="005B6A3E"/>
    <w:rsid w:val="005B6AB2"/>
    <w:rsid w:val="005B6AE1"/>
    <w:rsid w:val="005B6AEB"/>
    <w:rsid w:val="005B6C17"/>
    <w:rsid w:val="005B6D7B"/>
    <w:rsid w:val="005B6E09"/>
    <w:rsid w:val="005B7158"/>
    <w:rsid w:val="005B722E"/>
    <w:rsid w:val="005B7305"/>
    <w:rsid w:val="005B73C0"/>
    <w:rsid w:val="005B73DF"/>
    <w:rsid w:val="005B74D8"/>
    <w:rsid w:val="005B74E7"/>
    <w:rsid w:val="005B752A"/>
    <w:rsid w:val="005B76FD"/>
    <w:rsid w:val="005B775F"/>
    <w:rsid w:val="005B7888"/>
    <w:rsid w:val="005B78AB"/>
    <w:rsid w:val="005B78E2"/>
    <w:rsid w:val="005B7A6B"/>
    <w:rsid w:val="005B7B02"/>
    <w:rsid w:val="005B7C6B"/>
    <w:rsid w:val="005B7E48"/>
    <w:rsid w:val="005B7E49"/>
    <w:rsid w:val="005C00E4"/>
    <w:rsid w:val="005C0143"/>
    <w:rsid w:val="005C016C"/>
    <w:rsid w:val="005C01E1"/>
    <w:rsid w:val="005C0228"/>
    <w:rsid w:val="005C038B"/>
    <w:rsid w:val="005C06FC"/>
    <w:rsid w:val="005C07FE"/>
    <w:rsid w:val="005C0A0A"/>
    <w:rsid w:val="005C0A24"/>
    <w:rsid w:val="005C0B61"/>
    <w:rsid w:val="005C0CB0"/>
    <w:rsid w:val="005C1015"/>
    <w:rsid w:val="005C12B5"/>
    <w:rsid w:val="005C12EA"/>
    <w:rsid w:val="005C13C6"/>
    <w:rsid w:val="005C13C7"/>
    <w:rsid w:val="005C146F"/>
    <w:rsid w:val="005C14F0"/>
    <w:rsid w:val="005C1903"/>
    <w:rsid w:val="005C1932"/>
    <w:rsid w:val="005C1ACF"/>
    <w:rsid w:val="005C1C01"/>
    <w:rsid w:val="005C1C82"/>
    <w:rsid w:val="005C1CFD"/>
    <w:rsid w:val="005C1E29"/>
    <w:rsid w:val="005C1E3E"/>
    <w:rsid w:val="005C1E62"/>
    <w:rsid w:val="005C2063"/>
    <w:rsid w:val="005C2080"/>
    <w:rsid w:val="005C21C3"/>
    <w:rsid w:val="005C22E0"/>
    <w:rsid w:val="005C232E"/>
    <w:rsid w:val="005C2518"/>
    <w:rsid w:val="005C2548"/>
    <w:rsid w:val="005C25A0"/>
    <w:rsid w:val="005C277B"/>
    <w:rsid w:val="005C27F0"/>
    <w:rsid w:val="005C2856"/>
    <w:rsid w:val="005C2865"/>
    <w:rsid w:val="005C2888"/>
    <w:rsid w:val="005C2941"/>
    <w:rsid w:val="005C2A1F"/>
    <w:rsid w:val="005C2A3C"/>
    <w:rsid w:val="005C2ABC"/>
    <w:rsid w:val="005C2B9A"/>
    <w:rsid w:val="005C2C18"/>
    <w:rsid w:val="005C2D9C"/>
    <w:rsid w:val="005C2E88"/>
    <w:rsid w:val="005C2E99"/>
    <w:rsid w:val="005C2F46"/>
    <w:rsid w:val="005C2FDC"/>
    <w:rsid w:val="005C30EF"/>
    <w:rsid w:val="005C3227"/>
    <w:rsid w:val="005C3533"/>
    <w:rsid w:val="005C3548"/>
    <w:rsid w:val="005C361F"/>
    <w:rsid w:val="005C3685"/>
    <w:rsid w:val="005C36CA"/>
    <w:rsid w:val="005C36FC"/>
    <w:rsid w:val="005C3836"/>
    <w:rsid w:val="005C38D5"/>
    <w:rsid w:val="005C3A45"/>
    <w:rsid w:val="005C3A62"/>
    <w:rsid w:val="005C3AFB"/>
    <w:rsid w:val="005C3F3E"/>
    <w:rsid w:val="005C3FAA"/>
    <w:rsid w:val="005C4174"/>
    <w:rsid w:val="005C4366"/>
    <w:rsid w:val="005C438E"/>
    <w:rsid w:val="005C447F"/>
    <w:rsid w:val="005C4504"/>
    <w:rsid w:val="005C4685"/>
    <w:rsid w:val="005C4695"/>
    <w:rsid w:val="005C46A1"/>
    <w:rsid w:val="005C4710"/>
    <w:rsid w:val="005C478F"/>
    <w:rsid w:val="005C49C7"/>
    <w:rsid w:val="005C49E1"/>
    <w:rsid w:val="005C4C28"/>
    <w:rsid w:val="005C4F0E"/>
    <w:rsid w:val="005C4F53"/>
    <w:rsid w:val="005C4FCD"/>
    <w:rsid w:val="005C4FF4"/>
    <w:rsid w:val="005C5050"/>
    <w:rsid w:val="005C521C"/>
    <w:rsid w:val="005C52A1"/>
    <w:rsid w:val="005C5589"/>
    <w:rsid w:val="005C582B"/>
    <w:rsid w:val="005C58C8"/>
    <w:rsid w:val="005C59B4"/>
    <w:rsid w:val="005C5A27"/>
    <w:rsid w:val="005C5B25"/>
    <w:rsid w:val="005C5CBA"/>
    <w:rsid w:val="005C5D1C"/>
    <w:rsid w:val="005C5D51"/>
    <w:rsid w:val="005C5DD9"/>
    <w:rsid w:val="005C5E6E"/>
    <w:rsid w:val="005C5EFF"/>
    <w:rsid w:val="005C6060"/>
    <w:rsid w:val="005C6152"/>
    <w:rsid w:val="005C61A7"/>
    <w:rsid w:val="005C6307"/>
    <w:rsid w:val="005C6327"/>
    <w:rsid w:val="005C637F"/>
    <w:rsid w:val="005C63BD"/>
    <w:rsid w:val="005C64AD"/>
    <w:rsid w:val="005C64E8"/>
    <w:rsid w:val="005C651A"/>
    <w:rsid w:val="005C655E"/>
    <w:rsid w:val="005C65A7"/>
    <w:rsid w:val="005C67AE"/>
    <w:rsid w:val="005C69B7"/>
    <w:rsid w:val="005C6A48"/>
    <w:rsid w:val="005C6ACE"/>
    <w:rsid w:val="005C6B54"/>
    <w:rsid w:val="005C6BF9"/>
    <w:rsid w:val="005C6C9A"/>
    <w:rsid w:val="005C6FB2"/>
    <w:rsid w:val="005C70EC"/>
    <w:rsid w:val="005C71D6"/>
    <w:rsid w:val="005C7268"/>
    <w:rsid w:val="005C7405"/>
    <w:rsid w:val="005C740E"/>
    <w:rsid w:val="005C74D5"/>
    <w:rsid w:val="005C75A7"/>
    <w:rsid w:val="005C767C"/>
    <w:rsid w:val="005C77AB"/>
    <w:rsid w:val="005C77F2"/>
    <w:rsid w:val="005C7839"/>
    <w:rsid w:val="005C785B"/>
    <w:rsid w:val="005C798C"/>
    <w:rsid w:val="005C7B4B"/>
    <w:rsid w:val="005C7BA4"/>
    <w:rsid w:val="005C7C54"/>
    <w:rsid w:val="005C7E27"/>
    <w:rsid w:val="005C7E6C"/>
    <w:rsid w:val="005C7E76"/>
    <w:rsid w:val="005C7F67"/>
    <w:rsid w:val="005C7FE2"/>
    <w:rsid w:val="005D01B4"/>
    <w:rsid w:val="005D028A"/>
    <w:rsid w:val="005D0417"/>
    <w:rsid w:val="005D074F"/>
    <w:rsid w:val="005D0928"/>
    <w:rsid w:val="005D0C3F"/>
    <w:rsid w:val="005D0E2B"/>
    <w:rsid w:val="005D0F01"/>
    <w:rsid w:val="005D0F46"/>
    <w:rsid w:val="005D0FBE"/>
    <w:rsid w:val="005D0FE3"/>
    <w:rsid w:val="005D1100"/>
    <w:rsid w:val="005D135D"/>
    <w:rsid w:val="005D1537"/>
    <w:rsid w:val="005D1605"/>
    <w:rsid w:val="005D1807"/>
    <w:rsid w:val="005D183E"/>
    <w:rsid w:val="005D188B"/>
    <w:rsid w:val="005D18E8"/>
    <w:rsid w:val="005D1CED"/>
    <w:rsid w:val="005D1D24"/>
    <w:rsid w:val="005D1D48"/>
    <w:rsid w:val="005D1D92"/>
    <w:rsid w:val="005D1FDE"/>
    <w:rsid w:val="005D1FE3"/>
    <w:rsid w:val="005D2075"/>
    <w:rsid w:val="005D238E"/>
    <w:rsid w:val="005D2460"/>
    <w:rsid w:val="005D2524"/>
    <w:rsid w:val="005D2561"/>
    <w:rsid w:val="005D260A"/>
    <w:rsid w:val="005D2666"/>
    <w:rsid w:val="005D29F6"/>
    <w:rsid w:val="005D2B7C"/>
    <w:rsid w:val="005D2C31"/>
    <w:rsid w:val="005D2CA5"/>
    <w:rsid w:val="005D2CE2"/>
    <w:rsid w:val="005D2DE0"/>
    <w:rsid w:val="005D3045"/>
    <w:rsid w:val="005D314B"/>
    <w:rsid w:val="005D3213"/>
    <w:rsid w:val="005D3353"/>
    <w:rsid w:val="005D3593"/>
    <w:rsid w:val="005D381F"/>
    <w:rsid w:val="005D386C"/>
    <w:rsid w:val="005D3CA5"/>
    <w:rsid w:val="005D3CF7"/>
    <w:rsid w:val="005D3D01"/>
    <w:rsid w:val="005D3F8F"/>
    <w:rsid w:val="005D4023"/>
    <w:rsid w:val="005D4092"/>
    <w:rsid w:val="005D432A"/>
    <w:rsid w:val="005D445A"/>
    <w:rsid w:val="005D44E7"/>
    <w:rsid w:val="005D45B1"/>
    <w:rsid w:val="005D478B"/>
    <w:rsid w:val="005D4872"/>
    <w:rsid w:val="005D48A8"/>
    <w:rsid w:val="005D49FE"/>
    <w:rsid w:val="005D4A7F"/>
    <w:rsid w:val="005D4E53"/>
    <w:rsid w:val="005D5159"/>
    <w:rsid w:val="005D5237"/>
    <w:rsid w:val="005D55B2"/>
    <w:rsid w:val="005D5628"/>
    <w:rsid w:val="005D5BBF"/>
    <w:rsid w:val="005D5DB2"/>
    <w:rsid w:val="005D5FDE"/>
    <w:rsid w:val="005D6250"/>
    <w:rsid w:val="005D62C5"/>
    <w:rsid w:val="005D63C8"/>
    <w:rsid w:val="005D63E9"/>
    <w:rsid w:val="005D682B"/>
    <w:rsid w:val="005D6853"/>
    <w:rsid w:val="005D6993"/>
    <w:rsid w:val="005D6AB1"/>
    <w:rsid w:val="005D6AF1"/>
    <w:rsid w:val="005D6B51"/>
    <w:rsid w:val="005D6C8B"/>
    <w:rsid w:val="005D6DB9"/>
    <w:rsid w:val="005D6DBF"/>
    <w:rsid w:val="005D6E53"/>
    <w:rsid w:val="005D6EA3"/>
    <w:rsid w:val="005D6F62"/>
    <w:rsid w:val="005D7114"/>
    <w:rsid w:val="005D7181"/>
    <w:rsid w:val="005D75B0"/>
    <w:rsid w:val="005D77E0"/>
    <w:rsid w:val="005D786C"/>
    <w:rsid w:val="005D78FA"/>
    <w:rsid w:val="005D79BC"/>
    <w:rsid w:val="005D7AFF"/>
    <w:rsid w:val="005D7CC4"/>
    <w:rsid w:val="005D7D20"/>
    <w:rsid w:val="005D7D65"/>
    <w:rsid w:val="005D7D9A"/>
    <w:rsid w:val="005D7EED"/>
    <w:rsid w:val="005D7F36"/>
    <w:rsid w:val="005D7F55"/>
    <w:rsid w:val="005E00CD"/>
    <w:rsid w:val="005E00FA"/>
    <w:rsid w:val="005E01DD"/>
    <w:rsid w:val="005E02C2"/>
    <w:rsid w:val="005E0517"/>
    <w:rsid w:val="005E0527"/>
    <w:rsid w:val="005E059B"/>
    <w:rsid w:val="005E0706"/>
    <w:rsid w:val="005E092A"/>
    <w:rsid w:val="005E0A73"/>
    <w:rsid w:val="005E0A7C"/>
    <w:rsid w:val="005E0BAC"/>
    <w:rsid w:val="005E0E8F"/>
    <w:rsid w:val="005E1084"/>
    <w:rsid w:val="005E1262"/>
    <w:rsid w:val="005E180A"/>
    <w:rsid w:val="005E18CC"/>
    <w:rsid w:val="005E1971"/>
    <w:rsid w:val="005E1981"/>
    <w:rsid w:val="005E19AA"/>
    <w:rsid w:val="005E1AB0"/>
    <w:rsid w:val="005E1ED6"/>
    <w:rsid w:val="005E205C"/>
    <w:rsid w:val="005E2075"/>
    <w:rsid w:val="005E215C"/>
    <w:rsid w:val="005E21C4"/>
    <w:rsid w:val="005E21CE"/>
    <w:rsid w:val="005E2252"/>
    <w:rsid w:val="005E252C"/>
    <w:rsid w:val="005E2844"/>
    <w:rsid w:val="005E288B"/>
    <w:rsid w:val="005E2976"/>
    <w:rsid w:val="005E2C1E"/>
    <w:rsid w:val="005E2D4E"/>
    <w:rsid w:val="005E2DC6"/>
    <w:rsid w:val="005E2E45"/>
    <w:rsid w:val="005E2EB8"/>
    <w:rsid w:val="005E32A7"/>
    <w:rsid w:val="005E35BC"/>
    <w:rsid w:val="005E3928"/>
    <w:rsid w:val="005E3B4A"/>
    <w:rsid w:val="005E3C90"/>
    <w:rsid w:val="005E3D3A"/>
    <w:rsid w:val="005E3D48"/>
    <w:rsid w:val="005E3ED7"/>
    <w:rsid w:val="005E3FC6"/>
    <w:rsid w:val="005E3FDE"/>
    <w:rsid w:val="005E406D"/>
    <w:rsid w:val="005E411F"/>
    <w:rsid w:val="005E412B"/>
    <w:rsid w:val="005E4177"/>
    <w:rsid w:val="005E427F"/>
    <w:rsid w:val="005E42EC"/>
    <w:rsid w:val="005E4368"/>
    <w:rsid w:val="005E43F5"/>
    <w:rsid w:val="005E44A3"/>
    <w:rsid w:val="005E44E1"/>
    <w:rsid w:val="005E464E"/>
    <w:rsid w:val="005E4683"/>
    <w:rsid w:val="005E48E8"/>
    <w:rsid w:val="005E4A1D"/>
    <w:rsid w:val="005E4C99"/>
    <w:rsid w:val="005E4D99"/>
    <w:rsid w:val="005E4DF6"/>
    <w:rsid w:val="005E4F11"/>
    <w:rsid w:val="005E5090"/>
    <w:rsid w:val="005E52AF"/>
    <w:rsid w:val="005E54FA"/>
    <w:rsid w:val="005E5808"/>
    <w:rsid w:val="005E5855"/>
    <w:rsid w:val="005E58DB"/>
    <w:rsid w:val="005E5906"/>
    <w:rsid w:val="005E59B2"/>
    <w:rsid w:val="005E5AA5"/>
    <w:rsid w:val="005E5C0B"/>
    <w:rsid w:val="005E5D12"/>
    <w:rsid w:val="005E5D29"/>
    <w:rsid w:val="005E5DCB"/>
    <w:rsid w:val="005E5E88"/>
    <w:rsid w:val="005E5EC6"/>
    <w:rsid w:val="005E5F10"/>
    <w:rsid w:val="005E6038"/>
    <w:rsid w:val="005E631D"/>
    <w:rsid w:val="005E6418"/>
    <w:rsid w:val="005E6496"/>
    <w:rsid w:val="005E64BA"/>
    <w:rsid w:val="005E64EC"/>
    <w:rsid w:val="005E65A3"/>
    <w:rsid w:val="005E65FE"/>
    <w:rsid w:val="005E6848"/>
    <w:rsid w:val="005E6878"/>
    <w:rsid w:val="005E688B"/>
    <w:rsid w:val="005E698A"/>
    <w:rsid w:val="005E6BEE"/>
    <w:rsid w:val="005E7057"/>
    <w:rsid w:val="005E730A"/>
    <w:rsid w:val="005E7318"/>
    <w:rsid w:val="005E741A"/>
    <w:rsid w:val="005E7424"/>
    <w:rsid w:val="005E74F3"/>
    <w:rsid w:val="005E7524"/>
    <w:rsid w:val="005E76AF"/>
    <w:rsid w:val="005E792C"/>
    <w:rsid w:val="005E7986"/>
    <w:rsid w:val="005E79A8"/>
    <w:rsid w:val="005E79DC"/>
    <w:rsid w:val="005E7C0E"/>
    <w:rsid w:val="005E7E16"/>
    <w:rsid w:val="005E7E8D"/>
    <w:rsid w:val="005E7FE7"/>
    <w:rsid w:val="005F067A"/>
    <w:rsid w:val="005F07AB"/>
    <w:rsid w:val="005F0804"/>
    <w:rsid w:val="005F08AA"/>
    <w:rsid w:val="005F0A4D"/>
    <w:rsid w:val="005F0ACC"/>
    <w:rsid w:val="005F0C18"/>
    <w:rsid w:val="005F0DE3"/>
    <w:rsid w:val="005F0E97"/>
    <w:rsid w:val="005F0FEC"/>
    <w:rsid w:val="005F10F4"/>
    <w:rsid w:val="005F1189"/>
    <w:rsid w:val="005F11A4"/>
    <w:rsid w:val="005F1260"/>
    <w:rsid w:val="005F1292"/>
    <w:rsid w:val="005F1407"/>
    <w:rsid w:val="005F1454"/>
    <w:rsid w:val="005F152D"/>
    <w:rsid w:val="005F159F"/>
    <w:rsid w:val="005F15C8"/>
    <w:rsid w:val="005F1777"/>
    <w:rsid w:val="005F178E"/>
    <w:rsid w:val="005F1A64"/>
    <w:rsid w:val="005F1A8B"/>
    <w:rsid w:val="005F1A8E"/>
    <w:rsid w:val="005F1C9E"/>
    <w:rsid w:val="005F1D99"/>
    <w:rsid w:val="005F1F0B"/>
    <w:rsid w:val="005F2452"/>
    <w:rsid w:val="005F250D"/>
    <w:rsid w:val="005F2539"/>
    <w:rsid w:val="005F253C"/>
    <w:rsid w:val="005F2696"/>
    <w:rsid w:val="005F2777"/>
    <w:rsid w:val="005F282E"/>
    <w:rsid w:val="005F29D8"/>
    <w:rsid w:val="005F2AD0"/>
    <w:rsid w:val="005F2ADC"/>
    <w:rsid w:val="005F2AE3"/>
    <w:rsid w:val="005F2B3A"/>
    <w:rsid w:val="005F2C06"/>
    <w:rsid w:val="005F2D1B"/>
    <w:rsid w:val="005F2F35"/>
    <w:rsid w:val="005F2F65"/>
    <w:rsid w:val="005F3070"/>
    <w:rsid w:val="005F30E2"/>
    <w:rsid w:val="005F31A7"/>
    <w:rsid w:val="005F3280"/>
    <w:rsid w:val="005F360B"/>
    <w:rsid w:val="005F365A"/>
    <w:rsid w:val="005F369B"/>
    <w:rsid w:val="005F3795"/>
    <w:rsid w:val="005F3885"/>
    <w:rsid w:val="005F3D73"/>
    <w:rsid w:val="005F3E23"/>
    <w:rsid w:val="005F3ED0"/>
    <w:rsid w:val="005F4145"/>
    <w:rsid w:val="005F4210"/>
    <w:rsid w:val="005F421E"/>
    <w:rsid w:val="005F4281"/>
    <w:rsid w:val="005F42FC"/>
    <w:rsid w:val="005F4408"/>
    <w:rsid w:val="005F45C6"/>
    <w:rsid w:val="005F4615"/>
    <w:rsid w:val="005F4799"/>
    <w:rsid w:val="005F48CC"/>
    <w:rsid w:val="005F4AF2"/>
    <w:rsid w:val="005F4D4B"/>
    <w:rsid w:val="005F4DD6"/>
    <w:rsid w:val="005F4EA7"/>
    <w:rsid w:val="005F4EDF"/>
    <w:rsid w:val="005F4EF0"/>
    <w:rsid w:val="005F4F91"/>
    <w:rsid w:val="005F4FD5"/>
    <w:rsid w:val="005F51A5"/>
    <w:rsid w:val="005F5221"/>
    <w:rsid w:val="005F5607"/>
    <w:rsid w:val="005F5782"/>
    <w:rsid w:val="005F5932"/>
    <w:rsid w:val="005F5A21"/>
    <w:rsid w:val="005F5A61"/>
    <w:rsid w:val="005F5BF9"/>
    <w:rsid w:val="005F5C2A"/>
    <w:rsid w:val="005F5C6E"/>
    <w:rsid w:val="005F5CC8"/>
    <w:rsid w:val="005F5D7F"/>
    <w:rsid w:val="005F5DEE"/>
    <w:rsid w:val="005F5F97"/>
    <w:rsid w:val="005F5FAC"/>
    <w:rsid w:val="005F5FAF"/>
    <w:rsid w:val="005F5FCD"/>
    <w:rsid w:val="005F5FDE"/>
    <w:rsid w:val="005F6058"/>
    <w:rsid w:val="005F61E5"/>
    <w:rsid w:val="005F65C8"/>
    <w:rsid w:val="005F6736"/>
    <w:rsid w:val="005F676F"/>
    <w:rsid w:val="005F6AD1"/>
    <w:rsid w:val="005F6C10"/>
    <w:rsid w:val="005F6CE7"/>
    <w:rsid w:val="005F6D0C"/>
    <w:rsid w:val="005F6DC5"/>
    <w:rsid w:val="005F6E3E"/>
    <w:rsid w:val="005F6E57"/>
    <w:rsid w:val="005F6E73"/>
    <w:rsid w:val="005F6F4B"/>
    <w:rsid w:val="005F7046"/>
    <w:rsid w:val="005F7208"/>
    <w:rsid w:val="005F721C"/>
    <w:rsid w:val="005F72C6"/>
    <w:rsid w:val="005F72E6"/>
    <w:rsid w:val="005F7326"/>
    <w:rsid w:val="005F735F"/>
    <w:rsid w:val="005F7574"/>
    <w:rsid w:val="005F7784"/>
    <w:rsid w:val="005F785B"/>
    <w:rsid w:val="005F78D2"/>
    <w:rsid w:val="005F79DD"/>
    <w:rsid w:val="005F7DCA"/>
    <w:rsid w:val="005F7E03"/>
    <w:rsid w:val="005F7E89"/>
    <w:rsid w:val="005F7EFB"/>
    <w:rsid w:val="005F7FE9"/>
    <w:rsid w:val="00600096"/>
    <w:rsid w:val="006000A0"/>
    <w:rsid w:val="0060018F"/>
    <w:rsid w:val="00600257"/>
    <w:rsid w:val="0060025F"/>
    <w:rsid w:val="0060057B"/>
    <w:rsid w:val="00600663"/>
    <w:rsid w:val="006006DF"/>
    <w:rsid w:val="00600914"/>
    <w:rsid w:val="00600C36"/>
    <w:rsid w:val="00600CCE"/>
    <w:rsid w:val="00600E9E"/>
    <w:rsid w:val="0060131B"/>
    <w:rsid w:val="00601522"/>
    <w:rsid w:val="006016FA"/>
    <w:rsid w:val="006018AD"/>
    <w:rsid w:val="00601BD3"/>
    <w:rsid w:val="00601BD4"/>
    <w:rsid w:val="00601C95"/>
    <w:rsid w:val="00601CAA"/>
    <w:rsid w:val="00601CD8"/>
    <w:rsid w:val="00601D12"/>
    <w:rsid w:val="00601E27"/>
    <w:rsid w:val="00601E9B"/>
    <w:rsid w:val="00602024"/>
    <w:rsid w:val="00602131"/>
    <w:rsid w:val="0060226A"/>
    <w:rsid w:val="006022D9"/>
    <w:rsid w:val="006023D0"/>
    <w:rsid w:val="006024D6"/>
    <w:rsid w:val="00602502"/>
    <w:rsid w:val="0060255A"/>
    <w:rsid w:val="00602591"/>
    <w:rsid w:val="006025F4"/>
    <w:rsid w:val="00602662"/>
    <w:rsid w:val="006026C2"/>
    <w:rsid w:val="00602B7E"/>
    <w:rsid w:val="006030FA"/>
    <w:rsid w:val="006031F3"/>
    <w:rsid w:val="00603310"/>
    <w:rsid w:val="0060340B"/>
    <w:rsid w:val="006034AA"/>
    <w:rsid w:val="006034FE"/>
    <w:rsid w:val="0060351B"/>
    <w:rsid w:val="0060355C"/>
    <w:rsid w:val="006035AB"/>
    <w:rsid w:val="006035C3"/>
    <w:rsid w:val="006037E9"/>
    <w:rsid w:val="0060385E"/>
    <w:rsid w:val="00603871"/>
    <w:rsid w:val="006039A9"/>
    <w:rsid w:val="00603AFA"/>
    <w:rsid w:val="00603C40"/>
    <w:rsid w:val="00603C5D"/>
    <w:rsid w:val="00603F2E"/>
    <w:rsid w:val="00603F5F"/>
    <w:rsid w:val="00603F83"/>
    <w:rsid w:val="00604303"/>
    <w:rsid w:val="00604321"/>
    <w:rsid w:val="006043A8"/>
    <w:rsid w:val="00604664"/>
    <w:rsid w:val="00604745"/>
    <w:rsid w:val="00604A3B"/>
    <w:rsid w:val="00604A9C"/>
    <w:rsid w:val="00604B2A"/>
    <w:rsid w:val="00604B4E"/>
    <w:rsid w:val="00604BA2"/>
    <w:rsid w:val="00604BA5"/>
    <w:rsid w:val="00604C3B"/>
    <w:rsid w:val="00604C65"/>
    <w:rsid w:val="00604C6C"/>
    <w:rsid w:val="00604E23"/>
    <w:rsid w:val="00604E3E"/>
    <w:rsid w:val="00604ECB"/>
    <w:rsid w:val="00604F02"/>
    <w:rsid w:val="0060500E"/>
    <w:rsid w:val="006051BD"/>
    <w:rsid w:val="006051CE"/>
    <w:rsid w:val="006052E4"/>
    <w:rsid w:val="00605462"/>
    <w:rsid w:val="006054E7"/>
    <w:rsid w:val="006057AD"/>
    <w:rsid w:val="006057E9"/>
    <w:rsid w:val="006058A3"/>
    <w:rsid w:val="00605D07"/>
    <w:rsid w:val="00605DBE"/>
    <w:rsid w:val="0060608A"/>
    <w:rsid w:val="00606427"/>
    <w:rsid w:val="0060643A"/>
    <w:rsid w:val="00606707"/>
    <w:rsid w:val="0060678D"/>
    <w:rsid w:val="00606822"/>
    <w:rsid w:val="00606995"/>
    <w:rsid w:val="0060699B"/>
    <w:rsid w:val="00606CF7"/>
    <w:rsid w:val="00606D58"/>
    <w:rsid w:val="00606D96"/>
    <w:rsid w:val="00606FAF"/>
    <w:rsid w:val="00607041"/>
    <w:rsid w:val="006070BC"/>
    <w:rsid w:val="006070F5"/>
    <w:rsid w:val="0060710B"/>
    <w:rsid w:val="006072F5"/>
    <w:rsid w:val="00607387"/>
    <w:rsid w:val="0060748A"/>
    <w:rsid w:val="0060748D"/>
    <w:rsid w:val="006078C5"/>
    <w:rsid w:val="00607B5D"/>
    <w:rsid w:val="00607F69"/>
    <w:rsid w:val="0061021C"/>
    <w:rsid w:val="00610316"/>
    <w:rsid w:val="006103F8"/>
    <w:rsid w:val="00610762"/>
    <w:rsid w:val="00610775"/>
    <w:rsid w:val="00610B02"/>
    <w:rsid w:val="00610B4C"/>
    <w:rsid w:val="00610C80"/>
    <w:rsid w:val="00610CB2"/>
    <w:rsid w:val="00610F9E"/>
    <w:rsid w:val="00610FFA"/>
    <w:rsid w:val="00611220"/>
    <w:rsid w:val="00611274"/>
    <w:rsid w:val="006112C9"/>
    <w:rsid w:val="0061139B"/>
    <w:rsid w:val="006113F7"/>
    <w:rsid w:val="0061148E"/>
    <w:rsid w:val="006114A0"/>
    <w:rsid w:val="006115E1"/>
    <w:rsid w:val="00611945"/>
    <w:rsid w:val="00611A77"/>
    <w:rsid w:val="00611A78"/>
    <w:rsid w:val="00611AFC"/>
    <w:rsid w:val="00611BD4"/>
    <w:rsid w:val="00611CB2"/>
    <w:rsid w:val="00611D5B"/>
    <w:rsid w:val="00611DFE"/>
    <w:rsid w:val="00611E43"/>
    <w:rsid w:val="0061200D"/>
    <w:rsid w:val="006120DD"/>
    <w:rsid w:val="00612188"/>
    <w:rsid w:val="006121A3"/>
    <w:rsid w:val="006124F9"/>
    <w:rsid w:val="006124FB"/>
    <w:rsid w:val="00612670"/>
    <w:rsid w:val="006126CB"/>
    <w:rsid w:val="00612739"/>
    <w:rsid w:val="00612775"/>
    <w:rsid w:val="006127BD"/>
    <w:rsid w:val="006129FA"/>
    <w:rsid w:val="00613005"/>
    <w:rsid w:val="0061304D"/>
    <w:rsid w:val="0061327D"/>
    <w:rsid w:val="006132B6"/>
    <w:rsid w:val="0061330F"/>
    <w:rsid w:val="00613316"/>
    <w:rsid w:val="00613752"/>
    <w:rsid w:val="00613755"/>
    <w:rsid w:val="006137BE"/>
    <w:rsid w:val="00613848"/>
    <w:rsid w:val="00613929"/>
    <w:rsid w:val="00613A2D"/>
    <w:rsid w:val="00613A8A"/>
    <w:rsid w:val="00613AE4"/>
    <w:rsid w:val="00613BCC"/>
    <w:rsid w:val="00613DE2"/>
    <w:rsid w:val="00613E06"/>
    <w:rsid w:val="00613E84"/>
    <w:rsid w:val="00613FD6"/>
    <w:rsid w:val="00614081"/>
    <w:rsid w:val="0061416E"/>
    <w:rsid w:val="00614247"/>
    <w:rsid w:val="006142DF"/>
    <w:rsid w:val="006144C7"/>
    <w:rsid w:val="006146B3"/>
    <w:rsid w:val="00614908"/>
    <w:rsid w:val="0061494B"/>
    <w:rsid w:val="006149F4"/>
    <w:rsid w:val="00614B84"/>
    <w:rsid w:val="00614C08"/>
    <w:rsid w:val="00614EC0"/>
    <w:rsid w:val="00614FCC"/>
    <w:rsid w:val="00615056"/>
    <w:rsid w:val="00615178"/>
    <w:rsid w:val="006153D6"/>
    <w:rsid w:val="00615496"/>
    <w:rsid w:val="006154AD"/>
    <w:rsid w:val="00615656"/>
    <w:rsid w:val="006158A0"/>
    <w:rsid w:val="006158E0"/>
    <w:rsid w:val="0061598C"/>
    <w:rsid w:val="00615A8B"/>
    <w:rsid w:val="00615AF4"/>
    <w:rsid w:val="00615BC9"/>
    <w:rsid w:val="00615C22"/>
    <w:rsid w:val="00615F2F"/>
    <w:rsid w:val="00615FF3"/>
    <w:rsid w:val="006161D4"/>
    <w:rsid w:val="00616273"/>
    <w:rsid w:val="0061647C"/>
    <w:rsid w:val="006165F8"/>
    <w:rsid w:val="00616609"/>
    <w:rsid w:val="006166AA"/>
    <w:rsid w:val="006166D0"/>
    <w:rsid w:val="006167CF"/>
    <w:rsid w:val="006168F0"/>
    <w:rsid w:val="00616999"/>
    <w:rsid w:val="00616A48"/>
    <w:rsid w:val="00616A82"/>
    <w:rsid w:val="00616ADF"/>
    <w:rsid w:val="00616BC8"/>
    <w:rsid w:val="00616C09"/>
    <w:rsid w:val="00616CA0"/>
    <w:rsid w:val="00616E3C"/>
    <w:rsid w:val="00616FD3"/>
    <w:rsid w:val="00617222"/>
    <w:rsid w:val="0061730F"/>
    <w:rsid w:val="0061749A"/>
    <w:rsid w:val="006174EB"/>
    <w:rsid w:val="0061752D"/>
    <w:rsid w:val="00617629"/>
    <w:rsid w:val="006176E0"/>
    <w:rsid w:val="00617721"/>
    <w:rsid w:val="006177D0"/>
    <w:rsid w:val="0061788A"/>
    <w:rsid w:val="00617A1B"/>
    <w:rsid w:val="00617A62"/>
    <w:rsid w:val="00617A7F"/>
    <w:rsid w:val="00617CA6"/>
    <w:rsid w:val="00617CCB"/>
    <w:rsid w:val="00617D10"/>
    <w:rsid w:val="00617DA7"/>
    <w:rsid w:val="00617E0E"/>
    <w:rsid w:val="00617E34"/>
    <w:rsid w:val="00617FCE"/>
    <w:rsid w:val="0062001C"/>
    <w:rsid w:val="00620056"/>
    <w:rsid w:val="0062006D"/>
    <w:rsid w:val="0062010F"/>
    <w:rsid w:val="0062021A"/>
    <w:rsid w:val="0062026D"/>
    <w:rsid w:val="006204C2"/>
    <w:rsid w:val="006204F8"/>
    <w:rsid w:val="006205ED"/>
    <w:rsid w:val="0062081B"/>
    <w:rsid w:val="00620902"/>
    <w:rsid w:val="006209A5"/>
    <w:rsid w:val="00620C33"/>
    <w:rsid w:val="00620CB0"/>
    <w:rsid w:val="00620CFE"/>
    <w:rsid w:val="00620D31"/>
    <w:rsid w:val="0062112B"/>
    <w:rsid w:val="006211C0"/>
    <w:rsid w:val="006216CF"/>
    <w:rsid w:val="0062171A"/>
    <w:rsid w:val="0062177E"/>
    <w:rsid w:val="006217DF"/>
    <w:rsid w:val="00621819"/>
    <w:rsid w:val="00621897"/>
    <w:rsid w:val="006218BD"/>
    <w:rsid w:val="0062197C"/>
    <w:rsid w:val="006219AE"/>
    <w:rsid w:val="00621A2D"/>
    <w:rsid w:val="00621A5E"/>
    <w:rsid w:val="00621A82"/>
    <w:rsid w:val="006220F4"/>
    <w:rsid w:val="006221A1"/>
    <w:rsid w:val="006221D2"/>
    <w:rsid w:val="006223C9"/>
    <w:rsid w:val="006225CB"/>
    <w:rsid w:val="00622780"/>
    <w:rsid w:val="00622830"/>
    <w:rsid w:val="006229D5"/>
    <w:rsid w:val="00622C4C"/>
    <w:rsid w:val="00622E25"/>
    <w:rsid w:val="00622E95"/>
    <w:rsid w:val="00622EBE"/>
    <w:rsid w:val="00622EC8"/>
    <w:rsid w:val="00623006"/>
    <w:rsid w:val="006230D9"/>
    <w:rsid w:val="0062316B"/>
    <w:rsid w:val="006231EB"/>
    <w:rsid w:val="00623295"/>
    <w:rsid w:val="006232B0"/>
    <w:rsid w:val="00623351"/>
    <w:rsid w:val="00623470"/>
    <w:rsid w:val="00623488"/>
    <w:rsid w:val="006236F6"/>
    <w:rsid w:val="0062385D"/>
    <w:rsid w:val="00623864"/>
    <w:rsid w:val="006238C2"/>
    <w:rsid w:val="006238DB"/>
    <w:rsid w:val="00623A61"/>
    <w:rsid w:val="00623AD1"/>
    <w:rsid w:val="00623B80"/>
    <w:rsid w:val="00623CA6"/>
    <w:rsid w:val="00623CEB"/>
    <w:rsid w:val="00623FBD"/>
    <w:rsid w:val="0062405B"/>
    <w:rsid w:val="006240CC"/>
    <w:rsid w:val="006241FA"/>
    <w:rsid w:val="006244AF"/>
    <w:rsid w:val="00624512"/>
    <w:rsid w:val="006249E5"/>
    <w:rsid w:val="00624AF3"/>
    <w:rsid w:val="00624C06"/>
    <w:rsid w:val="00624CB1"/>
    <w:rsid w:val="00624E0A"/>
    <w:rsid w:val="00624E7A"/>
    <w:rsid w:val="00624ECF"/>
    <w:rsid w:val="00624F92"/>
    <w:rsid w:val="00625114"/>
    <w:rsid w:val="00625423"/>
    <w:rsid w:val="0062545D"/>
    <w:rsid w:val="00625483"/>
    <w:rsid w:val="006254D4"/>
    <w:rsid w:val="0062556E"/>
    <w:rsid w:val="006256C3"/>
    <w:rsid w:val="006257A6"/>
    <w:rsid w:val="0062584D"/>
    <w:rsid w:val="00625976"/>
    <w:rsid w:val="006259AA"/>
    <w:rsid w:val="00625A93"/>
    <w:rsid w:val="00625AC7"/>
    <w:rsid w:val="00625BAF"/>
    <w:rsid w:val="00625D5F"/>
    <w:rsid w:val="00625E24"/>
    <w:rsid w:val="00625F60"/>
    <w:rsid w:val="00626171"/>
    <w:rsid w:val="00626330"/>
    <w:rsid w:val="00626397"/>
    <w:rsid w:val="006263AB"/>
    <w:rsid w:val="00626401"/>
    <w:rsid w:val="006264FB"/>
    <w:rsid w:val="00626563"/>
    <w:rsid w:val="006268C0"/>
    <w:rsid w:val="006268D2"/>
    <w:rsid w:val="006269F1"/>
    <w:rsid w:val="00626CCB"/>
    <w:rsid w:val="00626CF8"/>
    <w:rsid w:val="00626D44"/>
    <w:rsid w:val="00626EB0"/>
    <w:rsid w:val="00626EFF"/>
    <w:rsid w:val="00627059"/>
    <w:rsid w:val="00627203"/>
    <w:rsid w:val="00627338"/>
    <w:rsid w:val="0062737D"/>
    <w:rsid w:val="00627436"/>
    <w:rsid w:val="00627A5D"/>
    <w:rsid w:val="00627B56"/>
    <w:rsid w:val="00627B8A"/>
    <w:rsid w:val="00627BB3"/>
    <w:rsid w:val="00627CBB"/>
    <w:rsid w:val="00627E3E"/>
    <w:rsid w:val="00627E42"/>
    <w:rsid w:val="00630196"/>
    <w:rsid w:val="006302C9"/>
    <w:rsid w:val="006302E8"/>
    <w:rsid w:val="00630386"/>
    <w:rsid w:val="006304A0"/>
    <w:rsid w:val="006304A4"/>
    <w:rsid w:val="006307AC"/>
    <w:rsid w:val="006308BE"/>
    <w:rsid w:val="00630908"/>
    <w:rsid w:val="00630988"/>
    <w:rsid w:val="00630BAF"/>
    <w:rsid w:val="00630CB4"/>
    <w:rsid w:val="00630D32"/>
    <w:rsid w:val="00630D50"/>
    <w:rsid w:val="00630D80"/>
    <w:rsid w:val="00630F82"/>
    <w:rsid w:val="006310D8"/>
    <w:rsid w:val="0063127F"/>
    <w:rsid w:val="00631392"/>
    <w:rsid w:val="006313D1"/>
    <w:rsid w:val="00631400"/>
    <w:rsid w:val="00631446"/>
    <w:rsid w:val="00631697"/>
    <w:rsid w:val="00631A60"/>
    <w:rsid w:val="00631B65"/>
    <w:rsid w:val="00631B9A"/>
    <w:rsid w:val="00631BA1"/>
    <w:rsid w:val="00631C32"/>
    <w:rsid w:val="00631D21"/>
    <w:rsid w:val="006321A9"/>
    <w:rsid w:val="0063241F"/>
    <w:rsid w:val="006324C0"/>
    <w:rsid w:val="00632541"/>
    <w:rsid w:val="006326BC"/>
    <w:rsid w:val="00632742"/>
    <w:rsid w:val="00632A54"/>
    <w:rsid w:val="00632B8D"/>
    <w:rsid w:val="00632C86"/>
    <w:rsid w:val="00632CD6"/>
    <w:rsid w:val="00632CDF"/>
    <w:rsid w:val="00632DA8"/>
    <w:rsid w:val="00632FDC"/>
    <w:rsid w:val="0063301A"/>
    <w:rsid w:val="006331FD"/>
    <w:rsid w:val="006332EB"/>
    <w:rsid w:val="0063330A"/>
    <w:rsid w:val="00633479"/>
    <w:rsid w:val="006334A3"/>
    <w:rsid w:val="006334CB"/>
    <w:rsid w:val="00633594"/>
    <w:rsid w:val="006336DC"/>
    <w:rsid w:val="006337D5"/>
    <w:rsid w:val="006337F2"/>
    <w:rsid w:val="00633A17"/>
    <w:rsid w:val="00633AB3"/>
    <w:rsid w:val="00633AB7"/>
    <w:rsid w:val="00633ADF"/>
    <w:rsid w:val="00633AEF"/>
    <w:rsid w:val="00633E06"/>
    <w:rsid w:val="00633E17"/>
    <w:rsid w:val="00633E48"/>
    <w:rsid w:val="00633FDA"/>
    <w:rsid w:val="006340A0"/>
    <w:rsid w:val="0063419C"/>
    <w:rsid w:val="006341C1"/>
    <w:rsid w:val="00634251"/>
    <w:rsid w:val="00634572"/>
    <w:rsid w:val="006346C6"/>
    <w:rsid w:val="006347AD"/>
    <w:rsid w:val="00634815"/>
    <w:rsid w:val="0063485F"/>
    <w:rsid w:val="00634917"/>
    <w:rsid w:val="006349E2"/>
    <w:rsid w:val="00634BFA"/>
    <w:rsid w:val="00634D8C"/>
    <w:rsid w:val="00634EE3"/>
    <w:rsid w:val="00634F1C"/>
    <w:rsid w:val="00635044"/>
    <w:rsid w:val="006350C6"/>
    <w:rsid w:val="006350C9"/>
    <w:rsid w:val="006350D8"/>
    <w:rsid w:val="00635144"/>
    <w:rsid w:val="00635178"/>
    <w:rsid w:val="006351F0"/>
    <w:rsid w:val="00635282"/>
    <w:rsid w:val="00635380"/>
    <w:rsid w:val="00635529"/>
    <w:rsid w:val="006355DB"/>
    <w:rsid w:val="006356F8"/>
    <w:rsid w:val="006357AE"/>
    <w:rsid w:val="00635834"/>
    <w:rsid w:val="00635A09"/>
    <w:rsid w:val="00635E8F"/>
    <w:rsid w:val="00635E99"/>
    <w:rsid w:val="0063608B"/>
    <w:rsid w:val="006360B7"/>
    <w:rsid w:val="006360D8"/>
    <w:rsid w:val="0063620E"/>
    <w:rsid w:val="00636262"/>
    <w:rsid w:val="006365D4"/>
    <w:rsid w:val="0063662D"/>
    <w:rsid w:val="006366E3"/>
    <w:rsid w:val="00636722"/>
    <w:rsid w:val="0063674E"/>
    <w:rsid w:val="006367EC"/>
    <w:rsid w:val="00636803"/>
    <w:rsid w:val="0063680A"/>
    <w:rsid w:val="006368A5"/>
    <w:rsid w:val="0063692D"/>
    <w:rsid w:val="00636962"/>
    <w:rsid w:val="0063696D"/>
    <w:rsid w:val="00636B57"/>
    <w:rsid w:val="00636BA7"/>
    <w:rsid w:val="00636C15"/>
    <w:rsid w:val="00636CD3"/>
    <w:rsid w:val="00636DAC"/>
    <w:rsid w:val="00636DB6"/>
    <w:rsid w:val="00636DCE"/>
    <w:rsid w:val="00636F27"/>
    <w:rsid w:val="00637162"/>
    <w:rsid w:val="006371AC"/>
    <w:rsid w:val="00637453"/>
    <w:rsid w:val="0063758F"/>
    <w:rsid w:val="006376A0"/>
    <w:rsid w:val="0063780D"/>
    <w:rsid w:val="00637900"/>
    <w:rsid w:val="00637AE5"/>
    <w:rsid w:val="00637AF2"/>
    <w:rsid w:val="00637C21"/>
    <w:rsid w:val="00637C7A"/>
    <w:rsid w:val="00637CB3"/>
    <w:rsid w:val="00637F9C"/>
    <w:rsid w:val="00640238"/>
    <w:rsid w:val="006405C2"/>
    <w:rsid w:val="006405D4"/>
    <w:rsid w:val="006405D5"/>
    <w:rsid w:val="006406F7"/>
    <w:rsid w:val="006407F1"/>
    <w:rsid w:val="00640832"/>
    <w:rsid w:val="00640835"/>
    <w:rsid w:val="006408B7"/>
    <w:rsid w:val="00640967"/>
    <w:rsid w:val="00640C26"/>
    <w:rsid w:val="00640DC5"/>
    <w:rsid w:val="00640F53"/>
    <w:rsid w:val="00641126"/>
    <w:rsid w:val="00641193"/>
    <w:rsid w:val="0064124E"/>
    <w:rsid w:val="006412B6"/>
    <w:rsid w:val="00641489"/>
    <w:rsid w:val="006414D3"/>
    <w:rsid w:val="00641594"/>
    <w:rsid w:val="006418ED"/>
    <w:rsid w:val="006419D3"/>
    <w:rsid w:val="00641BFF"/>
    <w:rsid w:val="00641C85"/>
    <w:rsid w:val="00641D1C"/>
    <w:rsid w:val="00641E58"/>
    <w:rsid w:val="00641FE8"/>
    <w:rsid w:val="00642248"/>
    <w:rsid w:val="006423D2"/>
    <w:rsid w:val="00642484"/>
    <w:rsid w:val="0064250D"/>
    <w:rsid w:val="00642567"/>
    <w:rsid w:val="00642653"/>
    <w:rsid w:val="0064270E"/>
    <w:rsid w:val="00642B02"/>
    <w:rsid w:val="00642CAD"/>
    <w:rsid w:val="0064308D"/>
    <w:rsid w:val="0064311D"/>
    <w:rsid w:val="00643180"/>
    <w:rsid w:val="006431E7"/>
    <w:rsid w:val="006432F1"/>
    <w:rsid w:val="0064332E"/>
    <w:rsid w:val="00643394"/>
    <w:rsid w:val="006435AC"/>
    <w:rsid w:val="00643647"/>
    <w:rsid w:val="00643682"/>
    <w:rsid w:val="006436A1"/>
    <w:rsid w:val="006436D9"/>
    <w:rsid w:val="00643742"/>
    <w:rsid w:val="006437D1"/>
    <w:rsid w:val="0064382C"/>
    <w:rsid w:val="0064386F"/>
    <w:rsid w:val="006438AC"/>
    <w:rsid w:val="0064390B"/>
    <w:rsid w:val="0064392D"/>
    <w:rsid w:val="00643A5E"/>
    <w:rsid w:val="00643C29"/>
    <w:rsid w:val="00643CDA"/>
    <w:rsid w:val="00643D0A"/>
    <w:rsid w:val="00643E42"/>
    <w:rsid w:val="00643E5C"/>
    <w:rsid w:val="00643EB8"/>
    <w:rsid w:val="00643EFA"/>
    <w:rsid w:val="00643F67"/>
    <w:rsid w:val="00644047"/>
    <w:rsid w:val="006440DE"/>
    <w:rsid w:val="006442C6"/>
    <w:rsid w:val="00644642"/>
    <w:rsid w:val="006447AF"/>
    <w:rsid w:val="0064499C"/>
    <w:rsid w:val="00644A57"/>
    <w:rsid w:val="00644AB5"/>
    <w:rsid w:val="00644CB0"/>
    <w:rsid w:val="00644E40"/>
    <w:rsid w:val="00644EC8"/>
    <w:rsid w:val="00644FA8"/>
    <w:rsid w:val="00645042"/>
    <w:rsid w:val="00645051"/>
    <w:rsid w:val="0064517E"/>
    <w:rsid w:val="006451D2"/>
    <w:rsid w:val="006453E7"/>
    <w:rsid w:val="006456A4"/>
    <w:rsid w:val="006456A8"/>
    <w:rsid w:val="00645727"/>
    <w:rsid w:val="00645985"/>
    <w:rsid w:val="006459CA"/>
    <w:rsid w:val="00645C33"/>
    <w:rsid w:val="00645C9E"/>
    <w:rsid w:val="00645CD8"/>
    <w:rsid w:val="00645CF1"/>
    <w:rsid w:val="006460F7"/>
    <w:rsid w:val="0064625C"/>
    <w:rsid w:val="0064653E"/>
    <w:rsid w:val="006468E1"/>
    <w:rsid w:val="00646972"/>
    <w:rsid w:val="00646C27"/>
    <w:rsid w:val="00646C31"/>
    <w:rsid w:val="00646F1E"/>
    <w:rsid w:val="00646FC9"/>
    <w:rsid w:val="0064706B"/>
    <w:rsid w:val="00647167"/>
    <w:rsid w:val="006471A5"/>
    <w:rsid w:val="006472B6"/>
    <w:rsid w:val="00647308"/>
    <w:rsid w:val="0064735C"/>
    <w:rsid w:val="00647400"/>
    <w:rsid w:val="006479F4"/>
    <w:rsid w:val="00647A86"/>
    <w:rsid w:val="00647C38"/>
    <w:rsid w:val="006500D8"/>
    <w:rsid w:val="00650102"/>
    <w:rsid w:val="00650112"/>
    <w:rsid w:val="006502B6"/>
    <w:rsid w:val="006502B9"/>
    <w:rsid w:val="00650452"/>
    <w:rsid w:val="00650523"/>
    <w:rsid w:val="0065059A"/>
    <w:rsid w:val="006505C9"/>
    <w:rsid w:val="006505D7"/>
    <w:rsid w:val="00650754"/>
    <w:rsid w:val="00650804"/>
    <w:rsid w:val="00650815"/>
    <w:rsid w:val="00650827"/>
    <w:rsid w:val="00650866"/>
    <w:rsid w:val="006508C1"/>
    <w:rsid w:val="00650A51"/>
    <w:rsid w:val="00650AC6"/>
    <w:rsid w:val="00650B1B"/>
    <w:rsid w:val="00650D79"/>
    <w:rsid w:val="00650D7D"/>
    <w:rsid w:val="00650F34"/>
    <w:rsid w:val="006511FB"/>
    <w:rsid w:val="00651263"/>
    <w:rsid w:val="006512A1"/>
    <w:rsid w:val="00651397"/>
    <w:rsid w:val="006513E3"/>
    <w:rsid w:val="0065156C"/>
    <w:rsid w:val="00651706"/>
    <w:rsid w:val="00651724"/>
    <w:rsid w:val="0065176A"/>
    <w:rsid w:val="006517EA"/>
    <w:rsid w:val="00651862"/>
    <w:rsid w:val="0065190A"/>
    <w:rsid w:val="006519AB"/>
    <w:rsid w:val="00651BB3"/>
    <w:rsid w:val="00651C14"/>
    <w:rsid w:val="00651DD4"/>
    <w:rsid w:val="00651E9E"/>
    <w:rsid w:val="00651FD2"/>
    <w:rsid w:val="0065207B"/>
    <w:rsid w:val="00652110"/>
    <w:rsid w:val="0065237E"/>
    <w:rsid w:val="00652451"/>
    <w:rsid w:val="00652612"/>
    <w:rsid w:val="006526D4"/>
    <w:rsid w:val="00652980"/>
    <w:rsid w:val="00652B7C"/>
    <w:rsid w:val="00652C6D"/>
    <w:rsid w:val="00652CE1"/>
    <w:rsid w:val="00652D4D"/>
    <w:rsid w:val="00652D7B"/>
    <w:rsid w:val="00652D81"/>
    <w:rsid w:val="00652E86"/>
    <w:rsid w:val="00652EA9"/>
    <w:rsid w:val="00652F2E"/>
    <w:rsid w:val="00653087"/>
    <w:rsid w:val="0065323A"/>
    <w:rsid w:val="0065324A"/>
    <w:rsid w:val="00653311"/>
    <w:rsid w:val="006533EC"/>
    <w:rsid w:val="00653481"/>
    <w:rsid w:val="006534CB"/>
    <w:rsid w:val="006536E5"/>
    <w:rsid w:val="00653763"/>
    <w:rsid w:val="00653804"/>
    <w:rsid w:val="00653AC8"/>
    <w:rsid w:val="00653CAD"/>
    <w:rsid w:val="00653CC1"/>
    <w:rsid w:val="00653E9B"/>
    <w:rsid w:val="00653F06"/>
    <w:rsid w:val="00654287"/>
    <w:rsid w:val="006542B0"/>
    <w:rsid w:val="00654448"/>
    <w:rsid w:val="006544D7"/>
    <w:rsid w:val="00654663"/>
    <w:rsid w:val="00654689"/>
    <w:rsid w:val="00654781"/>
    <w:rsid w:val="00654990"/>
    <w:rsid w:val="00654A52"/>
    <w:rsid w:val="00655023"/>
    <w:rsid w:val="0065504F"/>
    <w:rsid w:val="00655227"/>
    <w:rsid w:val="006552CE"/>
    <w:rsid w:val="0065557D"/>
    <w:rsid w:val="006556F4"/>
    <w:rsid w:val="0065589B"/>
    <w:rsid w:val="00655A2B"/>
    <w:rsid w:val="00655AD7"/>
    <w:rsid w:val="00655B00"/>
    <w:rsid w:val="00655B12"/>
    <w:rsid w:val="00655B34"/>
    <w:rsid w:val="00655B84"/>
    <w:rsid w:val="00655C82"/>
    <w:rsid w:val="00655CB2"/>
    <w:rsid w:val="00655D1E"/>
    <w:rsid w:val="00655D75"/>
    <w:rsid w:val="00655DFD"/>
    <w:rsid w:val="006563C9"/>
    <w:rsid w:val="006563DC"/>
    <w:rsid w:val="00656454"/>
    <w:rsid w:val="00656A36"/>
    <w:rsid w:val="00656B0B"/>
    <w:rsid w:val="00656C7F"/>
    <w:rsid w:val="00656CD4"/>
    <w:rsid w:val="00656EDF"/>
    <w:rsid w:val="00657041"/>
    <w:rsid w:val="006573F2"/>
    <w:rsid w:val="0065749E"/>
    <w:rsid w:val="00657506"/>
    <w:rsid w:val="00657542"/>
    <w:rsid w:val="006575E4"/>
    <w:rsid w:val="006577CA"/>
    <w:rsid w:val="006578AF"/>
    <w:rsid w:val="006579DA"/>
    <w:rsid w:val="006579E4"/>
    <w:rsid w:val="00657A6D"/>
    <w:rsid w:val="00657DBE"/>
    <w:rsid w:val="006600CF"/>
    <w:rsid w:val="00660182"/>
    <w:rsid w:val="006601C1"/>
    <w:rsid w:val="00660281"/>
    <w:rsid w:val="006603A1"/>
    <w:rsid w:val="006605EB"/>
    <w:rsid w:val="0066061A"/>
    <w:rsid w:val="00660660"/>
    <w:rsid w:val="00660806"/>
    <w:rsid w:val="0066088B"/>
    <w:rsid w:val="00660A26"/>
    <w:rsid w:val="00660A34"/>
    <w:rsid w:val="00660E27"/>
    <w:rsid w:val="00660EFD"/>
    <w:rsid w:val="0066120A"/>
    <w:rsid w:val="00661286"/>
    <w:rsid w:val="006613F1"/>
    <w:rsid w:val="00661728"/>
    <w:rsid w:val="00661758"/>
    <w:rsid w:val="00661917"/>
    <w:rsid w:val="0066192B"/>
    <w:rsid w:val="00661A11"/>
    <w:rsid w:val="00661AD6"/>
    <w:rsid w:val="00661D20"/>
    <w:rsid w:val="0066200C"/>
    <w:rsid w:val="0066201D"/>
    <w:rsid w:val="006620FF"/>
    <w:rsid w:val="006623A8"/>
    <w:rsid w:val="006623D7"/>
    <w:rsid w:val="006623FF"/>
    <w:rsid w:val="0066242E"/>
    <w:rsid w:val="0066266D"/>
    <w:rsid w:val="006627BE"/>
    <w:rsid w:val="006627FE"/>
    <w:rsid w:val="00662828"/>
    <w:rsid w:val="006628D7"/>
    <w:rsid w:val="0066294C"/>
    <w:rsid w:val="00662981"/>
    <w:rsid w:val="00662AD0"/>
    <w:rsid w:val="00662AD5"/>
    <w:rsid w:val="00662B38"/>
    <w:rsid w:val="00662B8D"/>
    <w:rsid w:val="00662E24"/>
    <w:rsid w:val="006630BB"/>
    <w:rsid w:val="00663183"/>
    <w:rsid w:val="00663215"/>
    <w:rsid w:val="00663227"/>
    <w:rsid w:val="00663247"/>
    <w:rsid w:val="006632E9"/>
    <w:rsid w:val="006632F3"/>
    <w:rsid w:val="00663388"/>
    <w:rsid w:val="006635E9"/>
    <w:rsid w:val="00663750"/>
    <w:rsid w:val="00663906"/>
    <w:rsid w:val="00663907"/>
    <w:rsid w:val="0066396B"/>
    <w:rsid w:val="00663A51"/>
    <w:rsid w:val="00663AC7"/>
    <w:rsid w:val="00663B14"/>
    <w:rsid w:val="00663BDB"/>
    <w:rsid w:val="00663D93"/>
    <w:rsid w:val="00663DB7"/>
    <w:rsid w:val="00663F71"/>
    <w:rsid w:val="00664040"/>
    <w:rsid w:val="00664093"/>
    <w:rsid w:val="006642AC"/>
    <w:rsid w:val="006642EB"/>
    <w:rsid w:val="0066430F"/>
    <w:rsid w:val="006643D6"/>
    <w:rsid w:val="00664700"/>
    <w:rsid w:val="00664760"/>
    <w:rsid w:val="0066497D"/>
    <w:rsid w:val="00664A33"/>
    <w:rsid w:val="00664ACB"/>
    <w:rsid w:val="00664AFE"/>
    <w:rsid w:val="00664BBF"/>
    <w:rsid w:val="00664E39"/>
    <w:rsid w:val="00664F7A"/>
    <w:rsid w:val="00665192"/>
    <w:rsid w:val="0066519C"/>
    <w:rsid w:val="00665264"/>
    <w:rsid w:val="006652E4"/>
    <w:rsid w:val="006652FA"/>
    <w:rsid w:val="0066541D"/>
    <w:rsid w:val="00665637"/>
    <w:rsid w:val="0066564E"/>
    <w:rsid w:val="00665742"/>
    <w:rsid w:val="0066589E"/>
    <w:rsid w:val="0066596D"/>
    <w:rsid w:val="00665AF3"/>
    <w:rsid w:val="00665E41"/>
    <w:rsid w:val="00666055"/>
    <w:rsid w:val="006660B8"/>
    <w:rsid w:val="0066627C"/>
    <w:rsid w:val="006662B7"/>
    <w:rsid w:val="0066657F"/>
    <w:rsid w:val="006665E1"/>
    <w:rsid w:val="006665F4"/>
    <w:rsid w:val="00666738"/>
    <w:rsid w:val="00666768"/>
    <w:rsid w:val="00666981"/>
    <w:rsid w:val="006669AE"/>
    <w:rsid w:val="006669D8"/>
    <w:rsid w:val="00666C07"/>
    <w:rsid w:val="00666C3C"/>
    <w:rsid w:val="00666CC4"/>
    <w:rsid w:val="00666D66"/>
    <w:rsid w:val="00666DAD"/>
    <w:rsid w:val="006670AF"/>
    <w:rsid w:val="0066721E"/>
    <w:rsid w:val="006672A4"/>
    <w:rsid w:val="0066731B"/>
    <w:rsid w:val="0066740D"/>
    <w:rsid w:val="00667623"/>
    <w:rsid w:val="0066763B"/>
    <w:rsid w:val="00667683"/>
    <w:rsid w:val="0066789C"/>
    <w:rsid w:val="006678E2"/>
    <w:rsid w:val="00667DC3"/>
    <w:rsid w:val="0067004D"/>
    <w:rsid w:val="006700FC"/>
    <w:rsid w:val="006701E9"/>
    <w:rsid w:val="00670254"/>
    <w:rsid w:val="006703C4"/>
    <w:rsid w:val="006705EB"/>
    <w:rsid w:val="00670711"/>
    <w:rsid w:val="00670783"/>
    <w:rsid w:val="0067085D"/>
    <w:rsid w:val="006708B8"/>
    <w:rsid w:val="006708F0"/>
    <w:rsid w:val="00670A09"/>
    <w:rsid w:val="00670D02"/>
    <w:rsid w:val="00670E20"/>
    <w:rsid w:val="00670F22"/>
    <w:rsid w:val="00671117"/>
    <w:rsid w:val="006711CB"/>
    <w:rsid w:val="006714E2"/>
    <w:rsid w:val="00671608"/>
    <w:rsid w:val="006716A9"/>
    <w:rsid w:val="006719BB"/>
    <w:rsid w:val="00671A04"/>
    <w:rsid w:val="00671A36"/>
    <w:rsid w:val="00671AB2"/>
    <w:rsid w:val="00671CCB"/>
    <w:rsid w:val="00671D50"/>
    <w:rsid w:val="00671DC1"/>
    <w:rsid w:val="00671E9E"/>
    <w:rsid w:val="006721D8"/>
    <w:rsid w:val="00672294"/>
    <w:rsid w:val="0067274D"/>
    <w:rsid w:val="006727EA"/>
    <w:rsid w:val="00672840"/>
    <w:rsid w:val="00672841"/>
    <w:rsid w:val="00672A6F"/>
    <w:rsid w:val="00672B09"/>
    <w:rsid w:val="00672C68"/>
    <w:rsid w:val="00672D9D"/>
    <w:rsid w:val="00672E96"/>
    <w:rsid w:val="00672F3B"/>
    <w:rsid w:val="0067323E"/>
    <w:rsid w:val="006732FA"/>
    <w:rsid w:val="006734DA"/>
    <w:rsid w:val="00673554"/>
    <w:rsid w:val="00673A88"/>
    <w:rsid w:val="00673B77"/>
    <w:rsid w:val="00673BC9"/>
    <w:rsid w:val="00673C0F"/>
    <w:rsid w:val="00673D02"/>
    <w:rsid w:val="00673E6E"/>
    <w:rsid w:val="006740AD"/>
    <w:rsid w:val="006740D1"/>
    <w:rsid w:val="00674323"/>
    <w:rsid w:val="0067433C"/>
    <w:rsid w:val="00674354"/>
    <w:rsid w:val="006744CF"/>
    <w:rsid w:val="0067466A"/>
    <w:rsid w:val="006746C1"/>
    <w:rsid w:val="00674976"/>
    <w:rsid w:val="006749D6"/>
    <w:rsid w:val="00674D1F"/>
    <w:rsid w:val="00674E74"/>
    <w:rsid w:val="00674EFA"/>
    <w:rsid w:val="00674FFE"/>
    <w:rsid w:val="00675019"/>
    <w:rsid w:val="0067511F"/>
    <w:rsid w:val="00675252"/>
    <w:rsid w:val="006752DB"/>
    <w:rsid w:val="00675493"/>
    <w:rsid w:val="00675539"/>
    <w:rsid w:val="0067569F"/>
    <w:rsid w:val="006757EE"/>
    <w:rsid w:val="00675805"/>
    <w:rsid w:val="0067589E"/>
    <w:rsid w:val="00675B27"/>
    <w:rsid w:val="00675D56"/>
    <w:rsid w:val="00675E7A"/>
    <w:rsid w:val="00675E89"/>
    <w:rsid w:val="00675EBB"/>
    <w:rsid w:val="00676095"/>
    <w:rsid w:val="00676151"/>
    <w:rsid w:val="00676229"/>
    <w:rsid w:val="0067639F"/>
    <w:rsid w:val="006764BE"/>
    <w:rsid w:val="0067651E"/>
    <w:rsid w:val="00676585"/>
    <w:rsid w:val="0067661B"/>
    <w:rsid w:val="00676783"/>
    <w:rsid w:val="00676AD6"/>
    <w:rsid w:val="00676AE5"/>
    <w:rsid w:val="00676B02"/>
    <w:rsid w:val="00676B7C"/>
    <w:rsid w:val="00676F39"/>
    <w:rsid w:val="0067701E"/>
    <w:rsid w:val="00677115"/>
    <w:rsid w:val="0067711B"/>
    <w:rsid w:val="00677263"/>
    <w:rsid w:val="006772C3"/>
    <w:rsid w:val="006772C8"/>
    <w:rsid w:val="00677618"/>
    <w:rsid w:val="00677622"/>
    <w:rsid w:val="00677634"/>
    <w:rsid w:val="00677816"/>
    <w:rsid w:val="00677CC7"/>
    <w:rsid w:val="00680086"/>
    <w:rsid w:val="0068014F"/>
    <w:rsid w:val="0068023B"/>
    <w:rsid w:val="006802A7"/>
    <w:rsid w:val="006802E8"/>
    <w:rsid w:val="0068046F"/>
    <w:rsid w:val="006804B1"/>
    <w:rsid w:val="00680591"/>
    <w:rsid w:val="006805BF"/>
    <w:rsid w:val="0068062C"/>
    <w:rsid w:val="00680635"/>
    <w:rsid w:val="0068068F"/>
    <w:rsid w:val="0068073F"/>
    <w:rsid w:val="006807B3"/>
    <w:rsid w:val="0068081C"/>
    <w:rsid w:val="00680951"/>
    <w:rsid w:val="00680A71"/>
    <w:rsid w:val="00680AA2"/>
    <w:rsid w:val="00680B15"/>
    <w:rsid w:val="00680BF0"/>
    <w:rsid w:val="00680CA0"/>
    <w:rsid w:val="00680D62"/>
    <w:rsid w:val="00680EA0"/>
    <w:rsid w:val="00680EE9"/>
    <w:rsid w:val="006810C7"/>
    <w:rsid w:val="00681131"/>
    <w:rsid w:val="006811CE"/>
    <w:rsid w:val="00681223"/>
    <w:rsid w:val="00681314"/>
    <w:rsid w:val="00681425"/>
    <w:rsid w:val="0068142B"/>
    <w:rsid w:val="006815F1"/>
    <w:rsid w:val="006817A7"/>
    <w:rsid w:val="006818A9"/>
    <w:rsid w:val="00681981"/>
    <w:rsid w:val="00681AD0"/>
    <w:rsid w:val="00681BE9"/>
    <w:rsid w:val="00681CE7"/>
    <w:rsid w:val="00681E07"/>
    <w:rsid w:val="00681F30"/>
    <w:rsid w:val="00682021"/>
    <w:rsid w:val="00682025"/>
    <w:rsid w:val="0068209A"/>
    <w:rsid w:val="006820DF"/>
    <w:rsid w:val="0068230B"/>
    <w:rsid w:val="0068235A"/>
    <w:rsid w:val="006823B0"/>
    <w:rsid w:val="006824B9"/>
    <w:rsid w:val="006824CC"/>
    <w:rsid w:val="0068266B"/>
    <w:rsid w:val="00682849"/>
    <w:rsid w:val="00682900"/>
    <w:rsid w:val="00682A26"/>
    <w:rsid w:val="00682A81"/>
    <w:rsid w:val="00682B31"/>
    <w:rsid w:val="00682B63"/>
    <w:rsid w:val="00682B64"/>
    <w:rsid w:val="00682B81"/>
    <w:rsid w:val="00682C4E"/>
    <w:rsid w:val="00682CAA"/>
    <w:rsid w:val="00682D23"/>
    <w:rsid w:val="00682D7F"/>
    <w:rsid w:val="00682F3A"/>
    <w:rsid w:val="00682F67"/>
    <w:rsid w:val="00682F9D"/>
    <w:rsid w:val="0068311A"/>
    <w:rsid w:val="006832DA"/>
    <w:rsid w:val="0068344B"/>
    <w:rsid w:val="00683458"/>
    <w:rsid w:val="00683471"/>
    <w:rsid w:val="00683651"/>
    <w:rsid w:val="006837BA"/>
    <w:rsid w:val="00683880"/>
    <w:rsid w:val="006838C8"/>
    <w:rsid w:val="006839C4"/>
    <w:rsid w:val="00683B32"/>
    <w:rsid w:val="00683B92"/>
    <w:rsid w:val="00683BA9"/>
    <w:rsid w:val="00683C05"/>
    <w:rsid w:val="00683CCE"/>
    <w:rsid w:val="0068406E"/>
    <w:rsid w:val="006840EC"/>
    <w:rsid w:val="0068416D"/>
    <w:rsid w:val="00684258"/>
    <w:rsid w:val="006842E8"/>
    <w:rsid w:val="006843EE"/>
    <w:rsid w:val="00684869"/>
    <w:rsid w:val="00684908"/>
    <w:rsid w:val="00684B4E"/>
    <w:rsid w:val="00684DF9"/>
    <w:rsid w:val="00684E8B"/>
    <w:rsid w:val="00684EBE"/>
    <w:rsid w:val="00685039"/>
    <w:rsid w:val="00685108"/>
    <w:rsid w:val="00685143"/>
    <w:rsid w:val="00685183"/>
    <w:rsid w:val="0068518F"/>
    <w:rsid w:val="0068532C"/>
    <w:rsid w:val="006854CE"/>
    <w:rsid w:val="0068555A"/>
    <w:rsid w:val="00685717"/>
    <w:rsid w:val="006857F3"/>
    <w:rsid w:val="0068581B"/>
    <w:rsid w:val="00685891"/>
    <w:rsid w:val="0068599F"/>
    <w:rsid w:val="00685BA4"/>
    <w:rsid w:val="00685F14"/>
    <w:rsid w:val="00685F46"/>
    <w:rsid w:val="006860C6"/>
    <w:rsid w:val="00686144"/>
    <w:rsid w:val="006861F2"/>
    <w:rsid w:val="00686250"/>
    <w:rsid w:val="006862BB"/>
    <w:rsid w:val="006862E3"/>
    <w:rsid w:val="006862FC"/>
    <w:rsid w:val="00686443"/>
    <w:rsid w:val="00686688"/>
    <w:rsid w:val="00686C79"/>
    <w:rsid w:val="00686C7A"/>
    <w:rsid w:val="00686CDF"/>
    <w:rsid w:val="00686D3F"/>
    <w:rsid w:val="00686D59"/>
    <w:rsid w:val="006870FC"/>
    <w:rsid w:val="006871C7"/>
    <w:rsid w:val="00687265"/>
    <w:rsid w:val="006872FB"/>
    <w:rsid w:val="006873BF"/>
    <w:rsid w:val="00687463"/>
    <w:rsid w:val="00687665"/>
    <w:rsid w:val="0068772C"/>
    <w:rsid w:val="00687A16"/>
    <w:rsid w:val="00687AFB"/>
    <w:rsid w:val="00687B1D"/>
    <w:rsid w:val="00687B33"/>
    <w:rsid w:val="00687BAE"/>
    <w:rsid w:val="00687C46"/>
    <w:rsid w:val="00687DB0"/>
    <w:rsid w:val="00687E4D"/>
    <w:rsid w:val="00690032"/>
    <w:rsid w:val="0069012B"/>
    <w:rsid w:val="0069019E"/>
    <w:rsid w:val="00690238"/>
    <w:rsid w:val="00690279"/>
    <w:rsid w:val="006902D3"/>
    <w:rsid w:val="006902EB"/>
    <w:rsid w:val="0069036E"/>
    <w:rsid w:val="0069051B"/>
    <w:rsid w:val="00690573"/>
    <w:rsid w:val="0069057A"/>
    <w:rsid w:val="006906C6"/>
    <w:rsid w:val="006907B7"/>
    <w:rsid w:val="00690873"/>
    <w:rsid w:val="00690AD8"/>
    <w:rsid w:val="00690AF5"/>
    <w:rsid w:val="00690F3F"/>
    <w:rsid w:val="00691111"/>
    <w:rsid w:val="0069132F"/>
    <w:rsid w:val="0069144B"/>
    <w:rsid w:val="0069149E"/>
    <w:rsid w:val="006915FB"/>
    <w:rsid w:val="00691947"/>
    <w:rsid w:val="00691A23"/>
    <w:rsid w:val="00691B04"/>
    <w:rsid w:val="00691B70"/>
    <w:rsid w:val="00691C29"/>
    <w:rsid w:val="00691C34"/>
    <w:rsid w:val="00691DB3"/>
    <w:rsid w:val="00692066"/>
    <w:rsid w:val="006920CD"/>
    <w:rsid w:val="00692135"/>
    <w:rsid w:val="0069220B"/>
    <w:rsid w:val="0069228E"/>
    <w:rsid w:val="006922DA"/>
    <w:rsid w:val="00692474"/>
    <w:rsid w:val="00692614"/>
    <w:rsid w:val="00692786"/>
    <w:rsid w:val="006927DF"/>
    <w:rsid w:val="006927E2"/>
    <w:rsid w:val="00692A4F"/>
    <w:rsid w:val="00692ADC"/>
    <w:rsid w:val="00692BC9"/>
    <w:rsid w:val="00692BCC"/>
    <w:rsid w:val="00692D5F"/>
    <w:rsid w:val="00692DDE"/>
    <w:rsid w:val="00692EA6"/>
    <w:rsid w:val="00693004"/>
    <w:rsid w:val="00693088"/>
    <w:rsid w:val="006933A9"/>
    <w:rsid w:val="0069354D"/>
    <w:rsid w:val="006937EB"/>
    <w:rsid w:val="00693845"/>
    <w:rsid w:val="00693933"/>
    <w:rsid w:val="00693996"/>
    <w:rsid w:val="00693A43"/>
    <w:rsid w:val="00693B6F"/>
    <w:rsid w:val="00693BCC"/>
    <w:rsid w:val="00693C66"/>
    <w:rsid w:val="00694055"/>
    <w:rsid w:val="006944B2"/>
    <w:rsid w:val="006944C0"/>
    <w:rsid w:val="00694784"/>
    <w:rsid w:val="00694829"/>
    <w:rsid w:val="006948B8"/>
    <w:rsid w:val="00694A99"/>
    <w:rsid w:val="00694AE2"/>
    <w:rsid w:val="00694C9C"/>
    <w:rsid w:val="00694FC4"/>
    <w:rsid w:val="0069527B"/>
    <w:rsid w:val="00695411"/>
    <w:rsid w:val="00695468"/>
    <w:rsid w:val="00695486"/>
    <w:rsid w:val="006954A1"/>
    <w:rsid w:val="0069584A"/>
    <w:rsid w:val="00695925"/>
    <w:rsid w:val="00695B95"/>
    <w:rsid w:val="00695CD7"/>
    <w:rsid w:val="00695E69"/>
    <w:rsid w:val="00695E83"/>
    <w:rsid w:val="00696055"/>
    <w:rsid w:val="00696427"/>
    <w:rsid w:val="0069660C"/>
    <w:rsid w:val="00696636"/>
    <w:rsid w:val="006966D5"/>
    <w:rsid w:val="0069674A"/>
    <w:rsid w:val="00696793"/>
    <w:rsid w:val="00696C76"/>
    <w:rsid w:val="00696D13"/>
    <w:rsid w:val="00696E42"/>
    <w:rsid w:val="00696E46"/>
    <w:rsid w:val="00696E82"/>
    <w:rsid w:val="00696EDB"/>
    <w:rsid w:val="00696FA3"/>
    <w:rsid w:val="00697067"/>
    <w:rsid w:val="006970A6"/>
    <w:rsid w:val="0069711D"/>
    <w:rsid w:val="00697122"/>
    <w:rsid w:val="00697162"/>
    <w:rsid w:val="00697381"/>
    <w:rsid w:val="00697494"/>
    <w:rsid w:val="00697A12"/>
    <w:rsid w:val="00697B9C"/>
    <w:rsid w:val="00697BA1"/>
    <w:rsid w:val="00697C29"/>
    <w:rsid w:val="00697C45"/>
    <w:rsid w:val="00697C55"/>
    <w:rsid w:val="00697D1E"/>
    <w:rsid w:val="00697E21"/>
    <w:rsid w:val="00697F7B"/>
    <w:rsid w:val="006A0040"/>
    <w:rsid w:val="006A0209"/>
    <w:rsid w:val="006A0217"/>
    <w:rsid w:val="006A030A"/>
    <w:rsid w:val="006A052D"/>
    <w:rsid w:val="006A064F"/>
    <w:rsid w:val="006A0A1F"/>
    <w:rsid w:val="006A0A3D"/>
    <w:rsid w:val="006A0BC8"/>
    <w:rsid w:val="006A0C4D"/>
    <w:rsid w:val="006A0C95"/>
    <w:rsid w:val="006A0ED6"/>
    <w:rsid w:val="006A0F3E"/>
    <w:rsid w:val="006A11CC"/>
    <w:rsid w:val="006A131F"/>
    <w:rsid w:val="006A1398"/>
    <w:rsid w:val="006A17E1"/>
    <w:rsid w:val="006A1B76"/>
    <w:rsid w:val="006A1E95"/>
    <w:rsid w:val="006A1E98"/>
    <w:rsid w:val="006A1EAF"/>
    <w:rsid w:val="006A1F2A"/>
    <w:rsid w:val="006A2060"/>
    <w:rsid w:val="006A219E"/>
    <w:rsid w:val="006A2271"/>
    <w:rsid w:val="006A235E"/>
    <w:rsid w:val="006A24E2"/>
    <w:rsid w:val="006A2512"/>
    <w:rsid w:val="006A2596"/>
    <w:rsid w:val="006A25A3"/>
    <w:rsid w:val="006A26C9"/>
    <w:rsid w:val="006A2777"/>
    <w:rsid w:val="006A281A"/>
    <w:rsid w:val="006A2835"/>
    <w:rsid w:val="006A2BB9"/>
    <w:rsid w:val="006A2CC0"/>
    <w:rsid w:val="006A2E09"/>
    <w:rsid w:val="006A2E58"/>
    <w:rsid w:val="006A2EF5"/>
    <w:rsid w:val="006A2F08"/>
    <w:rsid w:val="006A2F66"/>
    <w:rsid w:val="006A2F7E"/>
    <w:rsid w:val="006A32D8"/>
    <w:rsid w:val="006A32E7"/>
    <w:rsid w:val="006A33F6"/>
    <w:rsid w:val="006A3537"/>
    <w:rsid w:val="006A35E3"/>
    <w:rsid w:val="006A35E7"/>
    <w:rsid w:val="006A38D2"/>
    <w:rsid w:val="006A3962"/>
    <w:rsid w:val="006A39F5"/>
    <w:rsid w:val="006A3A28"/>
    <w:rsid w:val="006A3DBE"/>
    <w:rsid w:val="006A40A0"/>
    <w:rsid w:val="006A40B6"/>
    <w:rsid w:val="006A4242"/>
    <w:rsid w:val="006A44C9"/>
    <w:rsid w:val="006A4507"/>
    <w:rsid w:val="006A451D"/>
    <w:rsid w:val="006A46B3"/>
    <w:rsid w:val="006A46CD"/>
    <w:rsid w:val="006A47AC"/>
    <w:rsid w:val="006A4846"/>
    <w:rsid w:val="006A49EF"/>
    <w:rsid w:val="006A4AFE"/>
    <w:rsid w:val="006A4C49"/>
    <w:rsid w:val="006A4D4D"/>
    <w:rsid w:val="006A4D91"/>
    <w:rsid w:val="006A4DA4"/>
    <w:rsid w:val="006A4E8B"/>
    <w:rsid w:val="006A4F6C"/>
    <w:rsid w:val="006A4FE4"/>
    <w:rsid w:val="006A50EC"/>
    <w:rsid w:val="006A5190"/>
    <w:rsid w:val="006A51D9"/>
    <w:rsid w:val="006A5390"/>
    <w:rsid w:val="006A53BE"/>
    <w:rsid w:val="006A5496"/>
    <w:rsid w:val="006A54C7"/>
    <w:rsid w:val="006A562D"/>
    <w:rsid w:val="006A562E"/>
    <w:rsid w:val="006A56A8"/>
    <w:rsid w:val="006A56D2"/>
    <w:rsid w:val="006A57E2"/>
    <w:rsid w:val="006A5925"/>
    <w:rsid w:val="006A5B8B"/>
    <w:rsid w:val="006A5B92"/>
    <w:rsid w:val="006A5E12"/>
    <w:rsid w:val="006A5E52"/>
    <w:rsid w:val="006A5F7E"/>
    <w:rsid w:val="006A6105"/>
    <w:rsid w:val="006A62AF"/>
    <w:rsid w:val="006A63BB"/>
    <w:rsid w:val="006A6480"/>
    <w:rsid w:val="006A65FE"/>
    <w:rsid w:val="006A6892"/>
    <w:rsid w:val="006A68E8"/>
    <w:rsid w:val="006A696B"/>
    <w:rsid w:val="006A6A5E"/>
    <w:rsid w:val="006A6CFD"/>
    <w:rsid w:val="006A6DF9"/>
    <w:rsid w:val="006A6E9B"/>
    <w:rsid w:val="006A6EAE"/>
    <w:rsid w:val="006A7096"/>
    <w:rsid w:val="006A70BC"/>
    <w:rsid w:val="006A70D3"/>
    <w:rsid w:val="006A7100"/>
    <w:rsid w:val="006A7394"/>
    <w:rsid w:val="006A73DA"/>
    <w:rsid w:val="006A7437"/>
    <w:rsid w:val="006A7510"/>
    <w:rsid w:val="006A762A"/>
    <w:rsid w:val="006A7994"/>
    <w:rsid w:val="006A7A4A"/>
    <w:rsid w:val="006A7AAF"/>
    <w:rsid w:val="006A7AE9"/>
    <w:rsid w:val="006A7B87"/>
    <w:rsid w:val="006A7CB8"/>
    <w:rsid w:val="006A7D05"/>
    <w:rsid w:val="006A7D8E"/>
    <w:rsid w:val="006A7F7F"/>
    <w:rsid w:val="006B001B"/>
    <w:rsid w:val="006B055F"/>
    <w:rsid w:val="006B0880"/>
    <w:rsid w:val="006B0E1D"/>
    <w:rsid w:val="006B108D"/>
    <w:rsid w:val="006B1185"/>
    <w:rsid w:val="006B1243"/>
    <w:rsid w:val="006B1314"/>
    <w:rsid w:val="006B14F4"/>
    <w:rsid w:val="006B15B7"/>
    <w:rsid w:val="006B1846"/>
    <w:rsid w:val="006B1B49"/>
    <w:rsid w:val="006B1BE4"/>
    <w:rsid w:val="006B1CFE"/>
    <w:rsid w:val="006B1D23"/>
    <w:rsid w:val="006B1EF2"/>
    <w:rsid w:val="006B1FDC"/>
    <w:rsid w:val="006B2050"/>
    <w:rsid w:val="006B20EB"/>
    <w:rsid w:val="006B2235"/>
    <w:rsid w:val="006B22FB"/>
    <w:rsid w:val="006B2302"/>
    <w:rsid w:val="006B234C"/>
    <w:rsid w:val="006B2367"/>
    <w:rsid w:val="006B2427"/>
    <w:rsid w:val="006B24F7"/>
    <w:rsid w:val="006B2936"/>
    <w:rsid w:val="006B2A30"/>
    <w:rsid w:val="006B2AD3"/>
    <w:rsid w:val="006B2B54"/>
    <w:rsid w:val="006B2DF0"/>
    <w:rsid w:val="006B3097"/>
    <w:rsid w:val="006B3335"/>
    <w:rsid w:val="006B3606"/>
    <w:rsid w:val="006B363B"/>
    <w:rsid w:val="006B3695"/>
    <w:rsid w:val="006B383B"/>
    <w:rsid w:val="006B393A"/>
    <w:rsid w:val="006B39B4"/>
    <w:rsid w:val="006B3D07"/>
    <w:rsid w:val="006B40AF"/>
    <w:rsid w:val="006B4320"/>
    <w:rsid w:val="006B4400"/>
    <w:rsid w:val="006B442F"/>
    <w:rsid w:val="006B4556"/>
    <w:rsid w:val="006B4674"/>
    <w:rsid w:val="006B46BF"/>
    <w:rsid w:val="006B4A26"/>
    <w:rsid w:val="006B4A4A"/>
    <w:rsid w:val="006B4B9B"/>
    <w:rsid w:val="006B4BCD"/>
    <w:rsid w:val="006B4C07"/>
    <w:rsid w:val="006B4D14"/>
    <w:rsid w:val="006B4F72"/>
    <w:rsid w:val="006B5010"/>
    <w:rsid w:val="006B50C1"/>
    <w:rsid w:val="006B50DA"/>
    <w:rsid w:val="006B528D"/>
    <w:rsid w:val="006B544B"/>
    <w:rsid w:val="006B5556"/>
    <w:rsid w:val="006B5616"/>
    <w:rsid w:val="006B56C5"/>
    <w:rsid w:val="006B5711"/>
    <w:rsid w:val="006B576D"/>
    <w:rsid w:val="006B5787"/>
    <w:rsid w:val="006B580C"/>
    <w:rsid w:val="006B5920"/>
    <w:rsid w:val="006B59C3"/>
    <w:rsid w:val="006B59C5"/>
    <w:rsid w:val="006B5A0D"/>
    <w:rsid w:val="006B5A0E"/>
    <w:rsid w:val="006B5B21"/>
    <w:rsid w:val="006B5BE2"/>
    <w:rsid w:val="006B5CC3"/>
    <w:rsid w:val="006B5F89"/>
    <w:rsid w:val="006B6063"/>
    <w:rsid w:val="006B6100"/>
    <w:rsid w:val="006B61C7"/>
    <w:rsid w:val="006B621E"/>
    <w:rsid w:val="006B62DE"/>
    <w:rsid w:val="006B63AA"/>
    <w:rsid w:val="006B6408"/>
    <w:rsid w:val="006B64AC"/>
    <w:rsid w:val="006B64CD"/>
    <w:rsid w:val="006B64F3"/>
    <w:rsid w:val="006B6527"/>
    <w:rsid w:val="006B66D3"/>
    <w:rsid w:val="006B674A"/>
    <w:rsid w:val="006B6875"/>
    <w:rsid w:val="006B6948"/>
    <w:rsid w:val="006B69FB"/>
    <w:rsid w:val="006B6BE2"/>
    <w:rsid w:val="006B6CFA"/>
    <w:rsid w:val="006B6EDE"/>
    <w:rsid w:val="006B704F"/>
    <w:rsid w:val="006B7066"/>
    <w:rsid w:val="006B70F9"/>
    <w:rsid w:val="006B71BC"/>
    <w:rsid w:val="006B73AC"/>
    <w:rsid w:val="006B74D7"/>
    <w:rsid w:val="006B7506"/>
    <w:rsid w:val="006B756D"/>
    <w:rsid w:val="006B75B9"/>
    <w:rsid w:val="006B76B5"/>
    <w:rsid w:val="006B7A03"/>
    <w:rsid w:val="006B7A54"/>
    <w:rsid w:val="006B7EAC"/>
    <w:rsid w:val="006B7F6E"/>
    <w:rsid w:val="006C0070"/>
    <w:rsid w:val="006C016F"/>
    <w:rsid w:val="006C01D0"/>
    <w:rsid w:val="006C01FC"/>
    <w:rsid w:val="006C0256"/>
    <w:rsid w:val="006C04E7"/>
    <w:rsid w:val="006C05CE"/>
    <w:rsid w:val="006C05F3"/>
    <w:rsid w:val="006C07B4"/>
    <w:rsid w:val="006C080D"/>
    <w:rsid w:val="006C0914"/>
    <w:rsid w:val="006C0CF1"/>
    <w:rsid w:val="006C0DF4"/>
    <w:rsid w:val="006C0E52"/>
    <w:rsid w:val="006C10F0"/>
    <w:rsid w:val="006C11D7"/>
    <w:rsid w:val="006C12F8"/>
    <w:rsid w:val="006C13F9"/>
    <w:rsid w:val="006C1440"/>
    <w:rsid w:val="006C1480"/>
    <w:rsid w:val="006C14C6"/>
    <w:rsid w:val="006C14F1"/>
    <w:rsid w:val="006C15A6"/>
    <w:rsid w:val="006C15B7"/>
    <w:rsid w:val="006C164E"/>
    <w:rsid w:val="006C1B83"/>
    <w:rsid w:val="006C1B98"/>
    <w:rsid w:val="006C1CEB"/>
    <w:rsid w:val="006C1D06"/>
    <w:rsid w:val="006C1DA5"/>
    <w:rsid w:val="006C1EB0"/>
    <w:rsid w:val="006C1EDC"/>
    <w:rsid w:val="006C1FA4"/>
    <w:rsid w:val="006C1FD3"/>
    <w:rsid w:val="006C211B"/>
    <w:rsid w:val="006C2211"/>
    <w:rsid w:val="006C2281"/>
    <w:rsid w:val="006C2293"/>
    <w:rsid w:val="006C254E"/>
    <w:rsid w:val="006C26D7"/>
    <w:rsid w:val="006C288B"/>
    <w:rsid w:val="006C28D6"/>
    <w:rsid w:val="006C28EE"/>
    <w:rsid w:val="006C29F4"/>
    <w:rsid w:val="006C2A0A"/>
    <w:rsid w:val="006C2A0B"/>
    <w:rsid w:val="006C2A72"/>
    <w:rsid w:val="006C2A9C"/>
    <w:rsid w:val="006C2B64"/>
    <w:rsid w:val="006C2BFE"/>
    <w:rsid w:val="006C2D4D"/>
    <w:rsid w:val="006C2DD0"/>
    <w:rsid w:val="006C301D"/>
    <w:rsid w:val="006C30A1"/>
    <w:rsid w:val="006C30CF"/>
    <w:rsid w:val="006C314C"/>
    <w:rsid w:val="006C3184"/>
    <w:rsid w:val="006C31F1"/>
    <w:rsid w:val="006C3208"/>
    <w:rsid w:val="006C32B4"/>
    <w:rsid w:val="006C32C6"/>
    <w:rsid w:val="006C3322"/>
    <w:rsid w:val="006C3457"/>
    <w:rsid w:val="006C350F"/>
    <w:rsid w:val="006C3630"/>
    <w:rsid w:val="006C3A72"/>
    <w:rsid w:val="006C3B7E"/>
    <w:rsid w:val="006C3BAF"/>
    <w:rsid w:val="006C3BD1"/>
    <w:rsid w:val="006C3C34"/>
    <w:rsid w:val="006C3E3B"/>
    <w:rsid w:val="006C3FC1"/>
    <w:rsid w:val="006C4069"/>
    <w:rsid w:val="006C4117"/>
    <w:rsid w:val="006C420A"/>
    <w:rsid w:val="006C425A"/>
    <w:rsid w:val="006C436A"/>
    <w:rsid w:val="006C457E"/>
    <w:rsid w:val="006C498B"/>
    <w:rsid w:val="006C498E"/>
    <w:rsid w:val="006C4AFC"/>
    <w:rsid w:val="006C4B01"/>
    <w:rsid w:val="006C4B37"/>
    <w:rsid w:val="006C4BA4"/>
    <w:rsid w:val="006C4C91"/>
    <w:rsid w:val="006C4F9D"/>
    <w:rsid w:val="006C5043"/>
    <w:rsid w:val="006C50D4"/>
    <w:rsid w:val="006C53C2"/>
    <w:rsid w:val="006C54FC"/>
    <w:rsid w:val="006C55A7"/>
    <w:rsid w:val="006C55FA"/>
    <w:rsid w:val="006C5763"/>
    <w:rsid w:val="006C5786"/>
    <w:rsid w:val="006C5A92"/>
    <w:rsid w:val="006C5AEE"/>
    <w:rsid w:val="006C5C06"/>
    <w:rsid w:val="006C5C2D"/>
    <w:rsid w:val="006C5EC7"/>
    <w:rsid w:val="006C5F64"/>
    <w:rsid w:val="006C5F67"/>
    <w:rsid w:val="006C5FD2"/>
    <w:rsid w:val="006C5FF0"/>
    <w:rsid w:val="006C6174"/>
    <w:rsid w:val="006C617B"/>
    <w:rsid w:val="006C6193"/>
    <w:rsid w:val="006C62D1"/>
    <w:rsid w:val="006C6432"/>
    <w:rsid w:val="006C6456"/>
    <w:rsid w:val="006C64DB"/>
    <w:rsid w:val="006C6590"/>
    <w:rsid w:val="006C6679"/>
    <w:rsid w:val="006C6751"/>
    <w:rsid w:val="006C68B5"/>
    <w:rsid w:val="006C6964"/>
    <w:rsid w:val="006C6A5F"/>
    <w:rsid w:val="006C6B48"/>
    <w:rsid w:val="006C6B65"/>
    <w:rsid w:val="006C6B7D"/>
    <w:rsid w:val="006C6C18"/>
    <w:rsid w:val="006C6D39"/>
    <w:rsid w:val="006C6DCC"/>
    <w:rsid w:val="006C6E2B"/>
    <w:rsid w:val="006C6EF0"/>
    <w:rsid w:val="006C703C"/>
    <w:rsid w:val="006C7187"/>
    <w:rsid w:val="006C72E5"/>
    <w:rsid w:val="006C72FA"/>
    <w:rsid w:val="006C7602"/>
    <w:rsid w:val="006C772C"/>
    <w:rsid w:val="006C773B"/>
    <w:rsid w:val="006C77D4"/>
    <w:rsid w:val="006C7A7D"/>
    <w:rsid w:val="006C7BD4"/>
    <w:rsid w:val="006C7D6E"/>
    <w:rsid w:val="006C7D92"/>
    <w:rsid w:val="006C7E61"/>
    <w:rsid w:val="006D0134"/>
    <w:rsid w:val="006D0350"/>
    <w:rsid w:val="006D03B2"/>
    <w:rsid w:val="006D0415"/>
    <w:rsid w:val="006D042B"/>
    <w:rsid w:val="006D05B1"/>
    <w:rsid w:val="006D05DF"/>
    <w:rsid w:val="006D0947"/>
    <w:rsid w:val="006D09B7"/>
    <w:rsid w:val="006D0A37"/>
    <w:rsid w:val="006D0C33"/>
    <w:rsid w:val="006D0CD3"/>
    <w:rsid w:val="006D0CFC"/>
    <w:rsid w:val="006D0DF3"/>
    <w:rsid w:val="006D0E59"/>
    <w:rsid w:val="006D0FF7"/>
    <w:rsid w:val="006D112F"/>
    <w:rsid w:val="006D1149"/>
    <w:rsid w:val="006D12BC"/>
    <w:rsid w:val="006D12C7"/>
    <w:rsid w:val="006D131A"/>
    <w:rsid w:val="006D13F6"/>
    <w:rsid w:val="006D1503"/>
    <w:rsid w:val="006D1541"/>
    <w:rsid w:val="006D1579"/>
    <w:rsid w:val="006D15B0"/>
    <w:rsid w:val="006D1693"/>
    <w:rsid w:val="006D16B8"/>
    <w:rsid w:val="006D18F4"/>
    <w:rsid w:val="006D1994"/>
    <w:rsid w:val="006D1A7A"/>
    <w:rsid w:val="006D1ACC"/>
    <w:rsid w:val="006D1AED"/>
    <w:rsid w:val="006D1B16"/>
    <w:rsid w:val="006D1D1B"/>
    <w:rsid w:val="006D1E2A"/>
    <w:rsid w:val="006D219C"/>
    <w:rsid w:val="006D23AC"/>
    <w:rsid w:val="006D2416"/>
    <w:rsid w:val="006D2522"/>
    <w:rsid w:val="006D2595"/>
    <w:rsid w:val="006D259A"/>
    <w:rsid w:val="006D2615"/>
    <w:rsid w:val="006D268C"/>
    <w:rsid w:val="006D2692"/>
    <w:rsid w:val="006D270C"/>
    <w:rsid w:val="006D2798"/>
    <w:rsid w:val="006D28FA"/>
    <w:rsid w:val="006D2A46"/>
    <w:rsid w:val="006D2B94"/>
    <w:rsid w:val="006D2C2D"/>
    <w:rsid w:val="006D2C56"/>
    <w:rsid w:val="006D2D0B"/>
    <w:rsid w:val="006D2FE8"/>
    <w:rsid w:val="006D3015"/>
    <w:rsid w:val="006D30A9"/>
    <w:rsid w:val="006D3190"/>
    <w:rsid w:val="006D34F1"/>
    <w:rsid w:val="006D3688"/>
    <w:rsid w:val="006D36A6"/>
    <w:rsid w:val="006D3865"/>
    <w:rsid w:val="006D3866"/>
    <w:rsid w:val="006D38A6"/>
    <w:rsid w:val="006D3950"/>
    <w:rsid w:val="006D39F7"/>
    <w:rsid w:val="006D3BFA"/>
    <w:rsid w:val="006D3C40"/>
    <w:rsid w:val="006D3DF3"/>
    <w:rsid w:val="006D3FEA"/>
    <w:rsid w:val="006D431D"/>
    <w:rsid w:val="006D4388"/>
    <w:rsid w:val="006D4526"/>
    <w:rsid w:val="006D4599"/>
    <w:rsid w:val="006D45E2"/>
    <w:rsid w:val="006D490C"/>
    <w:rsid w:val="006D4B59"/>
    <w:rsid w:val="006D4C15"/>
    <w:rsid w:val="006D4C3B"/>
    <w:rsid w:val="006D4CBB"/>
    <w:rsid w:val="006D4E3C"/>
    <w:rsid w:val="006D4EBF"/>
    <w:rsid w:val="006D4F9C"/>
    <w:rsid w:val="006D4FE2"/>
    <w:rsid w:val="006D5028"/>
    <w:rsid w:val="006D5294"/>
    <w:rsid w:val="006D5314"/>
    <w:rsid w:val="006D5536"/>
    <w:rsid w:val="006D5B0A"/>
    <w:rsid w:val="006D5ECB"/>
    <w:rsid w:val="006D6144"/>
    <w:rsid w:val="006D615C"/>
    <w:rsid w:val="006D6344"/>
    <w:rsid w:val="006D6392"/>
    <w:rsid w:val="006D684D"/>
    <w:rsid w:val="006D6C9C"/>
    <w:rsid w:val="006D6D49"/>
    <w:rsid w:val="006D6D4D"/>
    <w:rsid w:val="006D6E6B"/>
    <w:rsid w:val="006D6E6F"/>
    <w:rsid w:val="006D6EFF"/>
    <w:rsid w:val="006D6F23"/>
    <w:rsid w:val="006D7056"/>
    <w:rsid w:val="006D713E"/>
    <w:rsid w:val="006D7353"/>
    <w:rsid w:val="006D74A7"/>
    <w:rsid w:val="006D763F"/>
    <w:rsid w:val="006D764A"/>
    <w:rsid w:val="006D7848"/>
    <w:rsid w:val="006D7A21"/>
    <w:rsid w:val="006D7A6A"/>
    <w:rsid w:val="006D7D6D"/>
    <w:rsid w:val="006D7DA9"/>
    <w:rsid w:val="006E01C0"/>
    <w:rsid w:val="006E02E0"/>
    <w:rsid w:val="006E046B"/>
    <w:rsid w:val="006E0506"/>
    <w:rsid w:val="006E0875"/>
    <w:rsid w:val="006E0911"/>
    <w:rsid w:val="006E0AC1"/>
    <w:rsid w:val="006E0ADD"/>
    <w:rsid w:val="006E0B9E"/>
    <w:rsid w:val="006E0DCF"/>
    <w:rsid w:val="006E0F30"/>
    <w:rsid w:val="006E0F51"/>
    <w:rsid w:val="006E107D"/>
    <w:rsid w:val="006E10D2"/>
    <w:rsid w:val="006E12C6"/>
    <w:rsid w:val="006E12E1"/>
    <w:rsid w:val="006E1368"/>
    <w:rsid w:val="006E14E9"/>
    <w:rsid w:val="006E1572"/>
    <w:rsid w:val="006E15AF"/>
    <w:rsid w:val="006E15F1"/>
    <w:rsid w:val="006E1741"/>
    <w:rsid w:val="006E1750"/>
    <w:rsid w:val="006E1B0C"/>
    <w:rsid w:val="006E1C0B"/>
    <w:rsid w:val="006E1E04"/>
    <w:rsid w:val="006E1E16"/>
    <w:rsid w:val="006E20C8"/>
    <w:rsid w:val="006E2234"/>
    <w:rsid w:val="006E2248"/>
    <w:rsid w:val="006E2318"/>
    <w:rsid w:val="006E234A"/>
    <w:rsid w:val="006E23AA"/>
    <w:rsid w:val="006E23DA"/>
    <w:rsid w:val="006E2457"/>
    <w:rsid w:val="006E2681"/>
    <w:rsid w:val="006E2857"/>
    <w:rsid w:val="006E28F9"/>
    <w:rsid w:val="006E2A6D"/>
    <w:rsid w:val="006E2AAB"/>
    <w:rsid w:val="006E2D25"/>
    <w:rsid w:val="006E2E4C"/>
    <w:rsid w:val="006E2ED7"/>
    <w:rsid w:val="006E3301"/>
    <w:rsid w:val="006E359E"/>
    <w:rsid w:val="006E3643"/>
    <w:rsid w:val="006E3715"/>
    <w:rsid w:val="006E37DC"/>
    <w:rsid w:val="006E38D0"/>
    <w:rsid w:val="006E38D5"/>
    <w:rsid w:val="006E3A9D"/>
    <w:rsid w:val="006E3AE4"/>
    <w:rsid w:val="006E3C38"/>
    <w:rsid w:val="006E3C90"/>
    <w:rsid w:val="006E3ECF"/>
    <w:rsid w:val="006E3FEE"/>
    <w:rsid w:val="006E419E"/>
    <w:rsid w:val="006E41CD"/>
    <w:rsid w:val="006E4337"/>
    <w:rsid w:val="006E4477"/>
    <w:rsid w:val="006E44BA"/>
    <w:rsid w:val="006E4660"/>
    <w:rsid w:val="006E46AA"/>
    <w:rsid w:val="006E4888"/>
    <w:rsid w:val="006E49FC"/>
    <w:rsid w:val="006E4C81"/>
    <w:rsid w:val="006E4C87"/>
    <w:rsid w:val="006E4CF5"/>
    <w:rsid w:val="006E4EC1"/>
    <w:rsid w:val="006E5097"/>
    <w:rsid w:val="006E50C2"/>
    <w:rsid w:val="006E5216"/>
    <w:rsid w:val="006E52AF"/>
    <w:rsid w:val="006E55F8"/>
    <w:rsid w:val="006E560B"/>
    <w:rsid w:val="006E570B"/>
    <w:rsid w:val="006E584F"/>
    <w:rsid w:val="006E591C"/>
    <w:rsid w:val="006E5A06"/>
    <w:rsid w:val="006E5A39"/>
    <w:rsid w:val="006E5B77"/>
    <w:rsid w:val="006E5E8E"/>
    <w:rsid w:val="006E5EE8"/>
    <w:rsid w:val="006E5F19"/>
    <w:rsid w:val="006E603A"/>
    <w:rsid w:val="006E614E"/>
    <w:rsid w:val="006E6584"/>
    <w:rsid w:val="006E688F"/>
    <w:rsid w:val="006E6A4C"/>
    <w:rsid w:val="006E6AA9"/>
    <w:rsid w:val="006E6AB2"/>
    <w:rsid w:val="006E6BA7"/>
    <w:rsid w:val="006E6C88"/>
    <w:rsid w:val="006E6D92"/>
    <w:rsid w:val="006E6EB1"/>
    <w:rsid w:val="006E713B"/>
    <w:rsid w:val="006E713C"/>
    <w:rsid w:val="006E749B"/>
    <w:rsid w:val="006E7559"/>
    <w:rsid w:val="006E7692"/>
    <w:rsid w:val="006E7733"/>
    <w:rsid w:val="006E77F4"/>
    <w:rsid w:val="006E78E0"/>
    <w:rsid w:val="006E7A3B"/>
    <w:rsid w:val="006E7AA1"/>
    <w:rsid w:val="006E7C80"/>
    <w:rsid w:val="006F0197"/>
    <w:rsid w:val="006F0256"/>
    <w:rsid w:val="006F0584"/>
    <w:rsid w:val="006F061D"/>
    <w:rsid w:val="006F063E"/>
    <w:rsid w:val="006F06C8"/>
    <w:rsid w:val="006F0772"/>
    <w:rsid w:val="006F08E0"/>
    <w:rsid w:val="006F0C0A"/>
    <w:rsid w:val="006F0C67"/>
    <w:rsid w:val="006F0CDD"/>
    <w:rsid w:val="006F0FD2"/>
    <w:rsid w:val="006F10E8"/>
    <w:rsid w:val="006F11F4"/>
    <w:rsid w:val="006F1230"/>
    <w:rsid w:val="006F1258"/>
    <w:rsid w:val="006F12AD"/>
    <w:rsid w:val="006F14B5"/>
    <w:rsid w:val="006F1723"/>
    <w:rsid w:val="006F1842"/>
    <w:rsid w:val="006F1909"/>
    <w:rsid w:val="006F1A37"/>
    <w:rsid w:val="006F1C51"/>
    <w:rsid w:val="006F1C60"/>
    <w:rsid w:val="006F1C9C"/>
    <w:rsid w:val="006F209C"/>
    <w:rsid w:val="006F20EC"/>
    <w:rsid w:val="006F219C"/>
    <w:rsid w:val="006F2253"/>
    <w:rsid w:val="006F22C6"/>
    <w:rsid w:val="006F2468"/>
    <w:rsid w:val="006F2687"/>
    <w:rsid w:val="006F26DF"/>
    <w:rsid w:val="006F27CC"/>
    <w:rsid w:val="006F2882"/>
    <w:rsid w:val="006F2923"/>
    <w:rsid w:val="006F29D0"/>
    <w:rsid w:val="006F2A74"/>
    <w:rsid w:val="006F2BF2"/>
    <w:rsid w:val="006F2C43"/>
    <w:rsid w:val="006F2E65"/>
    <w:rsid w:val="006F2F75"/>
    <w:rsid w:val="006F311A"/>
    <w:rsid w:val="006F31B3"/>
    <w:rsid w:val="006F3328"/>
    <w:rsid w:val="006F33A8"/>
    <w:rsid w:val="006F35B2"/>
    <w:rsid w:val="006F36CF"/>
    <w:rsid w:val="006F36FA"/>
    <w:rsid w:val="006F3806"/>
    <w:rsid w:val="006F3957"/>
    <w:rsid w:val="006F3B04"/>
    <w:rsid w:val="006F3E46"/>
    <w:rsid w:val="006F411D"/>
    <w:rsid w:val="006F42A8"/>
    <w:rsid w:val="006F4384"/>
    <w:rsid w:val="006F460F"/>
    <w:rsid w:val="006F47A7"/>
    <w:rsid w:val="006F4946"/>
    <w:rsid w:val="006F4B80"/>
    <w:rsid w:val="006F4D1D"/>
    <w:rsid w:val="006F4EE2"/>
    <w:rsid w:val="006F4F47"/>
    <w:rsid w:val="006F5010"/>
    <w:rsid w:val="006F50A8"/>
    <w:rsid w:val="006F50FA"/>
    <w:rsid w:val="006F5223"/>
    <w:rsid w:val="006F5699"/>
    <w:rsid w:val="006F580E"/>
    <w:rsid w:val="006F589F"/>
    <w:rsid w:val="006F5CC3"/>
    <w:rsid w:val="006F5E5C"/>
    <w:rsid w:val="006F6146"/>
    <w:rsid w:val="006F6200"/>
    <w:rsid w:val="006F6287"/>
    <w:rsid w:val="006F6386"/>
    <w:rsid w:val="006F63E7"/>
    <w:rsid w:val="006F63F3"/>
    <w:rsid w:val="006F6760"/>
    <w:rsid w:val="006F6770"/>
    <w:rsid w:val="006F67F3"/>
    <w:rsid w:val="006F6E2D"/>
    <w:rsid w:val="006F6EBD"/>
    <w:rsid w:val="006F6F7F"/>
    <w:rsid w:val="006F7004"/>
    <w:rsid w:val="006F70AB"/>
    <w:rsid w:val="006F7196"/>
    <w:rsid w:val="006F7460"/>
    <w:rsid w:val="006F7557"/>
    <w:rsid w:val="006F762E"/>
    <w:rsid w:val="006F79AD"/>
    <w:rsid w:val="006F7A1F"/>
    <w:rsid w:val="006F7A52"/>
    <w:rsid w:val="006F7C24"/>
    <w:rsid w:val="006F7C4E"/>
    <w:rsid w:val="006F7D0E"/>
    <w:rsid w:val="006F7DEA"/>
    <w:rsid w:val="00700243"/>
    <w:rsid w:val="0070057F"/>
    <w:rsid w:val="007006AF"/>
    <w:rsid w:val="00700775"/>
    <w:rsid w:val="00700964"/>
    <w:rsid w:val="007009E3"/>
    <w:rsid w:val="00700ADE"/>
    <w:rsid w:val="00700B85"/>
    <w:rsid w:val="00700CBD"/>
    <w:rsid w:val="00700D7D"/>
    <w:rsid w:val="00700DD4"/>
    <w:rsid w:val="0070101C"/>
    <w:rsid w:val="0070104D"/>
    <w:rsid w:val="007010CB"/>
    <w:rsid w:val="00701278"/>
    <w:rsid w:val="0070130F"/>
    <w:rsid w:val="00701397"/>
    <w:rsid w:val="0070144D"/>
    <w:rsid w:val="007016D1"/>
    <w:rsid w:val="007017A3"/>
    <w:rsid w:val="007019CE"/>
    <w:rsid w:val="00701A26"/>
    <w:rsid w:val="00701AFB"/>
    <w:rsid w:val="00701BA9"/>
    <w:rsid w:val="00701BBD"/>
    <w:rsid w:val="00701C58"/>
    <w:rsid w:val="00701CD7"/>
    <w:rsid w:val="00701F12"/>
    <w:rsid w:val="00702033"/>
    <w:rsid w:val="0070206F"/>
    <w:rsid w:val="0070213A"/>
    <w:rsid w:val="007022B2"/>
    <w:rsid w:val="007023AF"/>
    <w:rsid w:val="00702440"/>
    <w:rsid w:val="007026E6"/>
    <w:rsid w:val="00702719"/>
    <w:rsid w:val="00702729"/>
    <w:rsid w:val="00702B9E"/>
    <w:rsid w:val="00702BF2"/>
    <w:rsid w:val="00702C92"/>
    <w:rsid w:val="00702E69"/>
    <w:rsid w:val="00702F15"/>
    <w:rsid w:val="00702F57"/>
    <w:rsid w:val="007030EC"/>
    <w:rsid w:val="00703215"/>
    <w:rsid w:val="007033BF"/>
    <w:rsid w:val="0070369F"/>
    <w:rsid w:val="00703912"/>
    <w:rsid w:val="00703D59"/>
    <w:rsid w:val="00703F31"/>
    <w:rsid w:val="007040A0"/>
    <w:rsid w:val="007040A5"/>
    <w:rsid w:val="0070424C"/>
    <w:rsid w:val="0070424D"/>
    <w:rsid w:val="00704318"/>
    <w:rsid w:val="00704362"/>
    <w:rsid w:val="0070447D"/>
    <w:rsid w:val="00704524"/>
    <w:rsid w:val="007047F5"/>
    <w:rsid w:val="007047F6"/>
    <w:rsid w:val="0070482D"/>
    <w:rsid w:val="0070488E"/>
    <w:rsid w:val="0070491C"/>
    <w:rsid w:val="00704B5A"/>
    <w:rsid w:val="00704BC9"/>
    <w:rsid w:val="00704C25"/>
    <w:rsid w:val="00704CEF"/>
    <w:rsid w:val="00704D2B"/>
    <w:rsid w:val="00704EFE"/>
    <w:rsid w:val="00704F9E"/>
    <w:rsid w:val="007051F4"/>
    <w:rsid w:val="00705689"/>
    <w:rsid w:val="0070576A"/>
    <w:rsid w:val="00705859"/>
    <w:rsid w:val="00705A77"/>
    <w:rsid w:val="00705BDC"/>
    <w:rsid w:val="00705C51"/>
    <w:rsid w:val="00705CFE"/>
    <w:rsid w:val="00705D25"/>
    <w:rsid w:val="00705E12"/>
    <w:rsid w:val="00706059"/>
    <w:rsid w:val="00706084"/>
    <w:rsid w:val="007063B3"/>
    <w:rsid w:val="007064FF"/>
    <w:rsid w:val="007065DD"/>
    <w:rsid w:val="00706835"/>
    <w:rsid w:val="007068B1"/>
    <w:rsid w:val="0070697B"/>
    <w:rsid w:val="00706986"/>
    <w:rsid w:val="00706B4D"/>
    <w:rsid w:val="00706D09"/>
    <w:rsid w:val="00706DDB"/>
    <w:rsid w:val="00706ECB"/>
    <w:rsid w:val="00706FCF"/>
    <w:rsid w:val="0070704A"/>
    <w:rsid w:val="0070708C"/>
    <w:rsid w:val="007070F0"/>
    <w:rsid w:val="007070FC"/>
    <w:rsid w:val="00707418"/>
    <w:rsid w:val="0070751F"/>
    <w:rsid w:val="00707527"/>
    <w:rsid w:val="007075D6"/>
    <w:rsid w:val="007077B1"/>
    <w:rsid w:val="007077DF"/>
    <w:rsid w:val="00707922"/>
    <w:rsid w:val="00707B92"/>
    <w:rsid w:val="00707BC8"/>
    <w:rsid w:val="00707EAE"/>
    <w:rsid w:val="00707F56"/>
    <w:rsid w:val="007101D6"/>
    <w:rsid w:val="0071031F"/>
    <w:rsid w:val="007103AE"/>
    <w:rsid w:val="007103BB"/>
    <w:rsid w:val="007108EF"/>
    <w:rsid w:val="00710952"/>
    <w:rsid w:val="00710C9D"/>
    <w:rsid w:val="00710F3B"/>
    <w:rsid w:val="0071103A"/>
    <w:rsid w:val="00711077"/>
    <w:rsid w:val="00711211"/>
    <w:rsid w:val="007112C3"/>
    <w:rsid w:val="00711424"/>
    <w:rsid w:val="00711637"/>
    <w:rsid w:val="0071170F"/>
    <w:rsid w:val="00711724"/>
    <w:rsid w:val="007117DE"/>
    <w:rsid w:val="00711996"/>
    <w:rsid w:val="00712051"/>
    <w:rsid w:val="00712083"/>
    <w:rsid w:val="007121E6"/>
    <w:rsid w:val="00712200"/>
    <w:rsid w:val="00712542"/>
    <w:rsid w:val="00712685"/>
    <w:rsid w:val="007126A7"/>
    <w:rsid w:val="007126F8"/>
    <w:rsid w:val="00712700"/>
    <w:rsid w:val="007129CF"/>
    <w:rsid w:val="00712A27"/>
    <w:rsid w:val="00712A81"/>
    <w:rsid w:val="00712C49"/>
    <w:rsid w:val="00712C96"/>
    <w:rsid w:val="00713104"/>
    <w:rsid w:val="00713218"/>
    <w:rsid w:val="00713785"/>
    <w:rsid w:val="00713EF2"/>
    <w:rsid w:val="0071442A"/>
    <w:rsid w:val="0071448D"/>
    <w:rsid w:val="0071458C"/>
    <w:rsid w:val="00714604"/>
    <w:rsid w:val="00714616"/>
    <w:rsid w:val="00714808"/>
    <w:rsid w:val="0071499E"/>
    <w:rsid w:val="007149F7"/>
    <w:rsid w:val="00714A2B"/>
    <w:rsid w:val="00714AD3"/>
    <w:rsid w:val="00714CF9"/>
    <w:rsid w:val="00714D3D"/>
    <w:rsid w:val="00714D3F"/>
    <w:rsid w:val="00715032"/>
    <w:rsid w:val="00715301"/>
    <w:rsid w:val="0071532E"/>
    <w:rsid w:val="00715480"/>
    <w:rsid w:val="0071552A"/>
    <w:rsid w:val="0071555C"/>
    <w:rsid w:val="0071568D"/>
    <w:rsid w:val="007158EA"/>
    <w:rsid w:val="0071596F"/>
    <w:rsid w:val="00715A26"/>
    <w:rsid w:val="00715BB1"/>
    <w:rsid w:val="00715D64"/>
    <w:rsid w:val="00715E0C"/>
    <w:rsid w:val="00715E1B"/>
    <w:rsid w:val="00715E84"/>
    <w:rsid w:val="00715E85"/>
    <w:rsid w:val="00715EE1"/>
    <w:rsid w:val="00716183"/>
    <w:rsid w:val="007161F8"/>
    <w:rsid w:val="00716360"/>
    <w:rsid w:val="00716387"/>
    <w:rsid w:val="00716524"/>
    <w:rsid w:val="007165ED"/>
    <w:rsid w:val="00716671"/>
    <w:rsid w:val="0071681E"/>
    <w:rsid w:val="007169D6"/>
    <w:rsid w:val="00716C82"/>
    <w:rsid w:val="00716D41"/>
    <w:rsid w:val="00716DA8"/>
    <w:rsid w:val="00716E8A"/>
    <w:rsid w:val="00716FCB"/>
    <w:rsid w:val="007171B9"/>
    <w:rsid w:val="00717247"/>
    <w:rsid w:val="00717325"/>
    <w:rsid w:val="007173E2"/>
    <w:rsid w:val="007173FD"/>
    <w:rsid w:val="0071756F"/>
    <w:rsid w:val="007175C0"/>
    <w:rsid w:val="007177A1"/>
    <w:rsid w:val="00717822"/>
    <w:rsid w:val="00717827"/>
    <w:rsid w:val="0071783C"/>
    <w:rsid w:val="007179DB"/>
    <w:rsid w:val="00717BAD"/>
    <w:rsid w:val="00717D8A"/>
    <w:rsid w:val="00717D96"/>
    <w:rsid w:val="00717E80"/>
    <w:rsid w:val="00717F85"/>
    <w:rsid w:val="00717FA8"/>
    <w:rsid w:val="00717FBE"/>
    <w:rsid w:val="0072030E"/>
    <w:rsid w:val="00720444"/>
    <w:rsid w:val="0072048C"/>
    <w:rsid w:val="007204BF"/>
    <w:rsid w:val="0072052E"/>
    <w:rsid w:val="00720560"/>
    <w:rsid w:val="00720588"/>
    <w:rsid w:val="00720621"/>
    <w:rsid w:val="007206B7"/>
    <w:rsid w:val="0072092D"/>
    <w:rsid w:val="007209E2"/>
    <w:rsid w:val="00720B1F"/>
    <w:rsid w:val="00720BC2"/>
    <w:rsid w:val="00720C64"/>
    <w:rsid w:val="00720C85"/>
    <w:rsid w:val="00720D19"/>
    <w:rsid w:val="00720D7C"/>
    <w:rsid w:val="00720D96"/>
    <w:rsid w:val="00720DBA"/>
    <w:rsid w:val="00721047"/>
    <w:rsid w:val="0072106B"/>
    <w:rsid w:val="007210EE"/>
    <w:rsid w:val="0072118F"/>
    <w:rsid w:val="007211C4"/>
    <w:rsid w:val="00721261"/>
    <w:rsid w:val="0072128C"/>
    <w:rsid w:val="0072132E"/>
    <w:rsid w:val="007215C6"/>
    <w:rsid w:val="007215DA"/>
    <w:rsid w:val="007216A7"/>
    <w:rsid w:val="007217C1"/>
    <w:rsid w:val="00721876"/>
    <w:rsid w:val="00721A98"/>
    <w:rsid w:val="00721B96"/>
    <w:rsid w:val="00721E9F"/>
    <w:rsid w:val="00722092"/>
    <w:rsid w:val="007220CC"/>
    <w:rsid w:val="00722442"/>
    <w:rsid w:val="007225B6"/>
    <w:rsid w:val="007225CB"/>
    <w:rsid w:val="00722859"/>
    <w:rsid w:val="0072285A"/>
    <w:rsid w:val="007228B7"/>
    <w:rsid w:val="0072299F"/>
    <w:rsid w:val="007229BD"/>
    <w:rsid w:val="00722A55"/>
    <w:rsid w:val="00722B6A"/>
    <w:rsid w:val="00722C59"/>
    <w:rsid w:val="00722CC4"/>
    <w:rsid w:val="00722DD2"/>
    <w:rsid w:val="00722DD4"/>
    <w:rsid w:val="0072303F"/>
    <w:rsid w:val="00723065"/>
    <w:rsid w:val="007231E2"/>
    <w:rsid w:val="0072336E"/>
    <w:rsid w:val="007233B5"/>
    <w:rsid w:val="007233E9"/>
    <w:rsid w:val="00723477"/>
    <w:rsid w:val="007237CE"/>
    <w:rsid w:val="0072393A"/>
    <w:rsid w:val="007239C3"/>
    <w:rsid w:val="00723B86"/>
    <w:rsid w:val="00723FA5"/>
    <w:rsid w:val="00723FAD"/>
    <w:rsid w:val="007240E7"/>
    <w:rsid w:val="0072422A"/>
    <w:rsid w:val="00724331"/>
    <w:rsid w:val="00724422"/>
    <w:rsid w:val="007244B9"/>
    <w:rsid w:val="0072472F"/>
    <w:rsid w:val="00724731"/>
    <w:rsid w:val="0072475B"/>
    <w:rsid w:val="007247BF"/>
    <w:rsid w:val="0072492F"/>
    <w:rsid w:val="007249CF"/>
    <w:rsid w:val="00724ADA"/>
    <w:rsid w:val="00724B1F"/>
    <w:rsid w:val="00724BEF"/>
    <w:rsid w:val="00724CAE"/>
    <w:rsid w:val="00724E59"/>
    <w:rsid w:val="00725067"/>
    <w:rsid w:val="007250AB"/>
    <w:rsid w:val="00725285"/>
    <w:rsid w:val="007252E2"/>
    <w:rsid w:val="00725348"/>
    <w:rsid w:val="007253BF"/>
    <w:rsid w:val="007254B1"/>
    <w:rsid w:val="0072570D"/>
    <w:rsid w:val="007257AF"/>
    <w:rsid w:val="00725801"/>
    <w:rsid w:val="007258C9"/>
    <w:rsid w:val="007259C0"/>
    <w:rsid w:val="007259C9"/>
    <w:rsid w:val="00725A4A"/>
    <w:rsid w:val="00725CA4"/>
    <w:rsid w:val="00725E8C"/>
    <w:rsid w:val="00725EAB"/>
    <w:rsid w:val="00725FAE"/>
    <w:rsid w:val="0072607D"/>
    <w:rsid w:val="007260CB"/>
    <w:rsid w:val="00726301"/>
    <w:rsid w:val="00726337"/>
    <w:rsid w:val="007264DD"/>
    <w:rsid w:val="0072651F"/>
    <w:rsid w:val="00726726"/>
    <w:rsid w:val="00726757"/>
    <w:rsid w:val="00726900"/>
    <w:rsid w:val="0072699C"/>
    <w:rsid w:val="00726A01"/>
    <w:rsid w:val="00726A2B"/>
    <w:rsid w:val="00726C05"/>
    <w:rsid w:val="00726DC9"/>
    <w:rsid w:val="00726DE3"/>
    <w:rsid w:val="00726E40"/>
    <w:rsid w:val="00726F0A"/>
    <w:rsid w:val="00726FC5"/>
    <w:rsid w:val="00726FD4"/>
    <w:rsid w:val="00726FE7"/>
    <w:rsid w:val="007270BE"/>
    <w:rsid w:val="007270E7"/>
    <w:rsid w:val="0072773D"/>
    <w:rsid w:val="007277A7"/>
    <w:rsid w:val="0072783F"/>
    <w:rsid w:val="00727A86"/>
    <w:rsid w:val="00727AF6"/>
    <w:rsid w:val="00727CB3"/>
    <w:rsid w:val="00727D6F"/>
    <w:rsid w:val="00727F5B"/>
    <w:rsid w:val="00730040"/>
    <w:rsid w:val="00730181"/>
    <w:rsid w:val="0073029C"/>
    <w:rsid w:val="007302DD"/>
    <w:rsid w:val="0073030A"/>
    <w:rsid w:val="007304EA"/>
    <w:rsid w:val="00730555"/>
    <w:rsid w:val="00730576"/>
    <w:rsid w:val="00730661"/>
    <w:rsid w:val="007306C7"/>
    <w:rsid w:val="0073087D"/>
    <w:rsid w:val="0073099B"/>
    <w:rsid w:val="0073099E"/>
    <w:rsid w:val="00730A5B"/>
    <w:rsid w:val="00730AD3"/>
    <w:rsid w:val="00730BE2"/>
    <w:rsid w:val="00730EAF"/>
    <w:rsid w:val="00730F86"/>
    <w:rsid w:val="0073109A"/>
    <w:rsid w:val="007313BC"/>
    <w:rsid w:val="007318A9"/>
    <w:rsid w:val="007319B3"/>
    <w:rsid w:val="00731ADA"/>
    <w:rsid w:val="00731BD7"/>
    <w:rsid w:val="00731CE4"/>
    <w:rsid w:val="00731D09"/>
    <w:rsid w:val="00731DA7"/>
    <w:rsid w:val="0073215F"/>
    <w:rsid w:val="0073232B"/>
    <w:rsid w:val="007323F2"/>
    <w:rsid w:val="00732442"/>
    <w:rsid w:val="00732505"/>
    <w:rsid w:val="0073251F"/>
    <w:rsid w:val="00732540"/>
    <w:rsid w:val="007327AD"/>
    <w:rsid w:val="00732811"/>
    <w:rsid w:val="007329EF"/>
    <w:rsid w:val="00732ADD"/>
    <w:rsid w:val="00732D7E"/>
    <w:rsid w:val="00732DFB"/>
    <w:rsid w:val="0073302A"/>
    <w:rsid w:val="00733127"/>
    <w:rsid w:val="00733166"/>
    <w:rsid w:val="00733285"/>
    <w:rsid w:val="007334AE"/>
    <w:rsid w:val="0073353B"/>
    <w:rsid w:val="00733670"/>
    <w:rsid w:val="00733724"/>
    <w:rsid w:val="0073373D"/>
    <w:rsid w:val="00733761"/>
    <w:rsid w:val="007337A3"/>
    <w:rsid w:val="00733877"/>
    <w:rsid w:val="00733996"/>
    <w:rsid w:val="00733A52"/>
    <w:rsid w:val="00733A5D"/>
    <w:rsid w:val="00733B0A"/>
    <w:rsid w:val="00733BBF"/>
    <w:rsid w:val="00733C27"/>
    <w:rsid w:val="00733CC9"/>
    <w:rsid w:val="00733F5E"/>
    <w:rsid w:val="00734019"/>
    <w:rsid w:val="00734087"/>
    <w:rsid w:val="0073417D"/>
    <w:rsid w:val="0073455D"/>
    <w:rsid w:val="00734658"/>
    <w:rsid w:val="00734A28"/>
    <w:rsid w:val="00734ADF"/>
    <w:rsid w:val="00734C70"/>
    <w:rsid w:val="00734D17"/>
    <w:rsid w:val="00734E57"/>
    <w:rsid w:val="00734F45"/>
    <w:rsid w:val="00734F9B"/>
    <w:rsid w:val="00735162"/>
    <w:rsid w:val="00735248"/>
    <w:rsid w:val="007352CF"/>
    <w:rsid w:val="0073540A"/>
    <w:rsid w:val="00735458"/>
    <w:rsid w:val="0073548E"/>
    <w:rsid w:val="007356D2"/>
    <w:rsid w:val="0073583E"/>
    <w:rsid w:val="00735923"/>
    <w:rsid w:val="00735AF2"/>
    <w:rsid w:val="00735B2F"/>
    <w:rsid w:val="00735BBE"/>
    <w:rsid w:val="00735DAF"/>
    <w:rsid w:val="00735DCC"/>
    <w:rsid w:val="00735E62"/>
    <w:rsid w:val="00735ECA"/>
    <w:rsid w:val="00735EE8"/>
    <w:rsid w:val="00736094"/>
    <w:rsid w:val="00736148"/>
    <w:rsid w:val="007362BC"/>
    <w:rsid w:val="007364D5"/>
    <w:rsid w:val="0073650B"/>
    <w:rsid w:val="00736671"/>
    <w:rsid w:val="00736744"/>
    <w:rsid w:val="00736779"/>
    <w:rsid w:val="007368B1"/>
    <w:rsid w:val="007369D7"/>
    <w:rsid w:val="00736A10"/>
    <w:rsid w:val="00736A8B"/>
    <w:rsid w:val="00736AAB"/>
    <w:rsid w:val="00736E73"/>
    <w:rsid w:val="00736EDA"/>
    <w:rsid w:val="00737157"/>
    <w:rsid w:val="0073717A"/>
    <w:rsid w:val="007371B8"/>
    <w:rsid w:val="0073727D"/>
    <w:rsid w:val="00737468"/>
    <w:rsid w:val="0073752C"/>
    <w:rsid w:val="0073759C"/>
    <w:rsid w:val="007377F6"/>
    <w:rsid w:val="00737854"/>
    <w:rsid w:val="0073796F"/>
    <w:rsid w:val="007379AE"/>
    <w:rsid w:val="007379C8"/>
    <w:rsid w:val="00737BF6"/>
    <w:rsid w:val="00737EC9"/>
    <w:rsid w:val="00737EFA"/>
    <w:rsid w:val="007400B1"/>
    <w:rsid w:val="007400C1"/>
    <w:rsid w:val="007400D4"/>
    <w:rsid w:val="007401C9"/>
    <w:rsid w:val="00740291"/>
    <w:rsid w:val="007402B0"/>
    <w:rsid w:val="00740340"/>
    <w:rsid w:val="0074038F"/>
    <w:rsid w:val="007403CF"/>
    <w:rsid w:val="00740495"/>
    <w:rsid w:val="007404DE"/>
    <w:rsid w:val="007408D7"/>
    <w:rsid w:val="007408DE"/>
    <w:rsid w:val="00740955"/>
    <w:rsid w:val="00740999"/>
    <w:rsid w:val="007409DF"/>
    <w:rsid w:val="007409F6"/>
    <w:rsid w:val="00740A1E"/>
    <w:rsid w:val="00740AE0"/>
    <w:rsid w:val="00740CA5"/>
    <w:rsid w:val="00741136"/>
    <w:rsid w:val="00741186"/>
    <w:rsid w:val="0074131A"/>
    <w:rsid w:val="00741429"/>
    <w:rsid w:val="007414BF"/>
    <w:rsid w:val="0074151D"/>
    <w:rsid w:val="007415A2"/>
    <w:rsid w:val="0074164A"/>
    <w:rsid w:val="007416AC"/>
    <w:rsid w:val="00741965"/>
    <w:rsid w:val="007419F0"/>
    <w:rsid w:val="00741B84"/>
    <w:rsid w:val="00741BAC"/>
    <w:rsid w:val="00741C05"/>
    <w:rsid w:val="00741C2D"/>
    <w:rsid w:val="00741D80"/>
    <w:rsid w:val="00741DD2"/>
    <w:rsid w:val="00741E44"/>
    <w:rsid w:val="00741FBE"/>
    <w:rsid w:val="00742079"/>
    <w:rsid w:val="007420D1"/>
    <w:rsid w:val="00742109"/>
    <w:rsid w:val="0074230F"/>
    <w:rsid w:val="00742404"/>
    <w:rsid w:val="007425DD"/>
    <w:rsid w:val="0074265C"/>
    <w:rsid w:val="00742798"/>
    <w:rsid w:val="00742924"/>
    <w:rsid w:val="0074293E"/>
    <w:rsid w:val="00742993"/>
    <w:rsid w:val="00742A39"/>
    <w:rsid w:val="00742A77"/>
    <w:rsid w:val="00742AE9"/>
    <w:rsid w:val="00742AED"/>
    <w:rsid w:val="00742B2D"/>
    <w:rsid w:val="00742BB1"/>
    <w:rsid w:val="00742C17"/>
    <w:rsid w:val="00742DFD"/>
    <w:rsid w:val="00743217"/>
    <w:rsid w:val="00743313"/>
    <w:rsid w:val="007433CD"/>
    <w:rsid w:val="00743561"/>
    <w:rsid w:val="007435D7"/>
    <w:rsid w:val="00743722"/>
    <w:rsid w:val="0074376D"/>
    <w:rsid w:val="00743985"/>
    <w:rsid w:val="00743CB9"/>
    <w:rsid w:val="00743CF3"/>
    <w:rsid w:val="00743D5C"/>
    <w:rsid w:val="00743D86"/>
    <w:rsid w:val="00743E18"/>
    <w:rsid w:val="00743E7B"/>
    <w:rsid w:val="00744418"/>
    <w:rsid w:val="007444CE"/>
    <w:rsid w:val="0074451A"/>
    <w:rsid w:val="007447D1"/>
    <w:rsid w:val="007447E1"/>
    <w:rsid w:val="0074484A"/>
    <w:rsid w:val="007449A1"/>
    <w:rsid w:val="00744A76"/>
    <w:rsid w:val="00744AA7"/>
    <w:rsid w:val="00744C5D"/>
    <w:rsid w:val="00745098"/>
    <w:rsid w:val="0074519E"/>
    <w:rsid w:val="007451A5"/>
    <w:rsid w:val="00745266"/>
    <w:rsid w:val="007452A4"/>
    <w:rsid w:val="00745334"/>
    <w:rsid w:val="00745395"/>
    <w:rsid w:val="00745466"/>
    <w:rsid w:val="00745864"/>
    <w:rsid w:val="0074594B"/>
    <w:rsid w:val="00745A0C"/>
    <w:rsid w:val="00745AB0"/>
    <w:rsid w:val="00745B90"/>
    <w:rsid w:val="00745B9A"/>
    <w:rsid w:val="00745C9B"/>
    <w:rsid w:val="00745D3F"/>
    <w:rsid w:val="00745D43"/>
    <w:rsid w:val="00745E59"/>
    <w:rsid w:val="00745F31"/>
    <w:rsid w:val="00745F92"/>
    <w:rsid w:val="00745FE7"/>
    <w:rsid w:val="007460D0"/>
    <w:rsid w:val="007460FF"/>
    <w:rsid w:val="00746126"/>
    <w:rsid w:val="007462F4"/>
    <w:rsid w:val="00746364"/>
    <w:rsid w:val="007464BD"/>
    <w:rsid w:val="00746507"/>
    <w:rsid w:val="007466F1"/>
    <w:rsid w:val="007469FC"/>
    <w:rsid w:val="00746AB8"/>
    <w:rsid w:val="00746B6C"/>
    <w:rsid w:val="00746BDC"/>
    <w:rsid w:val="00746D78"/>
    <w:rsid w:val="00746E82"/>
    <w:rsid w:val="00746F5D"/>
    <w:rsid w:val="00747017"/>
    <w:rsid w:val="00747030"/>
    <w:rsid w:val="00747044"/>
    <w:rsid w:val="007472C8"/>
    <w:rsid w:val="0074731D"/>
    <w:rsid w:val="00747422"/>
    <w:rsid w:val="007474CA"/>
    <w:rsid w:val="007476F8"/>
    <w:rsid w:val="0074792E"/>
    <w:rsid w:val="00747A0B"/>
    <w:rsid w:val="00747BA7"/>
    <w:rsid w:val="00747C58"/>
    <w:rsid w:val="00747CD7"/>
    <w:rsid w:val="00747D74"/>
    <w:rsid w:val="00747F15"/>
    <w:rsid w:val="00747F1E"/>
    <w:rsid w:val="00747F25"/>
    <w:rsid w:val="00747F4F"/>
    <w:rsid w:val="00747FAF"/>
    <w:rsid w:val="00750367"/>
    <w:rsid w:val="007503AE"/>
    <w:rsid w:val="00750418"/>
    <w:rsid w:val="00750609"/>
    <w:rsid w:val="00750733"/>
    <w:rsid w:val="007507AF"/>
    <w:rsid w:val="00750820"/>
    <w:rsid w:val="00750890"/>
    <w:rsid w:val="00750A42"/>
    <w:rsid w:val="00750E04"/>
    <w:rsid w:val="00750E61"/>
    <w:rsid w:val="00750EE0"/>
    <w:rsid w:val="0075105A"/>
    <w:rsid w:val="0075107D"/>
    <w:rsid w:val="007513EB"/>
    <w:rsid w:val="007514D4"/>
    <w:rsid w:val="00751853"/>
    <w:rsid w:val="007518BA"/>
    <w:rsid w:val="007519A9"/>
    <w:rsid w:val="007519BF"/>
    <w:rsid w:val="00751A9E"/>
    <w:rsid w:val="00751BEA"/>
    <w:rsid w:val="007520AE"/>
    <w:rsid w:val="007522F3"/>
    <w:rsid w:val="007524CA"/>
    <w:rsid w:val="007524CE"/>
    <w:rsid w:val="0075257B"/>
    <w:rsid w:val="00752874"/>
    <w:rsid w:val="00752AAC"/>
    <w:rsid w:val="00752B50"/>
    <w:rsid w:val="00752DD6"/>
    <w:rsid w:val="00752E65"/>
    <w:rsid w:val="00753277"/>
    <w:rsid w:val="007533EC"/>
    <w:rsid w:val="0075342C"/>
    <w:rsid w:val="00753489"/>
    <w:rsid w:val="00753556"/>
    <w:rsid w:val="0075358D"/>
    <w:rsid w:val="007535C5"/>
    <w:rsid w:val="0075366F"/>
    <w:rsid w:val="00753698"/>
    <w:rsid w:val="007536C4"/>
    <w:rsid w:val="00753756"/>
    <w:rsid w:val="007538AC"/>
    <w:rsid w:val="00753994"/>
    <w:rsid w:val="00753ADE"/>
    <w:rsid w:val="00753B31"/>
    <w:rsid w:val="00753CAE"/>
    <w:rsid w:val="00753CDC"/>
    <w:rsid w:val="00753EFC"/>
    <w:rsid w:val="00754242"/>
    <w:rsid w:val="007543AB"/>
    <w:rsid w:val="007543D3"/>
    <w:rsid w:val="00754566"/>
    <w:rsid w:val="00754568"/>
    <w:rsid w:val="00754596"/>
    <w:rsid w:val="00754597"/>
    <w:rsid w:val="0075477A"/>
    <w:rsid w:val="00754929"/>
    <w:rsid w:val="00754B1D"/>
    <w:rsid w:val="00754BAF"/>
    <w:rsid w:val="00754BBD"/>
    <w:rsid w:val="00754BE2"/>
    <w:rsid w:val="00754C70"/>
    <w:rsid w:val="00754E6D"/>
    <w:rsid w:val="0075502F"/>
    <w:rsid w:val="00755036"/>
    <w:rsid w:val="007551A3"/>
    <w:rsid w:val="00755311"/>
    <w:rsid w:val="00755362"/>
    <w:rsid w:val="00755467"/>
    <w:rsid w:val="00755548"/>
    <w:rsid w:val="00755584"/>
    <w:rsid w:val="007555C3"/>
    <w:rsid w:val="007556D7"/>
    <w:rsid w:val="007556F6"/>
    <w:rsid w:val="00755821"/>
    <w:rsid w:val="0075598C"/>
    <w:rsid w:val="00755AE3"/>
    <w:rsid w:val="00755BDC"/>
    <w:rsid w:val="00755BF4"/>
    <w:rsid w:val="00755C36"/>
    <w:rsid w:val="00755D43"/>
    <w:rsid w:val="00755E9D"/>
    <w:rsid w:val="00755EE4"/>
    <w:rsid w:val="00755F9C"/>
    <w:rsid w:val="0075602A"/>
    <w:rsid w:val="00756118"/>
    <w:rsid w:val="00756777"/>
    <w:rsid w:val="00756AE4"/>
    <w:rsid w:val="00756B26"/>
    <w:rsid w:val="00756CEF"/>
    <w:rsid w:val="00756D4D"/>
    <w:rsid w:val="00757007"/>
    <w:rsid w:val="007570E6"/>
    <w:rsid w:val="007575ED"/>
    <w:rsid w:val="007577B1"/>
    <w:rsid w:val="00757A47"/>
    <w:rsid w:val="00757BB9"/>
    <w:rsid w:val="00757D65"/>
    <w:rsid w:val="00757D78"/>
    <w:rsid w:val="00757D89"/>
    <w:rsid w:val="0076011B"/>
    <w:rsid w:val="007601D5"/>
    <w:rsid w:val="0076032A"/>
    <w:rsid w:val="0076037F"/>
    <w:rsid w:val="007605A3"/>
    <w:rsid w:val="00760725"/>
    <w:rsid w:val="007607DF"/>
    <w:rsid w:val="00760804"/>
    <w:rsid w:val="0076088D"/>
    <w:rsid w:val="00760A4A"/>
    <w:rsid w:val="00760AFA"/>
    <w:rsid w:val="00760BED"/>
    <w:rsid w:val="00760D42"/>
    <w:rsid w:val="00760EF0"/>
    <w:rsid w:val="0076112C"/>
    <w:rsid w:val="00761203"/>
    <w:rsid w:val="00761474"/>
    <w:rsid w:val="007615CC"/>
    <w:rsid w:val="0076164B"/>
    <w:rsid w:val="007616E4"/>
    <w:rsid w:val="00761751"/>
    <w:rsid w:val="0076186E"/>
    <w:rsid w:val="007618D6"/>
    <w:rsid w:val="00761956"/>
    <w:rsid w:val="00761A33"/>
    <w:rsid w:val="00761B3B"/>
    <w:rsid w:val="00761B55"/>
    <w:rsid w:val="00761B62"/>
    <w:rsid w:val="00761C5E"/>
    <w:rsid w:val="00761D82"/>
    <w:rsid w:val="00761EC0"/>
    <w:rsid w:val="00762353"/>
    <w:rsid w:val="007623D9"/>
    <w:rsid w:val="0076240B"/>
    <w:rsid w:val="00762605"/>
    <w:rsid w:val="007627B8"/>
    <w:rsid w:val="0076282E"/>
    <w:rsid w:val="00762859"/>
    <w:rsid w:val="00762885"/>
    <w:rsid w:val="007628BF"/>
    <w:rsid w:val="00762B29"/>
    <w:rsid w:val="00762C90"/>
    <w:rsid w:val="00762E60"/>
    <w:rsid w:val="00762EA6"/>
    <w:rsid w:val="00762F08"/>
    <w:rsid w:val="00762F27"/>
    <w:rsid w:val="00762F5F"/>
    <w:rsid w:val="00763713"/>
    <w:rsid w:val="007637A9"/>
    <w:rsid w:val="0076396B"/>
    <w:rsid w:val="00763A4D"/>
    <w:rsid w:val="00763A71"/>
    <w:rsid w:val="00763AF2"/>
    <w:rsid w:val="00763B24"/>
    <w:rsid w:val="00763B34"/>
    <w:rsid w:val="00763BB0"/>
    <w:rsid w:val="00763C0D"/>
    <w:rsid w:val="00763DB4"/>
    <w:rsid w:val="00763F47"/>
    <w:rsid w:val="00764006"/>
    <w:rsid w:val="00764086"/>
    <w:rsid w:val="007642B8"/>
    <w:rsid w:val="007643F3"/>
    <w:rsid w:val="00764516"/>
    <w:rsid w:val="00764566"/>
    <w:rsid w:val="00764769"/>
    <w:rsid w:val="007647F5"/>
    <w:rsid w:val="00764833"/>
    <w:rsid w:val="00764845"/>
    <w:rsid w:val="007648C0"/>
    <w:rsid w:val="00764A04"/>
    <w:rsid w:val="00764A86"/>
    <w:rsid w:val="00764A91"/>
    <w:rsid w:val="00764B35"/>
    <w:rsid w:val="007650F8"/>
    <w:rsid w:val="0076516D"/>
    <w:rsid w:val="00765460"/>
    <w:rsid w:val="0076562B"/>
    <w:rsid w:val="00765731"/>
    <w:rsid w:val="0076585D"/>
    <w:rsid w:val="00765875"/>
    <w:rsid w:val="00765900"/>
    <w:rsid w:val="00765935"/>
    <w:rsid w:val="00765A76"/>
    <w:rsid w:val="00765C4D"/>
    <w:rsid w:val="00765CF9"/>
    <w:rsid w:val="00765ECE"/>
    <w:rsid w:val="007660C0"/>
    <w:rsid w:val="007662BF"/>
    <w:rsid w:val="007662F7"/>
    <w:rsid w:val="0076637F"/>
    <w:rsid w:val="007663C8"/>
    <w:rsid w:val="00766599"/>
    <w:rsid w:val="007665A7"/>
    <w:rsid w:val="00766636"/>
    <w:rsid w:val="00766698"/>
    <w:rsid w:val="00766867"/>
    <w:rsid w:val="00766CE9"/>
    <w:rsid w:val="00766E04"/>
    <w:rsid w:val="00766F44"/>
    <w:rsid w:val="00766F49"/>
    <w:rsid w:val="007671F2"/>
    <w:rsid w:val="0076728C"/>
    <w:rsid w:val="0076752B"/>
    <w:rsid w:val="00767602"/>
    <w:rsid w:val="00767612"/>
    <w:rsid w:val="0076785E"/>
    <w:rsid w:val="00767A75"/>
    <w:rsid w:val="00767AA7"/>
    <w:rsid w:val="00767D8B"/>
    <w:rsid w:val="00767DF9"/>
    <w:rsid w:val="00767EB8"/>
    <w:rsid w:val="00767FAA"/>
    <w:rsid w:val="007700AA"/>
    <w:rsid w:val="007700DD"/>
    <w:rsid w:val="00770408"/>
    <w:rsid w:val="00770475"/>
    <w:rsid w:val="00770539"/>
    <w:rsid w:val="00770604"/>
    <w:rsid w:val="0077072C"/>
    <w:rsid w:val="00770963"/>
    <w:rsid w:val="00770B4A"/>
    <w:rsid w:val="00770D0C"/>
    <w:rsid w:val="00770D1B"/>
    <w:rsid w:val="00770D64"/>
    <w:rsid w:val="00770E9E"/>
    <w:rsid w:val="00770F76"/>
    <w:rsid w:val="00770FEA"/>
    <w:rsid w:val="007710F3"/>
    <w:rsid w:val="00771154"/>
    <w:rsid w:val="00771327"/>
    <w:rsid w:val="0077155E"/>
    <w:rsid w:val="007715C6"/>
    <w:rsid w:val="00771749"/>
    <w:rsid w:val="007717FC"/>
    <w:rsid w:val="00771821"/>
    <w:rsid w:val="00771856"/>
    <w:rsid w:val="00771942"/>
    <w:rsid w:val="0077197F"/>
    <w:rsid w:val="00771A7D"/>
    <w:rsid w:val="00771BA3"/>
    <w:rsid w:val="00771D10"/>
    <w:rsid w:val="00771D5F"/>
    <w:rsid w:val="00771F03"/>
    <w:rsid w:val="00771F76"/>
    <w:rsid w:val="00771F8E"/>
    <w:rsid w:val="0077202B"/>
    <w:rsid w:val="00772201"/>
    <w:rsid w:val="00772211"/>
    <w:rsid w:val="007722BB"/>
    <w:rsid w:val="00772336"/>
    <w:rsid w:val="007723EC"/>
    <w:rsid w:val="0077258A"/>
    <w:rsid w:val="007725F6"/>
    <w:rsid w:val="0077265C"/>
    <w:rsid w:val="00772702"/>
    <w:rsid w:val="00772764"/>
    <w:rsid w:val="0077294D"/>
    <w:rsid w:val="007729D5"/>
    <w:rsid w:val="00772C05"/>
    <w:rsid w:val="00772F8C"/>
    <w:rsid w:val="00773174"/>
    <w:rsid w:val="007732BC"/>
    <w:rsid w:val="00773398"/>
    <w:rsid w:val="0077368B"/>
    <w:rsid w:val="00773799"/>
    <w:rsid w:val="0077380E"/>
    <w:rsid w:val="00773A23"/>
    <w:rsid w:val="00773AA2"/>
    <w:rsid w:val="00773AC3"/>
    <w:rsid w:val="00773B7F"/>
    <w:rsid w:val="00773B8B"/>
    <w:rsid w:val="00773E33"/>
    <w:rsid w:val="00773E8A"/>
    <w:rsid w:val="007742CB"/>
    <w:rsid w:val="00774410"/>
    <w:rsid w:val="0077447B"/>
    <w:rsid w:val="00774526"/>
    <w:rsid w:val="00774598"/>
    <w:rsid w:val="007748E6"/>
    <w:rsid w:val="00774ADA"/>
    <w:rsid w:val="00774B45"/>
    <w:rsid w:val="00774BF4"/>
    <w:rsid w:val="00774C08"/>
    <w:rsid w:val="00774CCE"/>
    <w:rsid w:val="00774D5F"/>
    <w:rsid w:val="00774D92"/>
    <w:rsid w:val="00774E12"/>
    <w:rsid w:val="00774E28"/>
    <w:rsid w:val="00774EA7"/>
    <w:rsid w:val="00774F62"/>
    <w:rsid w:val="00774FCB"/>
    <w:rsid w:val="0077509D"/>
    <w:rsid w:val="0077569F"/>
    <w:rsid w:val="00775747"/>
    <w:rsid w:val="00775806"/>
    <w:rsid w:val="0077581D"/>
    <w:rsid w:val="00775A10"/>
    <w:rsid w:val="00775B56"/>
    <w:rsid w:val="00775B7E"/>
    <w:rsid w:val="00775D75"/>
    <w:rsid w:val="00775E52"/>
    <w:rsid w:val="00775F19"/>
    <w:rsid w:val="00775F35"/>
    <w:rsid w:val="00775F9B"/>
    <w:rsid w:val="00775FFF"/>
    <w:rsid w:val="00776031"/>
    <w:rsid w:val="0077604C"/>
    <w:rsid w:val="00776058"/>
    <w:rsid w:val="007761F1"/>
    <w:rsid w:val="00776372"/>
    <w:rsid w:val="00776576"/>
    <w:rsid w:val="007765AA"/>
    <w:rsid w:val="007765F2"/>
    <w:rsid w:val="007766CF"/>
    <w:rsid w:val="007767E0"/>
    <w:rsid w:val="00776B4B"/>
    <w:rsid w:val="00776B73"/>
    <w:rsid w:val="00776BF4"/>
    <w:rsid w:val="00776C06"/>
    <w:rsid w:val="00776D69"/>
    <w:rsid w:val="00776DE5"/>
    <w:rsid w:val="00776F70"/>
    <w:rsid w:val="00777049"/>
    <w:rsid w:val="00777157"/>
    <w:rsid w:val="00777172"/>
    <w:rsid w:val="00777241"/>
    <w:rsid w:val="007772B3"/>
    <w:rsid w:val="007772FD"/>
    <w:rsid w:val="0077737F"/>
    <w:rsid w:val="00777393"/>
    <w:rsid w:val="007774F7"/>
    <w:rsid w:val="00777795"/>
    <w:rsid w:val="00777837"/>
    <w:rsid w:val="00777972"/>
    <w:rsid w:val="00777A72"/>
    <w:rsid w:val="00777E83"/>
    <w:rsid w:val="00777E8D"/>
    <w:rsid w:val="00777F0A"/>
    <w:rsid w:val="0078005D"/>
    <w:rsid w:val="0078019E"/>
    <w:rsid w:val="00780257"/>
    <w:rsid w:val="0078026D"/>
    <w:rsid w:val="00780542"/>
    <w:rsid w:val="00780668"/>
    <w:rsid w:val="00780902"/>
    <w:rsid w:val="00780916"/>
    <w:rsid w:val="007809A5"/>
    <w:rsid w:val="00780C83"/>
    <w:rsid w:val="00780CEA"/>
    <w:rsid w:val="00780D5C"/>
    <w:rsid w:val="007810DA"/>
    <w:rsid w:val="007811F7"/>
    <w:rsid w:val="00781291"/>
    <w:rsid w:val="007813F6"/>
    <w:rsid w:val="007814E7"/>
    <w:rsid w:val="0078167D"/>
    <w:rsid w:val="00781863"/>
    <w:rsid w:val="0078186C"/>
    <w:rsid w:val="007819E9"/>
    <w:rsid w:val="007819F8"/>
    <w:rsid w:val="007819FB"/>
    <w:rsid w:val="00781CEC"/>
    <w:rsid w:val="00781E12"/>
    <w:rsid w:val="00781E74"/>
    <w:rsid w:val="0078201E"/>
    <w:rsid w:val="0078208F"/>
    <w:rsid w:val="00782090"/>
    <w:rsid w:val="00782339"/>
    <w:rsid w:val="0078235B"/>
    <w:rsid w:val="00782401"/>
    <w:rsid w:val="00782501"/>
    <w:rsid w:val="00782567"/>
    <w:rsid w:val="00782682"/>
    <w:rsid w:val="007827BE"/>
    <w:rsid w:val="007827CF"/>
    <w:rsid w:val="007829BB"/>
    <w:rsid w:val="00782CD7"/>
    <w:rsid w:val="00782E04"/>
    <w:rsid w:val="00783022"/>
    <w:rsid w:val="007830A0"/>
    <w:rsid w:val="007835F6"/>
    <w:rsid w:val="00783739"/>
    <w:rsid w:val="007837DE"/>
    <w:rsid w:val="00783894"/>
    <w:rsid w:val="007838D5"/>
    <w:rsid w:val="007839AB"/>
    <w:rsid w:val="007839EC"/>
    <w:rsid w:val="00783B38"/>
    <w:rsid w:val="00783B9D"/>
    <w:rsid w:val="00783BB3"/>
    <w:rsid w:val="00783BE1"/>
    <w:rsid w:val="00783BEE"/>
    <w:rsid w:val="00783C84"/>
    <w:rsid w:val="00783D06"/>
    <w:rsid w:val="00783D71"/>
    <w:rsid w:val="007840E1"/>
    <w:rsid w:val="00784217"/>
    <w:rsid w:val="007842BA"/>
    <w:rsid w:val="00784424"/>
    <w:rsid w:val="0078443A"/>
    <w:rsid w:val="0078450B"/>
    <w:rsid w:val="007845A3"/>
    <w:rsid w:val="0078460F"/>
    <w:rsid w:val="007846D3"/>
    <w:rsid w:val="007848BD"/>
    <w:rsid w:val="00784B0F"/>
    <w:rsid w:val="00784B50"/>
    <w:rsid w:val="00784BD5"/>
    <w:rsid w:val="00784BF4"/>
    <w:rsid w:val="00784D7E"/>
    <w:rsid w:val="00784E94"/>
    <w:rsid w:val="00784FAD"/>
    <w:rsid w:val="00785092"/>
    <w:rsid w:val="00785124"/>
    <w:rsid w:val="0078517D"/>
    <w:rsid w:val="00785334"/>
    <w:rsid w:val="00785944"/>
    <w:rsid w:val="00785969"/>
    <w:rsid w:val="00785B16"/>
    <w:rsid w:val="00785BAF"/>
    <w:rsid w:val="00785D75"/>
    <w:rsid w:val="00785ED8"/>
    <w:rsid w:val="00786098"/>
    <w:rsid w:val="007862AE"/>
    <w:rsid w:val="007862CE"/>
    <w:rsid w:val="007862D1"/>
    <w:rsid w:val="007862D2"/>
    <w:rsid w:val="00786486"/>
    <w:rsid w:val="00786549"/>
    <w:rsid w:val="007867AC"/>
    <w:rsid w:val="00786EAD"/>
    <w:rsid w:val="00787054"/>
    <w:rsid w:val="00787383"/>
    <w:rsid w:val="007874BF"/>
    <w:rsid w:val="00787665"/>
    <w:rsid w:val="00787707"/>
    <w:rsid w:val="00787876"/>
    <w:rsid w:val="0078790A"/>
    <w:rsid w:val="00787917"/>
    <w:rsid w:val="00787930"/>
    <w:rsid w:val="007879B6"/>
    <w:rsid w:val="00787B92"/>
    <w:rsid w:val="00787BEC"/>
    <w:rsid w:val="00787C1F"/>
    <w:rsid w:val="00787E21"/>
    <w:rsid w:val="00787F35"/>
    <w:rsid w:val="00787F53"/>
    <w:rsid w:val="00787FE1"/>
    <w:rsid w:val="007900BB"/>
    <w:rsid w:val="0079049E"/>
    <w:rsid w:val="007905C2"/>
    <w:rsid w:val="0079066B"/>
    <w:rsid w:val="00790699"/>
    <w:rsid w:val="007906AE"/>
    <w:rsid w:val="00790759"/>
    <w:rsid w:val="00790781"/>
    <w:rsid w:val="0079081A"/>
    <w:rsid w:val="007908AB"/>
    <w:rsid w:val="007909AE"/>
    <w:rsid w:val="00790D5F"/>
    <w:rsid w:val="00790F83"/>
    <w:rsid w:val="00791079"/>
    <w:rsid w:val="00791149"/>
    <w:rsid w:val="007911E9"/>
    <w:rsid w:val="00791608"/>
    <w:rsid w:val="007916DF"/>
    <w:rsid w:val="00791708"/>
    <w:rsid w:val="00791839"/>
    <w:rsid w:val="007918E8"/>
    <w:rsid w:val="007918EC"/>
    <w:rsid w:val="00791DDE"/>
    <w:rsid w:val="00791F0A"/>
    <w:rsid w:val="007920C7"/>
    <w:rsid w:val="007920D5"/>
    <w:rsid w:val="0079210F"/>
    <w:rsid w:val="007921BB"/>
    <w:rsid w:val="0079238F"/>
    <w:rsid w:val="007923DF"/>
    <w:rsid w:val="0079248D"/>
    <w:rsid w:val="00792567"/>
    <w:rsid w:val="0079282E"/>
    <w:rsid w:val="00792861"/>
    <w:rsid w:val="00792947"/>
    <w:rsid w:val="00792995"/>
    <w:rsid w:val="007929E4"/>
    <w:rsid w:val="00792B13"/>
    <w:rsid w:val="00792CA7"/>
    <w:rsid w:val="00792CFB"/>
    <w:rsid w:val="00792F79"/>
    <w:rsid w:val="00793044"/>
    <w:rsid w:val="00793082"/>
    <w:rsid w:val="007930D3"/>
    <w:rsid w:val="007932C5"/>
    <w:rsid w:val="00793344"/>
    <w:rsid w:val="007934E5"/>
    <w:rsid w:val="007935BA"/>
    <w:rsid w:val="007935C3"/>
    <w:rsid w:val="007935C6"/>
    <w:rsid w:val="0079360C"/>
    <w:rsid w:val="00793612"/>
    <w:rsid w:val="0079368E"/>
    <w:rsid w:val="0079377B"/>
    <w:rsid w:val="00793855"/>
    <w:rsid w:val="0079387A"/>
    <w:rsid w:val="007939AD"/>
    <w:rsid w:val="007939B1"/>
    <w:rsid w:val="00793A1A"/>
    <w:rsid w:val="00793D8B"/>
    <w:rsid w:val="00793D94"/>
    <w:rsid w:val="00793DAB"/>
    <w:rsid w:val="00793E47"/>
    <w:rsid w:val="00793F33"/>
    <w:rsid w:val="00793FA3"/>
    <w:rsid w:val="00794081"/>
    <w:rsid w:val="0079420C"/>
    <w:rsid w:val="00794276"/>
    <w:rsid w:val="007944B7"/>
    <w:rsid w:val="00794537"/>
    <w:rsid w:val="00794558"/>
    <w:rsid w:val="007945B5"/>
    <w:rsid w:val="00794667"/>
    <w:rsid w:val="007946D3"/>
    <w:rsid w:val="0079478C"/>
    <w:rsid w:val="00794815"/>
    <w:rsid w:val="00794AD4"/>
    <w:rsid w:val="00794C3A"/>
    <w:rsid w:val="00794D48"/>
    <w:rsid w:val="00794EA1"/>
    <w:rsid w:val="00794EAB"/>
    <w:rsid w:val="00794F46"/>
    <w:rsid w:val="0079501E"/>
    <w:rsid w:val="0079503B"/>
    <w:rsid w:val="00795172"/>
    <w:rsid w:val="00795305"/>
    <w:rsid w:val="007953E8"/>
    <w:rsid w:val="007953F5"/>
    <w:rsid w:val="007954B2"/>
    <w:rsid w:val="00795500"/>
    <w:rsid w:val="0079554B"/>
    <w:rsid w:val="0079556D"/>
    <w:rsid w:val="0079558F"/>
    <w:rsid w:val="0079564B"/>
    <w:rsid w:val="0079567D"/>
    <w:rsid w:val="00795835"/>
    <w:rsid w:val="0079589A"/>
    <w:rsid w:val="007958C4"/>
    <w:rsid w:val="0079595C"/>
    <w:rsid w:val="007959DC"/>
    <w:rsid w:val="00795ACA"/>
    <w:rsid w:val="00795B36"/>
    <w:rsid w:val="00795C33"/>
    <w:rsid w:val="00795C47"/>
    <w:rsid w:val="00795CB1"/>
    <w:rsid w:val="00795E5F"/>
    <w:rsid w:val="00795EAB"/>
    <w:rsid w:val="00795F24"/>
    <w:rsid w:val="00796211"/>
    <w:rsid w:val="0079622A"/>
    <w:rsid w:val="00796595"/>
    <w:rsid w:val="00796870"/>
    <w:rsid w:val="0079695E"/>
    <w:rsid w:val="00796B6B"/>
    <w:rsid w:val="00796DA1"/>
    <w:rsid w:val="00796DE6"/>
    <w:rsid w:val="00796E2A"/>
    <w:rsid w:val="00796E47"/>
    <w:rsid w:val="00796E94"/>
    <w:rsid w:val="00796EFC"/>
    <w:rsid w:val="0079721E"/>
    <w:rsid w:val="00797265"/>
    <w:rsid w:val="00797719"/>
    <w:rsid w:val="007977E6"/>
    <w:rsid w:val="00797924"/>
    <w:rsid w:val="00797A20"/>
    <w:rsid w:val="00797B69"/>
    <w:rsid w:val="00797C04"/>
    <w:rsid w:val="00797CA7"/>
    <w:rsid w:val="00797DB0"/>
    <w:rsid w:val="007A0279"/>
    <w:rsid w:val="007A0478"/>
    <w:rsid w:val="007A06CB"/>
    <w:rsid w:val="007A072E"/>
    <w:rsid w:val="007A085D"/>
    <w:rsid w:val="007A0962"/>
    <w:rsid w:val="007A0984"/>
    <w:rsid w:val="007A0AFB"/>
    <w:rsid w:val="007A0B05"/>
    <w:rsid w:val="007A0BF8"/>
    <w:rsid w:val="007A0D95"/>
    <w:rsid w:val="007A0DB8"/>
    <w:rsid w:val="007A0F0D"/>
    <w:rsid w:val="007A0F0F"/>
    <w:rsid w:val="007A0F7A"/>
    <w:rsid w:val="007A1016"/>
    <w:rsid w:val="007A1172"/>
    <w:rsid w:val="007A12D4"/>
    <w:rsid w:val="007A1341"/>
    <w:rsid w:val="007A15A7"/>
    <w:rsid w:val="007A15DC"/>
    <w:rsid w:val="007A170F"/>
    <w:rsid w:val="007A18D5"/>
    <w:rsid w:val="007A1928"/>
    <w:rsid w:val="007A1973"/>
    <w:rsid w:val="007A19E3"/>
    <w:rsid w:val="007A1CC8"/>
    <w:rsid w:val="007A1D4C"/>
    <w:rsid w:val="007A1E16"/>
    <w:rsid w:val="007A1E9C"/>
    <w:rsid w:val="007A1EE9"/>
    <w:rsid w:val="007A207C"/>
    <w:rsid w:val="007A213A"/>
    <w:rsid w:val="007A21B3"/>
    <w:rsid w:val="007A23D3"/>
    <w:rsid w:val="007A250A"/>
    <w:rsid w:val="007A28E6"/>
    <w:rsid w:val="007A2AA1"/>
    <w:rsid w:val="007A2C06"/>
    <w:rsid w:val="007A30B7"/>
    <w:rsid w:val="007A30D2"/>
    <w:rsid w:val="007A310B"/>
    <w:rsid w:val="007A337D"/>
    <w:rsid w:val="007A3422"/>
    <w:rsid w:val="007A34B6"/>
    <w:rsid w:val="007A361B"/>
    <w:rsid w:val="007A36A7"/>
    <w:rsid w:val="007A3807"/>
    <w:rsid w:val="007A38B6"/>
    <w:rsid w:val="007A39C5"/>
    <w:rsid w:val="007A3B34"/>
    <w:rsid w:val="007A3B9C"/>
    <w:rsid w:val="007A3BFD"/>
    <w:rsid w:val="007A3FD4"/>
    <w:rsid w:val="007A40E5"/>
    <w:rsid w:val="007A4188"/>
    <w:rsid w:val="007A4298"/>
    <w:rsid w:val="007A42D7"/>
    <w:rsid w:val="007A42E9"/>
    <w:rsid w:val="007A4335"/>
    <w:rsid w:val="007A43B7"/>
    <w:rsid w:val="007A459E"/>
    <w:rsid w:val="007A4754"/>
    <w:rsid w:val="007A4803"/>
    <w:rsid w:val="007A48EB"/>
    <w:rsid w:val="007A4B97"/>
    <w:rsid w:val="007A4DC2"/>
    <w:rsid w:val="007A511F"/>
    <w:rsid w:val="007A515F"/>
    <w:rsid w:val="007A523F"/>
    <w:rsid w:val="007A52D1"/>
    <w:rsid w:val="007A54F6"/>
    <w:rsid w:val="007A552D"/>
    <w:rsid w:val="007A55F4"/>
    <w:rsid w:val="007A5635"/>
    <w:rsid w:val="007A56E8"/>
    <w:rsid w:val="007A57BA"/>
    <w:rsid w:val="007A5875"/>
    <w:rsid w:val="007A58C3"/>
    <w:rsid w:val="007A5D1E"/>
    <w:rsid w:val="007A5D88"/>
    <w:rsid w:val="007A5DB3"/>
    <w:rsid w:val="007A5E2C"/>
    <w:rsid w:val="007A5F70"/>
    <w:rsid w:val="007A60CF"/>
    <w:rsid w:val="007A6150"/>
    <w:rsid w:val="007A6187"/>
    <w:rsid w:val="007A6357"/>
    <w:rsid w:val="007A64BD"/>
    <w:rsid w:val="007A6502"/>
    <w:rsid w:val="007A6601"/>
    <w:rsid w:val="007A68E6"/>
    <w:rsid w:val="007A69B7"/>
    <w:rsid w:val="007A6D06"/>
    <w:rsid w:val="007A6E53"/>
    <w:rsid w:val="007A7119"/>
    <w:rsid w:val="007A7190"/>
    <w:rsid w:val="007A724F"/>
    <w:rsid w:val="007A7485"/>
    <w:rsid w:val="007A74CD"/>
    <w:rsid w:val="007A7593"/>
    <w:rsid w:val="007A75BA"/>
    <w:rsid w:val="007A761D"/>
    <w:rsid w:val="007A76D9"/>
    <w:rsid w:val="007A777B"/>
    <w:rsid w:val="007A781A"/>
    <w:rsid w:val="007A784A"/>
    <w:rsid w:val="007A7891"/>
    <w:rsid w:val="007A79DA"/>
    <w:rsid w:val="007A7AB8"/>
    <w:rsid w:val="007A7B15"/>
    <w:rsid w:val="007A7B7A"/>
    <w:rsid w:val="007A7BD8"/>
    <w:rsid w:val="007A7BDE"/>
    <w:rsid w:val="007A7EE0"/>
    <w:rsid w:val="007B0144"/>
    <w:rsid w:val="007B028A"/>
    <w:rsid w:val="007B029A"/>
    <w:rsid w:val="007B055F"/>
    <w:rsid w:val="007B0956"/>
    <w:rsid w:val="007B0A80"/>
    <w:rsid w:val="007B0AAA"/>
    <w:rsid w:val="007B0CE3"/>
    <w:rsid w:val="007B0DA9"/>
    <w:rsid w:val="007B0DFE"/>
    <w:rsid w:val="007B0EA5"/>
    <w:rsid w:val="007B0F0C"/>
    <w:rsid w:val="007B0F68"/>
    <w:rsid w:val="007B1024"/>
    <w:rsid w:val="007B1288"/>
    <w:rsid w:val="007B1373"/>
    <w:rsid w:val="007B15D1"/>
    <w:rsid w:val="007B161B"/>
    <w:rsid w:val="007B188D"/>
    <w:rsid w:val="007B1EE7"/>
    <w:rsid w:val="007B203B"/>
    <w:rsid w:val="007B2087"/>
    <w:rsid w:val="007B2251"/>
    <w:rsid w:val="007B2367"/>
    <w:rsid w:val="007B253A"/>
    <w:rsid w:val="007B25E7"/>
    <w:rsid w:val="007B2714"/>
    <w:rsid w:val="007B2726"/>
    <w:rsid w:val="007B27DA"/>
    <w:rsid w:val="007B2887"/>
    <w:rsid w:val="007B2C31"/>
    <w:rsid w:val="007B2C62"/>
    <w:rsid w:val="007B2DDA"/>
    <w:rsid w:val="007B2E68"/>
    <w:rsid w:val="007B2F13"/>
    <w:rsid w:val="007B31D1"/>
    <w:rsid w:val="007B3234"/>
    <w:rsid w:val="007B3597"/>
    <w:rsid w:val="007B3612"/>
    <w:rsid w:val="007B3780"/>
    <w:rsid w:val="007B37A3"/>
    <w:rsid w:val="007B3800"/>
    <w:rsid w:val="007B38C9"/>
    <w:rsid w:val="007B38FF"/>
    <w:rsid w:val="007B39C1"/>
    <w:rsid w:val="007B3CEB"/>
    <w:rsid w:val="007B4176"/>
    <w:rsid w:val="007B42F7"/>
    <w:rsid w:val="007B43E3"/>
    <w:rsid w:val="007B4470"/>
    <w:rsid w:val="007B45BB"/>
    <w:rsid w:val="007B45FA"/>
    <w:rsid w:val="007B460D"/>
    <w:rsid w:val="007B469C"/>
    <w:rsid w:val="007B470F"/>
    <w:rsid w:val="007B4756"/>
    <w:rsid w:val="007B477C"/>
    <w:rsid w:val="007B4970"/>
    <w:rsid w:val="007B4A19"/>
    <w:rsid w:val="007B4B72"/>
    <w:rsid w:val="007B4BAD"/>
    <w:rsid w:val="007B4BDC"/>
    <w:rsid w:val="007B4C5C"/>
    <w:rsid w:val="007B4D01"/>
    <w:rsid w:val="007B4E01"/>
    <w:rsid w:val="007B4ECE"/>
    <w:rsid w:val="007B508D"/>
    <w:rsid w:val="007B565F"/>
    <w:rsid w:val="007B5733"/>
    <w:rsid w:val="007B58A7"/>
    <w:rsid w:val="007B59D2"/>
    <w:rsid w:val="007B5A25"/>
    <w:rsid w:val="007B5A54"/>
    <w:rsid w:val="007B5ADE"/>
    <w:rsid w:val="007B5BAF"/>
    <w:rsid w:val="007B5C31"/>
    <w:rsid w:val="007B5CDD"/>
    <w:rsid w:val="007B5D6D"/>
    <w:rsid w:val="007B5DB4"/>
    <w:rsid w:val="007B5EF2"/>
    <w:rsid w:val="007B5F0B"/>
    <w:rsid w:val="007B5F82"/>
    <w:rsid w:val="007B6078"/>
    <w:rsid w:val="007B60E1"/>
    <w:rsid w:val="007B6104"/>
    <w:rsid w:val="007B6246"/>
    <w:rsid w:val="007B65AA"/>
    <w:rsid w:val="007B65D2"/>
    <w:rsid w:val="007B663D"/>
    <w:rsid w:val="007B6987"/>
    <w:rsid w:val="007B6DDC"/>
    <w:rsid w:val="007B6E61"/>
    <w:rsid w:val="007B6EAB"/>
    <w:rsid w:val="007B6F57"/>
    <w:rsid w:val="007B6FE4"/>
    <w:rsid w:val="007B70F8"/>
    <w:rsid w:val="007B7147"/>
    <w:rsid w:val="007B7174"/>
    <w:rsid w:val="007B7205"/>
    <w:rsid w:val="007B7256"/>
    <w:rsid w:val="007B734A"/>
    <w:rsid w:val="007B753C"/>
    <w:rsid w:val="007B75C6"/>
    <w:rsid w:val="007B76C2"/>
    <w:rsid w:val="007B76F5"/>
    <w:rsid w:val="007B77F0"/>
    <w:rsid w:val="007B7DEE"/>
    <w:rsid w:val="007B7E62"/>
    <w:rsid w:val="007B7F7B"/>
    <w:rsid w:val="007C01DA"/>
    <w:rsid w:val="007C046B"/>
    <w:rsid w:val="007C0492"/>
    <w:rsid w:val="007C049D"/>
    <w:rsid w:val="007C06EA"/>
    <w:rsid w:val="007C07AB"/>
    <w:rsid w:val="007C08C7"/>
    <w:rsid w:val="007C09CF"/>
    <w:rsid w:val="007C0A9D"/>
    <w:rsid w:val="007C0B7B"/>
    <w:rsid w:val="007C0DF9"/>
    <w:rsid w:val="007C0F6E"/>
    <w:rsid w:val="007C105F"/>
    <w:rsid w:val="007C10BF"/>
    <w:rsid w:val="007C1264"/>
    <w:rsid w:val="007C12B5"/>
    <w:rsid w:val="007C1350"/>
    <w:rsid w:val="007C1465"/>
    <w:rsid w:val="007C186A"/>
    <w:rsid w:val="007C18CC"/>
    <w:rsid w:val="007C18CE"/>
    <w:rsid w:val="007C196F"/>
    <w:rsid w:val="007C1A49"/>
    <w:rsid w:val="007C1AA3"/>
    <w:rsid w:val="007C1AD7"/>
    <w:rsid w:val="007C1B7F"/>
    <w:rsid w:val="007C1C08"/>
    <w:rsid w:val="007C1C16"/>
    <w:rsid w:val="007C1E05"/>
    <w:rsid w:val="007C1E58"/>
    <w:rsid w:val="007C1E8A"/>
    <w:rsid w:val="007C1FD9"/>
    <w:rsid w:val="007C2012"/>
    <w:rsid w:val="007C22DA"/>
    <w:rsid w:val="007C2368"/>
    <w:rsid w:val="007C2509"/>
    <w:rsid w:val="007C269F"/>
    <w:rsid w:val="007C271F"/>
    <w:rsid w:val="007C2787"/>
    <w:rsid w:val="007C287C"/>
    <w:rsid w:val="007C2B78"/>
    <w:rsid w:val="007C2D92"/>
    <w:rsid w:val="007C2EE2"/>
    <w:rsid w:val="007C2EFC"/>
    <w:rsid w:val="007C2F57"/>
    <w:rsid w:val="007C2FFB"/>
    <w:rsid w:val="007C3124"/>
    <w:rsid w:val="007C328C"/>
    <w:rsid w:val="007C32AE"/>
    <w:rsid w:val="007C3402"/>
    <w:rsid w:val="007C3491"/>
    <w:rsid w:val="007C34D4"/>
    <w:rsid w:val="007C3515"/>
    <w:rsid w:val="007C35FD"/>
    <w:rsid w:val="007C38AA"/>
    <w:rsid w:val="007C39B6"/>
    <w:rsid w:val="007C3ADD"/>
    <w:rsid w:val="007C3C3F"/>
    <w:rsid w:val="007C3D1C"/>
    <w:rsid w:val="007C3D97"/>
    <w:rsid w:val="007C3DE1"/>
    <w:rsid w:val="007C3E3C"/>
    <w:rsid w:val="007C3ECE"/>
    <w:rsid w:val="007C3FBA"/>
    <w:rsid w:val="007C40C9"/>
    <w:rsid w:val="007C40FE"/>
    <w:rsid w:val="007C422A"/>
    <w:rsid w:val="007C4256"/>
    <w:rsid w:val="007C4276"/>
    <w:rsid w:val="007C43A3"/>
    <w:rsid w:val="007C43B7"/>
    <w:rsid w:val="007C45FC"/>
    <w:rsid w:val="007C4607"/>
    <w:rsid w:val="007C4A22"/>
    <w:rsid w:val="007C4B49"/>
    <w:rsid w:val="007C4C79"/>
    <w:rsid w:val="007C4D4C"/>
    <w:rsid w:val="007C4DB9"/>
    <w:rsid w:val="007C4EA6"/>
    <w:rsid w:val="007C4FEF"/>
    <w:rsid w:val="007C5075"/>
    <w:rsid w:val="007C510C"/>
    <w:rsid w:val="007C547A"/>
    <w:rsid w:val="007C5575"/>
    <w:rsid w:val="007C55E7"/>
    <w:rsid w:val="007C567C"/>
    <w:rsid w:val="007C58C2"/>
    <w:rsid w:val="007C5A20"/>
    <w:rsid w:val="007C5A9C"/>
    <w:rsid w:val="007C5CFB"/>
    <w:rsid w:val="007C5E83"/>
    <w:rsid w:val="007C5F56"/>
    <w:rsid w:val="007C612B"/>
    <w:rsid w:val="007C6209"/>
    <w:rsid w:val="007C6226"/>
    <w:rsid w:val="007C6272"/>
    <w:rsid w:val="007C62B3"/>
    <w:rsid w:val="007C6402"/>
    <w:rsid w:val="007C641F"/>
    <w:rsid w:val="007C646D"/>
    <w:rsid w:val="007C6620"/>
    <w:rsid w:val="007C6788"/>
    <w:rsid w:val="007C6818"/>
    <w:rsid w:val="007C6849"/>
    <w:rsid w:val="007C6974"/>
    <w:rsid w:val="007C6C5E"/>
    <w:rsid w:val="007C6C7C"/>
    <w:rsid w:val="007C6E6C"/>
    <w:rsid w:val="007C6FB8"/>
    <w:rsid w:val="007C7389"/>
    <w:rsid w:val="007C739A"/>
    <w:rsid w:val="007C7428"/>
    <w:rsid w:val="007C7527"/>
    <w:rsid w:val="007C763B"/>
    <w:rsid w:val="007C77A5"/>
    <w:rsid w:val="007C78FA"/>
    <w:rsid w:val="007C7D29"/>
    <w:rsid w:val="007C7E13"/>
    <w:rsid w:val="007C7F2F"/>
    <w:rsid w:val="007D004B"/>
    <w:rsid w:val="007D00F4"/>
    <w:rsid w:val="007D0142"/>
    <w:rsid w:val="007D01CD"/>
    <w:rsid w:val="007D059C"/>
    <w:rsid w:val="007D080E"/>
    <w:rsid w:val="007D0B4F"/>
    <w:rsid w:val="007D0B65"/>
    <w:rsid w:val="007D0B7E"/>
    <w:rsid w:val="007D0BAC"/>
    <w:rsid w:val="007D0D33"/>
    <w:rsid w:val="007D0D44"/>
    <w:rsid w:val="007D0F00"/>
    <w:rsid w:val="007D0F3E"/>
    <w:rsid w:val="007D1122"/>
    <w:rsid w:val="007D1177"/>
    <w:rsid w:val="007D119C"/>
    <w:rsid w:val="007D12F8"/>
    <w:rsid w:val="007D1375"/>
    <w:rsid w:val="007D13DA"/>
    <w:rsid w:val="007D1569"/>
    <w:rsid w:val="007D158B"/>
    <w:rsid w:val="007D1601"/>
    <w:rsid w:val="007D1677"/>
    <w:rsid w:val="007D1681"/>
    <w:rsid w:val="007D1980"/>
    <w:rsid w:val="007D1CE4"/>
    <w:rsid w:val="007D1F29"/>
    <w:rsid w:val="007D1F2E"/>
    <w:rsid w:val="007D1FFE"/>
    <w:rsid w:val="007D2133"/>
    <w:rsid w:val="007D21A2"/>
    <w:rsid w:val="007D2288"/>
    <w:rsid w:val="007D2437"/>
    <w:rsid w:val="007D2477"/>
    <w:rsid w:val="007D26E2"/>
    <w:rsid w:val="007D2743"/>
    <w:rsid w:val="007D28D4"/>
    <w:rsid w:val="007D29AE"/>
    <w:rsid w:val="007D2AA3"/>
    <w:rsid w:val="007D2AD9"/>
    <w:rsid w:val="007D2B31"/>
    <w:rsid w:val="007D2B35"/>
    <w:rsid w:val="007D2B68"/>
    <w:rsid w:val="007D2C5E"/>
    <w:rsid w:val="007D2CA9"/>
    <w:rsid w:val="007D2DE0"/>
    <w:rsid w:val="007D2FAC"/>
    <w:rsid w:val="007D3081"/>
    <w:rsid w:val="007D3206"/>
    <w:rsid w:val="007D327E"/>
    <w:rsid w:val="007D334C"/>
    <w:rsid w:val="007D3397"/>
    <w:rsid w:val="007D33FF"/>
    <w:rsid w:val="007D357F"/>
    <w:rsid w:val="007D361A"/>
    <w:rsid w:val="007D363D"/>
    <w:rsid w:val="007D3685"/>
    <w:rsid w:val="007D36CE"/>
    <w:rsid w:val="007D3848"/>
    <w:rsid w:val="007D3A39"/>
    <w:rsid w:val="007D3E88"/>
    <w:rsid w:val="007D3FE6"/>
    <w:rsid w:val="007D40DE"/>
    <w:rsid w:val="007D40FA"/>
    <w:rsid w:val="007D42A1"/>
    <w:rsid w:val="007D42AC"/>
    <w:rsid w:val="007D44DA"/>
    <w:rsid w:val="007D44FF"/>
    <w:rsid w:val="007D494E"/>
    <w:rsid w:val="007D498E"/>
    <w:rsid w:val="007D4A94"/>
    <w:rsid w:val="007D4AA8"/>
    <w:rsid w:val="007D4B2B"/>
    <w:rsid w:val="007D4DA9"/>
    <w:rsid w:val="007D4DD4"/>
    <w:rsid w:val="007D4DE9"/>
    <w:rsid w:val="007D4E2B"/>
    <w:rsid w:val="007D504C"/>
    <w:rsid w:val="007D52A0"/>
    <w:rsid w:val="007D532C"/>
    <w:rsid w:val="007D5414"/>
    <w:rsid w:val="007D5711"/>
    <w:rsid w:val="007D5AAC"/>
    <w:rsid w:val="007D5C66"/>
    <w:rsid w:val="007D5C9A"/>
    <w:rsid w:val="007D5D16"/>
    <w:rsid w:val="007D5DCE"/>
    <w:rsid w:val="007D5E49"/>
    <w:rsid w:val="007D5F99"/>
    <w:rsid w:val="007D5FCB"/>
    <w:rsid w:val="007D6177"/>
    <w:rsid w:val="007D617D"/>
    <w:rsid w:val="007D61F2"/>
    <w:rsid w:val="007D6296"/>
    <w:rsid w:val="007D631D"/>
    <w:rsid w:val="007D638A"/>
    <w:rsid w:val="007D63EB"/>
    <w:rsid w:val="007D6671"/>
    <w:rsid w:val="007D6792"/>
    <w:rsid w:val="007D67AF"/>
    <w:rsid w:val="007D67C4"/>
    <w:rsid w:val="007D68C5"/>
    <w:rsid w:val="007D6918"/>
    <w:rsid w:val="007D6955"/>
    <w:rsid w:val="007D69D9"/>
    <w:rsid w:val="007D6A55"/>
    <w:rsid w:val="007D6A86"/>
    <w:rsid w:val="007D6CE3"/>
    <w:rsid w:val="007D6F14"/>
    <w:rsid w:val="007D6FBE"/>
    <w:rsid w:val="007D705F"/>
    <w:rsid w:val="007D70F3"/>
    <w:rsid w:val="007D717D"/>
    <w:rsid w:val="007D7181"/>
    <w:rsid w:val="007D71DD"/>
    <w:rsid w:val="007D7410"/>
    <w:rsid w:val="007D758D"/>
    <w:rsid w:val="007D75F3"/>
    <w:rsid w:val="007D7B88"/>
    <w:rsid w:val="007D7E39"/>
    <w:rsid w:val="007D7EAA"/>
    <w:rsid w:val="007E001A"/>
    <w:rsid w:val="007E0190"/>
    <w:rsid w:val="007E01CF"/>
    <w:rsid w:val="007E0244"/>
    <w:rsid w:val="007E0560"/>
    <w:rsid w:val="007E05EB"/>
    <w:rsid w:val="007E0643"/>
    <w:rsid w:val="007E065B"/>
    <w:rsid w:val="007E0A90"/>
    <w:rsid w:val="007E0EAD"/>
    <w:rsid w:val="007E0FB5"/>
    <w:rsid w:val="007E0FC0"/>
    <w:rsid w:val="007E10DC"/>
    <w:rsid w:val="007E1142"/>
    <w:rsid w:val="007E11CA"/>
    <w:rsid w:val="007E1316"/>
    <w:rsid w:val="007E13F4"/>
    <w:rsid w:val="007E141C"/>
    <w:rsid w:val="007E182F"/>
    <w:rsid w:val="007E19A4"/>
    <w:rsid w:val="007E1F35"/>
    <w:rsid w:val="007E1FC1"/>
    <w:rsid w:val="007E20E0"/>
    <w:rsid w:val="007E20FC"/>
    <w:rsid w:val="007E2180"/>
    <w:rsid w:val="007E2197"/>
    <w:rsid w:val="007E237E"/>
    <w:rsid w:val="007E2677"/>
    <w:rsid w:val="007E2686"/>
    <w:rsid w:val="007E26A4"/>
    <w:rsid w:val="007E26E1"/>
    <w:rsid w:val="007E2926"/>
    <w:rsid w:val="007E2967"/>
    <w:rsid w:val="007E29BB"/>
    <w:rsid w:val="007E2AA5"/>
    <w:rsid w:val="007E2B65"/>
    <w:rsid w:val="007E2C49"/>
    <w:rsid w:val="007E2CB5"/>
    <w:rsid w:val="007E3069"/>
    <w:rsid w:val="007E30D3"/>
    <w:rsid w:val="007E3189"/>
    <w:rsid w:val="007E31D5"/>
    <w:rsid w:val="007E337D"/>
    <w:rsid w:val="007E342C"/>
    <w:rsid w:val="007E3483"/>
    <w:rsid w:val="007E356B"/>
    <w:rsid w:val="007E359F"/>
    <w:rsid w:val="007E363F"/>
    <w:rsid w:val="007E365B"/>
    <w:rsid w:val="007E36FF"/>
    <w:rsid w:val="007E3798"/>
    <w:rsid w:val="007E3874"/>
    <w:rsid w:val="007E3A4F"/>
    <w:rsid w:val="007E3F39"/>
    <w:rsid w:val="007E3FE5"/>
    <w:rsid w:val="007E407F"/>
    <w:rsid w:val="007E4092"/>
    <w:rsid w:val="007E4099"/>
    <w:rsid w:val="007E40FF"/>
    <w:rsid w:val="007E4109"/>
    <w:rsid w:val="007E41B6"/>
    <w:rsid w:val="007E426F"/>
    <w:rsid w:val="007E43EF"/>
    <w:rsid w:val="007E4445"/>
    <w:rsid w:val="007E44C4"/>
    <w:rsid w:val="007E45F5"/>
    <w:rsid w:val="007E470F"/>
    <w:rsid w:val="007E4745"/>
    <w:rsid w:val="007E474A"/>
    <w:rsid w:val="007E49BE"/>
    <w:rsid w:val="007E4A6A"/>
    <w:rsid w:val="007E4AC5"/>
    <w:rsid w:val="007E4ACA"/>
    <w:rsid w:val="007E4B81"/>
    <w:rsid w:val="007E4CF5"/>
    <w:rsid w:val="007E4DC0"/>
    <w:rsid w:val="007E4E7F"/>
    <w:rsid w:val="007E50D0"/>
    <w:rsid w:val="007E51E9"/>
    <w:rsid w:val="007E5250"/>
    <w:rsid w:val="007E52C8"/>
    <w:rsid w:val="007E5498"/>
    <w:rsid w:val="007E54C8"/>
    <w:rsid w:val="007E5518"/>
    <w:rsid w:val="007E563A"/>
    <w:rsid w:val="007E56A4"/>
    <w:rsid w:val="007E57D5"/>
    <w:rsid w:val="007E57EC"/>
    <w:rsid w:val="007E58BC"/>
    <w:rsid w:val="007E5B49"/>
    <w:rsid w:val="007E5BB3"/>
    <w:rsid w:val="007E5C1D"/>
    <w:rsid w:val="007E5C24"/>
    <w:rsid w:val="007E6108"/>
    <w:rsid w:val="007E61C8"/>
    <w:rsid w:val="007E629C"/>
    <w:rsid w:val="007E6560"/>
    <w:rsid w:val="007E6579"/>
    <w:rsid w:val="007E67DB"/>
    <w:rsid w:val="007E69C4"/>
    <w:rsid w:val="007E6B0E"/>
    <w:rsid w:val="007E6B31"/>
    <w:rsid w:val="007E6BA4"/>
    <w:rsid w:val="007E6F39"/>
    <w:rsid w:val="007E6F56"/>
    <w:rsid w:val="007E6FB8"/>
    <w:rsid w:val="007E7366"/>
    <w:rsid w:val="007E75CB"/>
    <w:rsid w:val="007E76AB"/>
    <w:rsid w:val="007E77B3"/>
    <w:rsid w:val="007E7816"/>
    <w:rsid w:val="007E787B"/>
    <w:rsid w:val="007E7905"/>
    <w:rsid w:val="007E79F1"/>
    <w:rsid w:val="007E7AD4"/>
    <w:rsid w:val="007E7B21"/>
    <w:rsid w:val="007E7B68"/>
    <w:rsid w:val="007E7E8A"/>
    <w:rsid w:val="007E7E9E"/>
    <w:rsid w:val="007E7EE1"/>
    <w:rsid w:val="007E7F7A"/>
    <w:rsid w:val="007E7F9B"/>
    <w:rsid w:val="007F03D7"/>
    <w:rsid w:val="007F0406"/>
    <w:rsid w:val="007F04D5"/>
    <w:rsid w:val="007F0654"/>
    <w:rsid w:val="007F06BA"/>
    <w:rsid w:val="007F08C5"/>
    <w:rsid w:val="007F09E6"/>
    <w:rsid w:val="007F0A37"/>
    <w:rsid w:val="007F0C94"/>
    <w:rsid w:val="007F0D61"/>
    <w:rsid w:val="007F0F7C"/>
    <w:rsid w:val="007F0FAB"/>
    <w:rsid w:val="007F10AE"/>
    <w:rsid w:val="007F1103"/>
    <w:rsid w:val="007F1212"/>
    <w:rsid w:val="007F130C"/>
    <w:rsid w:val="007F1378"/>
    <w:rsid w:val="007F1639"/>
    <w:rsid w:val="007F1742"/>
    <w:rsid w:val="007F1789"/>
    <w:rsid w:val="007F1BB4"/>
    <w:rsid w:val="007F1BBC"/>
    <w:rsid w:val="007F1BF9"/>
    <w:rsid w:val="007F1C1F"/>
    <w:rsid w:val="007F1DA1"/>
    <w:rsid w:val="007F1F4F"/>
    <w:rsid w:val="007F24C5"/>
    <w:rsid w:val="007F2537"/>
    <w:rsid w:val="007F2717"/>
    <w:rsid w:val="007F2746"/>
    <w:rsid w:val="007F2941"/>
    <w:rsid w:val="007F297D"/>
    <w:rsid w:val="007F2A4E"/>
    <w:rsid w:val="007F2CA5"/>
    <w:rsid w:val="007F2DD9"/>
    <w:rsid w:val="007F2FF2"/>
    <w:rsid w:val="007F310C"/>
    <w:rsid w:val="007F31CC"/>
    <w:rsid w:val="007F336B"/>
    <w:rsid w:val="007F3430"/>
    <w:rsid w:val="007F3473"/>
    <w:rsid w:val="007F357F"/>
    <w:rsid w:val="007F363E"/>
    <w:rsid w:val="007F38F3"/>
    <w:rsid w:val="007F3B9E"/>
    <w:rsid w:val="007F3C2C"/>
    <w:rsid w:val="007F3C8F"/>
    <w:rsid w:val="007F3D07"/>
    <w:rsid w:val="007F3D0A"/>
    <w:rsid w:val="007F3F75"/>
    <w:rsid w:val="007F3FCF"/>
    <w:rsid w:val="007F412A"/>
    <w:rsid w:val="007F41EB"/>
    <w:rsid w:val="007F429F"/>
    <w:rsid w:val="007F42EE"/>
    <w:rsid w:val="007F4896"/>
    <w:rsid w:val="007F48C0"/>
    <w:rsid w:val="007F48ED"/>
    <w:rsid w:val="007F4A99"/>
    <w:rsid w:val="007F4B2C"/>
    <w:rsid w:val="007F4BE0"/>
    <w:rsid w:val="007F4C39"/>
    <w:rsid w:val="007F4C9E"/>
    <w:rsid w:val="007F4E98"/>
    <w:rsid w:val="007F51A6"/>
    <w:rsid w:val="007F522E"/>
    <w:rsid w:val="007F540E"/>
    <w:rsid w:val="007F54AD"/>
    <w:rsid w:val="007F55B3"/>
    <w:rsid w:val="007F5869"/>
    <w:rsid w:val="007F5949"/>
    <w:rsid w:val="007F5AF2"/>
    <w:rsid w:val="007F5B7C"/>
    <w:rsid w:val="007F5C7F"/>
    <w:rsid w:val="007F5C88"/>
    <w:rsid w:val="007F5CC3"/>
    <w:rsid w:val="007F5E63"/>
    <w:rsid w:val="007F5ED8"/>
    <w:rsid w:val="007F5F29"/>
    <w:rsid w:val="007F61A7"/>
    <w:rsid w:val="007F61A8"/>
    <w:rsid w:val="007F61B5"/>
    <w:rsid w:val="007F69CF"/>
    <w:rsid w:val="007F6A0F"/>
    <w:rsid w:val="007F6BC6"/>
    <w:rsid w:val="007F6C13"/>
    <w:rsid w:val="007F6F03"/>
    <w:rsid w:val="007F6F47"/>
    <w:rsid w:val="007F719A"/>
    <w:rsid w:val="007F71D3"/>
    <w:rsid w:val="007F7414"/>
    <w:rsid w:val="007F76C1"/>
    <w:rsid w:val="007F76EA"/>
    <w:rsid w:val="007F7777"/>
    <w:rsid w:val="007F779F"/>
    <w:rsid w:val="007F7812"/>
    <w:rsid w:val="007F7838"/>
    <w:rsid w:val="007F787A"/>
    <w:rsid w:val="007F78E8"/>
    <w:rsid w:val="007F7A56"/>
    <w:rsid w:val="007F7B6B"/>
    <w:rsid w:val="007F7C42"/>
    <w:rsid w:val="007F7E2F"/>
    <w:rsid w:val="007F7EFB"/>
    <w:rsid w:val="007F7FED"/>
    <w:rsid w:val="00800279"/>
    <w:rsid w:val="00800461"/>
    <w:rsid w:val="008007C0"/>
    <w:rsid w:val="00800890"/>
    <w:rsid w:val="0080094D"/>
    <w:rsid w:val="00800A6E"/>
    <w:rsid w:val="00800ABF"/>
    <w:rsid w:val="00800C0B"/>
    <w:rsid w:val="00800DA3"/>
    <w:rsid w:val="00800FE1"/>
    <w:rsid w:val="00801021"/>
    <w:rsid w:val="0080123E"/>
    <w:rsid w:val="00801285"/>
    <w:rsid w:val="008012E6"/>
    <w:rsid w:val="00801361"/>
    <w:rsid w:val="00801395"/>
    <w:rsid w:val="00801555"/>
    <w:rsid w:val="0080178C"/>
    <w:rsid w:val="008017A9"/>
    <w:rsid w:val="008017E3"/>
    <w:rsid w:val="008019CA"/>
    <w:rsid w:val="00801CDF"/>
    <w:rsid w:val="00801E78"/>
    <w:rsid w:val="00801F15"/>
    <w:rsid w:val="00801FD6"/>
    <w:rsid w:val="0080233A"/>
    <w:rsid w:val="00802352"/>
    <w:rsid w:val="00802442"/>
    <w:rsid w:val="0080271A"/>
    <w:rsid w:val="0080294C"/>
    <w:rsid w:val="008029D8"/>
    <w:rsid w:val="00802A12"/>
    <w:rsid w:val="00802AD0"/>
    <w:rsid w:val="00802B45"/>
    <w:rsid w:val="00802C32"/>
    <w:rsid w:val="00802D9E"/>
    <w:rsid w:val="00802DB8"/>
    <w:rsid w:val="00802F94"/>
    <w:rsid w:val="00802FD7"/>
    <w:rsid w:val="008030F5"/>
    <w:rsid w:val="008034FC"/>
    <w:rsid w:val="00803504"/>
    <w:rsid w:val="0080369E"/>
    <w:rsid w:val="0080376C"/>
    <w:rsid w:val="00803820"/>
    <w:rsid w:val="0080388F"/>
    <w:rsid w:val="0080394C"/>
    <w:rsid w:val="00803B86"/>
    <w:rsid w:val="00803D9B"/>
    <w:rsid w:val="00803DA3"/>
    <w:rsid w:val="00803DF8"/>
    <w:rsid w:val="00804217"/>
    <w:rsid w:val="00804235"/>
    <w:rsid w:val="00804350"/>
    <w:rsid w:val="00804524"/>
    <w:rsid w:val="0080460E"/>
    <w:rsid w:val="00804712"/>
    <w:rsid w:val="00804782"/>
    <w:rsid w:val="00804848"/>
    <w:rsid w:val="00804853"/>
    <w:rsid w:val="00804A64"/>
    <w:rsid w:val="00804C97"/>
    <w:rsid w:val="00804CD3"/>
    <w:rsid w:val="00804D50"/>
    <w:rsid w:val="00804DAA"/>
    <w:rsid w:val="00804E03"/>
    <w:rsid w:val="00804F37"/>
    <w:rsid w:val="00805123"/>
    <w:rsid w:val="00805302"/>
    <w:rsid w:val="008053C0"/>
    <w:rsid w:val="008053D3"/>
    <w:rsid w:val="0080551E"/>
    <w:rsid w:val="0080558B"/>
    <w:rsid w:val="008056EA"/>
    <w:rsid w:val="0080572B"/>
    <w:rsid w:val="008057D8"/>
    <w:rsid w:val="0080587D"/>
    <w:rsid w:val="00805CC4"/>
    <w:rsid w:val="00805DC8"/>
    <w:rsid w:val="00805DD2"/>
    <w:rsid w:val="00805DDB"/>
    <w:rsid w:val="00806081"/>
    <w:rsid w:val="008060C7"/>
    <w:rsid w:val="00806263"/>
    <w:rsid w:val="008062AC"/>
    <w:rsid w:val="0080634C"/>
    <w:rsid w:val="00806354"/>
    <w:rsid w:val="008063D3"/>
    <w:rsid w:val="0080687C"/>
    <w:rsid w:val="008068BB"/>
    <w:rsid w:val="00806953"/>
    <w:rsid w:val="00806984"/>
    <w:rsid w:val="00806A17"/>
    <w:rsid w:val="00806B74"/>
    <w:rsid w:val="00806BDE"/>
    <w:rsid w:val="00806BF5"/>
    <w:rsid w:val="00806CD1"/>
    <w:rsid w:val="00806DDE"/>
    <w:rsid w:val="008070FC"/>
    <w:rsid w:val="00807301"/>
    <w:rsid w:val="008074C6"/>
    <w:rsid w:val="00807606"/>
    <w:rsid w:val="00807638"/>
    <w:rsid w:val="00807B53"/>
    <w:rsid w:val="00807DE7"/>
    <w:rsid w:val="00807E34"/>
    <w:rsid w:val="00807FE6"/>
    <w:rsid w:val="008101A7"/>
    <w:rsid w:val="008101D5"/>
    <w:rsid w:val="00810257"/>
    <w:rsid w:val="00810332"/>
    <w:rsid w:val="008103D1"/>
    <w:rsid w:val="00810463"/>
    <w:rsid w:val="008104C4"/>
    <w:rsid w:val="0081059E"/>
    <w:rsid w:val="008108D8"/>
    <w:rsid w:val="00810917"/>
    <w:rsid w:val="00810A3F"/>
    <w:rsid w:val="00810AB5"/>
    <w:rsid w:val="00810F00"/>
    <w:rsid w:val="00810FD1"/>
    <w:rsid w:val="008110E2"/>
    <w:rsid w:val="008113C4"/>
    <w:rsid w:val="00811500"/>
    <w:rsid w:val="0081173D"/>
    <w:rsid w:val="00811768"/>
    <w:rsid w:val="0081179A"/>
    <w:rsid w:val="00811848"/>
    <w:rsid w:val="0081188B"/>
    <w:rsid w:val="00811A2F"/>
    <w:rsid w:val="00811A7E"/>
    <w:rsid w:val="00811B56"/>
    <w:rsid w:val="00811EF7"/>
    <w:rsid w:val="00811F58"/>
    <w:rsid w:val="00811FA9"/>
    <w:rsid w:val="00812005"/>
    <w:rsid w:val="0081209E"/>
    <w:rsid w:val="008120FF"/>
    <w:rsid w:val="00812148"/>
    <w:rsid w:val="00812499"/>
    <w:rsid w:val="00812580"/>
    <w:rsid w:val="00812649"/>
    <w:rsid w:val="00812ABF"/>
    <w:rsid w:val="00812C0E"/>
    <w:rsid w:val="00812C7B"/>
    <w:rsid w:val="00812D3B"/>
    <w:rsid w:val="00812E49"/>
    <w:rsid w:val="00812EBB"/>
    <w:rsid w:val="00812F54"/>
    <w:rsid w:val="00813163"/>
    <w:rsid w:val="00813248"/>
    <w:rsid w:val="008132C8"/>
    <w:rsid w:val="008132E0"/>
    <w:rsid w:val="008134F3"/>
    <w:rsid w:val="00813510"/>
    <w:rsid w:val="008136D6"/>
    <w:rsid w:val="00813908"/>
    <w:rsid w:val="00813A6A"/>
    <w:rsid w:val="00813B45"/>
    <w:rsid w:val="00813D5F"/>
    <w:rsid w:val="00813ED7"/>
    <w:rsid w:val="0081406B"/>
    <w:rsid w:val="0081433E"/>
    <w:rsid w:val="008145C0"/>
    <w:rsid w:val="008145C4"/>
    <w:rsid w:val="008145E7"/>
    <w:rsid w:val="0081461E"/>
    <w:rsid w:val="008146AD"/>
    <w:rsid w:val="008147D7"/>
    <w:rsid w:val="00814884"/>
    <w:rsid w:val="00814976"/>
    <w:rsid w:val="00814BE0"/>
    <w:rsid w:val="00814C45"/>
    <w:rsid w:val="00814C5E"/>
    <w:rsid w:val="00814C6D"/>
    <w:rsid w:val="00814C7D"/>
    <w:rsid w:val="00814D85"/>
    <w:rsid w:val="00814DB4"/>
    <w:rsid w:val="00814F2A"/>
    <w:rsid w:val="00814F48"/>
    <w:rsid w:val="00814F68"/>
    <w:rsid w:val="00814F75"/>
    <w:rsid w:val="00815046"/>
    <w:rsid w:val="0081504F"/>
    <w:rsid w:val="0081509C"/>
    <w:rsid w:val="008150EC"/>
    <w:rsid w:val="00815102"/>
    <w:rsid w:val="00815137"/>
    <w:rsid w:val="008153AE"/>
    <w:rsid w:val="008154F5"/>
    <w:rsid w:val="0081558D"/>
    <w:rsid w:val="008155C4"/>
    <w:rsid w:val="00815632"/>
    <w:rsid w:val="00815672"/>
    <w:rsid w:val="008156C6"/>
    <w:rsid w:val="008156E8"/>
    <w:rsid w:val="00815B1B"/>
    <w:rsid w:val="00815BBF"/>
    <w:rsid w:val="00815C0E"/>
    <w:rsid w:val="00815E7C"/>
    <w:rsid w:val="00815EBD"/>
    <w:rsid w:val="00815ED8"/>
    <w:rsid w:val="00815FAF"/>
    <w:rsid w:val="008160A8"/>
    <w:rsid w:val="00816373"/>
    <w:rsid w:val="00816481"/>
    <w:rsid w:val="00816669"/>
    <w:rsid w:val="008168A6"/>
    <w:rsid w:val="00816A2E"/>
    <w:rsid w:val="00816A9D"/>
    <w:rsid w:val="00816AEF"/>
    <w:rsid w:val="00816D55"/>
    <w:rsid w:val="00816DA5"/>
    <w:rsid w:val="008173B2"/>
    <w:rsid w:val="00817400"/>
    <w:rsid w:val="00817581"/>
    <w:rsid w:val="008175CB"/>
    <w:rsid w:val="0081769C"/>
    <w:rsid w:val="0081773C"/>
    <w:rsid w:val="008177C3"/>
    <w:rsid w:val="00817984"/>
    <w:rsid w:val="00817A0F"/>
    <w:rsid w:val="00817A2F"/>
    <w:rsid w:val="00817A71"/>
    <w:rsid w:val="00817EFB"/>
    <w:rsid w:val="00817F1B"/>
    <w:rsid w:val="00820240"/>
    <w:rsid w:val="0082032E"/>
    <w:rsid w:val="008205A8"/>
    <w:rsid w:val="008208C2"/>
    <w:rsid w:val="00820D34"/>
    <w:rsid w:val="0082136D"/>
    <w:rsid w:val="00821378"/>
    <w:rsid w:val="008213A0"/>
    <w:rsid w:val="008214ED"/>
    <w:rsid w:val="00821690"/>
    <w:rsid w:val="00821788"/>
    <w:rsid w:val="0082181C"/>
    <w:rsid w:val="00821947"/>
    <w:rsid w:val="00821B49"/>
    <w:rsid w:val="00821C2E"/>
    <w:rsid w:val="00821C30"/>
    <w:rsid w:val="00821D9E"/>
    <w:rsid w:val="00821E0E"/>
    <w:rsid w:val="00821EAA"/>
    <w:rsid w:val="00821ED0"/>
    <w:rsid w:val="00821FB1"/>
    <w:rsid w:val="00822042"/>
    <w:rsid w:val="0082221F"/>
    <w:rsid w:val="0082225B"/>
    <w:rsid w:val="0082229D"/>
    <w:rsid w:val="008222EC"/>
    <w:rsid w:val="00822365"/>
    <w:rsid w:val="00822464"/>
    <w:rsid w:val="00822848"/>
    <w:rsid w:val="00822A08"/>
    <w:rsid w:val="00822A8D"/>
    <w:rsid w:val="00822B1D"/>
    <w:rsid w:val="00822C24"/>
    <w:rsid w:val="00822C5E"/>
    <w:rsid w:val="00822DEB"/>
    <w:rsid w:val="00822E9C"/>
    <w:rsid w:val="00822EE4"/>
    <w:rsid w:val="00823066"/>
    <w:rsid w:val="00823067"/>
    <w:rsid w:val="00823289"/>
    <w:rsid w:val="008232B0"/>
    <w:rsid w:val="0082348A"/>
    <w:rsid w:val="008235B0"/>
    <w:rsid w:val="008235FA"/>
    <w:rsid w:val="00823608"/>
    <w:rsid w:val="008237BD"/>
    <w:rsid w:val="00823952"/>
    <w:rsid w:val="00823E43"/>
    <w:rsid w:val="00823E59"/>
    <w:rsid w:val="00824006"/>
    <w:rsid w:val="008242A2"/>
    <w:rsid w:val="008242CC"/>
    <w:rsid w:val="008244B0"/>
    <w:rsid w:val="0082452E"/>
    <w:rsid w:val="00824712"/>
    <w:rsid w:val="00824906"/>
    <w:rsid w:val="008249A0"/>
    <w:rsid w:val="00824A1A"/>
    <w:rsid w:val="00824A92"/>
    <w:rsid w:val="00824D41"/>
    <w:rsid w:val="00824ED3"/>
    <w:rsid w:val="00824F53"/>
    <w:rsid w:val="00825044"/>
    <w:rsid w:val="008251DE"/>
    <w:rsid w:val="0082523F"/>
    <w:rsid w:val="00825279"/>
    <w:rsid w:val="0082531D"/>
    <w:rsid w:val="00825546"/>
    <w:rsid w:val="00825C59"/>
    <w:rsid w:val="00825FFE"/>
    <w:rsid w:val="00826230"/>
    <w:rsid w:val="0082628E"/>
    <w:rsid w:val="00826292"/>
    <w:rsid w:val="0082635F"/>
    <w:rsid w:val="00826474"/>
    <w:rsid w:val="008266CE"/>
    <w:rsid w:val="008267AE"/>
    <w:rsid w:val="00826815"/>
    <w:rsid w:val="0082682C"/>
    <w:rsid w:val="008269C6"/>
    <w:rsid w:val="00826AB4"/>
    <w:rsid w:val="00826B0C"/>
    <w:rsid w:val="00826B78"/>
    <w:rsid w:val="00826D4C"/>
    <w:rsid w:val="00826E35"/>
    <w:rsid w:val="00826FC8"/>
    <w:rsid w:val="00827149"/>
    <w:rsid w:val="00827273"/>
    <w:rsid w:val="0082733C"/>
    <w:rsid w:val="00827437"/>
    <w:rsid w:val="00827637"/>
    <w:rsid w:val="0082764D"/>
    <w:rsid w:val="008279E3"/>
    <w:rsid w:val="00827BE6"/>
    <w:rsid w:val="00827D03"/>
    <w:rsid w:val="00827D2B"/>
    <w:rsid w:val="00827D63"/>
    <w:rsid w:val="00827E78"/>
    <w:rsid w:val="008300B4"/>
    <w:rsid w:val="00830281"/>
    <w:rsid w:val="0083051E"/>
    <w:rsid w:val="0083077D"/>
    <w:rsid w:val="008307D6"/>
    <w:rsid w:val="00830BA3"/>
    <w:rsid w:val="00830C74"/>
    <w:rsid w:val="00830C82"/>
    <w:rsid w:val="00830D55"/>
    <w:rsid w:val="00830DFE"/>
    <w:rsid w:val="00830E55"/>
    <w:rsid w:val="00831143"/>
    <w:rsid w:val="008312ED"/>
    <w:rsid w:val="00831300"/>
    <w:rsid w:val="00831312"/>
    <w:rsid w:val="00831350"/>
    <w:rsid w:val="0083149E"/>
    <w:rsid w:val="008314C3"/>
    <w:rsid w:val="00831584"/>
    <w:rsid w:val="008316C3"/>
    <w:rsid w:val="008316E9"/>
    <w:rsid w:val="00831A1B"/>
    <w:rsid w:val="00831AB9"/>
    <w:rsid w:val="00831AC1"/>
    <w:rsid w:val="00831B58"/>
    <w:rsid w:val="00831B8D"/>
    <w:rsid w:val="0083205E"/>
    <w:rsid w:val="00832298"/>
    <w:rsid w:val="0083229A"/>
    <w:rsid w:val="008322F4"/>
    <w:rsid w:val="00832384"/>
    <w:rsid w:val="00832424"/>
    <w:rsid w:val="0083244C"/>
    <w:rsid w:val="0083249C"/>
    <w:rsid w:val="008324AA"/>
    <w:rsid w:val="00832727"/>
    <w:rsid w:val="00832750"/>
    <w:rsid w:val="0083278C"/>
    <w:rsid w:val="0083286F"/>
    <w:rsid w:val="008329C4"/>
    <w:rsid w:val="00832A54"/>
    <w:rsid w:val="00832B6B"/>
    <w:rsid w:val="00832C92"/>
    <w:rsid w:val="00832D52"/>
    <w:rsid w:val="00833213"/>
    <w:rsid w:val="00833545"/>
    <w:rsid w:val="0083365D"/>
    <w:rsid w:val="0083376F"/>
    <w:rsid w:val="008337B0"/>
    <w:rsid w:val="008338BA"/>
    <w:rsid w:val="008339DF"/>
    <w:rsid w:val="00833B67"/>
    <w:rsid w:val="00833B83"/>
    <w:rsid w:val="00833C54"/>
    <w:rsid w:val="00833E97"/>
    <w:rsid w:val="00833EC5"/>
    <w:rsid w:val="00833F44"/>
    <w:rsid w:val="00834172"/>
    <w:rsid w:val="0083422B"/>
    <w:rsid w:val="00834529"/>
    <w:rsid w:val="0083478F"/>
    <w:rsid w:val="00834827"/>
    <w:rsid w:val="00834886"/>
    <w:rsid w:val="00834ADE"/>
    <w:rsid w:val="00834C95"/>
    <w:rsid w:val="008352FC"/>
    <w:rsid w:val="00835418"/>
    <w:rsid w:val="0083543E"/>
    <w:rsid w:val="0083546E"/>
    <w:rsid w:val="008355AB"/>
    <w:rsid w:val="008355BA"/>
    <w:rsid w:val="00835843"/>
    <w:rsid w:val="00835934"/>
    <w:rsid w:val="00835AC3"/>
    <w:rsid w:val="00835B05"/>
    <w:rsid w:val="00835C6C"/>
    <w:rsid w:val="00835C93"/>
    <w:rsid w:val="00835D6F"/>
    <w:rsid w:val="008360C7"/>
    <w:rsid w:val="00836387"/>
    <w:rsid w:val="00836559"/>
    <w:rsid w:val="0083657F"/>
    <w:rsid w:val="008366CF"/>
    <w:rsid w:val="008366D2"/>
    <w:rsid w:val="00836712"/>
    <w:rsid w:val="00836857"/>
    <w:rsid w:val="00836898"/>
    <w:rsid w:val="008368CF"/>
    <w:rsid w:val="008369ED"/>
    <w:rsid w:val="00836BCD"/>
    <w:rsid w:val="00836C33"/>
    <w:rsid w:val="00836CAC"/>
    <w:rsid w:val="00836D3F"/>
    <w:rsid w:val="00836D69"/>
    <w:rsid w:val="00836E5B"/>
    <w:rsid w:val="00836EDE"/>
    <w:rsid w:val="00837055"/>
    <w:rsid w:val="008372DD"/>
    <w:rsid w:val="00837366"/>
    <w:rsid w:val="008374E3"/>
    <w:rsid w:val="008375C7"/>
    <w:rsid w:val="00837644"/>
    <w:rsid w:val="008377C5"/>
    <w:rsid w:val="008378D3"/>
    <w:rsid w:val="0083795A"/>
    <w:rsid w:val="00837B1D"/>
    <w:rsid w:val="00837B97"/>
    <w:rsid w:val="00837E2D"/>
    <w:rsid w:val="00837EEB"/>
    <w:rsid w:val="00837F1B"/>
    <w:rsid w:val="00837FD4"/>
    <w:rsid w:val="008400FF"/>
    <w:rsid w:val="00840184"/>
    <w:rsid w:val="008401B5"/>
    <w:rsid w:val="00840270"/>
    <w:rsid w:val="00840300"/>
    <w:rsid w:val="0084047B"/>
    <w:rsid w:val="008404E0"/>
    <w:rsid w:val="008406E8"/>
    <w:rsid w:val="008407E1"/>
    <w:rsid w:val="0084082E"/>
    <w:rsid w:val="00840880"/>
    <w:rsid w:val="00840962"/>
    <w:rsid w:val="00840977"/>
    <w:rsid w:val="00840A84"/>
    <w:rsid w:val="00840A90"/>
    <w:rsid w:val="00840AA4"/>
    <w:rsid w:val="00840C8A"/>
    <w:rsid w:val="00840CB7"/>
    <w:rsid w:val="00840CD2"/>
    <w:rsid w:val="00840E9E"/>
    <w:rsid w:val="00840EFC"/>
    <w:rsid w:val="00840F59"/>
    <w:rsid w:val="008410BA"/>
    <w:rsid w:val="00841106"/>
    <w:rsid w:val="0084118C"/>
    <w:rsid w:val="008411D5"/>
    <w:rsid w:val="008413B8"/>
    <w:rsid w:val="008414BD"/>
    <w:rsid w:val="0084156B"/>
    <w:rsid w:val="00841663"/>
    <w:rsid w:val="008416C3"/>
    <w:rsid w:val="008416EC"/>
    <w:rsid w:val="008417D8"/>
    <w:rsid w:val="008417E3"/>
    <w:rsid w:val="0084182E"/>
    <w:rsid w:val="00841B96"/>
    <w:rsid w:val="00841C83"/>
    <w:rsid w:val="00841CC3"/>
    <w:rsid w:val="00841D9E"/>
    <w:rsid w:val="00841EF0"/>
    <w:rsid w:val="00841FF3"/>
    <w:rsid w:val="008420BD"/>
    <w:rsid w:val="008420D2"/>
    <w:rsid w:val="0084233E"/>
    <w:rsid w:val="00842402"/>
    <w:rsid w:val="0084252A"/>
    <w:rsid w:val="0084252D"/>
    <w:rsid w:val="008425C3"/>
    <w:rsid w:val="00842642"/>
    <w:rsid w:val="008427DC"/>
    <w:rsid w:val="0084288E"/>
    <w:rsid w:val="00842AE4"/>
    <w:rsid w:val="00842C83"/>
    <w:rsid w:val="00842D3C"/>
    <w:rsid w:val="00842D50"/>
    <w:rsid w:val="00842DD2"/>
    <w:rsid w:val="00842DEA"/>
    <w:rsid w:val="00842F2F"/>
    <w:rsid w:val="00842F66"/>
    <w:rsid w:val="00842FDE"/>
    <w:rsid w:val="00843015"/>
    <w:rsid w:val="008430E3"/>
    <w:rsid w:val="00843387"/>
    <w:rsid w:val="008433F0"/>
    <w:rsid w:val="008436C7"/>
    <w:rsid w:val="008437AB"/>
    <w:rsid w:val="00843A4A"/>
    <w:rsid w:val="00843BDD"/>
    <w:rsid w:val="00843BE1"/>
    <w:rsid w:val="00843DCD"/>
    <w:rsid w:val="00843E5B"/>
    <w:rsid w:val="00843FEE"/>
    <w:rsid w:val="00844148"/>
    <w:rsid w:val="00844428"/>
    <w:rsid w:val="00844452"/>
    <w:rsid w:val="0084445F"/>
    <w:rsid w:val="00844504"/>
    <w:rsid w:val="0084476D"/>
    <w:rsid w:val="00844A6D"/>
    <w:rsid w:val="00844ABA"/>
    <w:rsid w:val="00844B14"/>
    <w:rsid w:val="00844B86"/>
    <w:rsid w:val="00844BA8"/>
    <w:rsid w:val="00844E74"/>
    <w:rsid w:val="00844E82"/>
    <w:rsid w:val="00844FD6"/>
    <w:rsid w:val="008450F3"/>
    <w:rsid w:val="008451B6"/>
    <w:rsid w:val="008451D9"/>
    <w:rsid w:val="00845243"/>
    <w:rsid w:val="008452D0"/>
    <w:rsid w:val="008453E7"/>
    <w:rsid w:val="00845584"/>
    <w:rsid w:val="008456E6"/>
    <w:rsid w:val="00845761"/>
    <w:rsid w:val="00845904"/>
    <w:rsid w:val="00845B09"/>
    <w:rsid w:val="00845DC3"/>
    <w:rsid w:val="00846021"/>
    <w:rsid w:val="008460D8"/>
    <w:rsid w:val="00846109"/>
    <w:rsid w:val="0084617B"/>
    <w:rsid w:val="0084634F"/>
    <w:rsid w:val="00846406"/>
    <w:rsid w:val="008464D9"/>
    <w:rsid w:val="00846507"/>
    <w:rsid w:val="00846524"/>
    <w:rsid w:val="008466D4"/>
    <w:rsid w:val="00846708"/>
    <w:rsid w:val="0084678F"/>
    <w:rsid w:val="008469F2"/>
    <w:rsid w:val="00846E2C"/>
    <w:rsid w:val="00847011"/>
    <w:rsid w:val="0084726A"/>
    <w:rsid w:val="008472EE"/>
    <w:rsid w:val="00847332"/>
    <w:rsid w:val="008476C7"/>
    <w:rsid w:val="0084777F"/>
    <w:rsid w:val="0084783F"/>
    <w:rsid w:val="00847882"/>
    <w:rsid w:val="00847A45"/>
    <w:rsid w:val="00847B48"/>
    <w:rsid w:val="00847BD9"/>
    <w:rsid w:val="00847C0B"/>
    <w:rsid w:val="00847CB2"/>
    <w:rsid w:val="00847CDB"/>
    <w:rsid w:val="00847E96"/>
    <w:rsid w:val="00847F45"/>
    <w:rsid w:val="008501F9"/>
    <w:rsid w:val="00850207"/>
    <w:rsid w:val="00850266"/>
    <w:rsid w:val="00850370"/>
    <w:rsid w:val="0085038C"/>
    <w:rsid w:val="00850466"/>
    <w:rsid w:val="00850577"/>
    <w:rsid w:val="008505CB"/>
    <w:rsid w:val="00850766"/>
    <w:rsid w:val="008507A4"/>
    <w:rsid w:val="008507F2"/>
    <w:rsid w:val="00850824"/>
    <w:rsid w:val="00850965"/>
    <w:rsid w:val="00850B64"/>
    <w:rsid w:val="00850BDC"/>
    <w:rsid w:val="00850C41"/>
    <w:rsid w:val="00850DB6"/>
    <w:rsid w:val="00850FF2"/>
    <w:rsid w:val="008511B2"/>
    <w:rsid w:val="0085139A"/>
    <w:rsid w:val="008514B6"/>
    <w:rsid w:val="008516A9"/>
    <w:rsid w:val="00851747"/>
    <w:rsid w:val="008517F8"/>
    <w:rsid w:val="0085182D"/>
    <w:rsid w:val="00851845"/>
    <w:rsid w:val="00851A10"/>
    <w:rsid w:val="00851ADC"/>
    <w:rsid w:val="00851AE4"/>
    <w:rsid w:val="00851D63"/>
    <w:rsid w:val="00851ED7"/>
    <w:rsid w:val="00851F98"/>
    <w:rsid w:val="00851FC5"/>
    <w:rsid w:val="00852044"/>
    <w:rsid w:val="00852159"/>
    <w:rsid w:val="008521D5"/>
    <w:rsid w:val="00852243"/>
    <w:rsid w:val="0085242C"/>
    <w:rsid w:val="0085278D"/>
    <w:rsid w:val="0085280F"/>
    <w:rsid w:val="00852822"/>
    <w:rsid w:val="00852930"/>
    <w:rsid w:val="008529C2"/>
    <w:rsid w:val="008529F8"/>
    <w:rsid w:val="00852B02"/>
    <w:rsid w:val="00852BAD"/>
    <w:rsid w:val="00852C5F"/>
    <w:rsid w:val="00852CC6"/>
    <w:rsid w:val="00852CEB"/>
    <w:rsid w:val="00852D2B"/>
    <w:rsid w:val="00852D99"/>
    <w:rsid w:val="00852EE0"/>
    <w:rsid w:val="0085306D"/>
    <w:rsid w:val="008535DF"/>
    <w:rsid w:val="008536BE"/>
    <w:rsid w:val="008536D4"/>
    <w:rsid w:val="008537A0"/>
    <w:rsid w:val="008537A9"/>
    <w:rsid w:val="008538E1"/>
    <w:rsid w:val="00853987"/>
    <w:rsid w:val="00853AD2"/>
    <w:rsid w:val="00853BEB"/>
    <w:rsid w:val="00853CC7"/>
    <w:rsid w:val="00853CE6"/>
    <w:rsid w:val="00853F38"/>
    <w:rsid w:val="00853F3E"/>
    <w:rsid w:val="00854031"/>
    <w:rsid w:val="00854033"/>
    <w:rsid w:val="008540C2"/>
    <w:rsid w:val="00854326"/>
    <w:rsid w:val="008543F7"/>
    <w:rsid w:val="008544B1"/>
    <w:rsid w:val="00854585"/>
    <w:rsid w:val="008545BB"/>
    <w:rsid w:val="00854846"/>
    <w:rsid w:val="00854978"/>
    <w:rsid w:val="008549CA"/>
    <w:rsid w:val="00854A65"/>
    <w:rsid w:val="00854AF1"/>
    <w:rsid w:val="00854B43"/>
    <w:rsid w:val="00854DA9"/>
    <w:rsid w:val="00854DDE"/>
    <w:rsid w:val="00854E24"/>
    <w:rsid w:val="00854F0D"/>
    <w:rsid w:val="00854F47"/>
    <w:rsid w:val="008551B4"/>
    <w:rsid w:val="008552A1"/>
    <w:rsid w:val="008552FB"/>
    <w:rsid w:val="008553A4"/>
    <w:rsid w:val="0085547D"/>
    <w:rsid w:val="008555CE"/>
    <w:rsid w:val="0085579E"/>
    <w:rsid w:val="00855A1A"/>
    <w:rsid w:val="00855A6D"/>
    <w:rsid w:val="00855B4A"/>
    <w:rsid w:val="00856050"/>
    <w:rsid w:val="0085606D"/>
    <w:rsid w:val="00856098"/>
    <w:rsid w:val="008560A9"/>
    <w:rsid w:val="0085626F"/>
    <w:rsid w:val="00856411"/>
    <w:rsid w:val="0085647F"/>
    <w:rsid w:val="0085648F"/>
    <w:rsid w:val="008564DF"/>
    <w:rsid w:val="0085650A"/>
    <w:rsid w:val="0085652D"/>
    <w:rsid w:val="00856951"/>
    <w:rsid w:val="00856C1B"/>
    <w:rsid w:val="00856D46"/>
    <w:rsid w:val="00856D50"/>
    <w:rsid w:val="00856E3D"/>
    <w:rsid w:val="00856E8A"/>
    <w:rsid w:val="00856F17"/>
    <w:rsid w:val="00856F5D"/>
    <w:rsid w:val="00857101"/>
    <w:rsid w:val="0085729B"/>
    <w:rsid w:val="00857393"/>
    <w:rsid w:val="0085746E"/>
    <w:rsid w:val="00857518"/>
    <w:rsid w:val="0085768B"/>
    <w:rsid w:val="008576AB"/>
    <w:rsid w:val="00857789"/>
    <w:rsid w:val="00857824"/>
    <w:rsid w:val="008579CE"/>
    <w:rsid w:val="00857C46"/>
    <w:rsid w:val="00857C6D"/>
    <w:rsid w:val="00857DE1"/>
    <w:rsid w:val="00857FDB"/>
    <w:rsid w:val="00860310"/>
    <w:rsid w:val="0086039E"/>
    <w:rsid w:val="0086040F"/>
    <w:rsid w:val="0086042D"/>
    <w:rsid w:val="00860588"/>
    <w:rsid w:val="00860654"/>
    <w:rsid w:val="00860675"/>
    <w:rsid w:val="008606DF"/>
    <w:rsid w:val="008607A4"/>
    <w:rsid w:val="00860860"/>
    <w:rsid w:val="008608E1"/>
    <w:rsid w:val="00860A2C"/>
    <w:rsid w:val="00860C03"/>
    <w:rsid w:val="00860C15"/>
    <w:rsid w:val="00860D11"/>
    <w:rsid w:val="00860D72"/>
    <w:rsid w:val="00860DF0"/>
    <w:rsid w:val="00860E1A"/>
    <w:rsid w:val="00860E2F"/>
    <w:rsid w:val="008610C1"/>
    <w:rsid w:val="00861517"/>
    <w:rsid w:val="0086156C"/>
    <w:rsid w:val="00861628"/>
    <w:rsid w:val="00861752"/>
    <w:rsid w:val="008618D2"/>
    <w:rsid w:val="00861974"/>
    <w:rsid w:val="00861A3C"/>
    <w:rsid w:val="00861B45"/>
    <w:rsid w:val="00861BF9"/>
    <w:rsid w:val="00861D4D"/>
    <w:rsid w:val="00861E04"/>
    <w:rsid w:val="00861E12"/>
    <w:rsid w:val="00861F00"/>
    <w:rsid w:val="00861F4B"/>
    <w:rsid w:val="0086210F"/>
    <w:rsid w:val="00862166"/>
    <w:rsid w:val="0086226E"/>
    <w:rsid w:val="008623E8"/>
    <w:rsid w:val="0086262A"/>
    <w:rsid w:val="00862797"/>
    <w:rsid w:val="008627AF"/>
    <w:rsid w:val="0086285C"/>
    <w:rsid w:val="00862B94"/>
    <w:rsid w:val="00862D9D"/>
    <w:rsid w:val="00862DA7"/>
    <w:rsid w:val="00862DB4"/>
    <w:rsid w:val="00862F6C"/>
    <w:rsid w:val="00862FEA"/>
    <w:rsid w:val="008630EE"/>
    <w:rsid w:val="00863257"/>
    <w:rsid w:val="008632C2"/>
    <w:rsid w:val="008633C9"/>
    <w:rsid w:val="0086342B"/>
    <w:rsid w:val="00863526"/>
    <w:rsid w:val="00863632"/>
    <w:rsid w:val="00863749"/>
    <w:rsid w:val="00863831"/>
    <w:rsid w:val="00863A58"/>
    <w:rsid w:val="00863AA3"/>
    <w:rsid w:val="00863B47"/>
    <w:rsid w:val="00863C6A"/>
    <w:rsid w:val="00863CC1"/>
    <w:rsid w:val="00863DBC"/>
    <w:rsid w:val="00863F9A"/>
    <w:rsid w:val="0086419B"/>
    <w:rsid w:val="008641D5"/>
    <w:rsid w:val="008643F1"/>
    <w:rsid w:val="008645D8"/>
    <w:rsid w:val="0086464C"/>
    <w:rsid w:val="0086468C"/>
    <w:rsid w:val="00864734"/>
    <w:rsid w:val="008648F7"/>
    <w:rsid w:val="0086490B"/>
    <w:rsid w:val="008649F3"/>
    <w:rsid w:val="00864AC3"/>
    <w:rsid w:val="00864ADD"/>
    <w:rsid w:val="00864D9A"/>
    <w:rsid w:val="00864DA1"/>
    <w:rsid w:val="00864EC5"/>
    <w:rsid w:val="0086505F"/>
    <w:rsid w:val="00865143"/>
    <w:rsid w:val="00865294"/>
    <w:rsid w:val="008653FE"/>
    <w:rsid w:val="008654F6"/>
    <w:rsid w:val="0086589B"/>
    <w:rsid w:val="00865903"/>
    <w:rsid w:val="00865A3A"/>
    <w:rsid w:val="00865ABE"/>
    <w:rsid w:val="00865C80"/>
    <w:rsid w:val="00865CE8"/>
    <w:rsid w:val="00865EAC"/>
    <w:rsid w:val="00865FAC"/>
    <w:rsid w:val="00865FC1"/>
    <w:rsid w:val="00866073"/>
    <w:rsid w:val="008661DC"/>
    <w:rsid w:val="00866262"/>
    <w:rsid w:val="0086634A"/>
    <w:rsid w:val="00866529"/>
    <w:rsid w:val="00866873"/>
    <w:rsid w:val="008668D1"/>
    <w:rsid w:val="00866C36"/>
    <w:rsid w:val="00866DA3"/>
    <w:rsid w:val="00866DA8"/>
    <w:rsid w:val="00866EF8"/>
    <w:rsid w:val="00866FAE"/>
    <w:rsid w:val="00866FAF"/>
    <w:rsid w:val="00867225"/>
    <w:rsid w:val="00867296"/>
    <w:rsid w:val="008672B3"/>
    <w:rsid w:val="008672EF"/>
    <w:rsid w:val="00867365"/>
    <w:rsid w:val="008675DF"/>
    <w:rsid w:val="00867633"/>
    <w:rsid w:val="00867841"/>
    <w:rsid w:val="008678CE"/>
    <w:rsid w:val="008678E6"/>
    <w:rsid w:val="00867A8F"/>
    <w:rsid w:val="00867B2D"/>
    <w:rsid w:val="00867BE5"/>
    <w:rsid w:val="00867CE5"/>
    <w:rsid w:val="00867E9E"/>
    <w:rsid w:val="00867FC2"/>
    <w:rsid w:val="0087002E"/>
    <w:rsid w:val="0087028F"/>
    <w:rsid w:val="00870522"/>
    <w:rsid w:val="0087053C"/>
    <w:rsid w:val="008705E8"/>
    <w:rsid w:val="0087060B"/>
    <w:rsid w:val="0087072B"/>
    <w:rsid w:val="008707A8"/>
    <w:rsid w:val="00870889"/>
    <w:rsid w:val="00870A81"/>
    <w:rsid w:val="00870FF8"/>
    <w:rsid w:val="00871004"/>
    <w:rsid w:val="0087109F"/>
    <w:rsid w:val="0087113E"/>
    <w:rsid w:val="008712D0"/>
    <w:rsid w:val="008713F5"/>
    <w:rsid w:val="008714A2"/>
    <w:rsid w:val="008716B5"/>
    <w:rsid w:val="00871850"/>
    <w:rsid w:val="0087189C"/>
    <w:rsid w:val="0087191D"/>
    <w:rsid w:val="00871926"/>
    <w:rsid w:val="0087197A"/>
    <w:rsid w:val="00871A46"/>
    <w:rsid w:val="00871AE5"/>
    <w:rsid w:val="00871CAD"/>
    <w:rsid w:val="00871CD6"/>
    <w:rsid w:val="00871DC9"/>
    <w:rsid w:val="00871F25"/>
    <w:rsid w:val="00871F5D"/>
    <w:rsid w:val="0087201F"/>
    <w:rsid w:val="008720D9"/>
    <w:rsid w:val="008720E2"/>
    <w:rsid w:val="008721CD"/>
    <w:rsid w:val="008722A5"/>
    <w:rsid w:val="008722B8"/>
    <w:rsid w:val="00872480"/>
    <w:rsid w:val="008724BC"/>
    <w:rsid w:val="00872609"/>
    <w:rsid w:val="00872BA3"/>
    <w:rsid w:val="00872D89"/>
    <w:rsid w:val="00872EBE"/>
    <w:rsid w:val="008730C1"/>
    <w:rsid w:val="00873263"/>
    <w:rsid w:val="0087335E"/>
    <w:rsid w:val="00873379"/>
    <w:rsid w:val="00873384"/>
    <w:rsid w:val="008733AC"/>
    <w:rsid w:val="00873422"/>
    <w:rsid w:val="0087349D"/>
    <w:rsid w:val="00873518"/>
    <w:rsid w:val="0087360C"/>
    <w:rsid w:val="008737E6"/>
    <w:rsid w:val="008738B5"/>
    <w:rsid w:val="008738DD"/>
    <w:rsid w:val="00873AFF"/>
    <w:rsid w:val="00873E11"/>
    <w:rsid w:val="00873F1E"/>
    <w:rsid w:val="00873FE8"/>
    <w:rsid w:val="00874016"/>
    <w:rsid w:val="008740CA"/>
    <w:rsid w:val="0087413B"/>
    <w:rsid w:val="0087432F"/>
    <w:rsid w:val="0087446C"/>
    <w:rsid w:val="008746A7"/>
    <w:rsid w:val="008746DF"/>
    <w:rsid w:val="008746E7"/>
    <w:rsid w:val="00874771"/>
    <w:rsid w:val="008748B4"/>
    <w:rsid w:val="00874926"/>
    <w:rsid w:val="00874B26"/>
    <w:rsid w:val="00874BC0"/>
    <w:rsid w:val="00874C53"/>
    <w:rsid w:val="00874EBC"/>
    <w:rsid w:val="00874F5F"/>
    <w:rsid w:val="00875252"/>
    <w:rsid w:val="0087543B"/>
    <w:rsid w:val="00875524"/>
    <w:rsid w:val="00875553"/>
    <w:rsid w:val="0087567E"/>
    <w:rsid w:val="00875703"/>
    <w:rsid w:val="008758CA"/>
    <w:rsid w:val="00875910"/>
    <w:rsid w:val="008759B4"/>
    <w:rsid w:val="00875A72"/>
    <w:rsid w:val="00875C4B"/>
    <w:rsid w:val="00875C7B"/>
    <w:rsid w:val="00875D41"/>
    <w:rsid w:val="00875D7F"/>
    <w:rsid w:val="00875E86"/>
    <w:rsid w:val="00875EA2"/>
    <w:rsid w:val="008761E6"/>
    <w:rsid w:val="00876936"/>
    <w:rsid w:val="00876BC0"/>
    <w:rsid w:val="00876BD0"/>
    <w:rsid w:val="00876DE8"/>
    <w:rsid w:val="00876E47"/>
    <w:rsid w:val="00876E53"/>
    <w:rsid w:val="00876FFA"/>
    <w:rsid w:val="00877128"/>
    <w:rsid w:val="0087713A"/>
    <w:rsid w:val="0087714E"/>
    <w:rsid w:val="00877343"/>
    <w:rsid w:val="008776FE"/>
    <w:rsid w:val="0087777D"/>
    <w:rsid w:val="00877B18"/>
    <w:rsid w:val="00877E3D"/>
    <w:rsid w:val="00877E45"/>
    <w:rsid w:val="00877E5F"/>
    <w:rsid w:val="00877EA4"/>
    <w:rsid w:val="0088009D"/>
    <w:rsid w:val="008800AD"/>
    <w:rsid w:val="008803DE"/>
    <w:rsid w:val="00880486"/>
    <w:rsid w:val="008804F6"/>
    <w:rsid w:val="0088059F"/>
    <w:rsid w:val="008805C5"/>
    <w:rsid w:val="008806F1"/>
    <w:rsid w:val="008807A2"/>
    <w:rsid w:val="00880861"/>
    <w:rsid w:val="00880867"/>
    <w:rsid w:val="0088090C"/>
    <w:rsid w:val="0088092D"/>
    <w:rsid w:val="00880A80"/>
    <w:rsid w:val="00880BB8"/>
    <w:rsid w:val="00880BCB"/>
    <w:rsid w:val="00880C27"/>
    <w:rsid w:val="00880C3F"/>
    <w:rsid w:val="00880C74"/>
    <w:rsid w:val="00880C7F"/>
    <w:rsid w:val="00880D63"/>
    <w:rsid w:val="00880D89"/>
    <w:rsid w:val="00880D91"/>
    <w:rsid w:val="00880DF1"/>
    <w:rsid w:val="00880EFF"/>
    <w:rsid w:val="00880F06"/>
    <w:rsid w:val="00880F3F"/>
    <w:rsid w:val="0088101B"/>
    <w:rsid w:val="00881131"/>
    <w:rsid w:val="008811FC"/>
    <w:rsid w:val="008811FF"/>
    <w:rsid w:val="008812CD"/>
    <w:rsid w:val="00881395"/>
    <w:rsid w:val="0088156E"/>
    <w:rsid w:val="0088192C"/>
    <w:rsid w:val="00881B27"/>
    <w:rsid w:val="00881C35"/>
    <w:rsid w:val="00881CC6"/>
    <w:rsid w:val="00881F7A"/>
    <w:rsid w:val="0088222C"/>
    <w:rsid w:val="0088232D"/>
    <w:rsid w:val="00882441"/>
    <w:rsid w:val="00882472"/>
    <w:rsid w:val="0088248D"/>
    <w:rsid w:val="008824BF"/>
    <w:rsid w:val="008824F5"/>
    <w:rsid w:val="00882536"/>
    <w:rsid w:val="008827E2"/>
    <w:rsid w:val="00882888"/>
    <w:rsid w:val="00882937"/>
    <w:rsid w:val="008829A0"/>
    <w:rsid w:val="00882B23"/>
    <w:rsid w:val="00882B81"/>
    <w:rsid w:val="00882BFB"/>
    <w:rsid w:val="00882C82"/>
    <w:rsid w:val="00882D0E"/>
    <w:rsid w:val="00882EED"/>
    <w:rsid w:val="00882EF0"/>
    <w:rsid w:val="0088303A"/>
    <w:rsid w:val="00883198"/>
    <w:rsid w:val="008831A7"/>
    <w:rsid w:val="0088337D"/>
    <w:rsid w:val="008834F8"/>
    <w:rsid w:val="00883863"/>
    <w:rsid w:val="00883878"/>
    <w:rsid w:val="0088390A"/>
    <w:rsid w:val="00883923"/>
    <w:rsid w:val="0088393F"/>
    <w:rsid w:val="00883AAE"/>
    <w:rsid w:val="00883AE9"/>
    <w:rsid w:val="00883B08"/>
    <w:rsid w:val="00883B40"/>
    <w:rsid w:val="00883D1E"/>
    <w:rsid w:val="00883DD5"/>
    <w:rsid w:val="00883EDB"/>
    <w:rsid w:val="00883F5F"/>
    <w:rsid w:val="008840C2"/>
    <w:rsid w:val="00884320"/>
    <w:rsid w:val="0088442D"/>
    <w:rsid w:val="008845E7"/>
    <w:rsid w:val="0088467A"/>
    <w:rsid w:val="00884695"/>
    <w:rsid w:val="008846FF"/>
    <w:rsid w:val="00884799"/>
    <w:rsid w:val="008848A1"/>
    <w:rsid w:val="008849B2"/>
    <w:rsid w:val="00884B4B"/>
    <w:rsid w:val="00884CB4"/>
    <w:rsid w:val="00884F4D"/>
    <w:rsid w:val="00885026"/>
    <w:rsid w:val="0088510A"/>
    <w:rsid w:val="00885331"/>
    <w:rsid w:val="008853AF"/>
    <w:rsid w:val="0088545D"/>
    <w:rsid w:val="0088559E"/>
    <w:rsid w:val="008855F4"/>
    <w:rsid w:val="008856FE"/>
    <w:rsid w:val="0088584E"/>
    <w:rsid w:val="008859F9"/>
    <w:rsid w:val="00885BC5"/>
    <w:rsid w:val="00885E6B"/>
    <w:rsid w:val="00885F38"/>
    <w:rsid w:val="00885FB3"/>
    <w:rsid w:val="0088632E"/>
    <w:rsid w:val="00886416"/>
    <w:rsid w:val="00886644"/>
    <w:rsid w:val="00886678"/>
    <w:rsid w:val="00886687"/>
    <w:rsid w:val="0088669B"/>
    <w:rsid w:val="008866F7"/>
    <w:rsid w:val="00886736"/>
    <w:rsid w:val="0088688C"/>
    <w:rsid w:val="008868ED"/>
    <w:rsid w:val="00886905"/>
    <w:rsid w:val="00886BC3"/>
    <w:rsid w:val="00886C60"/>
    <w:rsid w:val="00886D18"/>
    <w:rsid w:val="00886D4B"/>
    <w:rsid w:val="00886D9B"/>
    <w:rsid w:val="0088711B"/>
    <w:rsid w:val="008871D6"/>
    <w:rsid w:val="00887226"/>
    <w:rsid w:val="008873F1"/>
    <w:rsid w:val="00887597"/>
    <w:rsid w:val="00887F46"/>
    <w:rsid w:val="00890048"/>
    <w:rsid w:val="0089008F"/>
    <w:rsid w:val="008900EB"/>
    <w:rsid w:val="00890108"/>
    <w:rsid w:val="00890183"/>
    <w:rsid w:val="00890303"/>
    <w:rsid w:val="008903A3"/>
    <w:rsid w:val="008903DE"/>
    <w:rsid w:val="0089041A"/>
    <w:rsid w:val="0089047B"/>
    <w:rsid w:val="00890510"/>
    <w:rsid w:val="008906F5"/>
    <w:rsid w:val="0089075B"/>
    <w:rsid w:val="0089077F"/>
    <w:rsid w:val="0089081B"/>
    <w:rsid w:val="008908B1"/>
    <w:rsid w:val="0089098B"/>
    <w:rsid w:val="00890BA6"/>
    <w:rsid w:val="00890BC5"/>
    <w:rsid w:val="00890D93"/>
    <w:rsid w:val="00890E74"/>
    <w:rsid w:val="00890F60"/>
    <w:rsid w:val="00891047"/>
    <w:rsid w:val="00891559"/>
    <w:rsid w:val="008915B5"/>
    <w:rsid w:val="00891681"/>
    <w:rsid w:val="0089188D"/>
    <w:rsid w:val="0089192C"/>
    <w:rsid w:val="00891B9A"/>
    <w:rsid w:val="00891F15"/>
    <w:rsid w:val="0089220C"/>
    <w:rsid w:val="0089220E"/>
    <w:rsid w:val="00892259"/>
    <w:rsid w:val="0089232F"/>
    <w:rsid w:val="008923DE"/>
    <w:rsid w:val="008923EA"/>
    <w:rsid w:val="008924C3"/>
    <w:rsid w:val="00892616"/>
    <w:rsid w:val="00892863"/>
    <w:rsid w:val="00892875"/>
    <w:rsid w:val="0089290F"/>
    <w:rsid w:val="0089295C"/>
    <w:rsid w:val="00892A66"/>
    <w:rsid w:val="00892B9F"/>
    <w:rsid w:val="00892CDC"/>
    <w:rsid w:val="0089305C"/>
    <w:rsid w:val="008930B2"/>
    <w:rsid w:val="0089323B"/>
    <w:rsid w:val="0089347A"/>
    <w:rsid w:val="00893610"/>
    <w:rsid w:val="0089364E"/>
    <w:rsid w:val="00893A5F"/>
    <w:rsid w:val="00893CC5"/>
    <w:rsid w:val="00893F3B"/>
    <w:rsid w:val="00893FAE"/>
    <w:rsid w:val="00894168"/>
    <w:rsid w:val="0089436D"/>
    <w:rsid w:val="0089445C"/>
    <w:rsid w:val="00894475"/>
    <w:rsid w:val="0089454F"/>
    <w:rsid w:val="00894612"/>
    <w:rsid w:val="0089468B"/>
    <w:rsid w:val="008948CC"/>
    <w:rsid w:val="00894BB3"/>
    <w:rsid w:val="00894CC3"/>
    <w:rsid w:val="00894D39"/>
    <w:rsid w:val="00894DE2"/>
    <w:rsid w:val="00894F84"/>
    <w:rsid w:val="00894FF3"/>
    <w:rsid w:val="00895309"/>
    <w:rsid w:val="008953AC"/>
    <w:rsid w:val="00895460"/>
    <w:rsid w:val="0089549F"/>
    <w:rsid w:val="008955BD"/>
    <w:rsid w:val="008955BF"/>
    <w:rsid w:val="00895620"/>
    <w:rsid w:val="00895788"/>
    <w:rsid w:val="00895970"/>
    <w:rsid w:val="00895A04"/>
    <w:rsid w:val="00895A82"/>
    <w:rsid w:val="00895AE7"/>
    <w:rsid w:val="00895D23"/>
    <w:rsid w:val="00895EE5"/>
    <w:rsid w:val="00895F1A"/>
    <w:rsid w:val="00895F7A"/>
    <w:rsid w:val="0089630A"/>
    <w:rsid w:val="008966FB"/>
    <w:rsid w:val="00896773"/>
    <w:rsid w:val="008967C2"/>
    <w:rsid w:val="008967F8"/>
    <w:rsid w:val="00896939"/>
    <w:rsid w:val="00896BDC"/>
    <w:rsid w:val="0089704B"/>
    <w:rsid w:val="00897094"/>
    <w:rsid w:val="00897260"/>
    <w:rsid w:val="0089727A"/>
    <w:rsid w:val="00897514"/>
    <w:rsid w:val="00897738"/>
    <w:rsid w:val="00897758"/>
    <w:rsid w:val="008978EA"/>
    <w:rsid w:val="008979C1"/>
    <w:rsid w:val="00897A00"/>
    <w:rsid w:val="00897A85"/>
    <w:rsid w:val="00897B2D"/>
    <w:rsid w:val="008A003A"/>
    <w:rsid w:val="008A0061"/>
    <w:rsid w:val="008A0178"/>
    <w:rsid w:val="008A01A8"/>
    <w:rsid w:val="008A0266"/>
    <w:rsid w:val="008A0362"/>
    <w:rsid w:val="008A0635"/>
    <w:rsid w:val="008A06DC"/>
    <w:rsid w:val="008A0878"/>
    <w:rsid w:val="008A0905"/>
    <w:rsid w:val="008A096B"/>
    <w:rsid w:val="008A09F5"/>
    <w:rsid w:val="008A0ACF"/>
    <w:rsid w:val="008A0C5C"/>
    <w:rsid w:val="008A0E14"/>
    <w:rsid w:val="008A0F17"/>
    <w:rsid w:val="008A0F5D"/>
    <w:rsid w:val="008A0FBC"/>
    <w:rsid w:val="008A1031"/>
    <w:rsid w:val="008A1066"/>
    <w:rsid w:val="008A10F3"/>
    <w:rsid w:val="008A139B"/>
    <w:rsid w:val="008A146C"/>
    <w:rsid w:val="008A14FF"/>
    <w:rsid w:val="008A167B"/>
    <w:rsid w:val="008A1A1F"/>
    <w:rsid w:val="008A1C5C"/>
    <w:rsid w:val="008A1CC1"/>
    <w:rsid w:val="008A1DA9"/>
    <w:rsid w:val="008A1DF5"/>
    <w:rsid w:val="008A1E16"/>
    <w:rsid w:val="008A1E37"/>
    <w:rsid w:val="008A2168"/>
    <w:rsid w:val="008A2199"/>
    <w:rsid w:val="008A2325"/>
    <w:rsid w:val="008A2624"/>
    <w:rsid w:val="008A292F"/>
    <w:rsid w:val="008A2959"/>
    <w:rsid w:val="008A2A20"/>
    <w:rsid w:val="008A2A76"/>
    <w:rsid w:val="008A2B38"/>
    <w:rsid w:val="008A2B99"/>
    <w:rsid w:val="008A2BCA"/>
    <w:rsid w:val="008A2CB3"/>
    <w:rsid w:val="008A2CD8"/>
    <w:rsid w:val="008A2E0B"/>
    <w:rsid w:val="008A2ED0"/>
    <w:rsid w:val="008A2ED2"/>
    <w:rsid w:val="008A3095"/>
    <w:rsid w:val="008A31BF"/>
    <w:rsid w:val="008A33B5"/>
    <w:rsid w:val="008A35D5"/>
    <w:rsid w:val="008A35D7"/>
    <w:rsid w:val="008A37D2"/>
    <w:rsid w:val="008A385E"/>
    <w:rsid w:val="008A3863"/>
    <w:rsid w:val="008A3C92"/>
    <w:rsid w:val="008A3CC2"/>
    <w:rsid w:val="008A3CC4"/>
    <w:rsid w:val="008A3F5E"/>
    <w:rsid w:val="008A3F66"/>
    <w:rsid w:val="008A411F"/>
    <w:rsid w:val="008A4215"/>
    <w:rsid w:val="008A4557"/>
    <w:rsid w:val="008A5034"/>
    <w:rsid w:val="008A5043"/>
    <w:rsid w:val="008A50E0"/>
    <w:rsid w:val="008A52A5"/>
    <w:rsid w:val="008A52F0"/>
    <w:rsid w:val="008A52F4"/>
    <w:rsid w:val="008A5376"/>
    <w:rsid w:val="008A54D5"/>
    <w:rsid w:val="008A559F"/>
    <w:rsid w:val="008A561D"/>
    <w:rsid w:val="008A565C"/>
    <w:rsid w:val="008A56AB"/>
    <w:rsid w:val="008A56CF"/>
    <w:rsid w:val="008A57C6"/>
    <w:rsid w:val="008A5A3E"/>
    <w:rsid w:val="008A5AA0"/>
    <w:rsid w:val="008A5CE2"/>
    <w:rsid w:val="008A5D59"/>
    <w:rsid w:val="008A5D72"/>
    <w:rsid w:val="008A5E72"/>
    <w:rsid w:val="008A5ECE"/>
    <w:rsid w:val="008A5EEC"/>
    <w:rsid w:val="008A5EF8"/>
    <w:rsid w:val="008A645A"/>
    <w:rsid w:val="008A64F6"/>
    <w:rsid w:val="008A64F9"/>
    <w:rsid w:val="008A6541"/>
    <w:rsid w:val="008A65F9"/>
    <w:rsid w:val="008A678F"/>
    <w:rsid w:val="008A6978"/>
    <w:rsid w:val="008A6E93"/>
    <w:rsid w:val="008A6F29"/>
    <w:rsid w:val="008A7099"/>
    <w:rsid w:val="008A725A"/>
    <w:rsid w:val="008A72A2"/>
    <w:rsid w:val="008A73B5"/>
    <w:rsid w:val="008A74BA"/>
    <w:rsid w:val="008A75B7"/>
    <w:rsid w:val="008A766C"/>
    <w:rsid w:val="008A77C6"/>
    <w:rsid w:val="008A78F1"/>
    <w:rsid w:val="008A7A2C"/>
    <w:rsid w:val="008A7A7A"/>
    <w:rsid w:val="008A7CE0"/>
    <w:rsid w:val="008A7D37"/>
    <w:rsid w:val="008A7EEB"/>
    <w:rsid w:val="008A7F88"/>
    <w:rsid w:val="008B026E"/>
    <w:rsid w:val="008B0427"/>
    <w:rsid w:val="008B04FB"/>
    <w:rsid w:val="008B0543"/>
    <w:rsid w:val="008B0637"/>
    <w:rsid w:val="008B085F"/>
    <w:rsid w:val="008B087B"/>
    <w:rsid w:val="008B08D4"/>
    <w:rsid w:val="008B0A3E"/>
    <w:rsid w:val="008B0AD6"/>
    <w:rsid w:val="008B0C1A"/>
    <w:rsid w:val="008B0DBB"/>
    <w:rsid w:val="008B0E75"/>
    <w:rsid w:val="008B0FCE"/>
    <w:rsid w:val="008B10EE"/>
    <w:rsid w:val="008B1107"/>
    <w:rsid w:val="008B113E"/>
    <w:rsid w:val="008B114E"/>
    <w:rsid w:val="008B1460"/>
    <w:rsid w:val="008B147D"/>
    <w:rsid w:val="008B15B3"/>
    <w:rsid w:val="008B174D"/>
    <w:rsid w:val="008B177B"/>
    <w:rsid w:val="008B18F9"/>
    <w:rsid w:val="008B1949"/>
    <w:rsid w:val="008B1A0E"/>
    <w:rsid w:val="008B1A8A"/>
    <w:rsid w:val="008B1D43"/>
    <w:rsid w:val="008B1D6A"/>
    <w:rsid w:val="008B208E"/>
    <w:rsid w:val="008B20B9"/>
    <w:rsid w:val="008B20FD"/>
    <w:rsid w:val="008B21CF"/>
    <w:rsid w:val="008B2297"/>
    <w:rsid w:val="008B23B6"/>
    <w:rsid w:val="008B23C9"/>
    <w:rsid w:val="008B24E0"/>
    <w:rsid w:val="008B2581"/>
    <w:rsid w:val="008B2718"/>
    <w:rsid w:val="008B2791"/>
    <w:rsid w:val="008B27CA"/>
    <w:rsid w:val="008B27FB"/>
    <w:rsid w:val="008B2817"/>
    <w:rsid w:val="008B2A8E"/>
    <w:rsid w:val="008B2AF5"/>
    <w:rsid w:val="008B2B75"/>
    <w:rsid w:val="008B2BB3"/>
    <w:rsid w:val="008B2C67"/>
    <w:rsid w:val="008B2D2F"/>
    <w:rsid w:val="008B2D82"/>
    <w:rsid w:val="008B2DE8"/>
    <w:rsid w:val="008B2DF2"/>
    <w:rsid w:val="008B2E8B"/>
    <w:rsid w:val="008B2E99"/>
    <w:rsid w:val="008B2F8A"/>
    <w:rsid w:val="008B30F9"/>
    <w:rsid w:val="008B3140"/>
    <w:rsid w:val="008B3190"/>
    <w:rsid w:val="008B321E"/>
    <w:rsid w:val="008B373C"/>
    <w:rsid w:val="008B3B0D"/>
    <w:rsid w:val="008B3D14"/>
    <w:rsid w:val="008B3DA3"/>
    <w:rsid w:val="008B3E1D"/>
    <w:rsid w:val="008B3E34"/>
    <w:rsid w:val="008B3E3B"/>
    <w:rsid w:val="008B3EDF"/>
    <w:rsid w:val="008B4251"/>
    <w:rsid w:val="008B4305"/>
    <w:rsid w:val="008B43C8"/>
    <w:rsid w:val="008B4410"/>
    <w:rsid w:val="008B45A2"/>
    <w:rsid w:val="008B4707"/>
    <w:rsid w:val="008B487B"/>
    <w:rsid w:val="008B48F0"/>
    <w:rsid w:val="008B4914"/>
    <w:rsid w:val="008B4ADB"/>
    <w:rsid w:val="008B4B55"/>
    <w:rsid w:val="008B4BD1"/>
    <w:rsid w:val="008B4C91"/>
    <w:rsid w:val="008B4D2D"/>
    <w:rsid w:val="008B4DE5"/>
    <w:rsid w:val="008B4E46"/>
    <w:rsid w:val="008B4F62"/>
    <w:rsid w:val="008B4F87"/>
    <w:rsid w:val="008B501D"/>
    <w:rsid w:val="008B5274"/>
    <w:rsid w:val="008B5338"/>
    <w:rsid w:val="008B546F"/>
    <w:rsid w:val="008B5516"/>
    <w:rsid w:val="008B55E0"/>
    <w:rsid w:val="008B5761"/>
    <w:rsid w:val="008B5771"/>
    <w:rsid w:val="008B5B13"/>
    <w:rsid w:val="008B5B5D"/>
    <w:rsid w:val="008B5D05"/>
    <w:rsid w:val="008B5D96"/>
    <w:rsid w:val="008B5E38"/>
    <w:rsid w:val="008B5E55"/>
    <w:rsid w:val="008B5F3C"/>
    <w:rsid w:val="008B634B"/>
    <w:rsid w:val="008B63EF"/>
    <w:rsid w:val="008B64A8"/>
    <w:rsid w:val="008B64FA"/>
    <w:rsid w:val="008B678A"/>
    <w:rsid w:val="008B6833"/>
    <w:rsid w:val="008B6888"/>
    <w:rsid w:val="008B6949"/>
    <w:rsid w:val="008B69F9"/>
    <w:rsid w:val="008B6A6A"/>
    <w:rsid w:val="008B6AA7"/>
    <w:rsid w:val="008B6D16"/>
    <w:rsid w:val="008B6D93"/>
    <w:rsid w:val="008B6DF6"/>
    <w:rsid w:val="008B6E29"/>
    <w:rsid w:val="008B6F33"/>
    <w:rsid w:val="008B6F67"/>
    <w:rsid w:val="008B70B7"/>
    <w:rsid w:val="008B70B9"/>
    <w:rsid w:val="008B71C8"/>
    <w:rsid w:val="008B743A"/>
    <w:rsid w:val="008B7452"/>
    <w:rsid w:val="008B7544"/>
    <w:rsid w:val="008B7579"/>
    <w:rsid w:val="008B7613"/>
    <w:rsid w:val="008B766D"/>
    <w:rsid w:val="008B777F"/>
    <w:rsid w:val="008B77F1"/>
    <w:rsid w:val="008B7888"/>
    <w:rsid w:val="008B7904"/>
    <w:rsid w:val="008B7AAC"/>
    <w:rsid w:val="008B7B6D"/>
    <w:rsid w:val="008B7BD6"/>
    <w:rsid w:val="008B7BE6"/>
    <w:rsid w:val="008B7BF8"/>
    <w:rsid w:val="008B7D38"/>
    <w:rsid w:val="008B7EC6"/>
    <w:rsid w:val="008C0151"/>
    <w:rsid w:val="008C01E5"/>
    <w:rsid w:val="008C02EC"/>
    <w:rsid w:val="008C03A7"/>
    <w:rsid w:val="008C03D3"/>
    <w:rsid w:val="008C0400"/>
    <w:rsid w:val="008C044A"/>
    <w:rsid w:val="008C07AC"/>
    <w:rsid w:val="008C0879"/>
    <w:rsid w:val="008C09B6"/>
    <w:rsid w:val="008C0B0D"/>
    <w:rsid w:val="008C0B1E"/>
    <w:rsid w:val="008C0B6F"/>
    <w:rsid w:val="008C0F9D"/>
    <w:rsid w:val="008C1125"/>
    <w:rsid w:val="008C153E"/>
    <w:rsid w:val="008C1610"/>
    <w:rsid w:val="008C1624"/>
    <w:rsid w:val="008C16B0"/>
    <w:rsid w:val="008C17EC"/>
    <w:rsid w:val="008C1881"/>
    <w:rsid w:val="008C1883"/>
    <w:rsid w:val="008C1B63"/>
    <w:rsid w:val="008C1BE6"/>
    <w:rsid w:val="008C1C9B"/>
    <w:rsid w:val="008C1D16"/>
    <w:rsid w:val="008C1D8C"/>
    <w:rsid w:val="008C1EC7"/>
    <w:rsid w:val="008C1ED6"/>
    <w:rsid w:val="008C1FF8"/>
    <w:rsid w:val="008C2228"/>
    <w:rsid w:val="008C237C"/>
    <w:rsid w:val="008C23CB"/>
    <w:rsid w:val="008C2465"/>
    <w:rsid w:val="008C26E3"/>
    <w:rsid w:val="008C2703"/>
    <w:rsid w:val="008C2923"/>
    <w:rsid w:val="008C2BFC"/>
    <w:rsid w:val="008C2C26"/>
    <w:rsid w:val="008C2CA5"/>
    <w:rsid w:val="008C2D97"/>
    <w:rsid w:val="008C2E45"/>
    <w:rsid w:val="008C307F"/>
    <w:rsid w:val="008C30BA"/>
    <w:rsid w:val="008C34FC"/>
    <w:rsid w:val="008C363B"/>
    <w:rsid w:val="008C372D"/>
    <w:rsid w:val="008C379A"/>
    <w:rsid w:val="008C38C0"/>
    <w:rsid w:val="008C3ACD"/>
    <w:rsid w:val="008C3AEE"/>
    <w:rsid w:val="008C3CAB"/>
    <w:rsid w:val="008C3DAB"/>
    <w:rsid w:val="008C3DC3"/>
    <w:rsid w:val="008C3E89"/>
    <w:rsid w:val="008C3F70"/>
    <w:rsid w:val="008C3FDC"/>
    <w:rsid w:val="008C4402"/>
    <w:rsid w:val="008C4641"/>
    <w:rsid w:val="008C4737"/>
    <w:rsid w:val="008C4916"/>
    <w:rsid w:val="008C4958"/>
    <w:rsid w:val="008C49D8"/>
    <w:rsid w:val="008C4B60"/>
    <w:rsid w:val="008C4B65"/>
    <w:rsid w:val="008C4DDA"/>
    <w:rsid w:val="008C5172"/>
    <w:rsid w:val="008C5205"/>
    <w:rsid w:val="008C52AC"/>
    <w:rsid w:val="008C5303"/>
    <w:rsid w:val="008C5390"/>
    <w:rsid w:val="008C548A"/>
    <w:rsid w:val="008C56BB"/>
    <w:rsid w:val="008C5ACD"/>
    <w:rsid w:val="008C5B58"/>
    <w:rsid w:val="008C5D39"/>
    <w:rsid w:val="008C60DC"/>
    <w:rsid w:val="008C61B8"/>
    <w:rsid w:val="008C6378"/>
    <w:rsid w:val="008C6425"/>
    <w:rsid w:val="008C6810"/>
    <w:rsid w:val="008C6833"/>
    <w:rsid w:val="008C6A4D"/>
    <w:rsid w:val="008C6A96"/>
    <w:rsid w:val="008C6D32"/>
    <w:rsid w:val="008C6E0E"/>
    <w:rsid w:val="008C7034"/>
    <w:rsid w:val="008C7550"/>
    <w:rsid w:val="008C767B"/>
    <w:rsid w:val="008C76FF"/>
    <w:rsid w:val="008C7960"/>
    <w:rsid w:val="008C7C2B"/>
    <w:rsid w:val="008C7CE6"/>
    <w:rsid w:val="008C7DEA"/>
    <w:rsid w:val="008C7E0C"/>
    <w:rsid w:val="008C7E13"/>
    <w:rsid w:val="008C7EC6"/>
    <w:rsid w:val="008C7EFE"/>
    <w:rsid w:val="008D0247"/>
    <w:rsid w:val="008D026D"/>
    <w:rsid w:val="008D02A4"/>
    <w:rsid w:val="008D0330"/>
    <w:rsid w:val="008D069F"/>
    <w:rsid w:val="008D079E"/>
    <w:rsid w:val="008D07D6"/>
    <w:rsid w:val="008D0A1A"/>
    <w:rsid w:val="008D0CDD"/>
    <w:rsid w:val="008D0EC7"/>
    <w:rsid w:val="008D142C"/>
    <w:rsid w:val="008D151C"/>
    <w:rsid w:val="008D1667"/>
    <w:rsid w:val="008D16B8"/>
    <w:rsid w:val="008D17D1"/>
    <w:rsid w:val="008D18C2"/>
    <w:rsid w:val="008D1954"/>
    <w:rsid w:val="008D1BFF"/>
    <w:rsid w:val="008D1C3A"/>
    <w:rsid w:val="008D1D16"/>
    <w:rsid w:val="008D1F5A"/>
    <w:rsid w:val="008D1FFA"/>
    <w:rsid w:val="008D21CE"/>
    <w:rsid w:val="008D26A0"/>
    <w:rsid w:val="008D26BE"/>
    <w:rsid w:val="008D2784"/>
    <w:rsid w:val="008D27E4"/>
    <w:rsid w:val="008D2A93"/>
    <w:rsid w:val="008D2B35"/>
    <w:rsid w:val="008D2B83"/>
    <w:rsid w:val="008D2C2F"/>
    <w:rsid w:val="008D2D26"/>
    <w:rsid w:val="008D2DD6"/>
    <w:rsid w:val="008D3002"/>
    <w:rsid w:val="008D3420"/>
    <w:rsid w:val="008D373C"/>
    <w:rsid w:val="008D3785"/>
    <w:rsid w:val="008D3A45"/>
    <w:rsid w:val="008D3B64"/>
    <w:rsid w:val="008D3E6C"/>
    <w:rsid w:val="008D3EE1"/>
    <w:rsid w:val="008D3F64"/>
    <w:rsid w:val="008D418F"/>
    <w:rsid w:val="008D4213"/>
    <w:rsid w:val="008D423E"/>
    <w:rsid w:val="008D426E"/>
    <w:rsid w:val="008D43B3"/>
    <w:rsid w:val="008D452F"/>
    <w:rsid w:val="008D4675"/>
    <w:rsid w:val="008D49A6"/>
    <w:rsid w:val="008D4CCE"/>
    <w:rsid w:val="008D4D38"/>
    <w:rsid w:val="008D4DE3"/>
    <w:rsid w:val="008D5062"/>
    <w:rsid w:val="008D50DA"/>
    <w:rsid w:val="008D515A"/>
    <w:rsid w:val="008D51DC"/>
    <w:rsid w:val="008D5260"/>
    <w:rsid w:val="008D529C"/>
    <w:rsid w:val="008D5446"/>
    <w:rsid w:val="008D5548"/>
    <w:rsid w:val="008D5574"/>
    <w:rsid w:val="008D559C"/>
    <w:rsid w:val="008D56DF"/>
    <w:rsid w:val="008D5ABA"/>
    <w:rsid w:val="008D5D5E"/>
    <w:rsid w:val="008D5F13"/>
    <w:rsid w:val="008D609D"/>
    <w:rsid w:val="008D61BD"/>
    <w:rsid w:val="008D6265"/>
    <w:rsid w:val="008D6363"/>
    <w:rsid w:val="008D643E"/>
    <w:rsid w:val="008D663F"/>
    <w:rsid w:val="008D66E9"/>
    <w:rsid w:val="008D6745"/>
    <w:rsid w:val="008D6B4E"/>
    <w:rsid w:val="008D6C5D"/>
    <w:rsid w:val="008D6D0D"/>
    <w:rsid w:val="008D6E38"/>
    <w:rsid w:val="008D6ED5"/>
    <w:rsid w:val="008D6F6D"/>
    <w:rsid w:val="008D6F72"/>
    <w:rsid w:val="008D70BF"/>
    <w:rsid w:val="008D70C1"/>
    <w:rsid w:val="008D70D6"/>
    <w:rsid w:val="008D74BC"/>
    <w:rsid w:val="008D7954"/>
    <w:rsid w:val="008D7962"/>
    <w:rsid w:val="008D7B80"/>
    <w:rsid w:val="008D7CF9"/>
    <w:rsid w:val="008D7DEB"/>
    <w:rsid w:val="008D7E8E"/>
    <w:rsid w:val="008E0262"/>
    <w:rsid w:val="008E0298"/>
    <w:rsid w:val="008E030D"/>
    <w:rsid w:val="008E0310"/>
    <w:rsid w:val="008E0345"/>
    <w:rsid w:val="008E03CE"/>
    <w:rsid w:val="008E05CD"/>
    <w:rsid w:val="008E0654"/>
    <w:rsid w:val="008E0710"/>
    <w:rsid w:val="008E0767"/>
    <w:rsid w:val="008E08AD"/>
    <w:rsid w:val="008E0A48"/>
    <w:rsid w:val="008E0A5D"/>
    <w:rsid w:val="008E0A76"/>
    <w:rsid w:val="008E0A8B"/>
    <w:rsid w:val="008E0B4C"/>
    <w:rsid w:val="008E0C79"/>
    <w:rsid w:val="008E0D06"/>
    <w:rsid w:val="008E11FE"/>
    <w:rsid w:val="008E132D"/>
    <w:rsid w:val="008E1531"/>
    <w:rsid w:val="008E1588"/>
    <w:rsid w:val="008E175E"/>
    <w:rsid w:val="008E17A2"/>
    <w:rsid w:val="008E17BB"/>
    <w:rsid w:val="008E180B"/>
    <w:rsid w:val="008E1A60"/>
    <w:rsid w:val="008E1A87"/>
    <w:rsid w:val="008E1B07"/>
    <w:rsid w:val="008E1B46"/>
    <w:rsid w:val="008E1CBA"/>
    <w:rsid w:val="008E1CF0"/>
    <w:rsid w:val="008E1E65"/>
    <w:rsid w:val="008E1F92"/>
    <w:rsid w:val="008E1FFE"/>
    <w:rsid w:val="008E2010"/>
    <w:rsid w:val="008E21BC"/>
    <w:rsid w:val="008E21E0"/>
    <w:rsid w:val="008E22A1"/>
    <w:rsid w:val="008E22BA"/>
    <w:rsid w:val="008E22E3"/>
    <w:rsid w:val="008E2399"/>
    <w:rsid w:val="008E27DC"/>
    <w:rsid w:val="008E28A1"/>
    <w:rsid w:val="008E2D4F"/>
    <w:rsid w:val="008E2E5C"/>
    <w:rsid w:val="008E2FF5"/>
    <w:rsid w:val="008E31B9"/>
    <w:rsid w:val="008E3392"/>
    <w:rsid w:val="008E33DB"/>
    <w:rsid w:val="008E3558"/>
    <w:rsid w:val="008E3708"/>
    <w:rsid w:val="008E3922"/>
    <w:rsid w:val="008E3982"/>
    <w:rsid w:val="008E3B89"/>
    <w:rsid w:val="008E3BC0"/>
    <w:rsid w:val="008E4081"/>
    <w:rsid w:val="008E42A5"/>
    <w:rsid w:val="008E4400"/>
    <w:rsid w:val="008E445B"/>
    <w:rsid w:val="008E452B"/>
    <w:rsid w:val="008E461F"/>
    <w:rsid w:val="008E47B4"/>
    <w:rsid w:val="008E485D"/>
    <w:rsid w:val="008E4871"/>
    <w:rsid w:val="008E4A0F"/>
    <w:rsid w:val="008E4A8E"/>
    <w:rsid w:val="008E4A99"/>
    <w:rsid w:val="008E4AB0"/>
    <w:rsid w:val="008E4B5D"/>
    <w:rsid w:val="008E4BF5"/>
    <w:rsid w:val="008E4D9E"/>
    <w:rsid w:val="008E4DB7"/>
    <w:rsid w:val="008E4E96"/>
    <w:rsid w:val="008E508B"/>
    <w:rsid w:val="008E5132"/>
    <w:rsid w:val="008E513B"/>
    <w:rsid w:val="008E517E"/>
    <w:rsid w:val="008E51AD"/>
    <w:rsid w:val="008E526C"/>
    <w:rsid w:val="008E5362"/>
    <w:rsid w:val="008E538C"/>
    <w:rsid w:val="008E53A8"/>
    <w:rsid w:val="008E5481"/>
    <w:rsid w:val="008E55C3"/>
    <w:rsid w:val="008E5898"/>
    <w:rsid w:val="008E58B5"/>
    <w:rsid w:val="008E590E"/>
    <w:rsid w:val="008E59DB"/>
    <w:rsid w:val="008E5A32"/>
    <w:rsid w:val="008E5B45"/>
    <w:rsid w:val="008E5C06"/>
    <w:rsid w:val="008E5C56"/>
    <w:rsid w:val="008E5DF3"/>
    <w:rsid w:val="008E601A"/>
    <w:rsid w:val="008E60AC"/>
    <w:rsid w:val="008E6184"/>
    <w:rsid w:val="008E61B3"/>
    <w:rsid w:val="008E645A"/>
    <w:rsid w:val="008E645C"/>
    <w:rsid w:val="008E668E"/>
    <w:rsid w:val="008E6758"/>
    <w:rsid w:val="008E6785"/>
    <w:rsid w:val="008E69F6"/>
    <w:rsid w:val="008E6B0B"/>
    <w:rsid w:val="008E6C2A"/>
    <w:rsid w:val="008E6CEC"/>
    <w:rsid w:val="008E6D9A"/>
    <w:rsid w:val="008E6E7B"/>
    <w:rsid w:val="008E6F35"/>
    <w:rsid w:val="008E7056"/>
    <w:rsid w:val="008E7824"/>
    <w:rsid w:val="008E787A"/>
    <w:rsid w:val="008E7B93"/>
    <w:rsid w:val="008E7C74"/>
    <w:rsid w:val="008E7D1F"/>
    <w:rsid w:val="008E7DF1"/>
    <w:rsid w:val="008E7E39"/>
    <w:rsid w:val="008E7F07"/>
    <w:rsid w:val="008E7FB6"/>
    <w:rsid w:val="008F0019"/>
    <w:rsid w:val="008F0045"/>
    <w:rsid w:val="008F00CB"/>
    <w:rsid w:val="008F00FE"/>
    <w:rsid w:val="008F01CC"/>
    <w:rsid w:val="008F0316"/>
    <w:rsid w:val="008F0344"/>
    <w:rsid w:val="008F0356"/>
    <w:rsid w:val="008F03CE"/>
    <w:rsid w:val="008F05A3"/>
    <w:rsid w:val="008F05D7"/>
    <w:rsid w:val="008F06BE"/>
    <w:rsid w:val="008F0826"/>
    <w:rsid w:val="008F0847"/>
    <w:rsid w:val="008F0961"/>
    <w:rsid w:val="008F0BDF"/>
    <w:rsid w:val="008F0C4E"/>
    <w:rsid w:val="008F0CBA"/>
    <w:rsid w:val="008F0CE0"/>
    <w:rsid w:val="008F0ECE"/>
    <w:rsid w:val="008F0F01"/>
    <w:rsid w:val="008F0F7B"/>
    <w:rsid w:val="008F109C"/>
    <w:rsid w:val="008F127D"/>
    <w:rsid w:val="008F15A2"/>
    <w:rsid w:val="008F15D1"/>
    <w:rsid w:val="008F16DE"/>
    <w:rsid w:val="008F170B"/>
    <w:rsid w:val="008F1AF1"/>
    <w:rsid w:val="008F1E84"/>
    <w:rsid w:val="008F1E8B"/>
    <w:rsid w:val="008F20B2"/>
    <w:rsid w:val="008F20BD"/>
    <w:rsid w:val="008F20FD"/>
    <w:rsid w:val="008F21A8"/>
    <w:rsid w:val="008F230C"/>
    <w:rsid w:val="008F263C"/>
    <w:rsid w:val="008F27F0"/>
    <w:rsid w:val="008F29B6"/>
    <w:rsid w:val="008F2AB3"/>
    <w:rsid w:val="008F2B97"/>
    <w:rsid w:val="008F2D64"/>
    <w:rsid w:val="008F2E7B"/>
    <w:rsid w:val="008F2EB5"/>
    <w:rsid w:val="008F3166"/>
    <w:rsid w:val="008F319F"/>
    <w:rsid w:val="008F32F6"/>
    <w:rsid w:val="008F3683"/>
    <w:rsid w:val="008F36EE"/>
    <w:rsid w:val="008F382C"/>
    <w:rsid w:val="008F385C"/>
    <w:rsid w:val="008F388B"/>
    <w:rsid w:val="008F392E"/>
    <w:rsid w:val="008F3961"/>
    <w:rsid w:val="008F39F1"/>
    <w:rsid w:val="008F3A21"/>
    <w:rsid w:val="008F3A9E"/>
    <w:rsid w:val="008F3B65"/>
    <w:rsid w:val="008F3BD6"/>
    <w:rsid w:val="008F3C04"/>
    <w:rsid w:val="008F3F26"/>
    <w:rsid w:val="008F3F86"/>
    <w:rsid w:val="008F40C6"/>
    <w:rsid w:val="008F4317"/>
    <w:rsid w:val="008F44D2"/>
    <w:rsid w:val="008F4607"/>
    <w:rsid w:val="008F4680"/>
    <w:rsid w:val="008F4701"/>
    <w:rsid w:val="008F4965"/>
    <w:rsid w:val="008F49F1"/>
    <w:rsid w:val="008F4A1E"/>
    <w:rsid w:val="008F4B51"/>
    <w:rsid w:val="008F4BAA"/>
    <w:rsid w:val="008F4BBF"/>
    <w:rsid w:val="008F4C56"/>
    <w:rsid w:val="008F4CC7"/>
    <w:rsid w:val="008F4D5A"/>
    <w:rsid w:val="008F4DB5"/>
    <w:rsid w:val="008F4EFA"/>
    <w:rsid w:val="008F4F4C"/>
    <w:rsid w:val="008F4FBA"/>
    <w:rsid w:val="008F50FF"/>
    <w:rsid w:val="008F52A5"/>
    <w:rsid w:val="008F5333"/>
    <w:rsid w:val="008F5335"/>
    <w:rsid w:val="008F548A"/>
    <w:rsid w:val="008F55AF"/>
    <w:rsid w:val="008F584F"/>
    <w:rsid w:val="008F58A3"/>
    <w:rsid w:val="008F5994"/>
    <w:rsid w:val="008F5D9F"/>
    <w:rsid w:val="008F5E49"/>
    <w:rsid w:val="008F5FA9"/>
    <w:rsid w:val="008F61D8"/>
    <w:rsid w:val="008F64D6"/>
    <w:rsid w:val="008F691C"/>
    <w:rsid w:val="008F6BC6"/>
    <w:rsid w:val="008F6E51"/>
    <w:rsid w:val="008F6E5C"/>
    <w:rsid w:val="008F6E8F"/>
    <w:rsid w:val="008F70A5"/>
    <w:rsid w:val="008F71F7"/>
    <w:rsid w:val="008F7204"/>
    <w:rsid w:val="008F7330"/>
    <w:rsid w:val="008F73DB"/>
    <w:rsid w:val="008F748F"/>
    <w:rsid w:val="008F7603"/>
    <w:rsid w:val="008F766D"/>
    <w:rsid w:val="008F76C1"/>
    <w:rsid w:val="008F7768"/>
    <w:rsid w:val="008F776D"/>
    <w:rsid w:val="008F77D1"/>
    <w:rsid w:val="008F7873"/>
    <w:rsid w:val="008F78DC"/>
    <w:rsid w:val="008F7B44"/>
    <w:rsid w:val="008F7C96"/>
    <w:rsid w:val="008F7D3A"/>
    <w:rsid w:val="008F7D95"/>
    <w:rsid w:val="008F7E32"/>
    <w:rsid w:val="008F7EE0"/>
    <w:rsid w:val="008F7F20"/>
    <w:rsid w:val="008F7F6F"/>
    <w:rsid w:val="008F7FA6"/>
    <w:rsid w:val="008F7FC3"/>
    <w:rsid w:val="008F7FD4"/>
    <w:rsid w:val="008F7FD9"/>
    <w:rsid w:val="00900067"/>
    <w:rsid w:val="00900247"/>
    <w:rsid w:val="0090046E"/>
    <w:rsid w:val="00900525"/>
    <w:rsid w:val="00900599"/>
    <w:rsid w:val="00900632"/>
    <w:rsid w:val="009007E3"/>
    <w:rsid w:val="009007E8"/>
    <w:rsid w:val="009007EF"/>
    <w:rsid w:val="00900930"/>
    <w:rsid w:val="00900978"/>
    <w:rsid w:val="00900AAF"/>
    <w:rsid w:val="00900AF9"/>
    <w:rsid w:val="00900BB5"/>
    <w:rsid w:val="00900BD2"/>
    <w:rsid w:val="00900EB8"/>
    <w:rsid w:val="00900F71"/>
    <w:rsid w:val="00901126"/>
    <w:rsid w:val="009011B1"/>
    <w:rsid w:val="0090128B"/>
    <w:rsid w:val="009012C9"/>
    <w:rsid w:val="009013D4"/>
    <w:rsid w:val="009014C0"/>
    <w:rsid w:val="009015EF"/>
    <w:rsid w:val="0090180B"/>
    <w:rsid w:val="00901825"/>
    <w:rsid w:val="0090186F"/>
    <w:rsid w:val="00901BD2"/>
    <w:rsid w:val="00901E13"/>
    <w:rsid w:val="00901ECF"/>
    <w:rsid w:val="00901F3C"/>
    <w:rsid w:val="00901F40"/>
    <w:rsid w:val="00901F88"/>
    <w:rsid w:val="009021B7"/>
    <w:rsid w:val="0090220B"/>
    <w:rsid w:val="009023A7"/>
    <w:rsid w:val="009026DA"/>
    <w:rsid w:val="009027E5"/>
    <w:rsid w:val="00902AC0"/>
    <w:rsid w:val="00902ADE"/>
    <w:rsid w:val="00902FA2"/>
    <w:rsid w:val="00903174"/>
    <w:rsid w:val="0090329D"/>
    <w:rsid w:val="009032DA"/>
    <w:rsid w:val="00903314"/>
    <w:rsid w:val="00903474"/>
    <w:rsid w:val="0090354A"/>
    <w:rsid w:val="009035B6"/>
    <w:rsid w:val="009036D6"/>
    <w:rsid w:val="009036E5"/>
    <w:rsid w:val="00903790"/>
    <w:rsid w:val="00903AB0"/>
    <w:rsid w:val="00903AFC"/>
    <w:rsid w:val="00903B78"/>
    <w:rsid w:val="00903DD6"/>
    <w:rsid w:val="00903E78"/>
    <w:rsid w:val="00904409"/>
    <w:rsid w:val="00904460"/>
    <w:rsid w:val="009044EC"/>
    <w:rsid w:val="0090450A"/>
    <w:rsid w:val="009045B0"/>
    <w:rsid w:val="009046C2"/>
    <w:rsid w:val="00904706"/>
    <w:rsid w:val="00904937"/>
    <w:rsid w:val="00904B06"/>
    <w:rsid w:val="00904B43"/>
    <w:rsid w:val="00904B9E"/>
    <w:rsid w:val="00904CE1"/>
    <w:rsid w:val="00904D09"/>
    <w:rsid w:val="00904E0C"/>
    <w:rsid w:val="00905010"/>
    <w:rsid w:val="00905055"/>
    <w:rsid w:val="009050B1"/>
    <w:rsid w:val="009050E9"/>
    <w:rsid w:val="009051D6"/>
    <w:rsid w:val="009055A7"/>
    <w:rsid w:val="009055BF"/>
    <w:rsid w:val="00905659"/>
    <w:rsid w:val="0090574D"/>
    <w:rsid w:val="009057B8"/>
    <w:rsid w:val="009059C8"/>
    <w:rsid w:val="009059CB"/>
    <w:rsid w:val="00905A0E"/>
    <w:rsid w:val="00905CED"/>
    <w:rsid w:val="00905CF7"/>
    <w:rsid w:val="00905DCA"/>
    <w:rsid w:val="00905E8F"/>
    <w:rsid w:val="00905F7B"/>
    <w:rsid w:val="00905FA7"/>
    <w:rsid w:val="009060AB"/>
    <w:rsid w:val="009061CB"/>
    <w:rsid w:val="00906236"/>
    <w:rsid w:val="00906250"/>
    <w:rsid w:val="00906358"/>
    <w:rsid w:val="00906369"/>
    <w:rsid w:val="0090636F"/>
    <w:rsid w:val="0090679A"/>
    <w:rsid w:val="009068D8"/>
    <w:rsid w:val="00906AA4"/>
    <w:rsid w:val="00906B55"/>
    <w:rsid w:val="00906CE7"/>
    <w:rsid w:val="00906F95"/>
    <w:rsid w:val="0090706B"/>
    <w:rsid w:val="00907177"/>
    <w:rsid w:val="009075CB"/>
    <w:rsid w:val="00907719"/>
    <w:rsid w:val="00907958"/>
    <w:rsid w:val="0090797A"/>
    <w:rsid w:val="009079E0"/>
    <w:rsid w:val="00907A59"/>
    <w:rsid w:val="00907B76"/>
    <w:rsid w:val="00907C1B"/>
    <w:rsid w:val="00907C4F"/>
    <w:rsid w:val="00907CB0"/>
    <w:rsid w:val="00907CDB"/>
    <w:rsid w:val="00907F1F"/>
    <w:rsid w:val="00907F73"/>
    <w:rsid w:val="00910116"/>
    <w:rsid w:val="00910356"/>
    <w:rsid w:val="00910377"/>
    <w:rsid w:val="009103C8"/>
    <w:rsid w:val="00910424"/>
    <w:rsid w:val="00910482"/>
    <w:rsid w:val="009105C2"/>
    <w:rsid w:val="00910700"/>
    <w:rsid w:val="009108BE"/>
    <w:rsid w:val="009109FC"/>
    <w:rsid w:val="00910A2A"/>
    <w:rsid w:val="00910BDC"/>
    <w:rsid w:val="00910D2A"/>
    <w:rsid w:val="00910DC5"/>
    <w:rsid w:val="00910FE7"/>
    <w:rsid w:val="00911084"/>
    <w:rsid w:val="0091118B"/>
    <w:rsid w:val="0091128E"/>
    <w:rsid w:val="0091131A"/>
    <w:rsid w:val="00911328"/>
    <w:rsid w:val="00911388"/>
    <w:rsid w:val="0091165D"/>
    <w:rsid w:val="009119D6"/>
    <w:rsid w:val="009119DC"/>
    <w:rsid w:val="00911BD7"/>
    <w:rsid w:val="00911D04"/>
    <w:rsid w:val="00912013"/>
    <w:rsid w:val="009121DE"/>
    <w:rsid w:val="009121DF"/>
    <w:rsid w:val="009123A0"/>
    <w:rsid w:val="009123EE"/>
    <w:rsid w:val="009124C4"/>
    <w:rsid w:val="00912510"/>
    <w:rsid w:val="00912519"/>
    <w:rsid w:val="00912568"/>
    <w:rsid w:val="009126CB"/>
    <w:rsid w:val="00912717"/>
    <w:rsid w:val="009128A6"/>
    <w:rsid w:val="009128AA"/>
    <w:rsid w:val="009128C8"/>
    <w:rsid w:val="00912A58"/>
    <w:rsid w:val="00912AD6"/>
    <w:rsid w:val="00912AE7"/>
    <w:rsid w:val="00912B2D"/>
    <w:rsid w:val="00912FE4"/>
    <w:rsid w:val="009135D6"/>
    <w:rsid w:val="0091379D"/>
    <w:rsid w:val="00913840"/>
    <w:rsid w:val="00913875"/>
    <w:rsid w:val="00913CF7"/>
    <w:rsid w:val="00913D2B"/>
    <w:rsid w:val="00913D5E"/>
    <w:rsid w:val="00913E97"/>
    <w:rsid w:val="009140FD"/>
    <w:rsid w:val="009141D2"/>
    <w:rsid w:val="0091420E"/>
    <w:rsid w:val="00914255"/>
    <w:rsid w:val="0091428B"/>
    <w:rsid w:val="0091429C"/>
    <w:rsid w:val="009146FE"/>
    <w:rsid w:val="00914B0E"/>
    <w:rsid w:val="00914D1C"/>
    <w:rsid w:val="00914D76"/>
    <w:rsid w:val="00914E24"/>
    <w:rsid w:val="00914F25"/>
    <w:rsid w:val="009150AC"/>
    <w:rsid w:val="0091519D"/>
    <w:rsid w:val="0091521E"/>
    <w:rsid w:val="0091535E"/>
    <w:rsid w:val="009154AF"/>
    <w:rsid w:val="00915593"/>
    <w:rsid w:val="0091566C"/>
    <w:rsid w:val="00915742"/>
    <w:rsid w:val="009159E2"/>
    <w:rsid w:val="00915AC2"/>
    <w:rsid w:val="00915B5C"/>
    <w:rsid w:val="00915CEF"/>
    <w:rsid w:val="00915D20"/>
    <w:rsid w:val="00915F22"/>
    <w:rsid w:val="00916050"/>
    <w:rsid w:val="009162C3"/>
    <w:rsid w:val="009163EE"/>
    <w:rsid w:val="009166B0"/>
    <w:rsid w:val="00916744"/>
    <w:rsid w:val="009167AA"/>
    <w:rsid w:val="009167EA"/>
    <w:rsid w:val="00916853"/>
    <w:rsid w:val="0091688A"/>
    <w:rsid w:val="00916A3E"/>
    <w:rsid w:val="00916CE0"/>
    <w:rsid w:val="00916FC4"/>
    <w:rsid w:val="00916FCF"/>
    <w:rsid w:val="0091719B"/>
    <w:rsid w:val="00917238"/>
    <w:rsid w:val="009172A3"/>
    <w:rsid w:val="00917315"/>
    <w:rsid w:val="009173F5"/>
    <w:rsid w:val="00917474"/>
    <w:rsid w:val="00917579"/>
    <w:rsid w:val="0091761A"/>
    <w:rsid w:val="0091799F"/>
    <w:rsid w:val="00917A12"/>
    <w:rsid w:val="00917A67"/>
    <w:rsid w:val="00917B90"/>
    <w:rsid w:val="00917BF7"/>
    <w:rsid w:val="00917D70"/>
    <w:rsid w:val="00917E95"/>
    <w:rsid w:val="00917F7D"/>
    <w:rsid w:val="0092007C"/>
    <w:rsid w:val="0092032E"/>
    <w:rsid w:val="009204BD"/>
    <w:rsid w:val="009207F1"/>
    <w:rsid w:val="00920A27"/>
    <w:rsid w:val="00920ABC"/>
    <w:rsid w:val="00920AE6"/>
    <w:rsid w:val="00920C01"/>
    <w:rsid w:val="00920DA0"/>
    <w:rsid w:val="00920E10"/>
    <w:rsid w:val="009210D1"/>
    <w:rsid w:val="00921188"/>
    <w:rsid w:val="009212DA"/>
    <w:rsid w:val="00921624"/>
    <w:rsid w:val="0092166C"/>
    <w:rsid w:val="00921710"/>
    <w:rsid w:val="00921856"/>
    <w:rsid w:val="0092190C"/>
    <w:rsid w:val="00921BA9"/>
    <w:rsid w:val="00921C83"/>
    <w:rsid w:val="00921D0E"/>
    <w:rsid w:val="00921F34"/>
    <w:rsid w:val="00921FEA"/>
    <w:rsid w:val="0092210E"/>
    <w:rsid w:val="0092213B"/>
    <w:rsid w:val="009228D2"/>
    <w:rsid w:val="00922B69"/>
    <w:rsid w:val="00922B71"/>
    <w:rsid w:val="00922DB5"/>
    <w:rsid w:val="00922E6F"/>
    <w:rsid w:val="00922EE9"/>
    <w:rsid w:val="00922FB5"/>
    <w:rsid w:val="0092305E"/>
    <w:rsid w:val="00923094"/>
    <w:rsid w:val="009231A2"/>
    <w:rsid w:val="0092324F"/>
    <w:rsid w:val="009232E4"/>
    <w:rsid w:val="009234B7"/>
    <w:rsid w:val="009236B5"/>
    <w:rsid w:val="009237A3"/>
    <w:rsid w:val="009237E0"/>
    <w:rsid w:val="00923850"/>
    <w:rsid w:val="00923918"/>
    <w:rsid w:val="009239B7"/>
    <w:rsid w:val="009239B9"/>
    <w:rsid w:val="009239F4"/>
    <w:rsid w:val="00923A7B"/>
    <w:rsid w:val="00923C03"/>
    <w:rsid w:val="00923CE2"/>
    <w:rsid w:val="00923DF9"/>
    <w:rsid w:val="00923EB3"/>
    <w:rsid w:val="00923F6A"/>
    <w:rsid w:val="00924039"/>
    <w:rsid w:val="009243F3"/>
    <w:rsid w:val="00924579"/>
    <w:rsid w:val="00924674"/>
    <w:rsid w:val="009246D6"/>
    <w:rsid w:val="009248AE"/>
    <w:rsid w:val="009248D7"/>
    <w:rsid w:val="00924A95"/>
    <w:rsid w:val="00924C00"/>
    <w:rsid w:val="00924D41"/>
    <w:rsid w:val="009250A2"/>
    <w:rsid w:val="00925111"/>
    <w:rsid w:val="00925444"/>
    <w:rsid w:val="0092548F"/>
    <w:rsid w:val="00925627"/>
    <w:rsid w:val="0092577C"/>
    <w:rsid w:val="00925788"/>
    <w:rsid w:val="009257CE"/>
    <w:rsid w:val="0092590A"/>
    <w:rsid w:val="00925BBE"/>
    <w:rsid w:val="00925BCE"/>
    <w:rsid w:val="00925C60"/>
    <w:rsid w:val="00925F1C"/>
    <w:rsid w:val="009260D8"/>
    <w:rsid w:val="009261B1"/>
    <w:rsid w:val="0092623A"/>
    <w:rsid w:val="0092627C"/>
    <w:rsid w:val="00926400"/>
    <w:rsid w:val="00926501"/>
    <w:rsid w:val="009265B5"/>
    <w:rsid w:val="00926606"/>
    <w:rsid w:val="00926653"/>
    <w:rsid w:val="0092673F"/>
    <w:rsid w:val="00926808"/>
    <w:rsid w:val="0092680A"/>
    <w:rsid w:val="00926ACE"/>
    <w:rsid w:val="00926AD3"/>
    <w:rsid w:val="00926C1C"/>
    <w:rsid w:val="00926C94"/>
    <w:rsid w:val="00927069"/>
    <w:rsid w:val="009270AE"/>
    <w:rsid w:val="009271E8"/>
    <w:rsid w:val="009273F9"/>
    <w:rsid w:val="00927408"/>
    <w:rsid w:val="0092743E"/>
    <w:rsid w:val="0092754E"/>
    <w:rsid w:val="009275AD"/>
    <w:rsid w:val="0092778E"/>
    <w:rsid w:val="0092781B"/>
    <w:rsid w:val="00927842"/>
    <w:rsid w:val="00927934"/>
    <w:rsid w:val="0092794A"/>
    <w:rsid w:val="00927A1B"/>
    <w:rsid w:val="00927BAA"/>
    <w:rsid w:val="00927ECD"/>
    <w:rsid w:val="00927F5A"/>
    <w:rsid w:val="00930185"/>
    <w:rsid w:val="00930214"/>
    <w:rsid w:val="0093033F"/>
    <w:rsid w:val="0093039A"/>
    <w:rsid w:val="009304CD"/>
    <w:rsid w:val="009306C7"/>
    <w:rsid w:val="009306CA"/>
    <w:rsid w:val="009307E9"/>
    <w:rsid w:val="00930959"/>
    <w:rsid w:val="00930A97"/>
    <w:rsid w:val="00930DA2"/>
    <w:rsid w:val="00930E4D"/>
    <w:rsid w:val="00930F4F"/>
    <w:rsid w:val="0093100A"/>
    <w:rsid w:val="009310D3"/>
    <w:rsid w:val="009311C9"/>
    <w:rsid w:val="00931202"/>
    <w:rsid w:val="00931247"/>
    <w:rsid w:val="009316B3"/>
    <w:rsid w:val="009316B7"/>
    <w:rsid w:val="009316D8"/>
    <w:rsid w:val="00931814"/>
    <w:rsid w:val="00931822"/>
    <w:rsid w:val="00931A59"/>
    <w:rsid w:val="00931A92"/>
    <w:rsid w:val="00931D38"/>
    <w:rsid w:val="00931F0E"/>
    <w:rsid w:val="00931F74"/>
    <w:rsid w:val="00931F99"/>
    <w:rsid w:val="00932023"/>
    <w:rsid w:val="00932124"/>
    <w:rsid w:val="00932247"/>
    <w:rsid w:val="009322AC"/>
    <w:rsid w:val="0093240D"/>
    <w:rsid w:val="0093249B"/>
    <w:rsid w:val="0093251E"/>
    <w:rsid w:val="009326CF"/>
    <w:rsid w:val="0093283F"/>
    <w:rsid w:val="0093284A"/>
    <w:rsid w:val="00932854"/>
    <w:rsid w:val="009329E4"/>
    <w:rsid w:val="00932A44"/>
    <w:rsid w:val="00932AC6"/>
    <w:rsid w:val="00932BE5"/>
    <w:rsid w:val="00933048"/>
    <w:rsid w:val="0093315D"/>
    <w:rsid w:val="00933176"/>
    <w:rsid w:val="00933190"/>
    <w:rsid w:val="009334F4"/>
    <w:rsid w:val="00933528"/>
    <w:rsid w:val="00933540"/>
    <w:rsid w:val="009336E5"/>
    <w:rsid w:val="00933780"/>
    <w:rsid w:val="009337B7"/>
    <w:rsid w:val="0093388B"/>
    <w:rsid w:val="00933923"/>
    <w:rsid w:val="00933A74"/>
    <w:rsid w:val="00933B6F"/>
    <w:rsid w:val="00933DA0"/>
    <w:rsid w:val="00933DBE"/>
    <w:rsid w:val="00933E3B"/>
    <w:rsid w:val="00933E63"/>
    <w:rsid w:val="00933E8C"/>
    <w:rsid w:val="00933FD9"/>
    <w:rsid w:val="00934068"/>
    <w:rsid w:val="009343C9"/>
    <w:rsid w:val="0093452C"/>
    <w:rsid w:val="0093453A"/>
    <w:rsid w:val="0093454D"/>
    <w:rsid w:val="009346B3"/>
    <w:rsid w:val="00934809"/>
    <w:rsid w:val="0093489B"/>
    <w:rsid w:val="00934A48"/>
    <w:rsid w:val="00934A5F"/>
    <w:rsid w:val="00934B09"/>
    <w:rsid w:val="00934D6C"/>
    <w:rsid w:val="00934DD5"/>
    <w:rsid w:val="00934E05"/>
    <w:rsid w:val="00934F33"/>
    <w:rsid w:val="00935012"/>
    <w:rsid w:val="00935202"/>
    <w:rsid w:val="009354F2"/>
    <w:rsid w:val="00935907"/>
    <w:rsid w:val="00935970"/>
    <w:rsid w:val="009359AA"/>
    <w:rsid w:val="00935B87"/>
    <w:rsid w:val="00935BCE"/>
    <w:rsid w:val="00935DD5"/>
    <w:rsid w:val="009360C8"/>
    <w:rsid w:val="0093649B"/>
    <w:rsid w:val="009364B4"/>
    <w:rsid w:val="0093650C"/>
    <w:rsid w:val="00936595"/>
    <w:rsid w:val="0093664E"/>
    <w:rsid w:val="00936768"/>
    <w:rsid w:val="009367EA"/>
    <w:rsid w:val="0093682D"/>
    <w:rsid w:val="00936865"/>
    <w:rsid w:val="00936A04"/>
    <w:rsid w:val="00936AA9"/>
    <w:rsid w:val="00936CF8"/>
    <w:rsid w:val="00936D60"/>
    <w:rsid w:val="009371BF"/>
    <w:rsid w:val="0093728D"/>
    <w:rsid w:val="0093729B"/>
    <w:rsid w:val="00937451"/>
    <w:rsid w:val="009375B7"/>
    <w:rsid w:val="00937692"/>
    <w:rsid w:val="009376EC"/>
    <w:rsid w:val="009377FC"/>
    <w:rsid w:val="00937843"/>
    <w:rsid w:val="009379C9"/>
    <w:rsid w:val="00937A48"/>
    <w:rsid w:val="00937C94"/>
    <w:rsid w:val="00937CBE"/>
    <w:rsid w:val="00937D07"/>
    <w:rsid w:val="00937E1B"/>
    <w:rsid w:val="00937E5C"/>
    <w:rsid w:val="00937FF6"/>
    <w:rsid w:val="00940033"/>
    <w:rsid w:val="00940247"/>
    <w:rsid w:val="009403F8"/>
    <w:rsid w:val="0094049C"/>
    <w:rsid w:val="009405B7"/>
    <w:rsid w:val="009405F2"/>
    <w:rsid w:val="00940607"/>
    <w:rsid w:val="00940682"/>
    <w:rsid w:val="009406A4"/>
    <w:rsid w:val="009407B1"/>
    <w:rsid w:val="009408A0"/>
    <w:rsid w:val="00940A21"/>
    <w:rsid w:val="00940A23"/>
    <w:rsid w:val="00940B5D"/>
    <w:rsid w:val="00940CB9"/>
    <w:rsid w:val="00940FE1"/>
    <w:rsid w:val="00941067"/>
    <w:rsid w:val="009410ED"/>
    <w:rsid w:val="0094115D"/>
    <w:rsid w:val="00941285"/>
    <w:rsid w:val="009413B5"/>
    <w:rsid w:val="00941489"/>
    <w:rsid w:val="00941721"/>
    <w:rsid w:val="009417FE"/>
    <w:rsid w:val="00941805"/>
    <w:rsid w:val="00941849"/>
    <w:rsid w:val="00941880"/>
    <w:rsid w:val="00941893"/>
    <w:rsid w:val="00941B48"/>
    <w:rsid w:val="00941B89"/>
    <w:rsid w:val="00941B8E"/>
    <w:rsid w:val="00941BED"/>
    <w:rsid w:val="00941C16"/>
    <w:rsid w:val="00941D43"/>
    <w:rsid w:val="00941D93"/>
    <w:rsid w:val="00941D95"/>
    <w:rsid w:val="00941E2A"/>
    <w:rsid w:val="00941ED3"/>
    <w:rsid w:val="00941F01"/>
    <w:rsid w:val="0094202E"/>
    <w:rsid w:val="0094212E"/>
    <w:rsid w:val="009421C0"/>
    <w:rsid w:val="00942207"/>
    <w:rsid w:val="0094220D"/>
    <w:rsid w:val="00942213"/>
    <w:rsid w:val="00942244"/>
    <w:rsid w:val="00942466"/>
    <w:rsid w:val="00942633"/>
    <w:rsid w:val="0094270A"/>
    <w:rsid w:val="009427A9"/>
    <w:rsid w:val="00942C8A"/>
    <w:rsid w:val="00942D51"/>
    <w:rsid w:val="00942E39"/>
    <w:rsid w:val="00943109"/>
    <w:rsid w:val="00943222"/>
    <w:rsid w:val="00943393"/>
    <w:rsid w:val="009435D5"/>
    <w:rsid w:val="00943752"/>
    <w:rsid w:val="00943767"/>
    <w:rsid w:val="009437F9"/>
    <w:rsid w:val="0094390B"/>
    <w:rsid w:val="00943990"/>
    <w:rsid w:val="00943998"/>
    <w:rsid w:val="00943B3E"/>
    <w:rsid w:val="00943D94"/>
    <w:rsid w:val="00943DD4"/>
    <w:rsid w:val="00943F63"/>
    <w:rsid w:val="00943FE5"/>
    <w:rsid w:val="00944163"/>
    <w:rsid w:val="009442AF"/>
    <w:rsid w:val="00944323"/>
    <w:rsid w:val="00944391"/>
    <w:rsid w:val="0094449E"/>
    <w:rsid w:val="009444DD"/>
    <w:rsid w:val="00944590"/>
    <w:rsid w:val="009445F1"/>
    <w:rsid w:val="009446F3"/>
    <w:rsid w:val="00944731"/>
    <w:rsid w:val="0094477F"/>
    <w:rsid w:val="009449BF"/>
    <w:rsid w:val="009449C7"/>
    <w:rsid w:val="00944B56"/>
    <w:rsid w:val="00944C96"/>
    <w:rsid w:val="00944E08"/>
    <w:rsid w:val="00944E13"/>
    <w:rsid w:val="00944E28"/>
    <w:rsid w:val="00944F91"/>
    <w:rsid w:val="0094527B"/>
    <w:rsid w:val="0094539C"/>
    <w:rsid w:val="009454C6"/>
    <w:rsid w:val="00945698"/>
    <w:rsid w:val="00945701"/>
    <w:rsid w:val="00945868"/>
    <w:rsid w:val="00945B50"/>
    <w:rsid w:val="00945B68"/>
    <w:rsid w:val="00945C90"/>
    <w:rsid w:val="00945D50"/>
    <w:rsid w:val="00945D66"/>
    <w:rsid w:val="00945DA1"/>
    <w:rsid w:val="00945DF5"/>
    <w:rsid w:val="00945E7B"/>
    <w:rsid w:val="00945F05"/>
    <w:rsid w:val="0094602A"/>
    <w:rsid w:val="00946066"/>
    <w:rsid w:val="0094613E"/>
    <w:rsid w:val="00946194"/>
    <w:rsid w:val="009464C9"/>
    <w:rsid w:val="009465B0"/>
    <w:rsid w:val="009466F5"/>
    <w:rsid w:val="00946777"/>
    <w:rsid w:val="009469AF"/>
    <w:rsid w:val="00946A4A"/>
    <w:rsid w:val="00946AD5"/>
    <w:rsid w:val="00946D3F"/>
    <w:rsid w:val="00946FF0"/>
    <w:rsid w:val="00947466"/>
    <w:rsid w:val="0094798B"/>
    <w:rsid w:val="00947994"/>
    <w:rsid w:val="00947C0A"/>
    <w:rsid w:val="00947C82"/>
    <w:rsid w:val="00947D74"/>
    <w:rsid w:val="00947DDE"/>
    <w:rsid w:val="00947E66"/>
    <w:rsid w:val="009503D8"/>
    <w:rsid w:val="009504A8"/>
    <w:rsid w:val="009504F1"/>
    <w:rsid w:val="00950505"/>
    <w:rsid w:val="00950526"/>
    <w:rsid w:val="009505C6"/>
    <w:rsid w:val="00950664"/>
    <w:rsid w:val="00950698"/>
    <w:rsid w:val="009507A3"/>
    <w:rsid w:val="009507C6"/>
    <w:rsid w:val="00950818"/>
    <w:rsid w:val="009509D0"/>
    <w:rsid w:val="00950AE5"/>
    <w:rsid w:val="00950B8C"/>
    <w:rsid w:val="00950E05"/>
    <w:rsid w:val="00950EF1"/>
    <w:rsid w:val="00950EF9"/>
    <w:rsid w:val="00951073"/>
    <w:rsid w:val="00951092"/>
    <w:rsid w:val="009510CF"/>
    <w:rsid w:val="009510D4"/>
    <w:rsid w:val="00951292"/>
    <w:rsid w:val="00951483"/>
    <w:rsid w:val="0095148E"/>
    <w:rsid w:val="00951502"/>
    <w:rsid w:val="0095152F"/>
    <w:rsid w:val="009515C4"/>
    <w:rsid w:val="0095162E"/>
    <w:rsid w:val="009516F0"/>
    <w:rsid w:val="009517F9"/>
    <w:rsid w:val="009519E0"/>
    <w:rsid w:val="009519F7"/>
    <w:rsid w:val="00951E15"/>
    <w:rsid w:val="0095207C"/>
    <w:rsid w:val="00952138"/>
    <w:rsid w:val="00952306"/>
    <w:rsid w:val="00952471"/>
    <w:rsid w:val="0095268E"/>
    <w:rsid w:val="00952737"/>
    <w:rsid w:val="009527B4"/>
    <w:rsid w:val="0095294C"/>
    <w:rsid w:val="00952A1D"/>
    <w:rsid w:val="00952C63"/>
    <w:rsid w:val="00952D12"/>
    <w:rsid w:val="00952DD2"/>
    <w:rsid w:val="00952F29"/>
    <w:rsid w:val="00952F2D"/>
    <w:rsid w:val="0095316B"/>
    <w:rsid w:val="009532A4"/>
    <w:rsid w:val="00953360"/>
    <w:rsid w:val="009533FF"/>
    <w:rsid w:val="0095343E"/>
    <w:rsid w:val="009534D1"/>
    <w:rsid w:val="009535BB"/>
    <w:rsid w:val="009535DB"/>
    <w:rsid w:val="00953604"/>
    <w:rsid w:val="0095368A"/>
    <w:rsid w:val="00953777"/>
    <w:rsid w:val="00953814"/>
    <w:rsid w:val="0095394F"/>
    <w:rsid w:val="00953A48"/>
    <w:rsid w:val="00953D02"/>
    <w:rsid w:val="00953EDA"/>
    <w:rsid w:val="0095418A"/>
    <w:rsid w:val="0095423A"/>
    <w:rsid w:val="0095435B"/>
    <w:rsid w:val="009544A6"/>
    <w:rsid w:val="009544BD"/>
    <w:rsid w:val="00954501"/>
    <w:rsid w:val="00954562"/>
    <w:rsid w:val="00954739"/>
    <w:rsid w:val="009547FA"/>
    <w:rsid w:val="00954A3D"/>
    <w:rsid w:val="00954C09"/>
    <w:rsid w:val="00954C9A"/>
    <w:rsid w:val="00954D08"/>
    <w:rsid w:val="00954D8B"/>
    <w:rsid w:val="0095534E"/>
    <w:rsid w:val="00955505"/>
    <w:rsid w:val="00955764"/>
    <w:rsid w:val="00955A4D"/>
    <w:rsid w:val="00955BD0"/>
    <w:rsid w:val="00955BF4"/>
    <w:rsid w:val="00955C57"/>
    <w:rsid w:val="00955CC5"/>
    <w:rsid w:val="00955D9C"/>
    <w:rsid w:val="0095603F"/>
    <w:rsid w:val="00956050"/>
    <w:rsid w:val="00956095"/>
    <w:rsid w:val="009560E0"/>
    <w:rsid w:val="0095641A"/>
    <w:rsid w:val="00956927"/>
    <w:rsid w:val="009569A5"/>
    <w:rsid w:val="00956D8F"/>
    <w:rsid w:val="00956E32"/>
    <w:rsid w:val="00956E3C"/>
    <w:rsid w:val="00956F93"/>
    <w:rsid w:val="00957023"/>
    <w:rsid w:val="009573BB"/>
    <w:rsid w:val="009574F7"/>
    <w:rsid w:val="009575F9"/>
    <w:rsid w:val="00957625"/>
    <w:rsid w:val="009577BD"/>
    <w:rsid w:val="009577CF"/>
    <w:rsid w:val="00957984"/>
    <w:rsid w:val="00957A1C"/>
    <w:rsid w:val="00957A51"/>
    <w:rsid w:val="00957AA2"/>
    <w:rsid w:val="00957B64"/>
    <w:rsid w:val="00957CD5"/>
    <w:rsid w:val="00957E63"/>
    <w:rsid w:val="00957E7F"/>
    <w:rsid w:val="0096027E"/>
    <w:rsid w:val="00960353"/>
    <w:rsid w:val="009603D7"/>
    <w:rsid w:val="0096049F"/>
    <w:rsid w:val="009604C6"/>
    <w:rsid w:val="00960535"/>
    <w:rsid w:val="0096054E"/>
    <w:rsid w:val="0096056C"/>
    <w:rsid w:val="00960886"/>
    <w:rsid w:val="009608BE"/>
    <w:rsid w:val="00960A57"/>
    <w:rsid w:val="00960A9A"/>
    <w:rsid w:val="00960AE1"/>
    <w:rsid w:val="00960B0E"/>
    <w:rsid w:val="00960B8C"/>
    <w:rsid w:val="00960CB1"/>
    <w:rsid w:val="00960E36"/>
    <w:rsid w:val="00960E8D"/>
    <w:rsid w:val="00960E9E"/>
    <w:rsid w:val="00960F8A"/>
    <w:rsid w:val="00960F91"/>
    <w:rsid w:val="00961060"/>
    <w:rsid w:val="009610A1"/>
    <w:rsid w:val="009610EB"/>
    <w:rsid w:val="009611E0"/>
    <w:rsid w:val="009612FC"/>
    <w:rsid w:val="009614F0"/>
    <w:rsid w:val="009615A5"/>
    <w:rsid w:val="009615F5"/>
    <w:rsid w:val="0096174C"/>
    <w:rsid w:val="009617DE"/>
    <w:rsid w:val="009617EF"/>
    <w:rsid w:val="00961840"/>
    <w:rsid w:val="00961852"/>
    <w:rsid w:val="009619A1"/>
    <w:rsid w:val="00961A52"/>
    <w:rsid w:val="00961ACC"/>
    <w:rsid w:val="00961D84"/>
    <w:rsid w:val="009621DA"/>
    <w:rsid w:val="00962202"/>
    <w:rsid w:val="009622C3"/>
    <w:rsid w:val="009623B9"/>
    <w:rsid w:val="009623BA"/>
    <w:rsid w:val="009624B4"/>
    <w:rsid w:val="00962603"/>
    <w:rsid w:val="0096285B"/>
    <w:rsid w:val="00962910"/>
    <w:rsid w:val="00962953"/>
    <w:rsid w:val="00962C61"/>
    <w:rsid w:val="00962C99"/>
    <w:rsid w:val="00962D64"/>
    <w:rsid w:val="00962EF5"/>
    <w:rsid w:val="0096325B"/>
    <w:rsid w:val="009632A7"/>
    <w:rsid w:val="00963380"/>
    <w:rsid w:val="00963671"/>
    <w:rsid w:val="00963695"/>
    <w:rsid w:val="009637B2"/>
    <w:rsid w:val="00963843"/>
    <w:rsid w:val="00963888"/>
    <w:rsid w:val="00963B26"/>
    <w:rsid w:val="00963BD4"/>
    <w:rsid w:val="00963DD0"/>
    <w:rsid w:val="00964015"/>
    <w:rsid w:val="00964034"/>
    <w:rsid w:val="00964049"/>
    <w:rsid w:val="0096419D"/>
    <w:rsid w:val="009641F6"/>
    <w:rsid w:val="00964224"/>
    <w:rsid w:val="00964471"/>
    <w:rsid w:val="0096459B"/>
    <w:rsid w:val="009646BB"/>
    <w:rsid w:val="00964700"/>
    <w:rsid w:val="00964724"/>
    <w:rsid w:val="009648A9"/>
    <w:rsid w:val="009648DC"/>
    <w:rsid w:val="009649C4"/>
    <w:rsid w:val="009649E7"/>
    <w:rsid w:val="00964A01"/>
    <w:rsid w:val="00964B02"/>
    <w:rsid w:val="00964C51"/>
    <w:rsid w:val="00964CE1"/>
    <w:rsid w:val="00964D4F"/>
    <w:rsid w:val="00964E86"/>
    <w:rsid w:val="00964F43"/>
    <w:rsid w:val="00964FAC"/>
    <w:rsid w:val="00964FCB"/>
    <w:rsid w:val="00965050"/>
    <w:rsid w:val="00965505"/>
    <w:rsid w:val="00965694"/>
    <w:rsid w:val="00965731"/>
    <w:rsid w:val="00965755"/>
    <w:rsid w:val="0096577F"/>
    <w:rsid w:val="00965859"/>
    <w:rsid w:val="00965A4A"/>
    <w:rsid w:val="00965AB0"/>
    <w:rsid w:val="00965BCF"/>
    <w:rsid w:val="00966034"/>
    <w:rsid w:val="00966059"/>
    <w:rsid w:val="00966089"/>
    <w:rsid w:val="00966323"/>
    <w:rsid w:val="00966332"/>
    <w:rsid w:val="009668C2"/>
    <w:rsid w:val="00966982"/>
    <w:rsid w:val="00966A08"/>
    <w:rsid w:val="00966A3D"/>
    <w:rsid w:val="00966B2A"/>
    <w:rsid w:val="00966BEE"/>
    <w:rsid w:val="00966DA4"/>
    <w:rsid w:val="009670AD"/>
    <w:rsid w:val="009670C1"/>
    <w:rsid w:val="0096721C"/>
    <w:rsid w:val="00967329"/>
    <w:rsid w:val="0096763C"/>
    <w:rsid w:val="009678B9"/>
    <w:rsid w:val="00967B2F"/>
    <w:rsid w:val="00967C0F"/>
    <w:rsid w:val="00967C95"/>
    <w:rsid w:val="00967D41"/>
    <w:rsid w:val="00967E1D"/>
    <w:rsid w:val="00967E25"/>
    <w:rsid w:val="00967E50"/>
    <w:rsid w:val="00967FF9"/>
    <w:rsid w:val="0097006E"/>
    <w:rsid w:val="00970089"/>
    <w:rsid w:val="00970136"/>
    <w:rsid w:val="009701EA"/>
    <w:rsid w:val="0097026F"/>
    <w:rsid w:val="00970345"/>
    <w:rsid w:val="009703AE"/>
    <w:rsid w:val="0097049C"/>
    <w:rsid w:val="009705C0"/>
    <w:rsid w:val="00970600"/>
    <w:rsid w:val="00970658"/>
    <w:rsid w:val="00970661"/>
    <w:rsid w:val="0097074A"/>
    <w:rsid w:val="009707D7"/>
    <w:rsid w:val="00970A04"/>
    <w:rsid w:val="00970A5B"/>
    <w:rsid w:val="00970A79"/>
    <w:rsid w:val="00970AAC"/>
    <w:rsid w:val="00970B00"/>
    <w:rsid w:val="00970BFB"/>
    <w:rsid w:val="00970CF8"/>
    <w:rsid w:val="00970EDA"/>
    <w:rsid w:val="009710BE"/>
    <w:rsid w:val="00971109"/>
    <w:rsid w:val="00971226"/>
    <w:rsid w:val="0097122A"/>
    <w:rsid w:val="0097141A"/>
    <w:rsid w:val="009716FA"/>
    <w:rsid w:val="00971715"/>
    <w:rsid w:val="00971A4F"/>
    <w:rsid w:val="00971A51"/>
    <w:rsid w:val="00971AF3"/>
    <w:rsid w:val="00971B43"/>
    <w:rsid w:val="00971BE8"/>
    <w:rsid w:val="00971F5E"/>
    <w:rsid w:val="00971F63"/>
    <w:rsid w:val="00972114"/>
    <w:rsid w:val="0097215E"/>
    <w:rsid w:val="00972190"/>
    <w:rsid w:val="00972194"/>
    <w:rsid w:val="00972389"/>
    <w:rsid w:val="009723BA"/>
    <w:rsid w:val="009723BD"/>
    <w:rsid w:val="0097244A"/>
    <w:rsid w:val="0097244F"/>
    <w:rsid w:val="009725EA"/>
    <w:rsid w:val="009726D7"/>
    <w:rsid w:val="009727C6"/>
    <w:rsid w:val="009728A4"/>
    <w:rsid w:val="00972952"/>
    <w:rsid w:val="009729C7"/>
    <w:rsid w:val="00972A6C"/>
    <w:rsid w:val="00972C2A"/>
    <w:rsid w:val="00972D59"/>
    <w:rsid w:val="00972EEE"/>
    <w:rsid w:val="00973006"/>
    <w:rsid w:val="0097305A"/>
    <w:rsid w:val="0097315B"/>
    <w:rsid w:val="0097327D"/>
    <w:rsid w:val="009732AB"/>
    <w:rsid w:val="009733E5"/>
    <w:rsid w:val="009733FA"/>
    <w:rsid w:val="009735AC"/>
    <w:rsid w:val="00973836"/>
    <w:rsid w:val="00973838"/>
    <w:rsid w:val="009738D6"/>
    <w:rsid w:val="00973A80"/>
    <w:rsid w:val="00973ADA"/>
    <w:rsid w:val="00973CC8"/>
    <w:rsid w:val="00973E0E"/>
    <w:rsid w:val="00973E49"/>
    <w:rsid w:val="00973F81"/>
    <w:rsid w:val="00974088"/>
    <w:rsid w:val="0097413A"/>
    <w:rsid w:val="0097417B"/>
    <w:rsid w:val="009743CE"/>
    <w:rsid w:val="009743DA"/>
    <w:rsid w:val="009743FE"/>
    <w:rsid w:val="0097445C"/>
    <w:rsid w:val="009744CC"/>
    <w:rsid w:val="0097469C"/>
    <w:rsid w:val="009746F5"/>
    <w:rsid w:val="00974774"/>
    <w:rsid w:val="00974887"/>
    <w:rsid w:val="00974BA3"/>
    <w:rsid w:val="00974BBB"/>
    <w:rsid w:val="00974C0C"/>
    <w:rsid w:val="00974F59"/>
    <w:rsid w:val="00975016"/>
    <w:rsid w:val="00975049"/>
    <w:rsid w:val="009750DC"/>
    <w:rsid w:val="00975248"/>
    <w:rsid w:val="00975258"/>
    <w:rsid w:val="00975273"/>
    <w:rsid w:val="00975475"/>
    <w:rsid w:val="00975692"/>
    <w:rsid w:val="0097576F"/>
    <w:rsid w:val="0097591E"/>
    <w:rsid w:val="00975C09"/>
    <w:rsid w:val="00975F33"/>
    <w:rsid w:val="00976011"/>
    <w:rsid w:val="00976190"/>
    <w:rsid w:val="009761AD"/>
    <w:rsid w:val="0097622F"/>
    <w:rsid w:val="00976279"/>
    <w:rsid w:val="00976459"/>
    <w:rsid w:val="009764AA"/>
    <w:rsid w:val="009767F5"/>
    <w:rsid w:val="00976ACF"/>
    <w:rsid w:val="00976C3E"/>
    <w:rsid w:val="00976C51"/>
    <w:rsid w:val="00976EB1"/>
    <w:rsid w:val="00976F04"/>
    <w:rsid w:val="00976F80"/>
    <w:rsid w:val="009770FA"/>
    <w:rsid w:val="0097745B"/>
    <w:rsid w:val="009776F5"/>
    <w:rsid w:val="009777BF"/>
    <w:rsid w:val="00977926"/>
    <w:rsid w:val="00977A0B"/>
    <w:rsid w:val="00977A37"/>
    <w:rsid w:val="00977AE8"/>
    <w:rsid w:val="00977C26"/>
    <w:rsid w:val="00977C69"/>
    <w:rsid w:val="00977E1F"/>
    <w:rsid w:val="00977E5C"/>
    <w:rsid w:val="00977E6D"/>
    <w:rsid w:val="00977E79"/>
    <w:rsid w:val="00980063"/>
    <w:rsid w:val="00980415"/>
    <w:rsid w:val="009804A6"/>
    <w:rsid w:val="00980511"/>
    <w:rsid w:val="009807D7"/>
    <w:rsid w:val="009809FF"/>
    <w:rsid w:val="00980AFF"/>
    <w:rsid w:val="00980C0C"/>
    <w:rsid w:val="00980E61"/>
    <w:rsid w:val="00980F71"/>
    <w:rsid w:val="0098110C"/>
    <w:rsid w:val="00981251"/>
    <w:rsid w:val="00981668"/>
    <w:rsid w:val="00981678"/>
    <w:rsid w:val="00981725"/>
    <w:rsid w:val="00981896"/>
    <w:rsid w:val="009818D3"/>
    <w:rsid w:val="0098191F"/>
    <w:rsid w:val="00981B02"/>
    <w:rsid w:val="00981BFB"/>
    <w:rsid w:val="00981DA3"/>
    <w:rsid w:val="00981FE2"/>
    <w:rsid w:val="0098203B"/>
    <w:rsid w:val="00982234"/>
    <w:rsid w:val="009822F0"/>
    <w:rsid w:val="0098232A"/>
    <w:rsid w:val="00982507"/>
    <w:rsid w:val="0098263B"/>
    <w:rsid w:val="00982700"/>
    <w:rsid w:val="00982851"/>
    <w:rsid w:val="0098285A"/>
    <w:rsid w:val="009828A2"/>
    <w:rsid w:val="009828AB"/>
    <w:rsid w:val="0098294E"/>
    <w:rsid w:val="00982C1E"/>
    <w:rsid w:val="00982F40"/>
    <w:rsid w:val="00982F53"/>
    <w:rsid w:val="00982F6C"/>
    <w:rsid w:val="0098305C"/>
    <w:rsid w:val="00983278"/>
    <w:rsid w:val="0098332B"/>
    <w:rsid w:val="009833B8"/>
    <w:rsid w:val="009833F3"/>
    <w:rsid w:val="009835EE"/>
    <w:rsid w:val="00983656"/>
    <w:rsid w:val="00983741"/>
    <w:rsid w:val="009837CA"/>
    <w:rsid w:val="00983A3F"/>
    <w:rsid w:val="00983AB4"/>
    <w:rsid w:val="00983B1B"/>
    <w:rsid w:val="00983B55"/>
    <w:rsid w:val="00983BDC"/>
    <w:rsid w:val="00983D95"/>
    <w:rsid w:val="00984020"/>
    <w:rsid w:val="00984082"/>
    <w:rsid w:val="009840E7"/>
    <w:rsid w:val="0098452E"/>
    <w:rsid w:val="009845ED"/>
    <w:rsid w:val="00984633"/>
    <w:rsid w:val="0098467C"/>
    <w:rsid w:val="009847A6"/>
    <w:rsid w:val="00984815"/>
    <w:rsid w:val="00984827"/>
    <w:rsid w:val="0098488A"/>
    <w:rsid w:val="00984974"/>
    <w:rsid w:val="009849DF"/>
    <w:rsid w:val="00984AC2"/>
    <w:rsid w:val="00984D35"/>
    <w:rsid w:val="00984EA3"/>
    <w:rsid w:val="00984EF5"/>
    <w:rsid w:val="0098500E"/>
    <w:rsid w:val="0098506C"/>
    <w:rsid w:val="00985219"/>
    <w:rsid w:val="00985321"/>
    <w:rsid w:val="0098535D"/>
    <w:rsid w:val="0098577F"/>
    <w:rsid w:val="0098583F"/>
    <w:rsid w:val="00985844"/>
    <w:rsid w:val="00985ADE"/>
    <w:rsid w:val="00985B8E"/>
    <w:rsid w:val="00985BD4"/>
    <w:rsid w:val="00985BF6"/>
    <w:rsid w:val="00985E00"/>
    <w:rsid w:val="00985E09"/>
    <w:rsid w:val="0098622D"/>
    <w:rsid w:val="009863AC"/>
    <w:rsid w:val="009865AC"/>
    <w:rsid w:val="00986726"/>
    <w:rsid w:val="00986894"/>
    <w:rsid w:val="009868EA"/>
    <w:rsid w:val="00986916"/>
    <w:rsid w:val="00986953"/>
    <w:rsid w:val="009869DB"/>
    <w:rsid w:val="00986A30"/>
    <w:rsid w:val="00986B22"/>
    <w:rsid w:val="00986BBF"/>
    <w:rsid w:val="00986BFC"/>
    <w:rsid w:val="00986C1C"/>
    <w:rsid w:val="00986D0E"/>
    <w:rsid w:val="00986E53"/>
    <w:rsid w:val="00986EB7"/>
    <w:rsid w:val="0098711F"/>
    <w:rsid w:val="00987417"/>
    <w:rsid w:val="009876DC"/>
    <w:rsid w:val="00987747"/>
    <w:rsid w:val="009879D0"/>
    <w:rsid w:val="00987A32"/>
    <w:rsid w:val="00987BBE"/>
    <w:rsid w:val="00987BC8"/>
    <w:rsid w:val="00987DC5"/>
    <w:rsid w:val="00990087"/>
    <w:rsid w:val="0099021D"/>
    <w:rsid w:val="00990321"/>
    <w:rsid w:val="0099038F"/>
    <w:rsid w:val="0099045C"/>
    <w:rsid w:val="00990505"/>
    <w:rsid w:val="00990759"/>
    <w:rsid w:val="009907D3"/>
    <w:rsid w:val="009908C9"/>
    <w:rsid w:val="00990926"/>
    <w:rsid w:val="00990A15"/>
    <w:rsid w:val="00990A62"/>
    <w:rsid w:val="00990B30"/>
    <w:rsid w:val="00990B99"/>
    <w:rsid w:val="00990C12"/>
    <w:rsid w:val="00990C26"/>
    <w:rsid w:val="00990C87"/>
    <w:rsid w:val="00990D17"/>
    <w:rsid w:val="00990D5E"/>
    <w:rsid w:val="00990D9B"/>
    <w:rsid w:val="00990DC9"/>
    <w:rsid w:val="00990E73"/>
    <w:rsid w:val="00990EE2"/>
    <w:rsid w:val="009911EA"/>
    <w:rsid w:val="009913CA"/>
    <w:rsid w:val="00991509"/>
    <w:rsid w:val="0099166E"/>
    <w:rsid w:val="00991736"/>
    <w:rsid w:val="0099173A"/>
    <w:rsid w:val="00991769"/>
    <w:rsid w:val="0099178C"/>
    <w:rsid w:val="00991A79"/>
    <w:rsid w:val="00991B1E"/>
    <w:rsid w:val="00991B63"/>
    <w:rsid w:val="00991B68"/>
    <w:rsid w:val="00991C06"/>
    <w:rsid w:val="00991CBD"/>
    <w:rsid w:val="00991E50"/>
    <w:rsid w:val="00991EFA"/>
    <w:rsid w:val="009920C1"/>
    <w:rsid w:val="0099234E"/>
    <w:rsid w:val="009923C8"/>
    <w:rsid w:val="00992968"/>
    <w:rsid w:val="009929A9"/>
    <w:rsid w:val="00992AB8"/>
    <w:rsid w:val="00992E6F"/>
    <w:rsid w:val="00992E99"/>
    <w:rsid w:val="00992F28"/>
    <w:rsid w:val="00993029"/>
    <w:rsid w:val="009930EF"/>
    <w:rsid w:val="00993163"/>
    <w:rsid w:val="00993178"/>
    <w:rsid w:val="009932D4"/>
    <w:rsid w:val="00993369"/>
    <w:rsid w:val="0099340A"/>
    <w:rsid w:val="0099365C"/>
    <w:rsid w:val="009939BC"/>
    <w:rsid w:val="00993A0C"/>
    <w:rsid w:val="00993A1E"/>
    <w:rsid w:val="00993B7F"/>
    <w:rsid w:val="00993BFE"/>
    <w:rsid w:val="00993DBC"/>
    <w:rsid w:val="00993E1C"/>
    <w:rsid w:val="00993E5B"/>
    <w:rsid w:val="00993ED0"/>
    <w:rsid w:val="00993FEF"/>
    <w:rsid w:val="0099406A"/>
    <w:rsid w:val="0099406C"/>
    <w:rsid w:val="00994091"/>
    <w:rsid w:val="00994120"/>
    <w:rsid w:val="00994147"/>
    <w:rsid w:val="00994356"/>
    <w:rsid w:val="00994466"/>
    <w:rsid w:val="009945F0"/>
    <w:rsid w:val="009946B5"/>
    <w:rsid w:val="00994780"/>
    <w:rsid w:val="00994999"/>
    <w:rsid w:val="00994A81"/>
    <w:rsid w:val="00994CC9"/>
    <w:rsid w:val="00994D7A"/>
    <w:rsid w:val="00994DEE"/>
    <w:rsid w:val="00994F43"/>
    <w:rsid w:val="00994F56"/>
    <w:rsid w:val="00994FB0"/>
    <w:rsid w:val="00995068"/>
    <w:rsid w:val="009950B5"/>
    <w:rsid w:val="009954D0"/>
    <w:rsid w:val="00995747"/>
    <w:rsid w:val="00995872"/>
    <w:rsid w:val="00995A90"/>
    <w:rsid w:val="00995C7B"/>
    <w:rsid w:val="00995CAD"/>
    <w:rsid w:val="00995CE0"/>
    <w:rsid w:val="00995D90"/>
    <w:rsid w:val="009960C9"/>
    <w:rsid w:val="0099616C"/>
    <w:rsid w:val="009961B6"/>
    <w:rsid w:val="0099650E"/>
    <w:rsid w:val="009967F7"/>
    <w:rsid w:val="009967FD"/>
    <w:rsid w:val="00996848"/>
    <w:rsid w:val="00996986"/>
    <w:rsid w:val="009969DF"/>
    <w:rsid w:val="00996B72"/>
    <w:rsid w:val="00996B81"/>
    <w:rsid w:val="00996BB8"/>
    <w:rsid w:val="00996D2E"/>
    <w:rsid w:val="00996F09"/>
    <w:rsid w:val="009970BE"/>
    <w:rsid w:val="00997240"/>
    <w:rsid w:val="00997247"/>
    <w:rsid w:val="009972FD"/>
    <w:rsid w:val="00997326"/>
    <w:rsid w:val="0099732B"/>
    <w:rsid w:val="0099751B"/>
    <w:rsid w:val="00997590"/>
    <w:rsid w:val="00997657"/>
    <w:rsid w:val="009976A1"/>
    <w:rsid w:val="00997751"/>
    <w:rsid w:val="00997790"/>
    <w:rsid w:val="00997A1F"/>
    <w:rsid w:val="00997A9E"/>
    <w:rsid w:val="00997AE0"/>
    <w:rsid w:val="00997ECD"/>
    <w:rsid w:val="00997EEE"/>
    <w:rsid w:val="009A0165"/>
    <w:rsid w:val="009A0298"/>
    <w:rsid w:val="009A02DB"/>
    <w:rsid w:val="009A0815"/>
    <w:rsid w:val="009A0894"/>
    <w:rsid w:val="009A0F19"/>
    <w:rsid w:val="009A0F2E"/>
    <w:rsid w:val="009A10A5"/>
    <w:rsid w:val="009A120D"/>
    <w:rsid w:val="009A12D3"/>
    <w:rsid w:val="009A13FC"/>
    <w:rsid w:val="009A1640"/>
    <w:rsid w:val="009A1678"/>
    <w:rsid w:val="009A174E"/>
    <w:rsid w:val="009A1977"/>
    <w:rsid w:val="009A1AA5"/>
    <w:rsid w:val="009A1ACD"/>
    <w:rsid w:val="009A1C15"/>
    <w:rsid w:val="009A212F"/>
    <w:rsid w:val="009A22AE"/>
    <w:rsid w:val="009A2591"/>
    <w:rsid w:val="009A2617"/>
    <w:rsid w:val="009A277A"/>
    <w:rsid w:val="009A2907"/>
    <w:rsid w:val="009A2B61"/>
    <w:rsid w:val="009A2CFA"/>
    <w:rsid w:val="009A2D4B"/>
    <w:rsid w:val="009A2D6C"/>
    <w:rsid w:val="009A2EF9"/>
    <w:rsid w:val="009A2FB9"/>
    <w:rsid w:val="009A350A"/>
    <w:rsid w:val="009A36ED"/>
    <w:rsid w:val="009A3731"/>
    <w:rsid w:val="009A3BCA"/>
    <w:rsid w:val="009A3D35"/>
    <w:rsid w:val="009A40C8"/>
    <w:rsid w:val="009A41CB"/>
    <w:rsid w:val="009A4228"/>
    <w:rsid w:val="009A467A"/>
    <w:rsid w:val="009A46EF"/>
    <w:rsid w:val="009A489C"/>
    <w:rsid w:val="009A492B"/>
    <w:rsid w:val="009A4AA7"/>
    <w:rsid w:val="009A4D23"/>
    <w:rsid w:val="009A4DFA"/>
    <w:rsid w:val="009A4F22"/>
    <w:rsid w:val="009A5309"/>
    <w:rsid w:val="009A5389"/>
    <w:rsid w:val="009A5419"/>
    <w:rsid w:val="009A5596"/>
    <w:rsid w:val="009A56D5"/>
    <w:rsid w:val="009A575A"/>
    <w:rsid w:val="009A57DA"/>
    <w:rsid w:val="009A57EF"/>
    <w:rsid w:val="009A5895"/>
    <w:rsid w:val="009A593B"/>
    <w:rsid w:val="009A5955"/>
    <w:rsid w:val="009A5982"/>
    <w:rsid w:val="009A5AC6"/>
    <w:rsid w:val="009A5B04"/>
    <w:rsid w:val="009A5CF9"/>
    <w:rsid w:val="009A5F6A"/>
    <w:rsid w:val="009A611F"/>
    <w:rsid w:val="009A61A1"/>
    <w:rsid w:val="009A62AA"/>
    <w:rsid w:val="009A6392"/>
    <w:rsid w:val="009A6401"/>
    <w:rsid w:val="009A6435"/>
    <w:rsid w:val="009A661F"/>
    <w:rsid w:val="009A66DC"/>
    <w:rsid w:val="009A670C"/>
    <w:rsid w:val="009A67DC"/>
    <w:rsid w:val="009A68A5"/>
    <w:rsid w:val="009A68C5"/>
    <w:rsid w:val="009A6960"/>
    <w:rsid w:val="009A6A34"/>
    <w:rsid w:val="009A6A89"/>
    <w:rsid w:val="009A6C6A"/>
    <w:rsid w:val="009A6D3B"/>
    <w:rsid w:val="009A6E9A"/>
    <w:rsid w:val="009A6EFF"/>
    <w:rsid w:val="009A6F3F"/>
    <w:rsid w:val="009A6F50"/>
    <w:rsid w:val="009A71CD"/>
    <w:rsid w:val="009A7224"/>
    <w:rsid w:val="009A7288"/>
    <w:rsid w:val="009A728F"/>
    <w:rsid w:val="009A7782"/>
    <w:rsid w:val="009A7917"/>
    <w:rsid w:val="009A79E0"/>
    <w:rsid w:val="009A7BEE"/>
    <w:rsid w:val="009A7C23"/>
    <w:rsid w:val="009A7D7C"/>
    <w:rsid w:val="009A7F24"/>
    <w:rsid w:val="009A7F70"/>
    <w:rsid w:val="009B0029"/>
    <w:rsid w:val="009B00C9"/>
    <w:rsid w:val="009B0215"/>
    <w:rsid w:val="009B021E"/>
    <w:rsid w:val="009B02FA"/>
    <w:rsid w:val="009B03F7"/>
    <w:rsid w:val="009B057A"/>
    <w:rsid w:val="009B06CF"/>
    <w:rsid w:val="009B0985"/>
    <w:rsid w:val="009B09DB"/>
    <w:rsid w:val="009B0B69"/>
    <w:rsid w:val="009B0C65"/>
    <w:rsid w:val="009B0E56"/>
    <w:rsid w:val="009B11D5"/>
    <w:rsid w:val="009B124F"/>
    <w:rsid w:val="009B155D"/>
    <w:rsid w:val="009B1638"/>
    <w:rsid w:val="009B1767"/>
    <w:rsid w:val="009B17E4"/>
    <w:rsid w:val="009B1BCB"/>
    <w:rsid w:val="009B1CBD"/>
    <w:rsid w:val="009B1DA9"/>
    <w:rsid w:val="009B1E56"/>
    <w:rsid w:val="009B2187"/>
    <w:rsid w:val="009B23D6"/>
    <w:rsid w:val="009B2407"/>
    <w:rsid w:val="009B2A17"/>
    <w:rsid w:val="009B2A4F"/>
    <w:rsid w:val="009B2A78"/>
    <w:rsid w:val="009B2AD4"/>
    <w:rsid w:val="009B2C60"/>
    <w:rsid w:val="009B2CE0"/>
    <w:rsid w:val="009B2F5D"/>
    <w:rsid w:val="009B2F6A"/>
    <w:rsid w:val="009B307C"/>
    <w:rsid w:val="009B31ED"/>
    <w:rsid w:val="009B3250"/>
    <w:rsid w:val="009B33F5"/>
    <w:rsid w:val="009B350E"/>
    <w:rsid w:val="009B37EA"/>
    <w:rsid w:val="009B3829"/>
    <w:rsid w:val="009B38A6"/>
    <w:rsid w:val="009B38B8"/>
    <w:rsid w:val="009B3A13"/>
    <w:rsid w:val="009B3B98"/>
    <w:rsid w:val="009B3C44"/>
    <w:rsid w:val="009B3D0A"/>
    <w:rsid w:val="009B3DE6"/>
    <w:rsid w:val="009B3EFF"/>
    <w:rsid w:val="009B3F50"/>
    <w:rsid w:val="009B401D"/>
    <w:rsid w:val="009B41EE"/>
    <w:rsid w:val="009B422C"/>
    <w:rsid w:val="009B43EF"/>
    <w:rsid w:val="009B4658"/>
    <w:rsid w:val="009B4728"/>
    <w:rsid w:val="009B47A0"/>
    <w:rsid w:val="009B47AA"/>
    <w:rsid w:val="009B4975"/>
    <w:rsid w:val="009B4996"/>
    <w:rsid w:val="009B4B4E"/>
    <w:rsid w:val="009B4B51"/>
    <w:rsid w:val="009B4BE7"/>
    <w:rsid w:val="009B4CFF"/>
    <w:rsid w:val="009B4D40"/>
    <w:rsid w:val="009B5149"/>
    <w:rsid w:val="009B5356"/>
    <w:rsid w:val="009B536A"/>
    <w:rsid w:val="009B537E"/>
    <w:rsid w:val="009B5580"/>
    <w:rsid w:val="009B5638"/>
    <w:rsid w:val="009B5748"/>
    <w:rsid w:val="009B576C"/>
    <w:rsid w:val="009B57EF"/>
    <w:rsid w:val="009B57FA"/>
    <w:rsid w:val="009B588C"/>
    <w:rsid w:val="009B59EB"/>
    <w:rsid w:val="009B5A7E"/>
    <w:rsid w:val="009B5C04"/>
    <w:rsid w:val="009B5C54"/>
    <w:rsid w:val="009B5C5F"/>
    <w:rsid w:val="009B5CB3"/>
    <w:rsid w:val="009B5D84"/>
    <w:rsid w:val="009B5E3D"/>
    <w:rsid w:val="009B5FCD"/>
    <w:rsid w:val="009B6009"/>
    <w:rsid w:val="009B6068"/>
    <w:rsid w:val="009B63C9"/>
    <w:rsid w:val="009B655D"/>
    <w:rsid w:val="009B6652"/>
    <w:rsid w:val="009B6662"/>
    <w:rsid w:val="009B66B7"/>
    <w:rsid w:val="009B6B15"/>
    <w:rsid w:val="009B6C32"/>
    <w:rsid w:val="009B6D90"/>
    <w:rsid w:val="009B714F"/>
    <w:rsid w:val="009B7158"/>
    <w:rsid w:val="009B716D"/>
    <w:rsid w:val="009B71A6"/>
    <w:rsid w:val="009B7235"/>
    <w:rsid w:val="009B73A5"/>
    <w:rsid w:val="009B73DC"/>
    <w:rsid w:val="009B747D"/>
    <w:rsid w:val="009B75C8"/>
    <w:rsid w:val="009B766C"/>
    <w:rsid w:val="009B7865"/>
    <w:rsid w:val="009B78FF"/>
    <w:rsid w:val="009B7B23"/>
    <w:rsid w:val="009B7CF9"/>
    <w:rsid w:val="009B7DAC"/>
    <w:rsid w:val="009B7DDA"/>
    <w:rsid w:val="009B7E55"/>
    <w:rsid w:val="009B7F17"/>
    <w:rsid w:val="009C0016"/>
    <w:rsid w:val="009C03D1"/>
    <w:rsid w:val="009C05B3"/>
    <w:rsid w:val="009C06F9"/>
    <w:rsid w:val="009C0755"/>
    <w:rsid w:val="009C0891"/>
    <w:rsid w:val="009C0C3E"/>
    <w:rsid w:val="009C0CEA"/>
    <w:rsid w:val="009C0E43"/>
    <w:rsid w:val="009C1096"/>
    <w:rsid w:val="009C154D"/>
    <w:rsid w:val="009C1606"/>
    <w:rsid w:val="009C1611"/>
    <w:rsid w:val="009C172A"/>
    <w:rsid w:val="009C173A"/>
    <w:rsid w:val="009C1A72"/>
    <w:rsid w:val="009C1A75"/>
    <w:rsid w:val="009C1A82"/>
    <w:rsid w:val="009C1AE7"/>
    <w:rsid w:val="009C1BE1"/>
    <w:rsid w:val="009C1BEF"/>
    <w:rsid w:val="009C1C46"/>
    <w:rsid w:val="009C1C5F"/>
    <w:rsid w:val="009C1CDD"/>
    <w:rsid w:val="009C1ED0"/>
    <w:rsid w:val="009C2037"/>
    <w:rsid w:val="009C2778"/>
    <w:rsid w:val="009C27B3"/>
    <w:rsid w:val="009C2ACD"/>
    <w:rsid w:val="009C2B0F"/>
    <w:rsid w:val="009C2C87"/>
    <w:rsid w:val="009C2CAD"/>
    <w:rsid w:val="009C2D07"/>
    <w:rsid w:val="009C2DE7"/>
    <w:rsid w:val="009C2E06"/>
    <w:rsid w:val="009C2E61"/>
    <w:rsid w:val="009C32C8"/>
    <w:rsid w:val="009C32DD"/>
    <w:rsid w:val="009C3400"/>
    <w:rsid w:val="009C3600"/>
    <w:rsid w:val="009C3675"/>
    <w:rsid w:val="009C3709"/>
    <w:rsid w:val="009C3981"/>
    <w:rsid w:val="009C39DD"/>
    <w:rsid w:val="009C39E2"/>
    <w:rsid w:val="009C3F26"/>
    <w:rsid w:val="009C3F68"/>
    <w:rsid w:val="009C3F94"/>
    <w:rsid w:val="009C3FB9"/>
    <w:rsid w:val="009C3FF6"/>
    <w:rsid w:val="009C40DF"/>
    <w:rsid w:val="009C41B7"/>
    <w:rsid w:val="009C41DB"/>
    <w:rsid w:val="009C4365"/>
    <w:rsid w:val="009C439D"/>
    <w:rsid w:val="009C47FB"/>
    <w:rsid w:val="009C4883"/>
    <w:rsid w:val="009C497F"/>
    <w:rsid w:val="009C4AC6"/>
    <w:rsid w:val="009C4ACD"/>
    <w:rsid w:val="009C4DCA"/>
    <w:rsid w:val="009C506F"/>
    <w:rsid w:val="009C5082"/>
    <w:rsid w:val="009C513F"/>
    <w:rsid w:val="009C5161"/>
    <w:rsid w:val="009C5291"/>
    <w:rsid w:val="009C5783"/>
    <w:rsid w:val="009C5904"/>
    <w:rsid w:val="009C5A28"/>
    <w:rsid w:val="009C5A31"/>
    <w:rsid w:val="009C5AC5"/>
    <w:rsid w:val="009C5AD7"/>
    <w:rsid w:val="009C5BE6"/>
    <w:rsid w:val="009C5C04"/>
    <w:rsid w:val="009C5DAA"/>
    <w:rsid w:val="009C5FC8"/>
    <w:rsid w:val="009C5FDA"/>
    <w:rsid w:val="009C6059"/>
    <w:rsid w:val="009C6089"/>
    <w:rsid w:val="009C60BE"/>
    <w:rsid w:val="009C614D"/>
    <w:rsid w:val="009C61B3"/>
    <w:rsid w:val="009C625B"/>
    <w:rsid w:val="009C6286"/>
    <w:rsid w:val="009C62B3"/>
    <w:rsid w:val="009C6361"/>
    <w:rsid w:val="009C636C"/>
    <w:rsid w:val="009C64BE"/>
    <w:rsid w:val="009C64D3"/>
    <w:rsid w:val="009C66EB"/>
    <w:rsid w:val="009C681B"/>
    <w:rsid w:val="009C6821"/>
    <w:rsid w:val="009C683D"/>
    <w:rsid w:val="009C69D9"/>
    <w:rsid w:val="009C6AD7"/>
    <w:rsid w:val="009C6B54"/>
    <w:rsid w:val="009C6B5E"/>
    <w:rsid w:val="009C6B8F"/>
    <w:rsid w:val="009C6C41"/>
    <w:rsid w:val="009C6C43"/>
    <w:rsid w:val="009C6C52"/>
    <w:rsid w:val="009C6E7B"/>
    <w:rsid w:val="009C701D"/>
    <w:rsid w:val="009C7031"/>
    <w:rsid w:val="009C7290"/>
    <w:rsid w:val="009C74FD"/>
    <w:rsid w:val="009C76BF"/>
    <w:rsid w:val="009C7764"/>
    <w:rsid w:val="009C7860"/>
    <w:rsid w:val="009C7874"/>
    <w:rsid w:val="009C790A"/>
    <w:rsid w:val="009C790C"/>
    <w:rsid w:val="009C7918"/>
    <w:rsid w:val="009C7A5D"/>
    <w:rsid w:val="009C7BEA"/>
    <w:rsid w:val="009C7EA3"/>
    <w:rsid w:val="009D0170"/>
    <w:rsid w:val="009D0299"/>
    <w:rsid w:val="009D0347"/>
    <w:rsid w:val="009D0460"/>
    <w:rsid w:val="009D0468"/>
    <w:rsid w:val="009D04B5"/>
    <w:rsid w:val="009D058F"/>
    <w:rsid w:val="009D05FB"/>
    <w:rsid w:val="009D06F9"/>
    <w:rsid w:val="009D071B"/>
    <w:rsid w:val="009D08E5"/>
    <w:rsid w:val="009D0BE1"/>
    <w:rsid w:val="009D0E3D"/>
    <w:rsid w:val="009D0FA7"/>
    <w:rsid w:val="009D1036"/>
    <w:rsid w:val="009D1125"/>
    <w:rsid w:val="009D116D"/>
    <w:rsid w:val="009D127D"/>
    <w:rsid w:val="009D12DD"/>
    <w:rsid w:val="009D14AB"/>
    <w:rsid w:val="009D191D"/>
    <w:rsid w:val="009D194B"/>
    <w:rsid w:val="009D1A77"/>
    <w:rsid w:val="009D1B5E"/>
    <w:rsid w:val="009D1C03"/>
    <w:rsid w:val="009D1C83"/>
    <w:rsid w:val="009D1CFE"/>
    <w:rsid w:val="009D1E48"/>
    <w:rsid w:val="009D1F1C"/>
    <w:rsid w:val="009D1F9E"/>
    <w:rsid w:val="009D1F9F"/>
    <w:rsid w:val="009D1FFC"/>
    <w:rsid w:val="009D2030"/>
    <w:rsid w:val="009D2121"/>
    <w:rsid w:val="009D2140"/>
    <w:rsid w:val="009D21F4"/>
    <w:rsid w:val="009D22F7"/>
    <w:rsid w:val="009D23A5"/>
    <w:rsid w:val="009D2715"/>
    <w:rsid w:val="009D29F3"/>
    <w:rsid w:val="009D2A99"/>
    <w:rsid w:val="009D2CB5"/>
    <w:rsid w:val="009D2D35"/>
    <w:rsid w:val="009D2D58"/>
    <w:rsid w:val="009D2E9F"/>
    <w:rsid w:val="009D2EC1"/>
    <w:rsid w:val="009D2EE8"/>
    <w:rsid w:val="009D3111"/>
    <w:rsid w:val="009D35D0"/>
    <w:rsid w:val="009D36A4"/>
    <w:rsid w:val="009D36CF"/>
    <w:rsid w:val="009D36E2"/>
    <w:rsid w:val="009D372A"/>
    <w:rsid w:val="009D3739"/>
    <w:rsid w:val="009D3743"/>
    <w:rsid w:val="009D3838"/>
    <w:rsid w:val="009D3856"/>
    <w:rsid w:val="009D3A51"/>
    <w:rsid w:val="009D3F04"/>
    <w:rsid w:val="009D428C"/>
    <w:rsid w:val="009D434E"/>
    <w:rsid w:val="009D43AB"/>
    <w:rsid w:val="009D46C8"/>
    <w:rsid w:val="009D4798"/>
    <w:rsid w:val="009D47FB"/>
    <w:rsid w:val="009D491B"/>
    <w:rsid w:val="009D498C"/>
    <w:rsid w:val="009D4C1E"/>
    <w:rsid w:val="009D4C30"/>
    <w:rsid w:val="009D4CBC"/>
    <w:rsid w:val="009D4E18"/>
    <w:rsid w:val="009D4EC9"/>
    <w:rsid w:val="009D4F39"/>
    <w:rsid w:val="009D52D5"/>
    <w:rsid w:val="009D53BD"/>
    <w:rsid w:val="009D54E7"/>
    <w:rsid w:val="009D55E4"/>
    <w:rsid w:val="009D56E5"/>
    <w:rsid w:val="009D5829"/>
    <w:rsid w:val="009D5A2C"/>
    <w:rsid w:val="009D5B2D"/>
    <w:rsid w:val="009D5B4E"/>
    <w:rsid w:val="009D5BF3"/>
    <w:rsid w:val="009D5C15"/>
    <w:rsid w:val="009D5CCA"/>
    <w:rsid w:val="009D5D25"/>
    <w:rsid w:val="009D5F18"/>
    <w:rsid w:val="009D637F"/>
    <w:rsid w:val="009D6389"/>
    <w:rsid w:val="009D669B"/>
    <w:rsid w:val="009D66F8"/>
    <w:rsid w:val="009D688E"/>
    <w:rsid w:val="009D6A92"/>
    <w:rsid w:val="009D6AB4"/>
    <w:rsid w:val="009D6AD3"/>
    <w:rsid w:val="009D6CE3"/>
    <w:rsid w:val="009D6DEA"/>
    <w:rsid w:val="009D6ED1"/>
    <w:rsid w:val="009D6EF7"/>
    <w:rsid w:val="009D7064"/>
    <w:rsid w:val="009D7174"/>
    <w:rsid w:val="009D72B8"/>
    <w:rsid w:val="009D72C8"/>
    <w:rsid w:val="009D73D1"/>
    <w:rsid w:val="009D75BD"/>
    <w:rsid w:val="009D775E"/>
    <w:rsid w:val="009D781E"/>
    <w:rsid w:val="009D791C"/>
    <w:rsid w:val="009D7948"/>
    <w:rsid w:val="009D7D44"/>
    <w:rsid w:val="009D7D87"/>
    <w:rsid w:val="009D7E13"/>
    <w:rsid w:val="009D7E5D"/>
    <w:rsid w:val="009E0200"/>
    <w:rsid w:val="009E020C"/>
    <w:rsid w:val="009E05DA"/>
    <w:rsid w:val="009E065E"/>
    <w:rsid w:val="009E072B"/>
    <w:rsid w:val="009E08EC"/>
    <w:rsid w:val="009E0998"/>
    <w:rsid w:val="009E09F3"/>
    <w:rsid w:val="009E09F7"/>
    <w:rsid w:val="009E0A7C"/>
    <w:rsid w:val="009E0B42"/>
    <w:rsid w:val="009E0C27"/>
    <w:rsid w:val="009E0E07"/>
    <w:rsid w:val="009E0E58"/>
    <w:rsid w:val="009E1045"/>
    <w:rsid w:val="009E107F"/>
    <w:rsid w:val="009E11CD"/>
    <w:rsid w:val="009E127E"/>
    <w:rsid w:val="009E134F"/>
    <w:rsid w:val="009E13B2"/>
    <w:rsid w:val="009E13CA"/>
    <w:rsid w:val="009E140D"/>
    <w:rsid w:val="009E15BB"/>
    <w:rsid w:val="009E15D0"/>
    <w:rsid w:val="009E1687"/>
    <w:rsid w:val="009E1906"/>
    <w:rsid w:val="009E1917"/>
    <w:rsid w:val="009E1A61"/>
    <w:rsid w:val="009E1B0A"/>
    <w:rsid w:val="009E1F9E"/>
    <w:rsid w:val="009E1FD5"/>
    <w:rsid w:val="009E22D5"/>
    <w:rsid w:val="009E2469"/>
    <w:rsid w:val="009E271C"/>
    <w:rsid w:val="009E27B7"/>
    <w:rsid w:val="009E27D6"/>
    <w:rsid w:val="009E2AD8"/>
    <w:rsid w:val="009E2D5E"/>
    <w:rsid w:val="009E2E83"/>
    <w:rsid w:val="009E30D8"/>
    <w:rsid w:val="009E326C"/>
    <w:rsid w:val="009E33A4"/>
    <w:rsid w:val="009E349A"/>
    <w:rsid w:val="009E375D"/>
    <w:rsid w:val="009E3828"/>
    <w:rsid w:val="009E387C"/>
    <w:rsid w:val="009E38AD"/>
    <w:rsid w:val="009E3AE4"/>
    <w:rsid w:val="009E3BBD"/>
    <w:rsid w:val="009E3EB0"/>
    <w:rsid w:val="009E3F30"/>
    <w:rsid w:val="009E3F72"/>
    <w:rsid w:val="009E4132"/>
    <w:rsid w:val="009E4594"/>
    <w:rsid w:val="009E4610"/>
    <w:rsid w:val="009E4825"/>
    <w:rsid w:val="009E488E"/>
    <w:rsid w:val="009E48F0"/>
    <w:rsid w:val="009E48FB"/>
    <w:rsid w:val="009E4904"/>
    <w:rsid w:val="009E4926"/>
    <w:rsid w:val="009E492E"/>
    <w:rsid w:val="009E49F3"/>
    <w:rsid w:val="009E4AD0"/>
    <w:rsid w:val="009E4AEB"/>
    <w:rsid w:val="009E4D2A"/>
    <w:rsid w:val="009E4E9C"/>
    <w:rsid w:val="009E4EB4"/>
    <w:rsid w:val="009E542D"/>
    <w:rsid w:val="009E5477"/>
    <w:rsid w:val="009E563F"/>
    <w:rsid w:val="009E56A8"/>
    <w:rsid w:val="009E5A1B"/>
    <w:rsid w:val="009E5A24"/>
    <w:rsid w:val="009E5B2E"/>
    <w:rsid w:val="009E5BB8"/>
    <w:rsid w:val="009E5C8A"/>
    <w:rsid w:val="009E5CB4"/>
    <w:rsid w:val="009E621D"/>
    <w:rsid w:val="009E638F"/>
    <w:rsid w:val="009E6515"/>
    <w:rsid w:val="009E66D0"/>
    <w:rsid w:val="009E6763"/>
    <w:rsid w:val="009E6775"/>
    <w:rsid w:val="009E69F7"/>
    <w:rsid w:val="009E6A74"/>
    <w:rsid w:val="009E6D15"/>
    <w:rsid w:val="009E6D69"/>
    <w:rsid w:val="009E6E14"/>
    <w:rsid w:val="009E6F7A"/>
    <w:rsid w:val="009E6F7C"/>
    <w:rsid w:val="009E7497"/>
    <w:rsid w:val="009E76B7"/>
    <w:rsid w:val="009E76F3"/>
    <w:rsid w:val="009E773B"/>
    <w:rsid w:val="009E78D0"/>
    <w:rsid w:val="009E797B"/>
    <w:rsid w:val="009E798F"/>
    <w:rsid w:val="009E79F0"/>
    <w:rsid w:val="009E7AA7"/>
    <w:rsid w:val="009E7B7D"/>
    <w:rsid w:val="009E7D3F"/>
    <w:rsid w:val="009E7DC0"/>
    <w:rsid w:val="009F003A"/>
    <w:rsid w:val="009F0052"/>
    <w:rsid w:val="009F0148"/>
    <w:rsid w:val="009F026D"/>
    <w:rsid w:val="009F0387"/>
    <w:rsid w:val="009F04D2"/>
    <w:rsid w:val="009F073A"/>
    <w:rsid w:val="009F07BE"/>
    <w:rsid w:val="009F08A0"/>
    <w:rsid w:val="009F0A1D"/>
    <w:rsid w:val="009F0AEF"/>
    <w:rsid w:val="009F0B0D"/>
    <w:rsid w:val="009F0D7F"/>
    <w:rsid w:val="009F0F56"/>
    <w:rsid w:val="009F1907"/>
    <w:rsid w:val="009F19E8"/>
    <w:rsid w:val="009F1A8F"/>
    <w:rsid w:val="009F1B66"/>
    <w:rsid w:val="009F1BF1"/>
    <w:rsid w:val="009F1CB2"/>
    <w:rsid w:val="009F1D70"/>
    <w:rsid w:val="009F1DCD"/>
    <w:rsid w:val="009F1E04"/>
    <w:rsid w:val="009F1F93"/>
    <w:rsid w:val="009F1F96"/>
    <w:rsid w:val="009F2007"/>
    <w:rsid w:val="009F20FD"/>
    <w:rsid w:val="009F20FF"/>
    <w:rsid w:val="009F223B"/>
    <w:rsid w:val="009F225D"/>
    <w:rsid w:val="009F2269"/>
    <w:rsid w:val="009F2357"/>
    <w:rsid w:val="009F2397"/>
    <w:rsid w:val="009F23FD"/>
    <w:rsid w:val="009F2414"/>
    <w:rsid w:val="009F2539"/>
    <w:rsid w:val="009F2547"/>
    <w:rsid w:val="009F2568"/>
    <w:rsid w:val="009F2829"/>
    <w:rsid w:val="009F29D6"/>
    <w:rsid w:val="009F2B19"/>
    <w:rsid w:val="009F2B7F"/>
    <w:rsid w:val="009F2C85"/>
    <w:rsid w:val="009F2D07"/>
    <w:rsid w:val="009F3031"/>
    <w:rsid w:val="009F30F8"/>
    <w:rsid w:val="009F31F4"/>
    <w:rsid w:val="009F361C"/>
    <w:rsid w:val="009F364E"/>
    <w:rsid w:val="009F3669"/>
    <w:rsid w:val="009F367B"/>
    <w:rsid w:val="009F3685"/>
    <w:rsid w:val="009F3689"/>
    <w:rsid w:val="009F37FD"/>
    <w:rsid w:val="009F382D"/>
    <w:rsid w:val="009F39CD"/>
    <w:rsid w:val="009F3B18"/>
    <w:rsid w:val="009F3B32"/>
    <w:rsid w:val="009F3B4F"/>
    <w:rsid w:val="009F3B52"/>
    <w:rsid w:val="009F3BE8"/>
    <w:rsid w:val="009F3C20"/>
    <w:rsid w:val="009F3D4C"/>
    <w:rsid w:val="009F3DC8"/>
    <w:rsid w:val="009F3E07"/>
    <w:rsid w:val="009F3E9A"/>
    <w:rsid w:val="009F3EDC"/>
    <w:rsid w:val="009F3FA5"/>
    <w:rsid w:val="009F3FCD"/>
    <w:rsid w:val="009F4117"/>
    <w:rsid w:val="009F4447"/>
    <w:rsid w:val="009F4533"/>
    <w:rsid w:val="009F45F6"/>
    <w:rsid w:val="009F4691"/>
    <w:rsid w:val="009F480F"/>
    <w:rsid w:val="009F4958"/>
    <w:rsid w:val="009F4A82"/>
    <w:rsid w:val="009F4CE6"/>
    <w:rsid w:val="009F4D72"/>
    <w:rsid w:val="009F500D"/>
    <w:rsid w:val="009F50AB"/>
    <w:rsid w:val="009F50B0"/>
    <w:rsid w:val="009F511F"/>
    <w:rsid w:val="009F54C6"/>
    <w:rsid w:val="009F5604"/>
    <w:rsid w:val="009F573F"/>
    <w:rsid w:val="009F5836"/>
    <w:rsid w:val="009F58C4"/>
    <w:rsid w:val="009F5968"/>
    <w:rsid w:val="009F5986"/>
    <w:rsid w:val="009F5A1E"/>
    <w:rsid w:val="009F5C9E"/>
    <w:rsid w:val="009F5F23"/>
    <w:rsid w:val="009F6154"/>
    <w:rsid w:val="009F6420"/>
    <w:rsid w:val="009F647B"/>
    <w:rsid w:val="009F652B"/>
    <w:rsid w:val="009F66E5"/>
    <w:rsid w:val="009F6798"/>
    <w:rsid w:val="009F67B0"/>
    <w:rsid w:val="009F682F"/>
    <w:rsid w:val="009F69CD"/>
    <w:rsid w:val="009F6A6D"/>
    <w:rsid w:val="009F6DDA"/>
    <w:rsid w:val="009F6F04"/>
    <w:rsid w:val="009F704A"/>
    <w:rsid w:val="009F710E"/>
    <w:rsid w:val="009F7509"/>
    <w:rsid w:val="009F7579"/>
    <w:rsid w:val="009F765A"/>
    <w:rsid w:val="009F76BB"/>
    <w:rsid w:val="009F7763"/>
    <w:rsid w:val="009F7B5C"/>
    <w:rsid w:val="009F7CAF"/>
    <w:rsid w:val="009F7CE0"/>
    <w:rsid w:val="009F7D7C"/>
    <w:rsid w:val="009F7EC1"/>
    <w:rsid w:val="009F7F48"/>
    <w:rsid w:val="00A00134"/>
    <w:rsid w:val="00A0036C"/>
    <w:rsid w:val="00A00650"/>
    <w:rsid w:val="00A006D9"/>
    <w:rsid w:val="00A0074B"/>
    <w:rsid w:val="00A0075A"/>
    <w:rsid w:val="00A007B4"/>
    <w:rsid w:val="00A007BD"/>
    <w:rsid w:val="00A00833"/>
    <w:rsid w:val="00A00861"/>
    <w:rsid w:val="00A00A70"/>
    <w:rsid w:val="00A00A88"/>
    <w:rsid w:val="00A00B01"/>
    <w:rsid w:val="00A00BE7"/>
    <w:rsid w:val="00A00C42"/>
    <w:rsid w:val="00A00D51"/>
    <w:rsid w:val="00A00DC5"/>
    <w:rsid w:val="00A00E02"/>
    <w:rsid w:val="00A00E9C"/>
    <w:rsid w:val="00A00F1A"/>
    <w:rsid w:val="00A01057"/>
    <w:rsid w:val="00A01253"/>
    <w:rsid w:val="00A0130F"/>
    <w:rsid w:val="00A01422"/>
    <w:rsid w:val="00A01681"/>
    <w:rsid w:val="00A01885"/>
    <w:rsid w:val="00A018DE"/>
    <w:rsid w:val="00A0190F"/>
    <w:rsid w:val="00A019BD"/>
    <w:rsid w:val="00A01A43"/>
    <w:rsid w:val="00A01AF0"/>
    <w:rsid w:val="00A01B56"/>
    <w:rsid w:val="00A01C14"/>
    <w:rsid w:val="00A01C20"/>
    <w:rsid w:val="00A01D7C"/>
    <w:rsid w:val="00A01DEE"/>
    <w:rsid w:val="00A01E60"/>
    <w:rsid w:val="00A02056"/>
    <w:rsid w:val="00A0211C"/>
    <w:rsid w:val="00A0215A"/>
    <w:rsid w:val="00A021A8"/>
    <w:rsid w:val="00A0224D"/>
    <w:rsid w:val="00A0232B"/>
    <w:rsid w:val="00A0233B"/>
    <w:rsid w:val="00A02526"/>
    <w:rsid w:val="00A0257A"/>
    <w:rsid w:val="00A02632"/>
    <w:rsid w:val="00A0288B"/>
    <w:rsid w:val="00A0291C"/>
    <w:rsid w:val="00A02A84"/>
    <w:rsid w:val="00A02B08"/>
    <w:rsid w:val="00A02C04"/>
    <w:rsid w:val="00A02C37"/>
    <w:rsid w:val="00A02CDE"/>
    <w:rsid w:val="00A02DDE"/>
    <w:rsid w:val="00A02DED"/>
    <w:rsid w:val="00A02F62"/>
    <w:rsid w:val="00A03036"/>
    <w:rsid w:val="00A03037"/>
    <w:rsid w:val="00A03126"/>
    <w:rsid w:val="00A03223"/>
    <w:rsid w:val="00A03377"/>
    <w:rsid w:val="00A0347B"/>
    <w:rsid w:val="00A034F9"/>
    <w:rsid w:val="00A035C3"/>
    <w:rsid w:val="00A0362F"/>
    <w:rsid w:val="00A0366E"/>
    <w:rsid w:val="00A037C0"/>
    <w:rsid w:val="00A037FC"/>
    <w:rsid w:val="00A038AB"/>
    <w:rsid w:val="00A0392A"/>
    <w:rsid w:val="00A03960"/>
    <w:rsid w:val="00A039F3"/>
    <w:rsid w:val="00A03BF5"/>
    <w:rsid w:val="00A03C3B"/>
    <w:rsid w:val="00A03C50"/>
    <w:rsid w:val="00A03EA0"/>
    <w:rsid w:val="00A03EF6"/>
    <w:rsid w:val="00A040DC"/>
    <w:rsid w:val="00A042CB"/>
    <w:rsid w:val="00A04381"/>
    <w:rsid w:val="00A04471"/>
    <w:rsid w:val="00A044B8"/>
    <w:rsid w:val="00A04595"/>
    <w:rsid w:val="00A045A2"/>
    <w:rsid w:val="00A0465B"/>
    <w:rsid w:val="00A04674"/>
    <w:rsid w:val="00A04772"/>
    <w:rsid w:val="00A047AE"/>
    <w:rsid w:val="00A0498B"/>
    <w:rsid w:val="00A04A57"/>
    <w:rsid w:val="00A04A73"/>
    <w:rsid w:val="00A04B0F"/>
    <w:rsid w:val="00A04B14"/>
    <w:rsid w:val="00A04BF0"/>
    <w:rsid w:val="00A04ECF"/>
    <w:rsid w:val="00A04FCA"/>
    <w:rsid w:val="00A04FD3"/>
    <w:rsid w:val="00A050BC"/>
    <w:rsid w:val="00A05262"/>
    <w:rsid w:val="00A0526A"/>
    <w:rsid w:val="00A05356"/>
    <w:rsid w:val="00A05431"/>
    <w:rsid w:val="00A0556C"/>
    <w:rsid w:val="00A0558D"/>
    <w:rsid w:val="00A055F8"/>
    <w:rsid w:val="00A05688"/>
    <w:rsid w:val="00A056F4"/>
    <w:rsid w:val="00A05718"/>
    <w:rsid w:val="00A0580C"/>
    <w:rsid w:val="00A0587A"/>
    <w:rsid w:val="00A05A09"/>
    <w:rsid w:val="00A05AAE"/>
    <w:rsid w:val="00A05D07"/>
    <w:rsid w:val="00A05DDA"/>
    <w:rsid w:val="00A05FC8"/>
    <w:rsid w:val="00A05FCD"/>
    <w:rsid w:val="00A06138"/>
    <w:rsid w:val="00A06204"/>
    <w:rsid w:val="00A0623F"/>
    <w:rsid w:val="00A06323"/>
    <w:rsid w:val="00A06342"/>
    <w:rsid w:val="00A06345"/>
    <w:rsid w:val="00A064A8"/>
    <w:rsid w:val="00A064ED"/>
    <w:rsid w:val="00A066FF"/>
    <w:rsid w:val="00A0671A"/>
    <w:rsid w:val="00A068BC"/>
    <w:rsid w:val="00A068F2"/>
    <w:rsid w:val="00A06ACF"/>
    <w:rsid w:val="00A06B27"/>
    <w:rsid w:val="00A06B33"/>
    <w:rsid w:val="00A06B6A"/>
    <w:rsid w:val="00A06E72"/>
    <w:rsid w:val="00A07083"/>
    <w:rsid w:val="00A0742D"/>
    <w:rsid w:val="00A075F2"/>
    <w:rsid w:val="00A07634"/>
    <w:rsid w:val="00A0763D"/>
    <w:rsid w:val="00A07B23"/>
    <w:rsid w:val="00A07BBB"/>
    <w:rsid w:val="00A07D18"/>
    <w:rsid w:val="00A07DCE"/>
    <w:rsid w:val="00A07F00"/>
    <w:rsid w:val="00A1003B"/>
    <w:rsid w:val="00A101BB"/>
    <w:rsid w:val="00A101C6"/>
    <w:rsid w:val="00A10522"/>
    <w:rsid w:val="00A10692"/>
    <w:rsid w:val="00A106B2"/>
    <w:rsid w:val="00A10730"/>
    <w:rsid w:val="00A1078F"/>
    <w:rsid w:val="00A10CFC"/>
    <w:rsid w:val="00A10D93"/>
    <w:rsid w:val="00A10E24"/>
    <w:rsid w:val="00A10E45"/>
    <w:rsid w:val="00A10EF9"/>
    <w:rsid w:val="00A10F27"/>
    <w:rsid w:val="00A1102B"/>
    <w:rsid w:val="00A1103D"/>
    <w:rsid w:val="00A110F0"/>
    <w:rsid w:val="00A1111D"/>
    <w:rsid w:val="00A11252"/>
    <w:rsid w:val="00A1128F"/>
    <w:rsid w:val="00A11658"/>
    <w:rsid w:val="00A119B6"/>
    <w:rsid w:val="00A11A2B"/>
    <w:rsid w:val="00A11AFE"/>
    <w:rsid w:val="00A11C36"/>
    <w:rsid w:val="00A11CEC"/>
    <w:rsid w:val="00A11EA3"/>
    <w:rsid w:val="00A11EB6"/>
    <w:rsid w:val="00A1214F"/>
    <w:rsid w:val="00A12166"/>
    <w:rsid w:val="00A12268"/>
    <w:rsid w:val="00A1263B"/>
    <w:rsid w:val="00A128C6"/>
    <w:rsid w:val="00A12A89"/>
    <w:rsid w:val="00A12E1F"/>
    <w:rsid w:val="00A12F6E"/>
    <w:rsid w:val="00A132CB"/>
    <w:rsid w:val="00A1344E"/>
    <w:rsid w:val="00A1355E"/>
    <w:rsid w:val="00A135B7"/>
    <w:rsid w:val="00A13943"/>
    <w:rsid w:val="00A1399E"/>
    <w:rsid w:val="00A139D3"/>
    <w:rsid w:val="00A13AF1"/>
    <w:rsid w:val="00A13C3E"/>
    <w:rsid w:val="00A13CAC"/>
    <w:rsid w:val="00A13CB3"/>
    <w:rsid w:val="00A13D41"/>
    <w:rsid w:val="00A13E0A"/>
    <w:rsid w:val="00A13EAF"/>
    <w:rsid w:val="00A1402E"/>
    <w:rsid w:val="00A143AA"/>
    <w:rsid w:val="00A14480"/>
    <w:rsid w:val="00A1456E"/>
    <w:rsid w:val="00A145B0"/>
    <w:rsid w:val="00A14727"/>
    <w:rsid w:val="00A14ABB"/>
    <w:rsid w:val="00A14BEF"/>
    <w:rsid w:val="00A14D72"/>
    <w:rsid w:val="00A14E36"/>
    <w:rsid w:val="00A14FDC"/>
    <w:rsid w:val="00A150B1"/>
    <w:rsid w:val="00A1518C"/>
    <w:rsid w:val="00A15280"/>
    <w:rsid w:val="00A1536D"/>
    <w:rsid w:val="00A15396"/>
    <w:rsid w:val="00A15480"/>
    <w:rsid w:val="00A15487"/>
    <w:rsid w:val="00A15556"/>
    <w:rsid w:val="00A1569C"/>
    <w:rsid w:val="00A156E8"/>
    <w:rsid w:val="00A156F2"/>
    <w:rsid w:val="00A158CD"/>
    <w:rsid w:val="00A158E3"/>
    <w:rsid w:val="00A15921"/>
    <w:rsid w:val="00A15A6B"/>
    <w:rsid w:val="00A15D06"/>
    <w:rsid w:val="00A16352"/>
    <w:rsid w:val="00A163C4"/>
    <w:rsid w:val="00A16433"/>
    <w:rsid w:val="00A164D3"/>
    <w:rsid w:val="00A165AD"/>
    <w:rsid w:val="00A1663C"/>
    <w:rsid w:val="00A16678"/>
    <w:rsid w:val="00A16709"/>
    <w:rsid w:val="00A1670B"/>
    <w:rsid w:val="00A1688F"/>
    <w:rsid w:val="00A16A4E"/>
    <w:rsid w:val="00A16E31"/>
    <w:rsid w:val="00A16E36"/>
    <w:rsid w:val="00A16EC8"/>
    <w:rsid w:val="00A16EDF"/>
    <w:rsid w:val="00A16F30"/>
    <w:rsid w:val="00A16F44"/>
    <w:rsid w:val="00A16F61"/>
    <w:rsid w:val="00A17191"/>
    <w:rsid w:val="00A1720C"/>
    <w:rsid w:val="00A1738A"/>
    <w:rsid w:val="00A1744F"/>
    <w:rsid w:val="00A17454"/>
    <w:rsid w:val="00A1766E"/>
    <w:rsid w:val="00A17738"/>
    <w:rsid w:val="00A1776B"/>
    <w:rsid w:val="00A177DF"/>
    <w:rsid w:val="00A17899"/>
    <w:rsid w:val="00A178E8"/>
    <w:rsid w:val="00A17CE7"/>
    <w:rsid w:val="00A17EA8"/>
    <w:rsid w:val="00A17F96"/>
    <w:rsid w:val="00A2001E"/>
    <w:rsid w:val="00A2018C"/>
    <w:rsid w:val="00A203BF"/>
    <w:rsid w:val="00A20487"/>
    <w:rsid w:val="00A20499"/>
    <w:rsid w:val="00A205EF"/>
    <w:rsid w:val="00A20618"/>
    <w:rsid w:val="00A206C1"/>
    <w:rsid w:val="00A206DF"/>
    <w:rsid w:val="00A20743"/>
    <w:rsid w:val="00A2079C"/>
    <w:rsid w:val="00A207F3"/>
    <w:rsid w:val="00A2097F"/>
    <w:rsid w:val="00A20A10"/>
    <w:rsid w:val="00A20A84"/>
    <w:rsid w:val="00A20B2B"/>
    <w:rsid w:val="00A20C49"/>
    <w:rsid w:val="00A20D4A"/>
    <w:rsid w:val="00A20DF3"/>
    <w:rsid w:val="00A20E4E"/>
    <w:rsid w:val="00A20E5D"/>
    <w:rsid w:val="00A20EF3"/>
    <w:rsid w:val="00A21096"/>
    <w:rsid w:val="00A21185"/>
    <w:rsid w:val="00A2127C"/>
    <w:rsid w:val="00A2133F"/>
    <w:rsid w:val="00A21424"/>
    <w:rsid w:val="00A21854"/>
    <w:rsid w:val="00A21942"/>
    <w:rsid w:val="00A21995"/>
    <w:rsid w:val="00A219E9"/>
    <w:rsid w:val="00A21D26"/>
    <w:rsid w:val="00A21E60"/>
    <w:rsid w:val="00A21F26"/>
    <w:rsid w:val="00A220AB"/>
    <w:rsid w:val="00A222C4"/>
    <w:rsid w:val="00A22459"/>
    <w:rsid w:val="00A224AD"/>
    <w:rsid w:val="00A22597"/>
    <w:rsid w:val="00A22630"/>
    <w:rsid w:val="00A22680"/>
    <w:rsid w:val="00A226AC"/>
    <w:rsid w:val="00A227C1"/>
    <w:rsid w:val="00A22841"/>
    <w:rsid w:val="00A22B3F"/>
    <w:rsid w:val="00A22DCE"/>
    <w:rsid w:val="00A23141"/>
    <w:rsid w:val="00A23391"/>
    <w:rsid w:val="00A23563"/>
    <w:rsid w:val="00A235FB"/>
    <w:rsid w:val="00A239D1"/>
    <w:rsid w:val="00A23A39"/>
    <w:rsid w:val="00A23A64"/>
    <w:rsid w:val="00A23BE4"/>
    <w:rsid w:val="00A23CF8"/>
    <w:rsid w:val="00A23E08"/>
    <w:rsid w:val="00A23E4F"/>
    <w:rsid w:val="00A23EE0"/>
    <w:rsid w:val="00A23F4C"/>
    <w:rsid w:val="00A23FA4"/>
    <w:rsid w:val="00A23FD3"/>
    <w:rsid w:val="00A24284"/>
    <w:rsid w:val="00A242A9"/>
    <w:rsid w:val="00A24301"/>
    <w:rsid w:val="00A24340"/>
    <w:rsid w:val="00A244ED"/>
    <w:rsid w:val="00A24529"/>
    <w:rsid w:val="00A24882"/>
    <w:rsid w:val="00A248D5"/>
    <w:rsid w:val="00A24977"/>
    <w:rsid w:val="00A249CA"/>
    <w:rsid w:val="00A24C1C"/>
    <w:rsid w:val="00A24CDF"/>
    <w:rsid w:val="00A24CEB"/>
    <w:rsid w:val="00A24D18"/>
    <w:rsid w:val="00A24DBC"/>
    <w:rsid w:val="00A24FD3"/>
    <w:rsid w:val="00A25096"/>
    <w:rsid w:val="00A251BA"/>
    <w:rsid w:val="00A25313"/>
    <w:rsid w:val="00A2545D"/>
    <w:rsid w:val="00A25492"/>
    <w:rsid w:val="00A2553C"/>
    <w:rsid w:val="00A255CF"/>
    <w:rsid w:val="00A2562F"/>
    <w:rsid w:val="00A25631"/>
    <w:rsid w:val="00A25702"/>
    <w:rsid w:val="00A25709"/>
    <w:rsid w:val="00A259F2"/>
    <w:rsid w:val="00A25B01"/>
    <w:rsid w:val="00A25BB7"/>
    <w:rsid w:val="00A25C90"/>
    <w:rsid w:val="00A25DAE"/>
    <w:rsid w:val="00A25EC7"/>
    <w:rsid w:val="00A25F03"/>
    <w:rsid w:val="00A25F73"/>
    <w:rsid w:val="00A25F7A"/>
    <w:rsid w:val="00A261CA"/>
    <w:rsid w:val="00A261EC"/>
    <w:rsid w:val="00A2637A"/>
    <w:rsid w:val="00A26384"/>
    <w:rsid w:val="00A26460"/>
    <w:rsid w:val="00A267DA"/>
    <w:rsid w:val="00A269F0"/>
    <w:rsid w:val="00A26A9C"/>
    <w:rsid w:val="00A26BBF"/>
    <w:rsid w:val="00A26C88"/>
    <w:rsid w:val="00A27041"/>
    <w:rsid w:val="00A27395"/>
    <w:rsid w:val="00A27484"/>
    <w:rsid w:val="00A2770B"/>
    <w:rsid w:val="00A27806"/>
    <w:rsid w:val="00A27B84"/>
    <w:rsid w:val="00A27FB5"/>
    <w:rsid w:val="00A30050"/>
    <w:rsid w:val="00A304AF"/>
    <w:rsid w:val="00A304CA"/>
    <w:rsid w:val="00A30703"/>
    <w:rsid w:val="00A30862"/>
    <w:rsid w:val="00A308AA"/>
    <w:rsid w:val="00A308EC"/>
    <w:rsid w:val="00A30CC5"/>
    <w:rsid w:val="00A30D22"/>
    <w:rsid w:val="00A30D5B"/>
    <w:rsid w:val="00A30F59"/>
    <w:rsid w:val="00A30F7E"/>
    <w:rsid w:val="00A30F85"/>
    <w:rsid w:val="00A30FB2"/>
    <w:rsid w:val="00A31007"/>
    <w:rsid w:val="00A31010"/>
    <w:rsid w:val="00A31033"/>
    <w:rsid w:val="00A31360"/>
    <w:rsid w:val="00A3156D"/>
    <w:rsid w:val="00A31642"/>
    <w:rsid w:val="00A316DF"/>
    <w:rsid w:val="00A31777"/>
    <w:rsid w:val="00A317BA"/>
    <w:rsid w:val="00A3181F"/>
    <w:rsid w:val="00A31844"/>
    <w:rsid w:val="00A3184F"/>
    <w:rsid w:val="00A318E0"/>
    <w:rsid w:val="00A31A1D"/>
    <w:rsid w:val="00A31AA1"/>
    <w:rsid w:val="00A31E1B"/>
    <w:rsid w:val="00A31FCE"/>
    <w:rsid w:val="00A31FDD"/>
    <w:rsid w:val="00A32266"/>
    <w:rsid w:val="00A32334"/>
    <w:rsid w:val="00A32431"/>
    <w:rsid w:val="00A324DC"/>
    <w:rsid w:val="00A3252F"/>
    <w:rsid w:val="00A3263E"/>
    <w:rsid w:val="00A3273D"/>
    <w:rsid w:val="00A32841"/>
    <w:rsid w:val="00A329A7"/>
    <w:rsid w:val="00A32BBC"/>
    <w:rsid w:val="00A32DA8"/>
    <w:rsid w:val="00A32F19"/>
    <w:rsid w:val="00A32F32"/>
    <w:rsid w:val="00A33018"/>
    <w:rsid w:val="00A3302E"/>
    <w:rsid w:val="00A330B2"/>
    <w:rsid w:val="00A33147"/>
    <w:rsid w:val="00A3316E"/>
    <w:rsid w:val="00A332B6"/>
    <w:rsid w:val="00A3346A"/>
    <w:rsid w:val="00A3364F"/>
    <w:rsid w:val="00A33849"/>
    <w:rsid w:val="00A339BE"/>
    <w:rsid w:val="00A339D3"/>
    <w:rsid w:val="00A33A45"/>
    <w:rsid w:val="00A33AAD"/>
    <w:rsid w:val="00A33AF4"/>
    <w:rsid w:val="00A33BB7"/>
    <w:rsid w:val="00A33ED0"/>
    <w:rsid w:val="00A33EE7"/>
    <w:rsid w:val="00A33F78"/>
    <w:rsid w:val="00A33FE2"/>
    <w:rsid w:val="00A340B5"/>
    <w:rsid w:val="00A341F9"/>
    <w:rsid w:val="00A34352"/>
    <w:rsid w:val="00A34365"/>
    <w:rsid w:val="00A34382"/>
    <w:rsid w:val="00A343B5"/>
    <w:rsid w:val="00A345E0"/>
    <w:rsid w:val="00A346EB"/>
    <w:rsid w:val="00A3479E"/>
    <w:rsid w:val="00A34AD9"/>
    <w:rsid w:val="00A34B2C"/>
    <w:rsid w:val="00A34D18"/>
    <w:rsid w:val="00A34D98"/>
    <w:rsid w:val="00A34DAE"/>
    <w:rsid w:val="00A34E62"/>
    <w:rsid w:val="00A34F00"/>
    <w:rsid w:val="00A3520A"/>
    <w:rsid w:val="00A35288"/>
    <w:rsid w:val="00A35409"/>
    <w:rsid w:val="00A35464"/>
    <w:rsid w:val="00A35547"/>
    <w:rsid w:val="00A35568"/>
    <w:rsid w:val="00A355B9"/>
    <w:rsid w:val="00A3563C"/>
    <w:rsid w:val="00A357BD"/>
    <w:rsid w:val="00A358D0"/>
    <w:rsid w:val="00A35AC9"/>
    <w:rsid w:val="00A35B54"/>
    <w:rsid w:val="00A35BCE"/>
    <w:rsid w:val="00A35D7C"/>
    <w:rsid w:val="00A35E16"/>
    <w:rsid w:val="00A360B3"/>
    <w:rsid w:val="00A364CC"/>
    <w:rsid w:val="00A365B9"/>
    <w:rsid w:val="00A36635"/>
    <w:rsid w:val="00A3665E"/>
    <w:rsid w:val="00A366D2"/>
    <w:rsid w:val="00A36897"/>
    <w:rsid w:val="00A36934"/>
    <w:rsid w:val="00A369FC"/>
    <w:rsid w:val="00A36CC7"/>
    <w:rsid w:val="00A36D15"/>
    <w:rsid w:val="00A36FC7"/>
    <w:rsid w:val="00A370D7"/>
    <w:rsid w:val="00A37125"/>
    <w:rsid w:val="00A37129"/>
    <w:rsid w:val="00A372D5"/>
    <w:rsid w:val="00A37402"/>
    <w:rsid w:val="00A374ED"/>
    <w:rsid w:val="00A37703"/>
    <w:rsid w:val="00A377A7"/>
    <w:rsid w:val="00A37B7F"/>
    <w:rsid w:val="00A37F72"/>
    <w:rsid w:val="00A401A9"/>
    <w:rsid w:val="00A401AF"/>
    <w:rsid w:val="00A4029D"/>
    <w:rsid w:val="00A402EC"/>
    <w:rsid w:val="00A404D3"/>
    <w:rsid w:val="00A4065B"/>
    <w:rsid w:val="00A406F9"/>
    <w:rsid w:val="00A4079E"/>
    <w:rsid w:val="00A40859"/>
    <w:rsid w:val="00A40A87"/>
    <w:rsid w:val="00A40B98"/>
    <w:rsid w:val="00A40BE9"/>
    <w:rsid w:val="00A40CC7"/>
    <w:rsid w:val="00A40E1B"/>
    <w:rsid w:val="00A40EB1"/>
    <w:rsid w:val="00A40F04"/>
    <w:rsid w:val="00A40F13"/>
    <w:rsid w:val="00A40FDB"/>
    <w:rsid w:val="00A410A8"/>
    <w:rsid w:val="00A410B1"/>
    <w:rsid w:val="00A4113C"/>
    <w:rsid w:val="00A41215"/>
    <w:rsid w:val="00A415E1"/>
    <w:rsid w:val="00A41727"/>
    <w:rsid w:val="00A4180E"/>
    <w:rsid w:val="00A418A4"/>
    <w:rsid w:val="00A41925"/>
    <w:rsid w:val="00A4192B"/>
    <w:rsid w:val="00A41AF9"/>
    <w:rsid w:val="00A41E91"/>
    <w:rsid w:val="00A41F28"/>
    <w:rsid w:val="00A420BF"/>
    <w:rsid w:val="00A420EE"/>
    <w:rsid w:val="00A421AE"/>
    <w:rsid w:val="00A421ED"/>
    <w:rsid w:val="00A4237C"/>
    <w:rsid w:val="00A42469"/>
    <w:rsid w:val="00A42646"/>
    <w:rsid w:val="00A42791"/>
    <w:rsid w:val="00A42826"/>
    <w:rsid w:val="00A42932"/>
    <w:rsid w:val="00A42C14"/>
    <w:rsid w:val="00A42D89"/>
    <w:rsid w:val="00A42E45"/>
    <w:rsid w:val="00A42ECC"/>
    <w:rsid w:val="00A42F4B"/>
    <w:rsid w:val="00A430AA"/>
    <w:rsid w:val="00A4314E"/>
    <w:rsid w:val="00A43198"/>
    <w:rsid w:val="00A43377"/>
    <w:rsid w:val="00A43398"/>
    <w:rsid w:val="00A434CA"/>
    <w:rsid w:val="00A4374F"/>
    <w:rsid w:val="00A438CF"/>
    <w:rsid w:val="00A43A2D"/>
    <w:rsid w:val="00A43C0A"/>
    <w:rsid w:val="00A43C69"/>
    <w:rsid w:val="00A43E61"/>
    <w:rsid w:val="00A43EBE"/>
    <w:rsid w:val="00A43F7F"/>
    <w:rsid w:val="00A43F8B"/>
    <w:rsid w:val="00A4427E"/>
    <w:rsid w:val="00A44336"/>
    <w:rsid w:val="00A4462C"/>
    <w:rsid w:val="00A44889"/>
    <w:rsid w:val="00A4493B"/>
    <w:rsid w:val="00A44B28"/>
    <w:rsid w:val="00A44B7F"/>
    <w:rsid w:val="00A44C72"/>
    <w:rsid w:val="00A44D34"/>
    <w:rsid w:val="00A45084"/>
    <w:rsid w:val="00A453AF"/>
    <w:rsid w:val="00A45488"/>
    <w:rsid w:val="00A456B2"/>
    <w:rsid w:val="00A456CD"/>
    <w:rsid w:val="00A45A2B"/>
    <w:rsid w:val="00A45A2D"/>
    <w:rsid w:val="00A45C1E"/>
    <w:rsid w:val="00A45CD3"/>
    <w:rsid w:val="00A45D04"/>
    <w:rsid w:val="00A461A0"/>
    <w:rsid w:val="00A461D7"/>
    <w:rsid w:val="00A46380"/>
    <w:rsid w:val="00A463EA"/>
    <w:rsid w:val="00A46494"/>
    <w:rsid w:val="00A46531"/>
    <w:rsid w:val="00A465CA"/>
    <w:rsid w:val="00A46776"/>
    <w:rsid w:val="00A46865"/>
    <w:rsid w:val="00A468A8"/>
    <w:rsid w:val="00A469BA"/>
    <w:rsid w:val="00A469CE"/>
    <w:rsid w:val="00A46A1D"/>
    <w:rsid w:val="00A46A7E"/>
    <w:rsid w:val="00A46C5D"/>
    <w:rsid w:val="00A46E8F"/>
    <w:rsid w:val="00A47091"/>
    <w:rsid w:val="00A4715C"/>
    <w:rsid w:val="00A47288"/>
    <w:rsid w:val="00A4772B"/>
    <w:rsid w:val="00A4778F"/>
    <w:rsid w:val="00A477FC"/>
    <w:rsid w:val="00A4793C"/>
    <w:rsid w:val="00A479DD"/>
    <w:rsid w:val="00A479EF"/>
    <w:rsid w:val="00A47A0F"/>
    <w:rsid w:val="00A47E78"/>
    <w:rsid w:val="00A47F23"/>
    <w:rsid w:val="00A50248"/>
    <w:rsid w:val="00A503C8"/>
    <w:rsid w:val="00A503D6"/>
    <w:rsid w:val="00A503F0"/>
    <w:rsid w:val="00A5040F"/>
    <w:rsid w:val="00A50465"/>
    <w:rsid w:val="00A5066D"/>
    <w:rsid w:val="00A50844"/>
    <w:rsid w:val="00A50A79"/>
    <w:rsid w:val="00A50A8C"/>
    <w:rsid w:val="00A50B50"/>
    <w:rsid w:val="00A50C40"/>
    <w:rsid w:val="00A50E0B"/>
    <w:rsid w:val="00A51062"/>
    <w:rsid w:val="00A51359"/>
    <w:rsid w:val="00A51468"/>
    <w:rsid w:val="00A51558"/>
    <w:rsid w:val="00A51671"/>
    <w:rsid w:val="00A51863"/>
    <w:rsid w:val="00A51881"/>
    <w:rsid w:val="00A5195E"/>
    <w:rsid w:val="00A51A5E"/>
    <w:rsid w:val="00A51A63"/>
    <w:rsid w:val="00A51AC0"/>
    <w:rsid w:val="00A51B07"/>
    <w:rsid w:val="00A51C93"/>
    <w:rsid w:val="00A51F27"/>
    <w:rsid w:val="00A5205E"/>
    <w:rsid w:val="00A5209B"/>
    <w:rsid w:val="00A52338"/>
    <w:rsid w:val="00A523D2"/>
    <w:rsid w:val="00A524F2"/>
    <w:rsid w:val="00A52569"/>
    <w:rsid w:val="00A52997"/>
    <w:rsid w:val="00A52A97"/>
    <w:rsid w:val="00A52AB6"/>
    <w:rsid w:val="00A530FF"/>
    <w:rsid w:val="00A5317E"/>
    <w:rsid w:val="00A531C8"/>
    <w:rsid w:val="00A531D9"/>
    <w:rsid w:val="00A533AB"/>
    <w:rsid w:val="00A533F9"/>
    <w:rsid w:val="00A53485"/>
    <w:rsid w:val="00A534F7"/>
    <w:rsid w:val="00A5376A"/>
    <w:rsid w:val="00A5380F"/>
    <w:rsid w:val="00A5390B"/>
    <w:rsid w:val="00A5394A"/>
    <w:rsid w:val="00A53B86"/>
    <w:rsid w:val="00A53C80"/>
    <w:rsid w:val="00A53DC2"/>
    <w:rsid w:val="00A53EEB"/>
    <w:rsid w:val="00A53F80"/>
    <w:rsid w:val="00A54180"/>
    <w:rsid w:val="00A54227"/>
    <w:rsid w:val="00A542FD"/>
    <w:rsid w:val="00A5478E"/>
    <w:rsid w:val="00A547BC"/>
    <w:rsid w:val="00A54A48"/>
    <w:rsid w:val="00A54A5B"/>
    <w:rsid w:val="00A54B5D"/>
    <w:rsid w:val="00A54BB0"/>
    <w:rsid w:val="00A54CDC"/>
    <w:rsid w:val="00A54DF6"/>
    <w:rsid w:val="00A54E38"/>
    <w:rsid w:val="00A55203"/>
    <w:rsid w:val="00A55281"/>
    <w:rsid w:val="00A55372"/>
    <w:rsid w:val="00A556FC"/>
    <w:rsid w:val="00A5573B"/>
    <w:rsid w:val="00A55763"/>
    <w:rsid w:val="00A5579B"/>
    <w:rsid w:val="00A557C6"/>
    <w:rsid w:val="00A5581E"/>
    <w:rsid w:val="00A55866"/>
    <w:rsid w:val="00A55949"/>
    <w:rsid w:val="00A55A7B"/>
    <w:rsid w:val="00A55C60"/>
    <w:rsid w:val="00A5627A"/>
    <w:rsid w:val="00A56408"/>
    <w:rsid w:val="00A5650D"/>
    <w:rsid w:val="00A56564"/>
    <w:rsid w:val="00A5663A"/>
    <w:rsid w:val="00A566E7"/>
    <w:rsid w:val="00A56776"/>
    <w:rsid w:val="00A569C9"/>
    <w:rsid w:val="00A56A79"/>
    <w:rsid w:val="00A56C4F"/>
    <w:rsid w:val="00A56CDB"/>
    <w:rsid w:val="00A56DA6"/>
    <w:rsid w:val="00A56DD0"/>
    <w:rsid w:val="00A56E03"/>
    <w:rsid w:val="00A56E0B"/>
    <w:rsid w:val="00A56EA8"/>
    <w:rsid w:val="00A56ED1"/>
    <w:rsid w:val="00A570E5"/>
    <w:rsid w:val="00A571A9"/>
    <w:rsid w:val="00A5723A"/>
    <w:rsid w:val="00A57412"/>
    <w:rsid w:val="00A57428"/>
    <w:rsid w:val="00A574C2"/>
    <w:rsid w:val="00A57684"/>
    <w:rsid w:val="00A57742"/>
    <w:rsid w:val="00A57ABF"/>
    <w:rsid w:val="00A57EC2"/>
    <w:rsid w:val="00A6014B"/>
    <w:rsid w:val="00A6027C"/>
    <w:rsid w:val="00A60591"/>
    <w:rsid w:val="00A605CB"/>
    <w:rsid w:val="00A60614"/>
    <w:rsid w:val="00A607E4"/>
    <w:rsid w:val="00A6093A"/>
    <w:rsid w:val="00A609B1"/>
    <w:rsid w:val="00A60A48"/>
    <w:rsid w:val="00A60F21"/>
    <w:rsid w:val="00A60F7B"/>
    <w:rsid w:val="00A60FE5"/>
    <w:rsid w:val="00A612AB"/>
    <w:rsid w:val="00A61542"/>
    <w:rsid w:val="00A615CF"/>
    <w:rsid w:val="00A61B4B"/>
    <w:rsid w:val="00A61DA1"/>
    <w:rsid w:val="00A61DF4"/>
    <w:rsid w:val="00A61E7A"/>
    <w:rsid w:val="00A61EF2"/>
    <w:rsid w:val="00A61EFD"/>
    <w:rsid w:val="00A61F7F"/>
    <w:rsid w:val="00A61FF6"/>
    <w:rsid w:val="00A62045"/>
    <w:rsid w:val="00A620D9"/>
    <w:rsid w:val="00A62160"/>
    <w:rsid w:val="00A62234"/>
    <w:rsid w:val="00A6230F"/>
    <w:rsid w:val="00A62331"/>
    <w:rsid w:val="00A6243C"/>
    <w:rsid w:val="00A624DD"/>
    <w:rsid w:val="00A6251B"/>
    <w:rsid w:val="00A6287C"/>
    <w:rsid w:val="00A628F4"/>
    <w:rsid w:val="00A62936"/>
    <w:rsid w:val="00A629D8"/>
    <w:rsid w:val="00A62A56"/>
    <w:rsid w:val="00A62A8B"/>
    <w:rsid w:val="00A62C0E"/>
    <w:rsid w:val="00A62C9D"/>
    <w:rsid w:val="00A62E9E"/>
    <w:rsid w:val="00A62E9F"/>
    <w:rsid w:val="00A62F2E"/>
    <w:rsid w:val="00A62F7D"/>
    <w:rsid w:val="00A63051"/>
    <w:rsid w:val="00A63257"/>
    <w:rsid w:val="00A63276"/>
    <w:rsid w:val="00A633CF"/>
    <w:rsid w:val="00A6340C"/>
    <w:rsid w:val="00A634C4"/>
    <w:rsid w:val="00A6356A"/>
    <w:rsid w:val="00A635BC"/>
    <w:rsid w:val="00A6364D"/>
    <w:rsid w:val="00A63685"/>
    <w:rsid w:val="00A63687"/>
    <w:rsid w:val="00A63966"/>
    <w:rsid w:val="00A63BC2"/>
    <w:rsid w:val="00A63C2D"/>
    <w:rsid w:val="00A63D0F"/>
    <w:rsid w:val="00A640F0"/>
    <w:rsid w:val="00A642FD"/>
    <w:rsid w:val="00A6458D"/>
    <w:rsid w:val="00A6459E"/>
    <w:rsid w:val="00A645D5"/>
    <w:rsid w:val="00A646E7"/>
    <w:rsid w:val="00A64AAB"/>
    <w:rsid w:val="00A64BD7"/>
    <w:rsid w:val="00A64EA8"/>
    <w:rsid w:val="00A64F95"/>
    <w:rsid w:val="00A64FC0"/>
    <w:rsid w:val="00A6502F"/>
    <w:rsid w:val="00A65098"/>
    <w:rsid w:val="00A650C5"/>
    <w:rsid w:val="00A650F3"/>
    <w:rsid w:val="00A65142"/>
    <w:rsid w:val="00A65157"/>
    <w:rsid w:val="00A6523B"/>
    <w:rsid w:val="00A65266"/>
    <w:rsid w:val="00A652D2"/>
    <w:rsid w:val="00A65310"/>
    <w:rsid w:val="00A65371"/>
    <w:rsid w:val="00A65492"/>
    <w:rsid w:val="00A65557"/>
    <w:rsid w:val="00A655F5"/>
    <w:rsid w:val="00A65639"/>
    <w:rsid w:val="00A65651"/>
    <w:rsid w:val="00A656A2"/>
    <w:rsid w:val="00A6570A"/>
    <w:rsid w:val="00A658C7"/>
    <w:rsid w:val="00A6597C"/>
    <w:rsid w:val="00A65A2D"/>
    <w:rsid w:val="00A65B40"/>
    <w:rsid w:val="00A65BF6"/>
    <w:rsid w:val="00A65C1B"/>
    <w:rsid w:val="00A65C7D"/>
    <w:rsid w:val="00A65D36"/>
    <w:rsid w:val="00A65ED5"/>
    <w:rsid w:val="00A65F45"/>
    <w:rsid w:val="00A65FA4"/>
    <w:rsid w:val="00A660A4"/>
    <w:rsid w:val="00A66150"/>
    <w:rsid w:val="00A665EA"/>
    <w:rsid w:val="00A666DA"/>
    <w:rsid w:val="00A667CA"/>
    <w:rsid w:val="00A6688E"/>
    <w:rsid w:val="00A668C5"/>
    <w:rsid w:val="00A66914"/>
    <w:rsid w:val="00A669F2"/>
    <w:rsid w:val="00A66AC0"/>
    <w:rsid w:val="00A66AE4"/>
    <w:rsid w:val="00A66B11"/>
    <w:rsid w:val="00A66E12"/>
    <w:rsid w:val="00A66F34"/>
    <w:rsid w:val="00A66FD2"/>
    <w:rsid w:val="00A67174"/>
    <w:rsid w:val="00A6722E"/>
    <w:rsid w:val="00A672BE"/>
    <w:rsid w:val="00A67626"/>
    <w:rsid w:val="00A67736"/>
    <w:rsid w:val="00A6790E"/>
    <w:rsid w:val="00A67CC3"/>
    <w:rsid w:val="00A67D78"/>
    <w:rsid w:val="00A67E0A"/>
    <w:rsid w:val="00A67EFA"/>
    <w:rsid w:val="00A7002A"/>
    <w:rsid w:val="00A70199"/>
    <w:rsid w:val="00A702F9"/>
    <w:rsid w:val="00A7031F"/>
    <w:rsid w:val="00A7053A"/>
    <w:rsid w:val="00A705E9"/>
    <w:rsid w:val="00A70690"/>
    <w:rsid w:val="00A706DB"/>
    <w:rsid w:val="00A70816"/>
    <w:rsid w:val="00A7086E"/>
    <w:rsid w:val="00A70977"/>
    <w:rsid w:val="00A70983"/>
    <w:rsid w:val="00A7099A"/>
    <w:rsid w:val="00A70C97"/>
    <w:rsid w:val="00A70EE4"/>
    <w:rsid w:val="00A70F2F"/>
    <w:rsid w:val="00A70FE2"/>
    <w:rsid w:val="00A71040"/>
    <w:rsid w:val="00A710D0"/>
    <w:rsid w:val="00A711A9"/>
    <w:rsid w:val="00A711B6"/>
    <w:rsid w:val="00A71214"/>
    <w:rsid w:val="00A71269"/>
    <w:rsid w:val="00A71300"/>
    <w:rsid w:val="00A71618"/>
    <w:rsid w:val="00A71693"/>
    <w:rsid w:val="00A716A4"/>
    <w:rsid w:val="00A716AE"/>
    <w:rsid w:val="00A71882"/>
    <w:rsid w:val="00A71B30"/>
    <w:rsid w:val="00A71C5C"/>
    <w:rsid w:val="00A71F0A"/>
    <w:rsid w:val="00A71F54"/>
    <w:rsid w:val="00A721AA"/>
    <w:rsid w:val="00A72342"/>
    <w:rsid w:val="00A72427"/>
    <w:rsid w:val="00A7245C"/>
    <w:rsid w:val="00A724AB"/>
    <w:rsid w:val="00A72522"/>
    <w:rsid w:val="00A72723"/>
    <w:rsid w:val="00A7282B"/>
    <w:rsid w:val="00A72932"/>
    <w:rsid w:val="00A72978"/>
    <w:rsid w:val="00A729D1"/>
    <w:rsid w:val="00A72B25"/>
    <w:rsid w:val="00A72B33"/>
    <w:rsid w:val="00A72C3A"/>
    <w:rsid w:val="00A72C7F"/>
    <w:rsid w:val="00A72C91"/>
    <w:rsid w:val="00A72CCB"/>
    <w:rsid w:val="00A72D51"/>
    <w:rsid w:val="00A72F14"/>
    <w:rsid w:val="00A72FEA"/>
    <w:rsid w:val="00A73160"/>
    <w:rsid w:val="00A73186"/>
    <w:rsid w:val="00A731CE"/>
    <w:rsid w:val="00A731D6"/>
    <w:rsid w:val="00A732B0"/>
    <w:rsid w:val="00A73533"/>
    <w:rsid w:val="00A737B9"/>
    <w:rsid w:val="00A73A29"/>
    <w:rsid w:val="00A73AAF"/>
    <w:rsid w:val="00A73AFE"/>
    <w:rsid w:val="00A73BB7"/>
    <w:rsid w:val="00A73BED"/>
    <w:rsid w:val="00A73FEA"/>
    <w:rsid w:val="00A74063"/>
    <w:rsid w:val="00A7418D"/>
    <w:rsid w:val="00A7418F"/>
    <w:rsid w:val="00A7441D"/>
    <w:rsid w:val="00A744AD"/>
    <w:rsid w:val="00A745AF"/>
    <w:rsid w:val="00A74869"/>
    <w:rsid w:val="00A74A06"/>
    <w:rsid w:val="00A74A13"/>
    <w:rsid w:val="00A74AFE"/>
    <w:rsid w:val="00A74B2A"/>
    <w:rsid w:val="00A74BE3"/>
    <w:rsid w:val="00A75180"/>
    <w:rsid w:val="00A754AF"/>
    <w:rsid w:val="00A755EA"/>
    <w:rsid w:val="00A75B21"/>
    <w:rsid w:val="00A75CBC"/>
    <w:rsid w:val="00A75E12"/>
    <w:rsid w:val="00A75F3B"/>
    <w:rsid w:val="00A75F6E"/>
    <w:rsid w:val="00A76020"/>
    <w:rsid w:val="00A76050"/>
    <w:rsid w:val="00A760D2"/>
    <w:rsid w:val="00A761EB"/>
    <w:rsid w:val="00A7631A"/>
    <w:rsid w:val="00A76486"/>
    <w:rsid w:val="00A765A4"/>
    <w:rsid w:val="00A7678A"/>
    <w:rsid w:val="00A76884"/>
    <w:rsid w:val="00A76A42"/>
    <w:rsid w:val="00A76A8B"/>
    <w:rsid w:val="00A76AA9"/>
    <w:rsid w:val="00A76C5D"/>
    <w:rsid w:val="00A76F07"/>
    <w:rsid w:val="00A772C8"/>
    <w:rsid w:val="00A77354"/>
    <w:rsid w:val="00A77370"/>
    <w:rsid w:val="00A773FF"/>
    <w:rsid w:val="00A774BF"/>
    <w:rsid w:val="00A77914"/>
    <w:rsid w:val="00A7799A"/>
    <w:rsid w:val="00A77A1A"/>
    <w:rsid w:val="00A77BDC"/>
    <w:rsid w:val="00A77DA0"/>
    <w:rsid w:val="00A77E0B"/>
    <w:rsid w:val="00A77EF0"/>
    <w:rsid w:val="00A77FA1"/>
    <w:rsid w:val="00A77FEC"/>
    <w:rsid w:val="00A80071"/>
    <w:rsid w:val="00A80144"/>
    <w:rsid w:val="00A80267"/>
    <w:rsid w:val="00A802D1"/>
    <w:rsid w:val="00A80303"/>
    <w:rsid w:val="00A803DD"/>
    <w:rsid w:val="00A805D8"/>
    <w:rsid w:val="00A80797"/>
    <w:rsid w:val="00A807B5"/>
    <w:rsid w:val="00A8080D"/>
    <w:rsid w:val="00A80AFD"/>
    <w:rsid w:val="00A80B49"/>
    <w:rsid w:val="00A80B62"/>
    <w:rsid w:val="00A80BBB"/>
    <w:rsid w:val="00A80C43"/>
    <w:rsid w:val="00A80C65"/>
    <w:rsid w:val="00A80C67"/>
    <w:rsid w:val="00A80D0B"/>
    <w:rsid w:val="00A80EA3"/>
    <w:rsid w:val="00A81114"/>
    <w:rsid w:val="00A8118F"/>
    <w:rsid w:val="00A811DE"/>
    <w:rsid w:val="00A81485"/>
    <w:rsid w:val="00A815E8"/>
    <w:rsid w:val="00A818CA"/>
    <w:rsid w:val="00A81D9B"/>
    <w:rsid w:val="00A81DF6"/>
    <w:rsid w:val="00A81E64"/>
    <w:rsid w:val="00A81F8D"/>
    <w:rsid w:val="00A82004"/>
    <w:rsid w:val="00A820B6"/>
    <w:rsid w:val="00A82459"/>
    <w:rsid w:val="00A825A5"/>
    <w:rsid w:val="00A825AE"/>
    <w:rsid w:val="00A82952"/>
    <w:rsid w:val="00A829A2"/>
    <w:rsid w:val="00A82BC6"/>
    <w:rsid w:val="00A82DBD"/>
    <w:rsid w:val="00A82E32"/>
    <w:rsid w:val="00A82FB6"/>
    <w:rsid w:val="00A8311D"/>
    <w:rsid w:val="00A8312C"/>
    <w:rsid w:val="00A833D9"/>
    <w:rsid w:val="00A8349E"/>
    <w:rsid w:val="00A8365C"/>
    <w:rsid w:val="00A8398F"/>
    <w:rsid w:val="00A83A8F"/>
    <w:rsid w:val="00A83B3A"/>
    <w:rsid w:val="00A83C77"/>
    <w:rsid w:val="00A83D17"/>
    <w:rsid w:val="00A83DD9"/>
    <w:rsid w:val="00A83E84"/>
    <w:rsid w:val="00A83F3B"/>
    <w:rsid w:val="00A83F3E"/>
    <w:rsid w:val="00A8413D"/>
    <w:rsid w:val="00A8417A"/>
    <w:rsid w:val="00A842CE"/>
    <w:rsid w:val="00A843FF"/>
    <w:rsid w:val="00A8478C"/>
    <w:rsid w:val="00A84799"/>
    <w:rsid w:val="00A8481D"/>
    <w:rsid w:val="00A84873"/>
    <w:rsid w:val="00A848B9"/>
    <w:rsid w:val="00A848E3"/>
    <w:rsid w:val="00A849C3"/>
    <w:rsid w:val="00A849D6"/>
    <w:rsid w:val="00A84A76"/>
    <w:rsid w:val="00A84C28"/>
    <w:rsid w:val="00A84D06"/>
    <w:rsid w:val="00A84D0B"/>
    <w:rsid w:val="00A84D24"/>
    <w:rsid w:val="00A84D77"/>
    <w:rsid w:val="00A85059"/>
    <w:rsid w:val="00A85200"/>
    <w:rsid w:val="00A85215"/>
    <w:rsid w:val="00A85391"/>
    <w:rsid w:val="00A85587"/>
    <w:rsid w:val="00A85682"/>
    <w:rsid w:val="00A85735"/>
    <w:rsid w:val="00A85A42"/>
    <w:rsid w:val="00A85A81"/>
    <w:rsid w:val="00A85AF8"/>
    <w:rsid w:val="00A85BF6"/>
    <w:rsid w:val="00A85CB6"/>
    <w:rsid w:val="00A85D43"/>
    <w:rsid w:val="00A85EC5"/>
    <w:rsid w:val="00A85F7B"/>
    <w:rsid w:val="00A86289"/>
    <w:rsid w:val="00A8639F"/>
    <w:rsid w:val="00A863D1"/>
    <w:rsid w:val="00A864FF"/>
    <w:rsid w:val="00A8668C"/>
    <w:rsid w:val="00A8673F"/>
    <w:rsid w:val="00A8695C"/>
    <w:rsid w:val="00A869B9"/>
    <w:rsid w:val="00A86A1E"/>
    <w:rsid w:val="00A86A31"/>
    <w:rsid w:val="00A86A88"/>
    <w:rsid w:val="00A86AB5"/>
    <w:rsid w:val="00A86D3C"/>
    <w:rsid w:val="00A86D44"/>
    <w:rsid w:val="00A86D49"/>
    <w:rsid w:val="00A8702E"/>
    <w:rsid w:val="00A870FF"/>
    <w:rsid w:val="00A873A1"/>
    <w:rsid w:val="00A8751E"/>
    <w:rsid w:val="00A8761D"/>
    <w:rsid w:val="00A87D00"/>
    <w:rsid w:val="00A87E61"/>
    <w:rsid w:val="00A87F7C"/>
    <w:rsid w:val="00A900FB"/>
    <w:rsid w:val="00A903BB"/>
    <w:rsid w:val="00A90532"/>
    <w:rsid w:val="00A90691"/>
    <w:rsid w:val="00A906F2"/>
    <w:rsid w:val="00A907E3"/>
    <w:rsid w:val="00A90898"/>
    <w:rsid w:val="00A90AC4"/>
    <w:rsid w:val="00A90BC3"/>
    <w:rsid w:val="00A90C00"/>
    <w:rsid w:val="00A90C66"/>
    <w:rsid w:val="00A90CEE"/>
    <w:rsid w:val="00A90D01"/>
    <w:rsid w:val="00A90EA8"/>
    <w:rsid w:val="00A90EFD"/>
    <w:rsid w:val="00A90F69"/>
    <w:rsid w:val="00A91086"/>
    <w:rsid w:val="00A910C3"/>
    <w:rsid w:val="00A911B5"/>
    <w:rsid w:val="00A9131D"/>
    <w:rsid w:val="00A913AB"/>
    <w:rsid w:val="00A913F6"/>
    <w:rsid w:val="00A91514"/>
    <w:rsid w:val="00A9158E"/>
    <w:rsid w:val="00A91641"/>
    <w:rsid w:val="00A91727"/>
    <w:rsid w:val="00A918AF"/>
    <w:rsid w:val="00A91A26"/>
    <w:rsid w:val="00A91C52"/>
    <w:rsid w:val="00A91DA4"/>
    <w:rsid w:val="00A91DD8"/>
    <w:rsid w:val="00A91E6E"/>
    <w:rsid w:val="00A9207F"/>
    <w:rsid w:val="00A92170"/>
    <w:rsid w:val="00A921C6"/>
    <w:rsid w:val="00A9227E"/>
    <w:rsid w:val="00A92296"/>
    <w:rsid w:val="00A923D6"/>
    <w:rsid w:val="00A9244C"/>
    <w:rsid w:val="00A9254D"/>
    <w:rsid w:val="00A925C5"/>
    <w:rsid w:val="00A926F5"/>
    <w:rsid w:val="00A9274A"/>
    <w:rsid w:val="00A92D1D"/>
    <w:rsid w:val="00A92D20"/>
    <w:rsid w:val="00A92E57"/>
    <w:rsid w:val="00A93038"/>
    <w:rsid w:val="00A931CC"/>
    <w:rsid w:val="00A932E7"/>
    <w:rsid w:val="00A93386"/>
    <w:rsid w:val="00A93526"/>
    <w:rsid w:val="00A93546"/>
    <w:rsid w:val="00A9364C"/>
    <w:rsid w:val="00A936ED"/>
    <w:rsid w:val="00A9386F"/>
    <w:rsid w:val="00A93BB3"/>
    <w:rsid w:val="00A93BB7"/>
    <w:rsid w:val="00A93C35"/>
    <w:rsid w:val="00A93ED8"/>
    <w:rsid w:val="00A93FC4"/>
    <w:rsid w:val="00A94339"/>
    <w:rsid w:val="00A9433C"/>
    <w:rsid w:val="00A943B3"/>
    <w:rsid w:val="00A9448B"/>
    <w:rsid w:val="00A94661"/>
    <w:rsid w:val="00A94702"/>
    <w:rsid w:val="00A948E1"/>
    <w:rsid w:val="00A949E9"/>
    <w:rsid w:val="00A94ACC"/>
    <w:rsid w:val="00A94C7D"/>
    <w:rsid w:val="00A94C9E"/>
    <w:rsid w:val="00A94E4E"/>
    <w:rsid w:val="00A94FF7"/>
    <w:rsid w:val="00A95075"/>
    <w:rsid w:val="00A952F3"/>
    <w:rsid w:val="00A95426"/>
    <w:rsid w:val="00A9547B"/>
    <w:rsid w:val="00A95567"/>
    <w:rsid w:val="00A95728"/>
    <w:rsid w:val="00A959EE"/>
    <w:rsid w:val="00A95A50"/>
    <w:rsid w:val="00A95AB9"/>
    <w:rsid w:val="00A95B63"/>
    <w:rsid w:val="00A95BF8"/>
    <w:rsid w:val="00A95CE9"/>
    <w:rsid w:val="00A961BE"/>
    <w:rsid w:val="00A96446"/>
    <w:rsid w:val="00A96771"/>
    <w:rsid w:val="00A967EF"/>
    <w:rsid w:val="00A9697B"/>
    <w:rsid w:val="00A969B3"/>
    <w:rsid w:val="00A96E2B"/>
    <w:rsid w:val="00A97245"/>
    <w:rsid w:val="00A97248"/>
    <w:rsid w:val="00A973B3"/>
    <w:rsid w:val="00A974BB"/>
    <w:rsid w:val="00A974C3"/>
    <w:rsid w:val="00A975C6"/>
    <w:rsid w:val="00A97773"/>
    <w:rsid w:val="00A97875"/>
    <w:rsid w:val="00A978DE"/>
    <w:rsid w:val="00A97913"/>
    <w:rsid w:val="00A9792A"/>
    <w:rsid w:val="00A97B3F"/>
    <w:rsid w:val="00A97B84"/>
    <w:rsid w:val="00A97CF1"/>
    <w:rsid w:val="00A97E08"/>
    <w:rsid w:val="00A97E66"/>
    <w:rsid w:val="00A97E75"/>
    <w:rsid w:val="00A97FC5"/>
    <w:rsid w:val="00A97FF6"/>
    <w:rsid w:val="00AA0006"/>
    <w:rsid w:val="00AA01B6"/>
    <w:rsid w:val="00AA0361"/>
    <w:rsid w:val="00AA0435"/>
    <w:rsid w:val="00AA0470"/>
    <w:rsid w:val="00AA05B8"/>
    <w:rsid w:val="00AA06FD"/>
    <w:rsid w:val="00AA0752"/>
    <w:rsid w:val="00AA0775"/>
    <w:rsid w:val="00AA0937"/>
    <w:rsid w:val="00AA094E"/>
    <w:rsid w:val="00AA0990"/>
    <w:rsid w:val="00AA0B65"/>
    <w:rsid w:val="00AA0E2A"/>
    <w:rsid w:val="00AA0E3A"/>
    <w:rsid w:val="00AA0F55"/>
    <w:rsid w:val="00AA0F57"/>
    <w:rsid w:val="00AA0FC6"/>
    <w:rsid w:val="00AA1004"/>
    <w:rsid w:val="00AA1005"/>
    <w:rsid w:val="00AA1173"/>
    <w:rsid w:val="00AA1280"/>
    <w:rsid w:val="00AA131A"/>
    <w:rsid w:val="00AA1344"/>
    <w:rsid w:val="00AA137E"/>
    <w:rsid w:val="00AA13B0"/>
    <w:rsid w:val="00AA13EB"/>
    <w:rsid w:val="00AA1545"/>
    <w:rsid w:val="00AA1562"/>
    <w:rsid w:val="00AA1627"/>
    <w:rsid w:val="00AA1A1E"/>
    <w:rsid w:val="00AA1AEB"/>
    <w:rsid w:val="00AA1AF1"/>
    <w:rsid w:val="00AA1C74"/>
    <w:rsid w:val="00AA1D23"/>
    <w:rsid w:val="00AA1D7B"/>
    <w:rsid w:val="00AA1E32"/>
    <w:rsid w:val="00AA21DF"/>
    <w:rsid w:val="00AA236A"/>
    <w:rsid w:val="00AA23E8"/>
    <w:rsid w:val="00AA25A0"/>
    <w:rsid w:val="00AA25D0"/>
    <w:rsid w:val="00AA2753"/>
    <w:rsid w:val="00AA28DD"/>
    <w:rsid w:val="00AA2AC1"/>
    <w:rsid w:val="00AA2CF9"/>
    <w:rsid w:val="00AA2D7C"/>
    <w:rsid w:val="00AA2E0E"/>
    <w:rsid w:val="00AA2FC7"/>
    <w:rsid w:val="00AA3198"/>
    <w:rsid w:val="00AA3211"/>
    <w:rsid w:val="00AA3290"/>
    <w:rsid w:val="00AA3477"/>
    <w:rsid w:val="00AA3582"/>
    <w:rsid w:val="00AA3720"/>
    <w:rsid w:val="00AA37F5"/>
    <w:rsid w:val="00AA3DD6"/>
    <w:rsid w:val="00AA3E28"/>
    <w:rsid w:val="00AA3E8B"/>
    <w:rsid w:val="00AA3F58"/>
    <w:rsid w:val="00AA3FB0"/>
    <w:rsid w:val="00AA4005"/>
    <w:rsid w:val="00AA4209"/>
    <w:rsid w:val="00AA4256"/>
    <w:rsid w:val="00AA445B"/>
    <w:rsid w:val="00AA44AD"/>
    <w:rsid w:val="00AA453C"/>
    <w:rsid w:val="00AA45C2"/>
    <w:rsid w:val="00AA4662"/>
    <w:rsid w:val="00AA4750"/>
    <w:rsid w:val="00AA485E"/>
    <w:rsid w:val="00AA487A"/>
    <w:rsid w:val="00AA48BF"/>
    <w:rsid w:val="00AA4B18"/>
    <w:rsid w:val="00AA4E22"/>
    <w:rsid w:val="00AA4E55"/>
    <w:rsid w:val="00AA4F30"/>
    <w:rsid w:val="00AA5162"/>
    <w:rsid w:val="00AA5185"/>
    <w:rsid w:val="00AA51CD"/>
    <w:rsid w:val="00AA53C9"/>
    <w:rsid w:val="00AA5466"/>
    <w:rsid w:val="00AA54A4"/>
    <w:rsid w:val="00AA550B"/>
    <w:rsid w:val="00AA5524"/>
    <w:rsid w:val="00AA5538"/>
    <w:rsid w:val="00AA5558"/>
    <w:rsid w:val="00AA57C8"/>
    <w:rsid w:val="00AA5920"/>
    <w:rsid w:val="00AA5946"/>
    <w:rsid w:val="00AA59B4"/>
    <w:rsid w:val="00AA5A23"/>
    <w:rsid w:val="00AA5ABF"/>
    <w:rsid w:val="00AA5BF8"/>
    <w:rsid w:val="00AA5CE7"/>
    <w:rsid w:val="00AA5D79"/>
    <w:rsid w:val="00AA5E79"/>
    <w:rsid w:val="00AA6167"/>
    <w:rsid w:val="00AA61A0"/>
    <w:rsid w:val="00AA61F7"/>
    <w:rsid w:val="00AA6316"/>
    <w:rsid w:val="00AA635D"/>
    <w:rsid w:val="00AA688D"/>
    <w:rsid w:val="00AA689A"/>
    <w:rsid w:val="00AA6B0D"/>
    <w:rsid w:val="00AA6B5B"/>
    <w:rsid w:val="00AA6B5D"/>
    <w:rsid w:val="00AA6B74"/>
    <w:rsid w:val="00AA6BD4"/>
    <w:rsid w:val="00AA6FCB"/>
    <w:rsid w:val="00AA6FE4"/>
    <w:rsid w:val="00AA722E"/>
    <w:rsid w:val="00AA73F7"/>
    <w:rsid w:val="00AA7438"/>
    <w:rsid w:val="00AA753D"/>
    <w:rsid w:val="00AA7584"/>
    <w:rsid w:val="00AA7649"/>
    <w:rsid w:val="00AA76DE"/>
    <w:rsid w:val="00AA7715"/>
    <w:rsid w:val="00AA7804"/>
    <w:rsid w:val="00AA7844"/>
    <w:rsid w:val="00AA78E8"/>
    <w:rsid w:val="00AA790A"/>
    <w:rsid w:val="00AA7A32"/>
    <w:rsid w:val="00AA7A40"/>
    <w:rsid w:val="00AA7A92"/>
    <w:rsid w:val="00AA7AC4"/>
    <w:rsid w:val="00AA7C2F"/>
    <w:rsid w:val="00AA7E64"/>
    <w:rsid w:val="00AA7EA3"/>
    <w:rsid w:val="00AA7EE0"/>
    <w:rsid w:val="00AA7F82"/>
    <w:rsid w:val="00AB0017"/>
    <w:rsid w:val="00AB001D"/>
    <w:rsid w:val="00AB00DA"/>
    <w:rsid w:val="00AB02C1"/>
    <w:rsid w:val="00AB05C7"/>
    <w:rsid w:val="00AB066E"/>
    <w:rsid w:val="00AB0853"/>
    <w:rsid w:val="00AB08BE"/>
    <w:rsid w:val="00AB0A8B"/>
    <w:rsid w:val="00AB0BCF"/>
    <w:rsid w:val="00AB0F9B"/>
    <w:rsid w:val="00AB12F2"/>
    <w:rsid w:val="00AB1612"/>
    <w:rsid w:val="00AB17D3"/>
    <w:rsid w:val="00AB18BD"/>
    <w:rsid w:val="00AB1933"/>
    <w:rsid w:val="00AB19BD"/>
    <w:rsid w:val="00AB1A71"/>
    <w:rsid w:val="00AB1A86"/>
    <w:rsid w:val="00AB1C00"/>
    <w:rsid w:val="00AB1C0F"/>
    <w:rsid w:val="00AB1CEA"/>
    <w:rsid w:val="00AB1EAA"/>
    <w:rsid w:val="00AB2042"/>
    <w:rsid w:val="00AB207E"/>
    <w:rsid w:val="00AB212F"/>
    <w:rsid w:val="00AB2280"/>
    <w:rsid w:val="00AB22A0"/>
    <w:rsid w:val="00AB23AA"/>
    <w:rsid w:val="00AB251A"/>
    <w:rsid w:val="00AB2614"/>
    <w:rsid w:val="00AB279D"/>
    <w:rsid w:val="00AB27CC"/>
    <w:rsid w:val="00AB27EB"/>
    <w:rsid w:val="00AB2997"/>
    <w:rsid w:val="00AB2ACD"/>
    <w:rsid w:val="00AB2BA8"/>
    <w:rsid w:val="00AB2DC9"/>
    <w:rsid w:val="00AB2F9F"/>
    <w:rsid w:val="00AB306D"/>
    <w:rsid w:val="00AB30A2"/>
    <w:rsid w:val="00AB310F"/>
    <w:rsid w:val="00AB317D"/>
    <w:rsid w:val="00AB331B"/>
    <w:rsid w:val="00AB354E"/>
    <w:rsid w:val="00AB37E8"/>
    <w:rsid w:val="00AB38A3"/>
    <w:rsid w:val="00AB39B7"/>
    <w:rsid w:val="00AB3A7B"/>
    <w:rsid w:val="00AB3D85"/>
    <w:rsid w:val="00AB3DD2"/>
    <w:rsid w:val="00AB4040"/>
    <w:rsid w:val="00AB4092"/>
    <w:rsid w:val="00AB428B"/>
    <w:rsid w:val="00AB432F"/>
    <w:rsid w:val="00AB433A"/>
    <w:rsid w:val="00AB44A5"/>
    <w:rsid w:val="00AB4505"/>
    <w:rsid w:val="00AB46CB"/>
    <w:rsid w:val="00AB480C"/>
    <w:rsid w:val="00AB48E7"/>
    <w:rsid w:val="00AB5085"/>
    <w:rsid w:val="00AB5292"/>
    <w:rsid w:val="00AB5414"/>
    <w:rsid w:val="00AB5580"/>
    <w:rsid w:val="00AB56A9"/>
    <w:rsid w:val="00AB5956"/>
    <w:rsid w:val="00AB596F"/>
    <w:rsid w:val="00AB5B12"/>
    <w:rsid w:val="00AB5E7A"/>
    <w:rsid w:val="00AB5F52"/>
    <w:rsid w:val="00AB6010"/>
    <w:rsid w:val="00AB6090"/>
    <w:rsid w:val="00AB6118"/>
    <w:rsid w:val="00AB6192"/>
    <w:rsid w:val="00AB61C5"/>
    <w:rsid w:val="00AB61D1"/>
    <w:rsid w:val="00AB6217"/>
    <w:rsid w:val="00AB623B"/>
    <w:rsid w:val="00AB6293"/>
    <w:rsid w:val="00AB62FA"/>
    <w:rsid w:val="00AB643D"/>
    <w:rsid w:val="00AB65EE"/>
    <w:rsid w:val="00AB6635"/>
    <w:rsid w:val="00AB675A"/>
    <w:rsid w:val="00AB67EF"/>
    <w:rsid w:val="00AB6C72"/>
    <w:rsid w:val="00AB6D84"/>
    <w:rsid w:val="00AB7250"/>
    <w:rsid w:val="00AB7257"/>
    <w:rsid w:val="00AB743B"/>
    <w:rsid w:val="00AB74E5"/>
    <w:rsid w:val="00AB750B"/>
    <w:rsid w:val="00AB7538"/>
    <w:rsid w:val="00AB7677"/>
    <w:rsid w:val="00AB76BE"/>
    <w:rsid w:val="00AB7816"/>
    <w:rsid w:val="00AB78C0"/>
    <w:rsid w:val="00AB79EE"/>
    <w:rsid w:val="00AB7BC7"/>
    <w:rsid w:val="00AB7BD1"/>
    <w:rsid w:val="00AB7E73"/>
    <w:rsid w:val="00AC0050"/>
    <w:rsid w:val="00AC01AD"/>
    <w:rsid w:val="00AC030D"/>
    <w:rsid w:val="00AC0372"/>
    <w:rsid w:val="00AC052A"/>
    <w:rsid w:val="00AC0592"/>
    <w:rsid w:val="00AC0896"/>
    <w:rsid w:val="00AC08BB"/>
    <w:rsid w:val="00AC0AE3"/>
    <w:rsid w:val="00AC0B21"/>
    <w:rsid w:val="00AC0CE6"/>
    <w:rsid w:val="00AC0DFB"/>
    <w:rsid w:val="00AC0E07"/>
    <w:rsid w:val="00AC0EC6"/>
    <w:rsid w:val="00AC0FED"/>
    <w:rsid w:val="00AC1061"/>
    <w:rsid w:val="00AC11F7"/>
    <w:rsid w:val="00AC136D"/>
    <w:rsid w:val="00AC1676"/>
    <w:rsid w:val="00AC16BA"/>
    <w:rsid w:val="00AC1941"/>
    <w:rsid w:val="00AC1980"/>
    <w:rsid w:val="00AC1984"/>
    <w:rsid w:val="00AC1ABF"/>
    <w:rsid w:val="00AC1B05"/>
    <w:rsid w:val="00AC1B18"/>
    <w:rsid w:val="00AC1C6A"/>
    <w:rsid w:val="00AC1C82"/>
    <w:rsid w:val="00AC1D3E"/>
    <w:rsid w:val="00AC1E1D"/>
    <w:rsid w:val="00AC2004"/>
    <w:rsid w:val="00AC20FE"/>
    <w:rsid w:val="00AC210A"/>
    <w:rsid w:val="00AC2367"/>
    <w:rsid w:val="00AC23D0"/>
    <w:rsid w:val="00AC2448"/>
    <w:rsid w:val="00AC2571"/>
    <w:rsid w:val="00AC26A4"/>
    <w:rsid w:val="00AC27B9"/>
    <w:rsid w:val="00AC2994"/>
    <w:rsid w:val="00AC29C8"/>
    <w:rsid w:val="00AC2B1A"/>
    <w:rsid w:val="00AC2B9C"/>
    <w:rsid w:val="00AC2C9A"/>
    <w:rsid w:val="00AC2FF6"/>
    <w:rsid w:val="00AC30C0"/>
    <w:rsid w:val="00AC30D3"/>
    <w:rsid w:val="00AC3214"/>
    <w:rsid w:val="00AC32FC"/>
    <w:rsid w:val="00AC334E"/>
    <w:rsid w:val="00AC365C"/>
    <w:rsid w:val="00AC3802"/>
    <w:rsid w:val="00AC38B8"/>
    <w:rsid w:val="00AC3A1D"/>
    <w:rsid w:val="00AC3B48"/>
    <w:rsid w:val="00AC3CA0"/>
    <w:rsid w:val="00AC3D6E"/>
    <w:rsid w:val="00AC3D99"/>
    <w:rsid w:val="00AC3ECB"/>
    <w:rsid w:val="00AC3F35"/>
    <w:rsid w:val="00AC3FA3"/>
    <w:rsid w:val="00AC3FF9"/>
    <w:rsid w:val="00AC419D"/>
    <w:rsid w:val="00AC43FC"/>
    <w:rsid w:val="00AC4586"/>
    <w:rsid w:val="00AC48BF"/>
    <w:rsid w:val="00AC4920"/>
    <w:rsid w:val="00AC4B35"/>
    <w:rsid w:val="00AC4B85"/>
    <w:rsid w:val="00AC4BA4"/>
    <w:rsid w:val="00AC4D0C"/>
    <w:rsid w:val="00AC4D2C"/>
    <w:rsid w:val="00AC4DED"/>
    <w:rsid w:val="00AC4EF4"/>
    <w:rsid w:val="00AC4F44"/>
    <w:rsid w:val="00AC4F5D"/>
    <w:rsid w:val="00AC4FFC"/>
    <w:rsid w:val="00AC52DA"/>
    <w:rsid w:val="00AC538C"/>
    <w:rsid w:val="00AC5582"/>
    <w:rsid w:val="00AC55E1"/>
    <w:rsid w:val="00AC565F"/>
    <w:rsid w:val="00AC566F"/>
    <w:rsid w:val="00AC5757"/>
    <w:rsid w:val="00AC5766"/>
    <w:rsid w:val="00AC5983"/>
    <w:rsid w:val="00AC5BF1"/>
    <w:rsid w:val="00AC5DC6"/>
    <w:rsid w:val="00AC5E89"/>
    <w:rsid w:val="00AC5FA5"/>
    <w:rsid w:val="00AC5FFC"/>
    <w:rsid w:val="00AC609D"/>
    <w:rsid w:val="00AC60F3"/>
    <w:rsid w:val="00AC6270"/>
    <w:rsid w:val="00AC6380"/>
    <w:rsid w:val="00AC638C"/>
    <w:rsid w:val="00AC63E6"/>
    <w:rsid w:val="00AC6461"/>
    <w:rsid w:val="00AC64A3"/>
    <w:rsid w:val="00AC64D8"/>
    <w:rsid w:val="00AC65E2"/>
    <w:rsid w:val="00AC6612"/>
    <w:rsid w:val="00AC6689"/>
    <w:rsid w:val="00AC6D4D"/>
    <w:rsid w:val="00AC6E50"/>
    <w:rsid w:val="00AC6E80"/>
    <w:rsid w:val="00AC6EC9"/>
    <w:rsid w:val="00AC6EE9"/>
    <w:rsid w:val="00AC723B"/>
    <w:rsid w:val="00AC72A2"/>
    <w:rsid w:val="00AC7349"/>
    <w:rsid w:val="00AC7494"/>
    <w:rsid w:val="00AC74F6"/>
    <w:rsid w:val="00AC7728"/>
    <w:rsid w:val="00AC77D1"/>
    <w:rsid w:val="00AC7842"/>
    <w:rsid w:val="00AC78FE"/>
    <w:rsid w:val="00AC7A03"/>
    <w:rsid w:val="00AC7A41"/>
    <w:rsid w:val="00AC7A64"/>
    <w:rsid w:val="00AC7AB7"/>
    <w:rsid w:val="00AC7D39"/>
    <w:rsid w:val="00AC7D59"/>
    <w:rsid w:val="00AC7E10"/>
    <w:rsid w:val="00AC7E5F"/>
    <w:rsid w:val="00AC7F89"/>
    <w:rsid w:val="00AD005A"/>
    <w:rsid w:val="00AD00C1"/>
    <w:rsid w:val="00AD0101"/>
    <w:rsid w:val="00AD0219"/>
    <w:rsid w:val="00AD022A"/>
    <w:rsid w:val="00AD0263"/>
    <w:rsid w:val="00AD02E7"/>
    <w:rsid w:val="00AD04DA"/>
    <w:rsid w:val="00AD0523"/>
    <w:rsid w:val="00AD0540"/>
    <w:rsid w:val="00AD05E4"/>
    <w:rsid w:val="00AD06BB"/>
    <w:rsid w:val="00AD06F1"/>
    <w:rsid w:val="00AD07EF"/>
    <w:rsid w:val="00AD0A32"/>
    <w:rsid w:val="00AD0ADB"/>
    <w:rsid w:val="00AD0C3B"/>
    <w:rsid w:val="00AD0CD0"/>
    <w:rsid w:val="00AD1101"/>
    <w:rsid w:val="00AD1113"/>
    <w:rsid w:val="00AD11DB"/>
    <w:rsid w:val="00AD1203"/>
    <w:rsid w:val="00AD124E"/>
    <w:rsid w:val="00AD1273"/>
    <w:rsid w:val="00AD12CA"/>
    <w:rsid w:val="00AD1406"/>
    <w:rsid w:val="00AD1454"/>
    <w:rsid w:val="00AD162C"/>
    <w:rsid w:val="00AD16D8"/>
    <w:rsid w:val="00AD17B2"/>
    <w:rsid w:val="00AD1890"/>
    <w:rsid w:val="00AD1898"/>
    <w:rsid w:val="00AD1D69"/>
    <w:rsid w:val="00AD1E7C"/>
    <w:rsid w:val="00AD1EE4"/>
    <w:rsid w:val="00AD201C"/>
    <w:rsid w:val="00AD20FA"/>
    <w:rsid w:val="00AD2157"/>
    <w:rsid w:val="00AD2348"/>
    <w:rsid w:val="00AD239E"/>
    <w:rsid w:val="00AD2448"/>
    <w:rsid w:val="00AD279F"/>
    <w:rsid w:val="00AD289E"/>
    <w:rsid w:val="00AD29BA"/>
    <w:rsid w:val="00AD2A6A"/>
    <w:rsid w:val="00AD2AEC"/>
    <w:rsid w:val="00AD2C38"/>
    <w:rsid w:val="00AD2C84"/>
    <w:rsid w:val="00AD2CC3"/>
    <w:rsid w:val="00AD309E"/>
    <w:rsid w:val="00AD3274"/>
    <w:rsid w:val="00AD37A1"/>
    <w:rsid w:val="00AD3889"/>
    <w:rsid w:val="00AD39CE"/>
    <w:rsid w:val="00AD39DF"/>
    <w:rsid w:val="00AD3B8E"/>
    <w:rsid w:val="00AD3C04"/>
    <w:rsid w:val="00AD3C09"/>
    <w:rsid w:val="00AD3C94"/>
    <w:rsid w:val="00AD3D03"/>
    <w:rsid w:val="00AD3D33"/>
    <w:rsid w:val="00AD3F15"/>
    <w:rsid w:val="00AD400A"/>
    <w:rsid w:val="00AD4017"/>
    <w:rsid w:val="00AD40B2"/>
    <w:rsid w:val="00AD41E0"/>
    <w:rsid w:val="00AD41EF"/>
    <w:rsid w:val="00AD41FA"/>
    <w:rsid w:val="00AD43BF"/>
    <w:rsid w:val="00AD43D6"/>
    <w:rsid w:val="00AD43F9"/>
    <w:rsid w:val="00AD4545"/>
    <w:rsid w:val="00AD4621"/>
    <w:rsid w:val="00AD4627"/>
    <w:rsid w:val="00AD4700"/>
    <w:rsid w:val="00AD4824"/>
    <w:rsid w:val="00AD4972"/>
    <w:rsid w:val="00AD4F67"/>
    <w:rsid w:val="00AD4F9E"/>
    <w:rsid w:val="00AD5041"/>
    <w:rsid w:val="00AD514C"/>
    <w:rsid w:val="00AD52A4"/>
    <w:rsid w:val="00AD5313"/>
    <w:rsid w:val="00AD53A3"/>
    <w:rsid w:val="00AD54A0"/>
    <w:rsid w:val="00AD5572"/>
    <w:rsid w:val="00AD561D"/>
    <w:rsid w:val="00AD5763"/>
    <w:rsid w:val="00AD5858"/>
    <w:rsid w:val="00AD5866"/>
    <w:rsid w:val="00AD5A04"/>
    <w:rsid w:val="00AD5A8A"/>
    <w:rsid w:val="00AD5B1E"/>
    <w:rsid w:val="00AD5B89"/>
    <w:rsid w:val="00AD5BFF"/>
    <w:rsid w:val="00AD5E08"/>
    <w:rsid w:val="00AD5F1A"/>
    <w:rsid w:val="00AD60BF"/>
    <w:rsid w:val="00AD60F1"/>
    <w:rsid w:val="00AD6166"/>
    <w:rsid w:val="00AD62C8"/>
    <w:rsid w:val="00AD62DC"/>
    <w:rsid w:val="00AD649C"/>
    <w:rsid w:val="00AD6640"/>
    <w:rsid w:val="00AD6744"/>
    <w:rsid w:val="00AD6775"/>
    <w:rsid w:val="00AD677C"/>
    <w:rsid w:val="00AD67E3"/>
    <w:rsid w:val="00AD68D5"/>
    <w:rsid w:val="00AD69A0"/>
    <w:rsid w:val="00AD69EA"/>
    <w:rsid w:val="00AD6A5B"/>
    <w:rsid w:val="00AD6BC2"/>
    <w:rsid w:val="00AD6D5F"/>
    <w:rsid w:val="00AD6E5A"/>
    <w:rsid w:val="00AD7094"/>
    <w:rsid w:val="00AD71C0"/>
    <w:rsid w:val="00AD7201"/>
    <w:rsid w:val="00AD729B"/>
    <w:rsid w:val="00AD7549"/>
    <w:rsid w:val="00AD775D"/>
    <w:rsid w:val="00AD7808"/>
    <w:rsid w:val="00AD7818"/>
    <w:rsid w:val="00AD78B7"/>
    <w:rsid w:val="00AD7B17"/>
    <w:rsid w:val="00AD7CB9"/>
    <w:rsid w:val="00AE041D"/>
    <w:rsid w:val="00AE05F7"/>
    <w:rsid w:val="00AE0660"/>
    <w:rsid w:val="00AE06DA"/>
    <w:rsid w:val="00AE0792"/>
    <w:rsid w:val="00AE07AD"/>
    <w:rsid w:val="00AE0803"/>
    <w:rsid w:val="00AE081C"/>
    <w:rsid w:val="00AE086A"/>
    <w:rsid w:val="00AE089D"/>
    <w:rsid w:val="00AE0964"/>
    <w:rsid w:val="00AE09AB"/>
    <w:rsid w:val="00AE0C3B"/>
    <w:rsid w:val="00AE0CFB"/>
    <w:rsid w:val="00AE1123"/>
    <w:rsid w:val="00AE115B"/>
    <w:rsid w:val="00AE13F8"/>
    <w:rsid w:val="00AE15D9"/>
    <w:rsid w:val="00AE15E6"/>
    <w:rsid w:val="00AE16D4"/>
    <w:rsid w:val="00AE178A"/>
    <w:rsid w:val="00AE17E4"/>
    <w:rsid w:val="00AE1846"/>
    <w:rsid w:val="00AE1997"/>
    <w:rsid w:val="00AE1A27"/>
    <w:rsid w:val="00AE1AD1"/>
    <w:rsid w:val="00AE1AD4"/>
    <w:rsid w:val="00AE1B04"/>
    <w:rsid w:val="00AE1C2B"/>
    <w:rsid w:val="00AE1CFC"/>
    <w:rsid w:val="00AE1D63"/>
    <w:rsid w:val="00AE1FBA"/>
    <w:rsid w:val="00AE1FBE"/>
    <w:rsid w:val="00AE215F"/>
    <w:rsid w:val="00AE2253"/>
    <w:rsid w:val="00AE259C"/>
    <w:rsid w:val="00AE26AB"/>
    <w:rsid w:val="00AE26BC"/>
    <w:rsid w:val="00AE2731"/>
    <w:rsid w:val="00AE27FB"/>
    <w:rsid w:val="00AE288F"/>
    <w:rsid w:val="00AE28E1"/>
    <w:rsid w:val="00AE28ED"/>
    <w:rsid w:val="00AE2A5B"/>
    <w:rsid w:val="00AE2AD5"/>
    <w:rsid w:val="00AE2BB9"/>
    <w:rsid w:val="00AE2D2A"/>
    <w:rsid w:val="00AE2FB2"/>
    <w:rsid w:val="00AE3053"/>
    <w:rsid w:val="00AE316A"/>
    <w:rsid w:val="00AE31BE"/>
    <w:rsid w:val="00AE31FD"/>
    <w:rsid w:val="00AE320F"/>
    <w:rsid w:val="00AE32C6"/>
    <w:rsid w:val="00AE3367"/>
    <w:rsid w:val="00AE33CA"/>
    <w:rsid w:val="00AE3467"/>
    <w:rsid w:val="00AE35C4"/>
    <w:rsid w:val="00AE3608"/>
    <w:rsid w:val="00AE3621"/>
    <w:rsid w:val="00AE367E"/>
    <w:rsid w:val="00AE39E5"/>
    <w:rsid w:val="00AE3A8D"/>
    <w:rsid w:val="00AE3B3F"/>
    <w:rsid w:val="00AE3E07"/>
    <w:rsid w:val="00AE3E48"/>
    <w:rsid w:val="00AE3EA3"/>
    <w:rsid w:val="00AE3EF8"/>
    <w:rsid w:val="00AE403B"/>
    <w:rsid w:val="00AE41D7"/>
    <w:rsid w:val="00AE4283"/>
    <w:rsid w:val="00AE42BC"/>
    <w:rsid w:val="00AE4313"/>
    <w:rsid w:val="00AE45E8"/>
    <w:rsid w:val="00AE4759"/>
    <w:rsid w:val="00AE48B3"/>
    <w:rsid w:val="00AE4926"/>
    <w:rsid w:val="00AE49D9"/>
    <w:rsid w:val="00AE4A0C"/>
    <w:rsid w:val="00AE4A9E"/>
    <w:rsid w:val="00AE4DC5"/>
    <w:rsid w:val="00AE4ED5"/>
    <w:rsid w:val="00AE5067"/>
    <w:rsid w:val="00AE506B"/>
    <w:rsid w:val="00AE50D1"/>
    <w:rsid w:val="00AE534E"/>
    <w:rsid w:val="00AE54DB"/>
    <w:rsid w:val="00AE5573"/>
    <w:rsid w:val="00AE5630"/>
    <w:rsid w:val="00AE573D"/>
    <w:rsid w:val="00AE5785"/>
    <w:rsid w:val="00AE5AC5"/>
    <w:rsid w:val="00AE5AFC"/>
    <w:rsid w:val="00AE5D67"/>
    <w:rsid w:val="00AE5DF1"/>
    <w:rsid w:val="00AE5E7F"/>
    <w:rsid w:val="00AE6053"/>
    <w:rsid w:val="00AE60A9"/>
    <w:rsid w:val="00AE60BB"/>
    <w:rsid w:val="00AE613F"/>
    <w:rsid w:val="00AE6223"/>
    <w:rsid w:val="00AE62DA"/>
    <w:rsid w:val="00AE630D"/>
    <w:rsid w:val="00AE6374"/>
    <w:rsid w:val="00AE63B1"/>
    <w:rsid w:val="00AE65EF"/>
    <w:rsid w:val="00AE667B"/>
    <w:rsid w:val="00AE66F3"/>
    <w:rsid w:val="00AE6908"/>
    <w:rsid w:val="00AE6AA2"/>
    <w:rsid w:val="00AE6AA7"/>
    <w:rsid w:val="00AE6B2D"/>
    <w:rsid w:val="00AE6C7D"/>
    <w:rsid w:val="00AE6C9F"/>
    <w:rsid w:val="00AE6E20"/>
    <w:rsid w:val="00AE6E7C"/>
    <w:rsid w:val="00AE6EE0"/>
    <w:rsid w:val="00AE7182"/>
    <w:rsid w:val="00AE71CA"/>
    <w:rsid w:val="00AE7295"/>
    <w:rsid w:val="00AE7313"/>
    <w:rsid w:val="00AE76E4"/>
    <w:rsid w:val="00AE7856"/>
    <w:rsid w:val="00AE78E8"/>
    <w:rsid w:val="00AE7964"/>
    <w:rsid w:val="00AE7A33"/>
    <w:rsid w:val="00AE7AFF"/>
    <w:rsid w:val="00AE7B57"/>
    <w:rsid w:val="00AE7CCE"/>
    <w:rsid w:val="00AE7D9B"/>
    <w:rsid w:val="00AE7F17"/>
    <w:rsid w:val="00AE7F8B"/>
    <w:rsid w:val="00AF0088"/>
    <w:rsid w:val="00AF019F"/>
    <w:rsid w:val="00AF01C5"/>
    <w:rsid w:val="00AF02DC"/>
    <w:rsid w:val="00AF02E3"/>
    <w:rsid w:val="00AF03FC"/>
    <w:rsid w:val="00AF0525"/>
    <w:rsid w:val="00AF0554"/>
    <w:rsid w:val="00AF05C0"/>
    <w:rsid w:val="00AF05E9"/>
    <w:rsid w:val="00AF066B"/>
    <w:rsid w:val="00AF0682"/>
    <w:rsid w:val="00AF075E"/>
    <w:rsid w:val="00AF0839"/>
    <w:rsid w:val="00AF09B4"/>
    <w:rsid w:val="00AF09FB"/>
    <w:rsid w:val="00AF0A38"/>
    <w:rsid w:val="00AF0A8B"/>
    <w:rsid w:val="00AF0AAF"/>
    <w:rsid w:val="00AF0CB2"/>
    <w:rsid w:val="00AF0CFB"/>
    <w:rsid w:val="00AF0DC5"/>
    <w:rsid w:val="00AF0F31"/>
    <w:rsid w:val="00AF1030"/>
    <w:rsid w:val="00AF1077"/>
    <w:rsid w:val="00AF1298"/>
    <w:rsid w:val="00AF12F4"/>
    <w:rsid w:val="00AF1395"/>
    <w:rsid w:val="00AF13D2"/>
    <w:rsid w:val="00AF1437"/>
    <w:rsid w:val="00AF157D"/>
    <w:rsid w:val="00AF191B"/>
    <w:rsid w:val="00AF1A96"/>
    <w:rsid w:val="00AF1C4F"/>
    <w:rsid w:val="00AF1D52"/>
    <w:rsid w:val="00AF1E39"/>
    <w:rsid w:val="00AF1E4D"/>
    <w:rsid w:val="00AF1E63"/>
    <w:rsid w:val="00AF1EDF"/>
    <w:rsid w:val="00AF1F5B"/>
    <w:rsid w:val="00AF244E"/>
    <w:rsid w:val="00AF259A"/>
    <w:rsid w:val="00AF264C"/>
    <w:rsid w:val="00AF26E6"/>
    <w:rsid w:val="00AF29E9"/>
    <w:rsid w:val="00AF2A0F"/>
    <w:rsid w:val="00AF2A6B"/>
    <w:rsid w:val="00AF2C1C"/>
    <w:rsid w:val="00AF2C34"/>
    <w:rsid w:val="00AF2E72"/>
    <w:rsid w:val="00AF2E81"/>
    <w:rsid w:val="00AF3292"/>
    <w:rsid w:val="00AF36A1"/>
    <w:rsid w:val="00AF3706"/>
    <w:rsid w:val="00AF3838"/>
    <w:rsid w:val="00AF39FE"/>
    <w:rsid w:val="00AF3A14"/>
    <w:rsid w:val="00AF3AF9"/>
    <w:rsid w:val="00AF3B3F"/>
    <w:rsid w:val="00AF3BCC"/>
    <w:rsid w:val="00AF3DB0"/>
    <w:rsid w:val="00AF407C"/>
    <w:rsid w:val="00AF423C"/>
    <w:rsid w:val="00AF43BF"/>
    <w:rsid w:val="00AF4898"/>
    <w:rsid w:val="00AF48C8"/>
    <w:rsid w:val="00AF4976"/>
    <w:rsid w:val="00AF4A08"/>
    <w:rsid w:val="00AF4A71"/>
    <w:rsid w:val="00AF4A78"/>
    <w:rsid w:val="00AF4B03"/>
    <w:rsid w:val="00AF4B26"/>
    <w:rsid w:val="00AF4B63"/>
    <w:rsid w:val="00AF4CDC"/>
    <w:rsid w:val="00AF4CFE"/>
    <w:rsid w:val="00AF4DA9"/>
    <w:rsid w:val="00AF4E3D"/>
    <w:rsid w:val="00AF4F65"/>
    <w:rsid w:val="00AF5215"/>
    <w:rsid w:val="00AF526F"/>
    <w:rsid w:val="00AF533D"/>
    <w:rsid w:val="00AF57FC"/>
    <w:rsid w:val="00AF58B8"/>
    <w:rsid w:val="00AF5922"/>
    <w:rsid w:val="00AF5998"/>
    <w:rsid w:val="00AF5D9E"/>
    <w:rsid w:val="00AF5E01"/>
    <w:rsid w:val="00AF5F60"/>
    <w:rsid w:val="00AF61E6"/>
    <w:rsid w:val="00AF645A"/>
    <w:rsid w:val="00AF64DA"/>
    <w:rsid w:val="00AF64F4"/>
    <w:rsid w:val="00AF65BB"/>
    <w:rsid w:val="00AF6624"/>
    <w:rsid w:val="00AF6791"/>
    <w:rsid w:val="00AF6810"/>
    <w:rsid w:val="00AF687D"/>
    <w:rsid w:val="00AF6890"/>
    <w:rsid w:val="00AF6B5B"/>
    <w:rsid w:val="00AF6BB6"/>
    <w:rsid w:val="00AF6C41"/>
    <w:rsid w:val="00AF6CD5"/>
    <w:rsid w:val="00AF6FC1"/>
    <w:rsid w:val="00AF6FDA"/>
    <w:rsid w:val="00AF7269"/>
    <w:rsid w:val="00AF732E"/>
    <w:rsid w:val="00AF73C8"/>
    <w:rsid w:val="00AF73D5"/>
    <w:rsid w:val="00AF745B"/>
    <w:rsid w:val="00AF74C5"/>
    <w:rsid w:val="00AF75A4"/>
    <w:rsid w:val="00AF7637"/>
    <w:rsid w:val="00AF76CC"/>
    <w:rsid w:val="00AF7790"/>
    <w:rsid w:val="00AF779D"/>
    <w:rsid w:val="00AF7886"/>
    <w:rsid w:val="00AF78C8"/>
    <w:rsid w:val="00AF79DA"/>
    <w:rsid w:val="00AF7AC6"/>
    <w:rsid w:val="00AF7C32"/>
    <w:rsid w:val="00AF7CBD"/>
    <w:rsid w:val="00AF7DF3"/>
    <w:rsid w:val="00AF7E21"/>
    <w:rsid w:val="00AF7F9C"/>
    <w:rsid w:val="00B0002E"/>
    <w:rsid w:val="00B0022B"/>
    <w:rsid w:val="00B002F5"/>
    <w:rsid w:val="00B003C3"/>
    <w:rsid w:val="00B0053D"/>
    <w:rsid w:val="00B005B1"/>
    <w:rsid w:val="00B00705"/>
    <w:rsid w:val="00B0098B"/>
    <w:rsid w:val="00B009F5"/>
    <w:rsid w:val="00B00AAF"/>
    <w:rsid w:val="00B00B69"/>
    <w:rsid w:val="00B0102C"/>
    <w:rsid w:val="00B0108E"/>
    <w:rsid w:val="00B0149C"/>
    <w:rsid w:val="00B014EE"/>
    <w:rsid w:val="00B0150E"/>
    <w:rsid w:val="00B015E7"/>
    <w:rsid w:val="00B0168B"/>
    <w:rsid w:val="00B01A45"/>
    <w:rsid w:val="00B01AB3"/>
    <w:rsid w:val="00B01CD6"/>
    <w:rsid w:val="00B01D51"/>
    <w:rsid w:val="00B01DBF"/>
    <w:rsid w:val="00B021CF"/>
    <w:rsid w:val="00B021FD"/>
    <w:rsid w:val="00B0229B"/>
    <w:rsid w:val="00B0242C"/>
    <w:rsid w:val="00B026B0"/>
    <w:rsid w:val="00B02931"/>
    <w:rsid w:val="00B02A5A"/>
    <w:rsid w:val="00B02A5F"/>
    <w:rsid w:val="00B02A74"/>
    <w:rsid w:val="00B02D18"/>
    <w:rsid w:val="00B02DB6"/>
    <w:rsid w:val="00B02EEF"/>
    <w:rsid w:val="00B02F88"/>
    <w:rsid w:val="00B03003"/>
    <w:rsid w:val="00B030AB"/>
    <w:rsid w:val="00B033B0"/>
    <w:rsid w:val="00B03497"/>
    <w:rsid w:val="00B034E9"/>
    <w:rsid w:val="00B037B4"/>
    <w:rsid w:val="00B0380F"/>
    <w:rsid w:val="00B038AD"/>
    <w:rsid w:val="00B03938"/>
    <w:rsid w:val="00B03A59"/>
    <w:rsid w:val="00B03B55"/>
    <w:rsid w:val="00B03C76"/>
    <w:rsid w:val="00B03CD9"/>
    <w:rsid w:val="00B04007"/>
    <w:rsid w:val="00B04377"/>
    <w:rsid w:val="00B045EC"/>
    <w:rsid w:val="00B04779"/>
    <w:rsid w:val="00B0481E"/>
    <w:rsid w:val="00B048B0"/>
    <w:rsid w:val="00B04A00"/>
    <w:rsid w:val="00B04C9E"/>
    <w:rsid w:val="00B04CFD"/>
    <w:rsid w:val="00B04EB1"/>
    <w:rsid w:val="00B05012"/>
    <w:rsid w:val="00B05189"/>
    <w:rsid w:val="00B051A2"/>
    <w:rsid w:val="00B051EB"/>
    <w:rsid w:val="00B0554B"/>
    <w:rsid w:val="00B0559B"/>
    <w:rsid w:val="00B05614"/>
    <w:rsid w:val="00B057BB"/>
    <w:rsid w:val="00B05A3E"/>
    <w:rsid w:val="00B05B1C"/>
    <w:rsid w:val="00B05C21"/>
    <w:rsid w:val="00B05E32"/>
    <w:rsid w:val="00B05E5D"/>
    <w:rsid w:val="00B0611A"/>
    <w:rsid w:val="00B06181"/>
    <w:rsid w:val="00B0621E"/>
    <w:rsid w:val="00B062A4"/>
    <w:rsid w:val="00B063F0"/>
    <w:rsid w:val="00B065EB"/>
    <w:rsid w:val="00B067B3"/>
    <w:rsid w:val="00B06851"/>
    <w:rsid w:val="00B068CF"/>
    <w:rsid w:val="00B0693C"/>
    <w:rsid w:val="00B06945"/>
    <w:rsid w:val="00B06A65"/>
    <w:rsid w:val="00B06AB0"/>
    <w:rsid w:val="00B06AD1"/>
    <w:rsid w:val="00B06CE2"/>
    <w:rsid w:val="00B06D3C"/>
    <w:rsid w:val="00B06D72"/>
    <w:rsid w:val="00B06DE2"/>
    <w:rsid w:val="00B07046"/>
    <w:rsid w:val="00B070DC"/>
    <w:rsid w:val="00B071BE"/>
    <w:rsid w:val="00B0751F"/>
    <w:rsid w:val="00B07ADD"/>
    <w:rsid w:val="00B07BBB"/>
    <w:rsid w:val="00B07DF5"/>
    <w:rsid w:val="00B07E24"/>
    <w:rsid w:val="00B07EC4"/>
    <w:rsid w:val="00B07F75"/>
    <w:rsid w:val="00B07FAD"/>
    <w:rsid w:val="00B10044"/>
    <w:rsid w:val="00B10142"/>
    <w:rsid w:val="00B1020A"/>
    <w:rsid w:val="00B10288"/>
    <w:rsid w:val="00B102AD"/>
    <w:rsid w:val="00B102FC"/>
    <w:rsid w:val="00B1043B"/>
    <w:rsid w:val="00B104B8"/>
    <w:rsid w:val="00B10501"/>
    <w:rsid w:val="00B105C3"/>
    <w:rsid w:val="00B106DC"/>
    <w:rsid w:val="00B107F2"/>
    <w:rsid w:val="00B1098D"/>
    <w:rsid w:val="00B10AC4"/>
    <w:rsid w:val="00B10B0F"/>
    <w:rsid w:val="00B10B4D"/>
    <w:rsid w:val="00B10BE8"/>
    <w:rsid w:val="00B10C72"/>
    <w:rsid w:val="00B10C9F"/>
    <w:rsid w:val="00B10D63"/>
    <w:rsid w:val="00B11244"/>
    <w:rsid w:val="00B11322"/>
    <w:rsid w:val="00B1132A"/>
    <w:rsid w:val="00B115D1"/>
    <w:rsid w:val="00B116DB"/>
    <w:rsid w:val="00B116FE"/>
    <w:rsid w:val="00B1173F"/>
    <w:rsid w:val="00B117C0"/>
    <w:rsid w:val="00B118AC"/>
    <w:rsid w:val="00B11CD9"/>
    <w:rsid w:val="00B11D10"/>
    <w:rsid w:val="00B11D9E"/>
    <w:rsid w:val="00B11ECD"/>
    <w:rsid w:val="00B1219F"/>
    <w:rsid w:val="00B12504"/>
    <w:rsid w:val="00B125DD"/>
    <w:rsid w:val="00B1261E"/>
    <w:rsid w:val="00B12661"/>
    <w:rsid w:val="00B12809"/>
    <w:rsid w:val="00B12A55"/>
    <w:rsid w:val="00B12E95"/>
    <w:rsid w:val="00B12F04"/>
    <w:rsid w:val="00B12F23"/>
    <w:rsid w:val="00B12F7D"/>
    <w:rsid w:val="00B130E7"/>
    <w:rsid w:val="00B131E2"/>
    <w:rsid w:val="00B131E3"/>
    <w:rsid w:val="00B13233"/>
    <w:rsid w:val="00B13378"/>
    <w:rsid w:val="00B13395"/>
    <w:rsid w:val="00B13524"/>
    <w:rsid w:val="00B1365A"/>
    <w:rsid w:val="00B13756"/>
    <w:rsid w:val="00B13763"/>
    <w:rsid w:val="00B1377E"/>
    <w:rsid w:val="00B13928"/>
    <w:rsid w:val="00B1397D"/>
    <w:rsid w:val="00B139EB"/>
    <w:rsid w:val="00B13E57"/>
    <w:rsid w:val="00B13EB7"/>
    <w:rsid w:val="00B13EF4"/>
    <w:rsid w:val="00B1404F"/>
    <w:rsid w:val="00B141D5"/>
    <w:rsid w:val="00B14300"/>
    <w:rsid w:val="00B14315"/>
    <w:rsid w:val="00B143E7"/>
    <w:rsid w:val="00B14448"/>
    <w:rsid w:val="00B1467C"/>
    <w:rsid w:val="00B14774"/>
    <w:rsid w:val="00B14946"/>
    <w:rsid w:val="00B14994"/>
    <w:rsid w:val="00B149B5"/>
    <w:rsid w:val="00B14A1F"/>
    <w:rsid w:val="00B14AF1"/>
    <w:rsid w:val="00B14AF9"/>
    <w:rsid w:val="00B14C9B"/>
    <w:rsid w:val="00B14CB9"/>
    <w:rsid w:val="00B14D8C"/>
    <w:rsid w:val="00B14E69"/>
    <w:rsid w:val="00B15436"/>
    <w:rsid w:val="00B15515"/>
    <w:rsid w:val="00B155A6"/>
    <w:rsid w:val="00B156E0"/>
    <w:rsid w:val="00B1571F"/>
    <w:rsid w:val="00B15A5F"/>
    <w:rsid w:val="00B15A71"/>
    <w:rsid w:val="00B15A88"/>
    <w:rsid w:val="00B15B61"/>
    <w:rsid w:val="00B15D53"/>
    <w:rsid w:val="00B15DAB"/>
    <w:rsid w:val="00B15E2C"/>
    <w:rsid w:val="00B15EEB"/>
    <w:rsid w:val="00B15F0D"/>
    <w:rsid w:val="00B161C9"/>
    <w:rsid w:val="00B16213"/>
    <w:rsid w:val="00B163FB"/>
    <w:rsid w:val="00B16567"/>
    <w:rsid w:val="00B16595"/>
    <w:rsid w:val="00B1666B"/>
    <w:rsid w:val="00B1687B"/>
    <w:rsid w:val="00B168FE"/>
    <w:rsid w:val="00B16916"/>
    <w:rsid w:val="00B16B18"/>
    <w:rsid w:val="00B16B69"/>
    <w:rsid w:val="00B1709B"/>
    <w:rsid w:val="00B170ED"/>
    <w:rsid w:val="00B171CF"/>
    <w:rsid w:val="00B171E2"/>
    <w:rsid w:val="00B172DA"/>
    <w:rsid w:val="00B17333"/>
    <w:rsid w:val="00B1734C"/>
    <w:rsid w:val="00B173DD"/>
    <w:rsid w:val="00B1753D"/>
    <w:rsid w:val="00B17597"/>
    <w:rsid w:val="00B17900"/>
    <w:rsid w:val="00B17A01"/>
    <w:rsid w:val="00B17B2F"/>
    <w:rsid w:val="00B17C95"/>
    <w:rsid w:val="00B17C9F"/>
    <w:rsid w:val="00B17CB3"/>
    <w:rsid w:val="00B17E7C"/>
    <w:rsid w:val="00B20177"/>
    <w:rsid w:val="00B20184"/>
    <w:rsid w:val="00B20210"/>
    <w:rsid w:val="00B2027C"/>
    <w:rsid w:val="00B20324"/>
    <w:rsid w:val="00B2038F"/>
    <w:rsid w:val="00B204F2"/>
    <w:rsid w:val="00B20727"/>
    <w:rsid w:val="00B20762"/>
    <w:rsid w:val="00B20AE0"/>
    <w:rsid w:val="00B20B92"/>
    <w:rsid w:val="00B20BE5"/>
    <w:rsid w:val="00B21110"/>
    <w:rsid w:val="00B21281"/>
    <w:rsid w:val="00B214E1"/>
    <w:rsid w:val="00B214EF"/>
    <w:rsid w:val="00B21760"/>
    <w:rsid w:val="00B21C88"/>
    <w:rsid w:val="00B21C96"/>
    <w:rsid w:val="00B21E04"/>
    <w:rsid w:val="00B21EE2"/>
    <w:rsid w:val="00B21F31"/>
    <w:rsid w:val="00B22160"/>
    <w:rsid w:val="00B22174"/>
    <w:rsid w:val="00B222B2"/>
    <w:rsid w:val="00B223A1"/>
    <w:rsid w:val="00B223B0"/>
    <w:rsid w:val="00B223B6"/>
    <w:rsid w:val="00B224DD"/>
    <w:rsid w:val="00B2262C"/>
    <w:rsid w:val="00B22827"/>
    <w:rsid w:val="00B229C7"/>
    <w:rsid w:val="00B22A16"/>
    <w:rsid w:val="00B22B0E"/>
    <w:rsid w:val="00B22C36"/>
    <w:rsid w:val="00B22C62"/>
    <w:rsid w:val="00B22C76"/>
    <w:rsid w:val="00B22DB3"/>
    <w:rsid w:val="00B22DE8"/>
    <w:rsid w:val="00B22E4D"/>
    <w:rsid w:val="00B23003"/>
    <w:rsid w:val="00B2301F"/>
    <w:rsid w:val="00B2303D"/>
    <w:rsid w:val="00B2319F"/>
    <w:rsid w:val="00B2320A"/>
    <w:rsid w:val="00B23279"/>
    <w:rsid w:val="00B233D8"/>
    <w:rsid w:val="00B23451"/>
    <w:rsid w:val="00B23497"/>
    <w:rsid w:val="00B2350A"/>
    <w:rsid w:val="00B235ED"/>
    <w:rsid w:val="00B23739"/>
    <w:rsid w:val="00B238E7"/>
    <w:rsid w:val="00B238F6"/>
    <w:rsid w:val="00B2399F"/>
    <w:rsid w:val="00B239D0"/>
    <w:rsid w:val="00B23A66"/>
    <w:rsid w:val="00B23B27"/>
    <w:rsid w:val="00B23CB1"/>
    <w:rsid w:val="00B24132"/>
    <w:rsid w:val="00B24157"/>
    <w:rsid w:val="00B241A2"/>
    <w:rsid w:val="00B241DA"/>
    <w:rsid w:val="00B24266"/>
    <w:rsid w:val="00B24320"/>
    <w:rsid w:val="00B24374"/>
    <w:rsid w:val="00B245A6"/>
    <w:rsid w:val="00B247B6"/>
    <w:rsid w:val="00B2482B"/>
    <w:rsid w:val="00B24B88"/>
    <w:rsid w:val="00B24EF0"/>
    <w:rsid w:val="00B24FEC"/>
    <w:rsid w:val="00B25087"/>
    <w:rsid w:val="00B2518E"/>
    <w:rsid w:val="00B251C8"/>
    <w:rsid w:val="00B25371"/>
    <w:rsid w:val="00B2559C"/>
    <w:rsid w:val="00B25822"/>
    <w:rsid w:val="00B25850"/>
    <w:rsid w:val="00B2590C"/>
    <w:rsid w:val="00B25BAD"/>
    <w:rsid w:val="00B25BB5"/>
    <w:rsid w:val="00B25E07"/>
    <w:rsid w:val="00B25E88"/>
    <w:rsid w:val="00B25F00"/>
    <w:rsid w:val="00B25F38"/>
    <w:rsid w:val="00B2605D"/>
    <w:rsid w:val="00B26159"/>
    <w:rsid w:val="00B2629B"/>
    <w:rsid w:val="00B262BA"/>
    <w:rsid w:val="00B262D3"/>
    <w:rsid w:val="00B26474"/>
    <w:rsid w:val="00B26703"/>
    <w:rsid w:val="00B26745"/>
    <w:rsid w:val="00B2676C"/>
    <w:rsid w:val="00B26A70"/>
    <w:rsid w:val="00B26AAD"/>
    <w:rsid w:val="00B26ABF"/>
    <w:rsid w:val="00B26C6C"/>
    <w:rsid w:val="00B26DAC"/>
    <w:rsid w:val="00B26F2B"/>
    <w:rsid w:val="00B26F95"/>
    <w:rsid w:val="00B26FEB"/>
    <w:rsid w:val="00B27111"/>
    <w:rsid w:val="00B27113"/>
    <w:rsid w:val="00B27328"/>
    <w:rsid w:val="00B2735C"/>
    <w:rsid w:val="00B274B1"/>
    <w:rsid w:val="00B274B3"/>
    <w:rsid w:val="00B27540"/>
    <w:rsid w:val="00B27584"/>
    <w:rsid w:val="00B276D9"/>
    <w:rsid w:val="00B27803"/>
    <w:rsid w:val="00B27ADD"/>
    <w:rsid w:val="00B27ADF"/>
    <w:rsid w:val="00B27C86"/>
    <w:rsid w:val="00B27CFD"/>
    <w:rsid w:val="00B27E03"/>
    <w:rsid w:val="00B27E34"/>
    <w:rsid w:val="00B300C0"/>
    <w:rsid w:val="00B3012E"/>
    <w:rsid w:val="00B301C3"/>
    <w:rsid w:val="00B3028F"/>
    <w:rsid w:val="00B30302"/>
    <w:rsid w:val="00B3033B"/>
    <w:rsid w:val="00B3037B"/>
    <w:rsid w:val="00B3039D"/>
    <w:rsid w:val="00B30462"/>
    <w:rsid w:val="00B30553"/>
    <w:rsid w:val="00B30588"/>
    <w:rsid w:val="00B305DE"/>
    <w:rsid w:val="00B307AF"/>
    <w:rsid w:val="00B30920"/>
    <w:rsid w:val="00B30929"/>
    <w:rsid w:val="00B30941"/>
    <w:rsid w:val="00B30D45"/>
    <w:rsid w:val="00B30E6D"/>
    <w:rsid w:val="00B30F4F"/>
    <w:rsid w:val="00B30F70"/>
    <w:rsid w:val="00B30F7D"/>
    <w:rsid w:val="00B30FE0"/>
    <w:rsid w:val="00B3110B"/>
    <w:rsid w:val="00B31289"/>
    <w:rsid w:val="00B31475"/>
    <w:rsid w:val="00B31497"/>
    <w:rsid w:val="00B314C1"/>
    <w:rsid w:val="00B317C3"/>
    <w:rsid w:val="00B31866"/>
    <w:rsid w:val="00B31891"/>
    <w:rsid w:val="00B31945"/>
    <w:rsid w:val="00B3194B"/>
    <w:rsid w:val="00B31B15"/>
    <w:rsid w:val="00B31C42"/>
    <w:rsid w:val="00B31C55"/>
    <w:rsid w:val="00B31D2D"/>
    <w:rsid w:val="00B31E99"/>
    <w:rsid w:val="00B32173"/>
    <w:rsid w:val="00B32183"/>
    <w:rsid w:val="00B3243A"/>
    <w:rsid w:val="00B32744"/>
    <w:rsid w:val="00B3293F"/>
    <w:rsid w:val="00B32C7C"/>
    <w:rsid w:val="00B32CC7"/>
    <w:rsid w:val="00B32E1B"/>
    <w:rsid w:val="00B32EF7"/>
    <w:rsid w:val="00B32F9A"/>
    <w:rsid w:val="00B32FA6"/>
    <w:rsid w:val="00B330AC"/>
    <w:rsid w:val="00B330BE"/>
    <w:rsid w:val="00B3315F"/>
    <w:rsid w:val="00B33257"/>
    <w:rsid w:val="00B33274"/>
    <w:rsid w:val="00B338B2"/>
    <w:rsid w:val="00B338DD"/>
    <w:rsid w:val="00B33A11"/>
    <w:rsid w:val="00B33C7B"/>
    <w:rsid w:val="00B33CB2"/>
    <w:rsid w:val="00B33DDC"/>
    <w:rsid w:val="00B33E1D"/>
    <w:rsid w:val="00B33EA8"/>
    <w:rsid w:val="00B340D3"/>
    <w:rsid w:val="00B343F1"/>
    <w:rsid w:val="00B34456"/>
    <w:rsid w:val="00B3457A"/>
    <w:rsid w:val="00B345C6"/>
    <w:rsid w:val="00B3473C"/>
    <w:rsid w:val="00B34778"/>
    <w:rsid w:val="00B348BC"/>
    <w:rsid w:val="00B34948"/>
    <w:rsid w:val="00B349DF"/>
    <w:rsid w:val="00B34A51"/>
    <w:rsid w:val="00B34A74"/>
    <w:rsid w:val="00B34BCA"/>
    <w:rsid w:val="00B34BD0"/>
    <w:rsid w:val="00B34D5D"/>
    <w:rsid w:val="00B34F6B"/>
    <w:rsid w:val="00B34F96"/>
    <w:rsid w:val="00B35269"/>
    <w:rsid w:val="00B353A8"/>
    <w:rsid w:val="00B35565"/>
    <w:rsid w:val="00B355E0"/>
    <w:rsid w:val="00B35792"/>
    <w:rsid w:val="00B3580A"/>
    <w:rsid w:val="00B3588F"/>
    <w:rsid w:val="00B359B8"/>
    <w:rsid w:val="00B35C26"/>
    <w:rsid w:val="00B35D01"/>
    <w:rsid w:val="00B35D5E"/>
    <w:rsid w:val="00B35DB0"/>
    <w:rsid w:val="00B35DB6"/>
    <w:rsid w:val="00B35E34"/>
    <w:rsid w:val="00B361BB"/>
    <w:rsid w:val="00B362DE"/>
    <w:rsid w:val="00B36538"/>
    <w:rsid w:val="00B368B5"/>
    <w:rsid w:val="00B36A1D"/>
    <w:rsid w:val="00B36B33"/>
    <w:rsid w:val="00B36C0F"/>
    <w:rsid w:val="00B36C44"/>
    <w:rsid w:val="00B36C53"/>
    <w:rsid w:val="00B36C5F"/>
    <w:rsid w:val="00B36D79"/>
    <w:rsid w:val="00B36E2E"/>
    <w:rsid w:val="00B36F03"/>
    <w:rsid w:val="00B36F23"/>
    <w:rsid w:val="00B3708A"/>
    <w:rsid w:val="00B370AC"/>
    <w:rsid w:val="00B37131"/>
    <w:rsid w:val="00B37161"/>
    <w:rsid w:val="00B371BB"/>
    <w:rsid w:val="00B371E2"/>
    <w:rsid w:val="00B37284"/>
    <w:rsid w:val="00B374A5"/>
    <w:rsid w:val="00B375FA"/>
    <w:rsid w:val="00B376A9"/>
    <w:rsid w:val="00B376D8"/>
    <w:rsid w:val="00B377A0"/>
    <w:rsid w:val="00B37814"/>
    <w:rsid w:val="00B37AC8"/>
    <w:rsid w:val="00B37B12"/>
    <w:rsid w:val="00B37B79"/>
    <w:rsid w:val="00B37C71"/>
    <w:rsid w:val="00B37CA5"/>
    <w:rsid w:val="00B37D22"/>
    <w:rsid w:val="00B37E3E"/>
    <w:rsid w:val="00B37FF5"/>
    <w:rsid w:val="00B40119"/>
    <w:rsid w:val="00B4030D"/>
    <w:rsid w:val="00B403B8"/>
    <w:rsid w:val="00B4045D"/>
    <w:rsid w:val="00B40477"/>
    <w:rsid w:val="00B4049C"/>
    <w:rsid w:val="00B4066A"/>
    <w:rsid w:val="00B406AF"/>
    <w:rsid w:val="00B40887"/>
    <w:rsid w:val="00B40896"/>
    <w:rsid w:val="00B40AAE"/>
    <w:rsid w:val="00B40C39"/>
    <w:rsid w:val="00B40D15"/>
    <w:rsid w:val="00B40E7F"/>
    <w:rsid w:val="00B4102C"/>
    <w:rsid w:val="00B410DC"/>
    <w:rsid w:val="00B41287"/>
    <w:rsid w:val="00B412E7"/>
    <w:rsid w:val="00B41322"/>
    <w:rsid w:val="00B41366"/>
    <w:rsid w:val="00B413A8"/>
    <w:rsid w:val="00B41449"/>
    <w:rsid w:val="00B415F0"/>
    <w:rsid w:val="00B41731"/>
    <w:rsid w:val="00B41816"/>
    <w:rsid w:val="00B41F16"/>
    <w:rsid w:val="00B41FDF"/>
    <w:rsid w:val="00B42360"/>
    <w:rsid w:val="00B42385"/>
    <w:rsid w:val="00B423F3"/>
    <w:rsid w:val="00B4249C"/>
    <w:rsid w:val="00B4299A"/>
    <w:rsid w:val="00B42A05"/>
    <w:rsid w:val="00B42A18"/>
    <w:rsid w:val="00B42CEF"/>
    <w:rsid w:val="00B42D26"/>
    <w:rsid w:val="00B42FC6"/>
    <w:rsid w:val="00B42FEB"/>
    <w:rsid w:val="00B435D2"/>
    <w:rsid w:val="00B436DC"/>
    <w:rsid w:val="00B437EC"/>
    <w:rsid w:val="00B43850"/>
    <w:rsid w:val="00B4389B"/>
    <w:rsid w:val="00B438F6"/>
    <w:rsid w:val="00B4397F"/>
    <w:rsid w:val="00B43B1A"/>
    <w:rsid w:val="00B43B8B"/>
    <w:rsid w:val="00B43BDE"/>
    <w:rsid w:val="00B43C28"/>
    <w:rsid w:val="00B43D7F"/>
    <w:rsid w:val="00B43E58"/>
    <w:rsid w:val="00B43EB8"/>
    <w:rsid w:val="00B44074"/>
    <w:rsid w:val="00B4408B"/>
    <w:rsid w:val="00B441A4"/>
    <w:rsid w:val="00B4420D"/>
    <w:rsid w:val="00B44273"/>
    <w:rsid w:val="00B443AD"/>
    <w:rsid w:val="00B443E5"/>
    <w:rsid w:val="00B444F4"/>
    <w:rsid w:val="00B446FB"/>
    <w:rsid w:val="00B44748"/>
    <w:rsid w:val="00B44CB0"/>
    <w:rsid w:val="00B44CEE"/>
    <w:rsid w:val="00B44D12"/>
    <w:rsid w:val="00B44DF6"/>
    <w:rsid w:val="00B44F05"/>
    <w:rsid w:val="00B44F41"/>
    <w:rsid w:val="00B44F7B"/>
    <w:rsid w:val="00B45005"/>
    <w:rsid w:val="00B4516A"/>
    <w:rsid w:val="00B4518E"/>
    <w:rsid w:val="00B4519B"/>
    <w:rsid w:val="00B451D4"/>
    <w:rsid w:val="00B452C3"/>
    <w:rsid w:val="00B45431"/>
    <w:rsid w:val="00B45441"/>
    <w:rsid w:val="00B45492"/>
    <w:rsid w:val="00B45636"/>
    <w:rsid w:val="00B4566C"/>
    <w:rsid w:val="00B45727"/>
    <w:rsid w:val="00B45786"/>
    <w:rsid w:val="00B459BE"/>
    <w:rsid w:val="00B45AF3"/>
    <w:rsid w:val="00B45C6A"/>
    <w:rsid w:val="00B45C7D"/>
    <w:rsid w:val="00B45E81"/>
    <w:rsid w:val="00B45F8C"/>
    <w:rsid w:val="00B45FEF"/>
    <w:rsid w:val="00B46048"/>
    <w:rsid w:val="00B460CE"/>
    <w:rsid w:val="00B4618A"/>
    <w:rsid w:val="00B4628B"/>
    <w:rsid w:val="00B462A5"/>
    <w:rsid w:val="00B46319"/>
    <w:rsid w:val="00B4640D"/>
    <w:rsid w:val="00B46870"/>
    <w:rsid w:val="00B46901"/>
    <w:rsid w:val="00B46A75"/>
    <w:rsid w:val="00B46B88"/>
    <w:rsid w:val="00B46D5A"/>
    <w:rsid w:val="00B47051"/>
    <w:rsid w:val="00B4715F"/>
    <w:rsid w:val="00B4737A"/>
    <w:rsid w:val="00B47560"/>
    <w:rsid w:val="00B47704"/>
    <w:rsid w:val="00B47712"/>
    <w:rsid w:val="00B47921"/>
    <w:rsid w:val="00B479B2"/>
    <w:rsid w:val="00B47BAF"/>
    <w:rsid w:val="00B47BB3"/>
    <w:rsid w:val="00B47C6A"/>
    <w:rsid w:val="00B47E11"/>
    <w:rsid w:val="00B50037"/>
    <w:rsid w:val="00B50194"/>
    <w:rsid w:val="00B5029B"/>
    <w:rsid w:val="00B50312"/>
    <w:rsid w:val="00B504D6"/>
    <w:rsid w:val="00B50620"/>
    <w:rsid w:val="00B508F8"/>
    <w:rsid w:val="00B50998"/>
    <w:rsid w:val="00B509E2"/>
    <w:rsid w:val="00B509FA"/>
    <w:rsid w:val="00B50C31"/>
    <w:rsid w:val="00B50C39"/>
    <w:rsid w:val="00B50E04"/>
    <w:rsid w:val="00B50E2A"/>
    <w:rsid w:val="00B51047"/>
    <w:rsid w:val="00B5109F"/>
    <w:rsid w:val="00B511A0"/>
    <w:rsid w:val="00B51255"/>
    <w:rsid w:val="00B5127F"/>
    <w:rsid w:val="00B514CD"/>
    <w:rsid w:val="00B51503"/>
    <w:rsid w:val="00B515FA"/>
    <w:rsid w:val="00B516CC"/>
    <w:rsid w:val="00B516FE"/>
    <w:rsid w:val="00B51740"/>
    <w:rsid w:val="00B51911"/>
    <w:rsid w:val="00B5191E"/>
    <w:rsid w:val="00B51C2F"/>
    <w:rsid w:val="00B51CC5"/>
    <w:rsid w:val="00B51D06"/>
    <w:rsid w:val="00B51D91"/>
    <w:rsid w:val="00B51F73"/>
    <w:rsid w:val="00B51F7E"/>
    <w:rsid w:val="00B521E6"/>
    <w:rsid w:val="00B52266"/>
    <w:rsid w:val="00B522BA"/>
    <w:rsid w:val="00B52666"/>
    <w:rsid w:val="00B527D5"/>
    <w:rsid w:val="00B529B2"/>
    <w:rsid w:val="00B529FA"/>
    <w:rsid w:val="00B52B38"/>
    <w:rsid w:val="00B52BCB"/>
    <w:rsid w:val="00B52D86"/>
    <w:rsid w:val="00B52E09"/>
    <w:rsid w:val="00B530EF"/>
    <w:rsid w:val="00B53169"/>
    <w:rsid w:val="00B533B1"/>
    <w:rsid w:val="00B53420"/>
    <w:rsid w:val="00B53927"/>
    <w:rsid w:val="00B53EC8"/>
    <w:rsid w:val="00B53FC0"/>
    <w:rsid w:val="00B54031"/>
    <w:rsid w:val="00B54094"/>
    <w:rsid w:val="00B542F8"/>
    <w:rsid w:val="00B544CC"/>
    <w:rsid w:val="00B546B4"/>
    <w:rsid w:val="00B54859"/>
    <w:rsid w:val="00B5485D"/>
    <w:rsid w:val="00B549E7"/>
    <w:rsid w:val="00B54B4A"/>
    <w:rsid w:val="00B551DF"/>
    <w:rsid w:val="00B554ED"/>
    <w:rsid w:val="00B55506"/>
    <w:rsid w:val="00B555DE"/>
    <w:rsid w:val="00B555DF"/>
    <w:rsid w:val="00B55859"/>
    <w:rsid w:val="00B55861"/>
    <w:rsid w:val="00B559C4"/>
    <w:rsid w:val="00B55AD4"/>
    <w:rsid w:val="00B55BBF"/>
    <w:rsid w:val="00B55FEA"/>
    <w:rsid w:val="00B560C1"/>
    <w:rsid w:val="00B562CD"/>
    <w:rsid w:val="00B56352"/>
    <w:rsid w:val="00B563F9"/>
    <w:rsid w:val="00B56658"/>
    <w:rsid w:val="00B566B0"/>
    <w:rsid w:val="00B566BF"/>
    <w:rsid w:val="00B566F2"/>
    <w:rsid w:val="00B56854"/>
    <w:rsid w:val="00B5685D"/>
    <w:rsid w:val="00B56882"/>
    <w:rsid w:val="00B56BEF"/>
    <w:rsid w:val="00B56D77"/>
    <w:rsid w:val="00B56E00"/>
    <w:rsid w:val="00B56EC0"/>
    <w:rsid w:val="00B57010"/>
    <w:rsid w:val="00B570C2"/>
    <w:rsid w:val="00B57599"/>
    <w:rsid w:val="00B576EF"/>
    <w:rsid w:val="00B577DF"/>
    <w:rsid w:val="00B57829"/>
    <w:rsid w:val="00B57850"/>
    <w:rsid w:val="00B5790C"/>
    <w:rsid w:val="00B579BB"/>
    <w:rsid w:val="00B57A91"/>
    <w:rsid w:val="00B57B3C"/>
    <w:rsid w:val="00B57CB7"/>
    <w:rsid w:val="00B57DB6"/>
    <w:rsid w:val="00B57E7B"/>
    <w:rsid w:val="00B57F87"/>
    <w:rsid w:val="00B60014"/>
    <w:rsid w:val="00B60019"/>
    <w:rsid w:val="00B60165"/>
    <w:rsid w:val="00B601F8"/>
    <w:rsid w:val="00B60259"/>
    <w:rsid w:val="00B602AE"/>
    <w:rsid w:val="00B60419"/>
    <w:rsid w:val="00B60528"/>
    <w:rsid w:val="00B6052F"/>
    <w:rsid w:val="00B60595"/>
    <w:rsid w:val="00B60680"/>
    <w:rsid w:val="00B606A0"/>
    <w:rsid w:val="00B608C1"/>
    <w:rsid w:val="00B608E2"/>
    <w:rsid w:val="00B60C72"/>
    <w:rsid w:val="00B60EC7"/>
    <w:rsid w:val="00B6101A"/>
    <w:rsid w:val="00B6102C"/>
    <w:rsid w:val="00B61042"/>
    <w:rsid w:val="00B6111B"/>
    <w:rsid w:val="00B61318"/>
    <w:rsid w:val="00B6136B"/>
    <w:rsid w:val="00B61413"/>
    <w:rsid w:val="00B6151F"/>
    <w:rsid w:val="00B61716"/>
    <w:rsid w:val="00B6181E"/>
    <w:rsid w:val="00B6195F"/>
    <w:rsid w:val="00B61A7D"/>
    <w:rsid w:val="00B61B69"/>
    <w:rsid w:val="00B61F09"/>
    <w:rsid w:val="00B62012"/>
    <w:rsid w:val="00B62282"/>
    <w:rsid w:val="00B622BE"/>
    <w:rsid w:val="00B62324"/>
    <w:rsid w:val="00B62390"/>
    <w:rsid w:val="00B625BC"/>
    <w:rsid w:val="00B62621"/>
    <w:rsid w:val="00B62772"/>
    <w:rsid w:val="00B627CB"/>
    <w:rsid w:val="00B628CB"/>
    <w:rsid w:val="00B62917"/>
    <w:rsid w:val="00B62A5B"/>
    <w:rsid w:val="00B62AC8"/>
    <w:rsid w:val="00B62C1D"/>
    <w:rsid w:val="00B62C54"/>
    <w:rsid w:val="00B62CD8"/>
    <w:rsid w:val="00B62F68"/>
    <w:rsid w:val="00B63170"/>
    <w:rsid w:val="00B63252"/>
    <w:rsid w:val="00B633B7"/>
    <w:rsid w:val="00B63453"/>
    <w:rsid w:val="00B635C3"/>
    <w:rsid w:val="00B635E5"/>
    <w:rsid w:val="00B63667"/>
    <w:rsid w:val="00B6384A"/>
    <w:rsid w:val="00B639E1"/>
    <w:rsid w:val="00B63A4F"/>
    <w:rsid w:val="00B63B19"/>
    <w:rsid w:val="00B63B35"/>
    <w:rsid w:val="00B63D5A"/>
    <w:rsid w:val="00B63D9C"/>
    <w:rsid w:val="00B63DE3"/>
    <w:rsid w:val="00B63E14"/>
    <w:rsid w:val="00B63EB9"/>
    <w:rsid w:val="00B63F6D"/>
    <w:rsid w:val="00B63F97"/>
    <w:rsid w:val="00B640F4"/>
    <w:rsid w:val="00B642C4"/>
    <w:rsid w:val="00B643AF"/>
    <w:rsid w:val="00B643F2"/>
    <w:rsid w:val="00B6446B"/>
    <w:rsid w:val="00B64493"/>
    <w:rsid w:val="00B6458D"/>
    <w:rsid w:val="00B646E5"/>
    <w:rsid w:val="00B64799"/>
    <w:rsid w:val="00B64853"/>
    <w:rsid w:val="00B64951"/>
    <w:rsid w:val="00B64A68"/>
    <w:rsid w:val="00B64B78"/>
    <w:rsid w:val="00B64BB8"/>
    <w:rsid w:val="00B64C79"/>
    <w:rsid w:val="00B64EA8"/>
    <w:rsid w:val="00B65040"/>
    <w:rsid w:val="00B65450"/>
    <w:rsid w:val="00B654E3"/>
    <w:rsid w:val="00B654E9"/>
    <w:rsid w:val="00B6592E"/>
    <w:rsid w:val="00B659D9"/>
    <w:rsid w:val="00B65D8E"/>
    <w:rsid w:val="00B661B0"/>
    <w:rsid w:val="00B662C6"/>
    <w:rsid w:val="00B665EF"/>
    <w:rsid w:val="00B66737"/>
    <w:rsid w:val="00B66740"/>
    <w:rsid w:val="00B667E5"/>
    <w:rsid w:val="00B66821"/>
    <w:rsid w:val="00B668A6"/>
    <w:rsid w:val="00B669FE"/>
    <w:rsid w:val="00B66CFB"/>
    <w:rsid w:val="00B66D5F"/>
    <w:rsid w:val="00B66F6B"/>
    <w:rsid w:val="00B66FB6"/>
    <w:rsid w:val="00B67085"/>
    <w:rsid w:val="00B671CA"/>
    <w:rsid w:val="00B6744F"/>
    <w:rsid w:val="00B67498"/>
    <w:rsid w:val="00B677E5"/>
    <w:rsid w:val="00B6783C"/>
    <w:rsid w:val="00B67884"/>
    <w:rsid w:val="00B678C3"/>
    <w:rsid w:val="00B679AE"/>
    <w:rsid w:val="00B67AD2"/>
    <w:rsid w:val="00B67B35"/>
    <w:rsid w:val="00B67CA4"/>
    <w:rsid w:val="00B67DEE"/>
    <w:rsid w:val="00B67E6E"/>
    <w:rsid w:val="00B67E7F"/>
    <w:rsid w:val="00B67F22"/>
    <w:rsid w:val="00B70325"/>
    <w:rsid w:val="00B70339"/>
    <w:rsid w:val="00B703AD"/>
    <w:rsid w:val="00B70466"/>
    <w:rsid w:val="00B704C4"/>
    <w:rsid w:val="00B705FB"/>
    <w:rsid w:val="00B7075B"/>
    <w:rsid w:val="00B70779"/>
    <w:rsid w:val="00B709C6"/>
    <w:rsid w:val="00B70BE1"/>
    <w:rsid w:val="00B70C43"/>
    <w:rsid w:val="00B70CDF"/>
    <w:rsid w:val="00B70CF2"/>
    <w:rsid w:val="00B70D33"/>
    <w:rsid w:val="00B70D44"/>
    <w:rsid w:val="00B70D51"/>
    <w:rsid w:val="00B70FB2"/>
    <w:rsid w:val="00B71206"/>
    <w:rsid w:val="00B71268"/>
    <w:rsid w:val="00B712D9"/>
    <w:rsid w:val="00B7142C"/>
    <w:rsid w:val="00B71454"/>
    <w:rsid w:val="00B71569"/>
    <w:rsid w:val="00B71899"/>
    <w:rsid w:val="00B719CC"/>
    <w:rsid w:val="00B71B46"/>
    <w:rsid w:val="00B71B4D"/>
    <w:rsid w:val="00B71B92"/>
    <w:rsid w:val="00B71BBA"/>
    <w:rsid w:val="00B71CBE"/>
    <w:rsid w:val="00B71D28"/>
    <w:rsid w:val="00B71DEB"/>
    <w:rsid w:val="00B71E19"/>
    <w:rsid w:val="00B71E8F"/>
    <w:rsid w:val="00B71EDD"/>
    <w:rsid w:val="00B71FFF"/>
    <w:rsid w:val="00B72048"/>
    <w:rsid w:val="00B720E0"/>
    <w:rsid w:val="00B723CE"/>
    <w:rsid w:val="00B72699"/>
    <w:rsid w:val="00B727C7"/>
    <w:rsid w:val="00B72938"/>
    <w:rsid w:val="00B72A23"/>
    <w:rsid w:val="00B72B2F"/>
    <w:rsid w:val="00B72B7A"/>
    <w:rsid w:val="00B72F4E"/>
    <w:rsid w:val="00B73012"/>
    <w:rsid w:val="00B7308D"/>
    <w:rsid w:val="00B7310D"/>
    <w:rsid w:val="00B7313A"/>
    <w:rsid w:val="00B731C3"/>
    <w:rsid w:val="00B73608"/>
    <w:rsid w:val="00B73612"/>
    <w:rsid w:val="00B73664"/>
    <w:rsid w:val="00B73676"/>
    <w:rsid w:val="00B73716"/>
    <w:rsid w:val="00B73760"/>
    <w:rsid w:val="00B73851"/>
    <w:rsid w:val="00B73917"/>
    <w:rsid w:val="00B739F8"/>
    <w:rsid w:val="00B73A74"/>
    <w:rsid w:val="00B73AB4"/>
    <w:rsid w:val="00B73AE5"/>
    <w:rsid w:val="00B73B3D"/>
    <w:rsid w:val="00B73BC8"/>
    <w:rsid w:val="00B73BDF"/>
    <w:rsid w:val="00B73C4F"/>
    <w:rsid w:val="00B7422E"/>
    <w:rsid w:val="00B74404"/>
    <w:rsid w:val="00B7461A"/>
    <w:rsid w:val="00B747B8"/>
    <w:rsid w:val="00B748A7"/>
    <w:rsid w:val="00B748C2"/>
    <w:rsid w:val="00B74968"/>
    <w:rsid w:val="00B74B29"/>
    <w:rsid w:val="00B74B62"/>
    <w:rsid w:val="00B74BCA"/>
    <w:rsid w:val="00B74DBE"/>
    <w:rsid w:val="00B7501E"/>
    <w:rsid w:val="00B753C2"/>
    <w:rsid w:val="00B7558C"/>
    <w:rsid w:val="00B756A5"/>
    <w:rsid w:val="00B7581F"/>
    <w:rsid w:val="00B75867"/>
    <w:rsid w:val="00B759F0"/>
    <w:rsid w:val="00B75A1D"/>
    <w:rsid w:val="00B75A67"/>
    <w:rsid w:val="00B75B27"/>
    <w:rsid w:val="00B75B8D"/>
    <w:rsid w:val="00B75D76"/>
    <w:rsid w:val="00B75EE8"/>
    <w:rsid w:val="00B7601E"/>
    <w:rsid w:val="00B76237"/>
    <w:rsid w:val="00B76365"/>
    <w:rsid w:val="00B7664F"/>
    <w:rsid w:val="00B7669C"/>
    <w:rsid w:val="00B769D7"/>
    <w:rsid w:val="00B76B76"/>
    <w:rsid w:val="00B76D86"/>
    <w:rsid w:val="00B76E46"/>
    <w:rsid w:val="00B76E92"/>
    <w:rsid w:val="00B76E9F"/>
    <w:rsid w:val="00B76F2E"/>
    <w:rsid w:val="00B76F8F"/>
    <w:rsid w:val="00B76FB6"/>
    <w:rsid w:val="00B7705A"/>
    <w:rsid w:val="00B77265"/>
    <w:rsid w:val="00B77588"/>
    <w:rsid w:val="00B7759B"/>
    <w:rsid w:val="00B77763"/>
    <w:rsid w:val="00B77930"/>
    <w:rsid w:val="00B779D1"/>
    <w:rsid w:val="00B77AB7"/>
    <w:rsid w:val="00B77AF3"/>
    <w:rsid w:val="00B77AF4"/>
    <w:rsid w:val="00B77B08"/>
    <w:rsid w:val="00B77F96"/>
    <w:rsid w:val="00B80086"/>
    <w:rsid w:val="00B800B7"/>
    <w:rsid w:val="00B801D5"/>
    <w:rsid w:val="00B80284"/>
    <w:rsid w:val="00B8036F"/>
    <w:rsid w:val="00B80398"/>
    <w:rsid w:val="00B80414"/>
    <w:rsid w:val="00B8043B"/>
    <w:rsid w:val="00B8062D"/>
    <w:rsid w:val="00B806B5"/>
    <w:rsid w:val="00B806BC"/>
    <w:rsid w:val="00B80749"/>
    <w:rsid w:val="00B8077C"/>
    <w:rsid w:val="00B80827"/>
    <w:rsid w:val="00B808F3"/>
    <w:rsid w:val="00B80A64"/>
    <w:rsid w:val="00B80AF6"/>
    <w:rsid w:val="00B80D83"/>
    <w:rsid w:val="00B80F46"/>
    <w:rsid w:val="00B8100E"/>
    <w:rsid w:val="00B810B6"/>
    <w:rsid w:val="00B81142"/>
    <w:rsid w:val="00B81320"/>
    <w:rsid w:val="00B813E4"/>
    <w:rsid w:val="00B813F4"/>
    <w:rsid w:val="00B8142E"/>
    <w:rsid w:val="00B81864"/>
    <w:rsid w:val="00B81A44"/>
    <w:rsid w:val="00B81AD5"/>
    <w:rsid w:val="00B81B38"/>
    <w:rsid w:val="00B81C91"/>
    <w:rsid w:val="00B81CD3"/>
    <w:rsid w:val="00B81D13"/>
    <w:rsid w:val="00B81E5D"/>
    <w:rsid w:val="00B82025"/>
    <w:rsid w:val="00B82256"/>
    <w:rsid w:val="00B822C6"/>
    <w:rsid w:val="00B824B7"/>
    <w:rsid w:val="00B824E7"/>
    <w:rsid w:val="00B825CA"/>
    <w:rsid w:val="00B825FE"/>
    <w:rsid w:val="00B826AB"/>
    <w:rsid w:val="00B8270C"/>
    <w:rsid w:val="00B82731"/>
    <w:rsid w:val="00B82890"/>
    <w:rsid w:val="00B828A5"/>
    <w:rsid w:val="00B82969"/>
    <w:rsid w:val="00B82A39"/>
    <w:rsid w:val="00B82A97"/>
    <w:rsid w:val="00B82ABC"/>
    <w:rsid w:val="00B82D9E"/>
    <w:rsid w:val="00B82DFE"/>
    <w:rsid w:val="00B82EDD"/>
    <w:rsid w:val="00B82F00"/>
    <w:rsid w:val="00B82F66"/>
    <w:rsid w:val="00B8323E"/>
    <w:rsid w:val="00B8336B"/>
    <w:rsid w:val="00B834FC"/>
    <w:rsid w:val="00B83542"/>
    <w:rsid w:val="00B83552"/>
    <w:rsid w:val="00B8363C"/>
    <w:rsid w:val="00B83690"/>
    <w:rsid w:val="00B836A5"/>
    <w:rsid w:val="00B836FC"/>
    <w:rsid w:val="00B83747"/>
    <w:rsid w:val="00B83856"/>
    <w:rsid w:val="00B8388A"/>
    <w:rsid w:val="00B8390C"/>
    <w:rsid w:val="00B83996"/>
    <w:rsid w:val="00B83A00"/>
    <w:rsid w:val="00B83B8F"/>
    <w:rsid w:val="00B83E5C"/>
    <w:rsid w:val="00B842F9"/>
    <w:rsid w:val="00B842FD"/>
    <w:rsid w:val="00B843B7"/>
    <w:rsid w:val="00B8448E"/>
    <w:rsid w:val="00B846C6"/>
    <w:rsid w:val="00B84708"/>
    <w:rsid w:val="00B8482A"/>
    <w:rsid w:val="00B8495F"/>
    <w:rsid w:val="00B84B02"/>
    <w:rsid w:val="00B84C1D"/>
    <w:rsid w:val="00B84ECC"/>
    <w:rsid w:val="00B85053"/>
    <w:rsid w:val="00B8558E"/>
    <w:rsid w:val="00B856F2"/>
    <w:rsid w:val="00B858A2"/>
    <w:rsid w:val="00B85AD9"/>
    <w:rsid w:val="00B85DF4"/>
    <w:rsid w:val="00B85F73"/>
    <w:rsid w:val="00B85F82"/>
    <w:rsid w:val="00B85FE8"/>
    <w:rsid w:val="00B860B7"/>
    <w:rsid w:val="00B86142"/>
    <w:rsid w:val="00B861A2"/>
    <w:rsid w:val="00B86261"/>
    <w:rsid w:val="00B862CA"/>
    <w:rsid w:val="00B86339"/>
    <w:rsid w:val="00B867BE"/>
    <w:rsid w:val="00B86C5F"/>
    <w:rsid w:val="00B86E16"/>
    <w:rsid w:val="00B87003"/>
    <w:rsid w:val="00B8709F"/>
    <w:rsid w:val="00B870DC"/>
    <w:rsid w:val="00B870DD"/>
    <w:rsid w:val="00B87169"/>
    <w:rsid w:val="00B87290"/>
    <w:rsid w:val="00B87430"/>
    <w:rsid w:val="00B877CA"/>
    <w:rsid w:val="00B879DA"/>
    <w:rsid w:val="00B87D34"/>
    <w:rsid w:val="00B87D3E"/>
    <w:rsid w:val="00B87EFB"/>
    <w:rsid w:val="00B90041"/>
    <w:rsid w:val="00B90066"/>
    <w:rsid w:val="00B90193"/>
    <w:rsid w:val="00B90388"/>
    <w:rsid w:val="00B90487"/>
    <w:rsid w:val="00B904B0"/>
    <w:rsid w:val="00B9062A"/>
    <w:rsid w:val="00B9066E"/>
    <w:rsid w:val="00B906CB"/>
    <w:rsid w:val="00B9080C"/>
    <w:rsid w:val="00B909F6"/>
    <w:rsid w:val="00B90C25"/>
    <w:rsid w:val="00B90E59"/>
    <w:rsid w:val="00B90E6D"/>
    <w:rsid w:val="00B90EAF"/>
    <w:rsid w:val="00B90EC0"/>
    <w:rsid w:val="00B90EFF"/>
    <w:rsid w:val="00B91229"/>
    <w:rsid w:val="00B9141C"/>
    <w:rsid w:val="00B91579"/>
    <w:rsid w:val="00B91653"/>
    <w:rsid w:val="00B916EB"/>
    <w:rsid w:val="00B91752"/>
    <w:rsid w:val="00B919AE"/>
    <w:rsid w:val="00B91A6A"/>
    <w:rsid w:val="00B91B36"/>
    <w:rsid w:val="00B91C0D"/>
    <w:rsid w:val="00B91D0D"/>
    <w:rsid w:val="00B92197"/>
    <w:rsid w:val="00B92200"/>
    <w:rsid w:val="00B9223F"/>
    <w:rsid w:val="00B9232A"/>
    <w:rsid w:val="00B9241D"/>
    <w:rsid w:val="00B92490"/>
    <w:rsid w:val="00B924CD"/>
    <w:rsid w:val="00B924CF"/>
    <w:rsid w:val="00B92627"/>
    <w:rsid w:val="00B927C3"/>
    <w:rsid w:val="00B92878"/>
    <w:rsid w:val="00B92893"/>
    <w:rsid w:val="00B929C6"/>
    <w:rsid w:val="00B92A66"/>
    <w:rsid w:val="00B92B64"/>
    <w:rsid w:val="00B92C2E"/>
    <w:rsid w:val="00B92C73"/>
    <w:rsid w:val="00B92D98"/>
    <w:rsid w:val="00B92E75"/>
    <w:rsid w:val="00B9306C"/>
    <w:rsid w:val="00B9309B"/>
    <w:rsid w:val="00B9315E"/>
    <w:rsid w:val="00B9332A"/>
    <w:rsid w:val="00B93403"/>
    <w:rsid w:val="00B93425"/>
    <w:rsid w:val="00B9349F"/>
    <w:rsid w:val="00B9355A"/>
    <w:rsid w:val="00B93595"/>
    <w:rsid w:val="00B935EF"/>
    <w:rsid w:val="00B93611"/>
    <w:rsid w:val="00B937C2"/>
    <w:rsid w:val="00B93A14"/>
    <w:rsid w:val="00B93B0E"/>
    <w:rsid w:val="00B93B95"/>
    <w:rsid w:val="00B93BB7"/>
    <w:rsid w:val="00B93BDC"/>
    <w:rsid w:val="00B93C44"/>
    <w:rsid w:val="00B93D05"/>
    <w:rsid w:val="00B93F08"/>
    <w:rsid w:val="00B93FDB"/>
    <w:rsid w:val="00B93FEB"/>
    <w:rsid w:val="00B94026"/>
    <w:rsid w:val="00B940B7"/>
    <w:rsid w:val="00B9416D"/>
    <w:rsid w:val="00B9417D"/>
    <w:rsid w:val="00B941EA"/>
    <w:rsid w:val="00B941F8"/>
    <w:rsid w:val="00B94332"/>
    <w:rsid w:val="00B94369"/>
    <w:rsid w:val="00B943BF"/>
    <w:rsid w:val="00B94424"/>
    <w:rsid w:val="00B9442B"/>
    <w:rsid w:val="00B9443E"/>
    <w:rsid w:val="00B9447D"/>
    <w:rsid w:val="00B9449E"/>
    <w:rsid w:val="00B94741"/>
    <w:rsid w:val="00B9482E"/>
    <w:rsid w:val="00B948E7"/>
    <w:rsid w:val="00B9492F"/>
    <w:rsid w:val="00B949FB"/>
    <w:rsid w:val="00B94A90"/>
    <w:rsid w:val="00B94C79"/>
    <w:rsid w:val="00B94C8C"/>
    <w:rsid w:val="00B94D31"/>
    <w:rsid w:val="00B94EA7"/>
    <w:rsid w:val="00B950B5"/>
    <w:rsid w:val="00B9510E"/>
    <w:rsid w:val="00B95371"/>
    <w:rsid w:val="00B95595"/>
    <w:rsid w:val="00B955C1"/>
    <w:rsid w:val="00B95610"/>
    <w:rsid w:val="00B95681"/>
    <w:rsid w:val="00B9597D"/>
    <w:rsid w:val="00B959E7"/>
    <w:rsid w:val="00B95A7D"/>
    <w:rsid w:val="00B95BF6"/>
    <w:rsid w:val="00B95C1A"/>
    <w:rsid w:val="00B95C56"/>
    <w:rsid w:val="00B95E16"/>
    <w:rsid w:val="00B95FAB"/>
    <w:rsid w:val="00B960EF"/>
    <w:rsid w:val="00B9622E"/>
    <w:rsid w:val="00B96345"/>
    <w:rsid w:val="00B963CB"/>
    <w:rsid w:val="00B9654D"/>
    <w:rsid w:val="00B96610"/>
    <w:rsid w:val="00B96749"/>
    <w:rsid w:val="00B96753"/>
    <w:rsid w:val="00B96923"/>
    <w:rsid w:val="00B96A16"/>
    <w:rsid w:val="00B96BA3"/>
    <w:rsid w:val="00B96DE9"/>
    <w:rsid w:val="00B97168"/>
    <w:rsid w:val="00B9716B"/>
    <w:rsid w:val="00B971AB"/>
    <w:rsid w:val="00B97266"/>
    <w:rsid w:val="00B9740C"/>
    <w:rsid w:val="00B974BB"/>
    <w:rsid w:val="00B974C6"/>
    <w:rsid w:val="00B974ED"/>
    <w:rsid w:val="00B9751D"/>
    <w:rsid w:val="00B975B5"/>
    <w:rsid w:val="00B9761F"/>
    <w:rsid w:val="00B976A1"/>
    <w:rsid w:val="00B97776"/>
    <w:rsid w:val="00B977B0"/>
    <w:rsid w:val="00B977CA"/>
    <w:rsid w:val="00B97885"/>
    <w:rsid w:val="00B97A6E"/>
    <w:rsid w:val="00B97B34"/>
    <w:rsid w:val="00B97C72"/>
    <w:rsid w:val="00B97D8D"/>
    <w:rsid w:val="00B97D9E"/>
    <w:rsid w:val="00B97E4E"/>
    <w:rsid w:val="00B97FAF"/>
    <w:rsid w:val="00BA003C"/>
    <w:rsid w:val="00BA0080"/>
    <w:rsid w:val="00BA0251"/>
    <w:rsid w:val="00BA0253"/>
    <w:rsid w:val="00BA0430"/>
    <w:rsid w:val="00BA04F3"/>
    <w:rsid w:val="00BA0723"/>
    <w:rsid w:val="00BA07F5"/>
    <w:rsid w:val="00BA08CE"/>
    <w:rsid w:val="00BA099D"/>
    <w:rsid w:val="00BA0AD2"/>
    <w:rsid w:val="00BA0C49"/>
    <w:rsid w:val="00BA0D80"/>
    <w:rsid w:val="00BA0E74"/>
    <w:rsid w:val="00BA10D9"/>
    <w:rsid w:val="00BA1140"/>
    <w:rsid w:val="00BA13BF"/>
    <w:rsid w:val="00BA15B0"/>
    <w:rsid w:val="00BA1735"/>
    <w:rsid w:val="00BA1812"/>
    <w:rsid w:val="00BA183D"/>
    <w:rsid w:val="00BA1920"/>
    <w:rsid w:val="00BA197E"/>
    <w:rsid w:val="00BA19B8"/>
    <w:rsid w:val="00BA19D6"/>
    <w:rsid w:val="00BA1A78"/>
    <w:rsid w:val="00BA1DC4"/>
    <w:rsid w:val="00BA1FC3"/>
    <w:rsid w:val="00BA208D"/>
    <w:rsid w:val="00BA20C5"/>
    <w:rsid w:val="00BA21F3"/>
    <w:rsid w:val="00BA23DB"/>
    <w:rsid w:val="00BA24C5"/>
    <w:rsid w:val="00BA250D"/>
    <w:rsid w:val="00BA2541"/>
    <w:rsid w:val="00BA2770"/>
    <w:rsid w:val="00BA2C32"/>
    <w:rsid w:val="00BA2D2A"/>
    <w:rsid w:val="00BA2D88"/>
    <w:rsid w:val="00BA30F5"/>
    <w:rsid w:val="00BA3107"/>
    <w:rsid w:val="00BA328D"/>
    <w:rsid w:val="00BA3462"/>
    <w:rsid w:val="00BA35D5"/>
    <w:rsid w:val="00BA35E9"/>
    <w:rsid w:val="00BA37BB"/>
    <w:rsid w:val="00BA386A"/>
    <w:rsid w:val="00BA3A83"/>
    <w:rsid w:val="00BA3E49"/>
    <w:rsid w:val="00BA3E4D"/>
    <w:rsid w:val="00BA3E6B"/>
    <w:rsid w:val="00BA3FE7"/>
    <w:rsid w:val="00BA4063"/>
    <w:rsid w:val="00BA41BE"/>
    <w:rsid w:val="00BA42D0"/>
    <w:rsid w:val="00BA441D"/>
    <w:rsid w:val="00BA4506"/>
    <w:rsid w:val="00BA45E7"/>
    <w:rsid w:val="00BA4648"/>
    <w:rsid w:val="00BA4692"/>
    <w:rsid w:val="00BA46A5"/>
    <w:rsid w:val="00BA47A9"/>
    <w:rsid w:val="00BA47D3"/>
    <w:rsid w:val="00BA4858"/>
    <w:rsid w:val="00BA486E"/>
    <w:rsid w:val="00BA48AE"/>
    <w:rsid w:val="00BA48E8"/>
    <w:rsid w:val="00BA49D8"/>
    <w:rsid w:val="00BA4A33"/>
    <w:rsid w:val="00BA4C33"/>
    <w:rsid w:val="00BA4C93"/>
    <w:rsid w:val="00BA4CC3"/>
    <w:rsid w:val="00BA4E75"/>
    <w:rsid w:val="00BA4EB0"/>
    <w:rsid w:val="00BA4FF2"/>
    <w:rsid w:val="00BA51BA"/>
    <w:rsid w:val="00BA5298"/>
    <w:rsid w:val="00BA52A3"/>
    <w:rsid w:val="00BA53C9"/>
    <w:rsid w:val="00BA5467"/>
    <w:rsid w:val="00BA54A1"/>
    <w:rsid w:val="00BA5601"/>
    <w:rsid w:val="00BA567C"/>
    <w:rsid w:val="00BA56B9"/>
    <w:rsid w:val="00BA5870"/>
    <w:rsid w:val="00BA58F1"/>
    <w:rsid w:val="00BA5974"/>
    <w:rsid w:val="00BA5BBC"/>
    <w:rsid w:val="00BA5DF8"/>
    <w:rsid w:val="00BA6059"/>
    <w:rsid w:val="00BA60A7"/>
    <w:rsid w:val="00BA6145"/>
    <w:rsid w:val="00BA66D0"/>
    <w:rsid w:val="00BA6874"/>
    <w:rsid w:val="00BA69C0"/>
    <w:rsid w:val="00BA6D9A"/>
    <w:rsid w:val="00BA6EB9"/>
    <w:rsid w:val="00BA6F08"/>
    <w:rsid w:val="00BA6F59"/>
    <w:rsid w:val="00BA6F8C"/>
    <w:rsid w:val="00BA708D"/>
    <w:rsid w:val="00BA710D"/>
    <w:rsid w:val="00BA7208"/>
    <w:rsid w:val="00BA745E"/>
    <w:rsid w:val="00BA7635"/>
    <w:rsid w:val="00BA77B6"/>
    <w:rsid w:val="00BA7932"/>
    <w:rsid w:val="00BA79D2"/>
    <w:rsid w:val="00BA7AE9"/>
    <w:rsid w:val="00BA7DA3"/>
    <w:rsid w:val="00BA7E26"/>
    <w:rsid w:val="00BB007E"/>
    <w:rsid w:val="00BB02D3"/>
    <w:rsid w:val="00BB05BE"/>
    <w:rsid w:val="00BB0718"/>
    <w:rsid w:val="00BB0786"/>
    <w:rsid w:val="00BB0808"/>
    <w:rsid w:val="00BB0A5F"/>
    <w:rsid w:val="00BB0BD1"/>
    <w:rsid w:val="00BB0D60"/>
    <w:rsid w:val="00BB0FC2"/>
    <w:rsid w:val="00BB1095"/>
    <w:rsid w:val="00BB1138"/>
    <w:rsid w:val="00BB118E"/>
    <w:rsid w:val="00BB11E0"/>
    <w:rsid w:val="00BB12A9"/>
    <w:rsid w:val="00BB1537"/>
    <w:rsid w:val="00BB16AD"/>
    <w:rsid w:val="00BB19FC"/>
    <w:rsid w:val="00BB1A38"/>
    <w:rsid w:val="00BB1B74"/>
    <w:rsid w:val="00BB1BD3"/>
    <w:rsid w:val="00BB1CE4"/>
    <w:rsid w:val="00BB1E8E"/>
    <w:rsid w:val="00BB1F2B"/>
    <w:rsid w:val="00BB2027"/>
    <w:rsid w:val="00BB21B9"/>
    <w:rsid w:val="00BB2292"/>
    <w:rsid w:val="00BB276B"/>
    <w:rsid w:val="00BB2896"/>
    <w:rsid w:val="00BB29DA"/>
    <w:rsid w:val="00BB2C81"/>
    <w:rsid w:val="00BB2C97"/>
    <w:rsid w:val="00BB2DD8"/>
    <w:rsid w:val="00BB2EEF"/>
    <w:rsid w:val="00BB2F26"/>
    <w:rsid w:val="00BB2F94"/>
    <w:rsid w:val="00BB32AD"/>
    <w:rsid w:val="00BB334E"/>
    <w:rsid w:val="00BB3491"/>
    <w:rsid w:val="00BB3967"/>
    <w:rsid w:val="00BB3AF8"/>
    <w:rsid w:val="00BB3B55"/>
    <w:rsid w:val="00BB3C75"/>
    <w:rsid w:val="00BB3C8F"/>
    <w:rsid w:val="00BB3E36"/>
    <w:rsid w:val="00BB3E60"/>
    <w:rsid w:val="00BB40AB"/>
    <w:rsid w:val="00BB432F"/>
    <w:rsid w:val="00BB4476"/>
    <w:rsid w:val="00BB46BD"/>
    <w:rsid w:val="00BB47FB"/>
    <w:rsid w:val="00BB48A2"/>
    <w:rsid w:val="00BB4901"/>
    <w:rsid w:val="00BB4AA3"/>
    <w:rsid w:val="00BB4C95"/>
    <w:rsid w:val="00BB4EB5"/>
    <w:rsid w:val="00BB5053"/>
    <w:rsid w:val="00BB514B"/>
    <w:rsid w:val="00BB516D"/>
    <w:rsid w:val="00BB5238"/>
    <w:rsid w:val="00BB5441"/>
    <w:rsid w:val="00BB5457"/>
    <w:rsid w:val="00BB54AB"/>
    <w:rsid w:val="00BB54D9"/>
    <w:rsid w:val="00BB5532"/>
    <w:rsid w:val="00BB555F"/>
    <w:rsid w:val="00BB55BB"/>
    <w:rsid w:val="00BB564D"/>
    <w:rsid w:val="00BB56B7"/>
    <w:rsid w:val="00BB5797"/>
    <w:rsid w:val="00BB5B29"/>
    <w:rsid w:val="00BB5B60"/>
    <w:rsid w:val="00BB5D51"/>
    <w:rsid w:val="00BB61AA"/>
    <w:rsid w:val="00BB6244"/>
    <w:rsid w:val="00BB6379"/>
    <w:rsid w:val="00BB63BB"/>
    <w:rsid w:val="00BB6684"/>
    <w:rsid w:val="00BB66CC"/>
    <w:rsid w:val="00BB6765"/>
    <w:rsid w:val="00BB6774"/>
    <w:rsid w:val="00BB6782"/>
    <w:rsid w:val="00BB68F2"/>
    <w:rsid w:val="00BB6912"/>
    <w:rsid w:val="00BB6966"/>
    <w:rsid w:val="00BB6BC8"/>
    <w:rsid w:val="00BB6BFA"/>
    <w:rsid w:val="00BB6D3D"/>
    <w:rsid w:val="00BB6DEC"/>
    <w:rsid w:val="00BB6E83"/>
    <w:rsid w:val="00BB7005"/>
    <w:rsid w:val="00BB705E"/>
    <w:rsid w:val="00BB70AE"/>
    <w:rsid w:val="00BB724F"/>
    <w:rsid w:val="00BB7293"/>
    <w:rsid w:val="00BB75EC"/>
    <w:rsid w:val="00BB76AC"/>
    <w:rsid w:val="00BB77D3"/>
    <w:rsid w:val="00BB7A10"/>
    <w:rsid w:val="00BB7A51"/>
    <w:rsid w:val="00BB7A8A"/>
    <w:rsid w:val="00BB7B7F"/>
    <w:rsid w:val="00BB7D0B"/>
    <w:rsid w:val="00BB7D1F"/>
    <w:rsid w:val="00BB7EBB"/>
    <w:rsid w:val="00BB7FB3"/>
    <w:rsid w:val="00BC008F"/>
    <w:rsid w:val="00BC02E8"/>
    <w:rsid w:val="00BC0313"/>
    <w:rsid w:val="00BC0368"/>
    <w:rsid w:val="00BC07A5"/>
    <w:rsid w:val="00BC0987"/>
    <w:rsid w:val="00BC09F5"/>
    <w:rsid w:val="00BC0B61"/>
    <w:rsid w:val="00BC0B77"/>
    <w:rsid w:val="00BC0C5F"/>
    <w:rsid w:val="00BC0D53"/>
    <w:rsid w:val="00BC0E02"/>
    <w:rsid w:val="00BC0E24"/>
    <w:rsid w:val="00BC1093"/>
    <w:rsid w:val="00BC1270"/>
    <w:rsid w:val="00BC1447"/>
    <w:rsid w:val="00BC14D2"/>
    <w:rsid w:val="00BC14D9"/>
    <w:rsid w:val="00BC15A0"/>
    <w:rsid w:val="00BC17BE"/>
    <w:rsid w:val="00BC181F"/>
    <w:rsid w:val="00BC19FE"/>
    <w:rsid w:val="00BC1A07"/>
    <w:rsid w:val="00BC1AA0"/>
    <w:rsid w:val="00BC1C72"/>
    <w:rsid w:val="00BC1D1A"/>
    <w:rsid w:val="00BC2071"/>
    <w:rsid w:val="00BC228D"/>
    <w:rsid w:val="00BC2320"/>
    <w:rsid w:val="00BC24CD"/>
    <w:rsid w:val="00BC27D0"/>
    <w:rsid w:val="00BC27F2"/>
    <w:rsid w:val="00BC283E"/>
    <w:rsid w:val="00BC2851"/>
    <w:rsid w:val="00BC2940"/>
    <w:rsid w:val="00BC2A68"/>
    <w:rsid w:val="00BC2C4B"/>
    <w:rsid w:val="00BC2D20"/>
    <w:rsid w:val="00BC308D"/>
    <w:rsid w:val="00BC3199"/>
    <w:rsid w:val="00BC31C6"/>
    <w:rsid w:val="00BC350F"/>
    <w:rsid w:val="00BC373D"/>
    <w:rsid w:val="00BC397A"/>
    <w:rsid w:val="00BC3A63"/>
    <w:rsid w:val="00BC3ACB"/>
    <w:rsid w:val="00BC3C77"/>
    <w:rsid w:val="00BC3C91"/>
    <w:rsid w:val="00BC3CB1"/>
    <w:rsid w:val="00BC3D89"/>
    <w:rsid w:val="00BC3FF6"/>
    <w:rsid w:val="00BC4047"/>
    <w:rsid w:val="00BC4055"/>
    <w:rsid w:val="00BC419D"/>
    <w:rsid w:val="00BC4250"/>
    <w:rsid w:val="00BC42B1"/>
    <w:rsid w:val="00BC4797"/>
    <w:rsid w:val="00BC4809"/>
    <w:rsid w:val="00BC482E"/>
    <w:rsid w:val="00BC4A9C"/>
    <w:rsid w:val="00BC4F5F"/>
    <w:rsid w:val="00BC521D"/>
    <w:rsid w:val="00BC52FD"/>
    <w:rsid w:val="00BC53D3"/>
    <w:rsid w:val="00BC54EF"/>
    <w:rsid w:val="00BC5728"/>
    <w:rsid w:val="00BC577B"/>
    <w:rsid w:val="00BC5781"/>
    <w:rsid w:val="00BC57CB"/>
    <w:rsid w:val="00BC57E3"/>
    <w:rsid w:val="00BC58CE"/>
    <w:rsid w:val="00BC5A4A"/>
    <w:rsid w:val="00BC5BAA"/>
    <w:rsid w:val="00BC5D3B"/>
    <w:rsid w:val="00BC5FE6"/>
    <w:rsid w:val="00BC6056"/>
    <w:rsid w:val="00BC61B4"/>
    <w:rsid w:val="00BC61C9"/>
    <w:rsid w:val="00BC61E0"/>
    <w:rsid w:val="00BC61ED"/>
    <w:rsid w:val="00BC6313"/>
    <w:rsid w:val="00BC638F"/>
    <w:rsid w:val="00BC63AB"/>
    <w:rsid w:val="00BC63B5"/>
    <w:rsid w:val="00BC65F5"/>
    <w:rsid w:val="00BC6771"/>
    <w:rsid w:val="00BC682B"/>
    <w:rsid w:val="00BC68F5"/>
    <w:rsid w:val="00BC69DC"/>
    <w:rsid w:val="00BC69FA"/>
    <w:rsid w:val="00BC6B8F"/>
    <w:rsid w:val="00BC6C0E"/>
    <w:rsid w:val="00BC6C85"/>
    <w:rsid w:val="00BC6D3A"/>
    <w:rsid w:val="00BC6EA1"/>
    <w:rsid w:val="00BC6EC5"/>
    <w:rsid w:val="00BC6FA9"/>
    <w:rsid w:val="00BC7036"/>
    <w:rsid w:val="00BC7197"/>
    <w:rsid w:val="00BC71B1"/>
    <w:rsid w:val="00BC71F8"/>
    <w:rsid w:val="00BC76A7"/>
    <w:rsid w:val="00BC7896"/>
    <w:rsid w:val="00BC7AB6"/>
    <w:rsid w:val="00BC7C0B"/>
    <w:rsid w:val="00BC7C5D"/>
    <w:rsid w:val="00BC7CCF"/>
    <w:rsid w:val="00BC7E9B"/>
    <w:rsid w:val="00BC7F4B"/>
    <w:rsid w:val="00BD0058"/>
    <w:rsid w:val="00BD00B6"/>
    <w:rsid w:val="00BD0320"/>
    <w:rsid w:val="00BD056D"/>
    <w:rsid w:val="00BD05A3"/>
    <w:rsid w:val="00BD063E"/>
    <w:rsid w:val="00BD0717"/>
    <w:rsid w:val="00BD090D"/>
    <w:rsid w:val="00BD096C"/>
    <w:rsid w:val="00BD0ADA"/>
    <w:rsid w:val="00BD0D6B"/>
    <w:rsid w:val="00BD0DF0"/>
    <w:rsid w:val="00BD0E2C"/>
    <w:rsid w:val="00BD0E30"/>
    <w:rsid w:val="00BD0F38"/>
    <w:rsid w:val="00BD0F7C"/>
    <w:rsid w:val="00BD114E"/>
    <w:rsid w:val="00BD1216"/>
    <w:rsid w:val="00BD12A6"/>
    <w:rsid w:val="00BD12C9"/>
    <w:rsid w:val="00BD12CD"/>
    <w:rsid w:val="00BD13AF"/>
    <w:rsid w:val="00BD13E0"/>
    <w:rsid w:val="00BD14D0"/>
    <w:rsid w:val="00BD180E"/>
    <w:rsid w:val="00BD19E3"/>
    <w:rsid w:val="00BD1B2A"/>
    <w:rsid w:val="00BD1BCA"/>
    <w:rsid w:val="00BD1CF2"/>
    <w:rsid w:val="00BD1E95"/>
    <w:rsid w:val="00BD208C"/>
    <w:rsid w:val="00BD212F"/>
    <w:rsid w:val="00BD239D"/>
    <w:rsid w:val="00BD2475"/>
    <w:rsid w:val="00BD2598"/>
    <w:rsid w:val="00BD2784"/>
    <w:rsid w:val="00BD27AF"/>
    <w:rsid w:val="00BD2936"/>
    <w:rsid w:val="00BD2ACF"/>
    <w:rsid w:val="00BD2BED"/>
    <w:rsid w:val="00BD2C2F"/>
    <w:rsid w:val="00BD30E4"/>
    <w:rsid w:val="00BD3171"/>
    <w:rsid w:val="00BD3181"/>
    <w:rsid w:val="00BD32AF"/>
    <w:rsid w:val="00BD33FB"/>
    <w:rsid w:val="00BD34C5"/>
    <w:rsid w:val="00BD367C"/>
    <w:rsid w:val="00BD36EE"/>
    <w:rsid w:val="00BD3C63"/>
    <w:rsid w:val="00BD3D7B"/>
    <w:rsid w:val="00BD3D8B"/>
    <w:rsid w:val="00BD3DB9"/>
    <w:rsid w:val="00BD3DDF"/>
    <w:rsid w:val="00BD3EEB"/>
    <w:rsid w:val="00BD3F4A"/>
    <w:rsid w:val="00BD4070"/>
    <w:rsid w:val="00BD4382"/>
    <w:rsid w:val="00BD43CD"/>
    <w:rsid w:val="00BD444A"/>
    <w:rsid w:val="00BD45D9"/>
    <w:rsid w:val="00BD482B"/>
    <w:rsid w:val="00BD4848"/>
    <w:rsid w:val="00BD48EC"/>
    <w:rsid w:val="00BD4CCE"/>
    <w:rsid w:val="00BD5046"/>
    <w:rsid w:val="00BD5232"/>
    <w:rsid w:val="00BD5372"/>
    <w:rsid w:val="00BD547E"/>
    <w:rsid w:val="00BD5519"/>
    <w:rsid w:val="00BD572B"/>
    <w:rsid w:val="00BD5796"/>
    <w:rsid w:val="00BD5BDD"/>
    <w:rsid w:val="00BD5C0A"/>
    <w:rsid w:val="00BD5C14"/>
    <w:rsid w:val="00BD5C4E"/>
    <w:rsid w:val="00BD5CE6"/>
    <w:rsid w:val="00BD5ED3"/>
    <w:rsid w:val="00BD5FD7"/>
    <w:rsid w:val="00BD5FED"/>
    <w:rsid w:val="00BD625A"/>
    <w:rsid w:val="00BD6309"/>
    <w:rsid w:val="00BD6354"/>
    <w:rsid w:val="00BD636E"/>
    <w:rsid w:val="00BD6CCB"/>
    <w:rsid w:val="00BD6D69"/>
    <w:rsid w:val="00BD71B4"/>
    <w:rsid w:val="00BD73A5"/>
    <w:rsid w:val="00BD73E3"/>
    <w:rsid w:val="00BD75C8"/>
    <w:rsid w:val="00BD7648"/>
    <w:rsid w:val="00BD796F"/>
    <w:rsid w:val="00BD79E8"/>
    <w:rsid w:val="00BD7A9F"/>
    <w:rsid w:val="00BD7F05"/>
    <w:rsid w:val="00BE0026"/>
    <w:rsid w:val="00BE004F"/>
    <w:rsid w:val="00BE0090"/>
    <w:rsid w:val="00BE00FA"/>
    <w:rsid w:val="00BE0142"/>
    <w:rsid w:val="00BE036F"/>
    <w:rsid w:val="00BE03AD"/>
    <w:rsid w:val="00BE055C"/>
    <w:rsid w:val="00BE05D3"/>
    <w:rsid w:val="00BE06D1"/>
    <w:rsid w:val="00BE07CC"/>
    <w:rsid w:val="00BE08D7"/>
    <w:rsid w:val="00BE0925"/>
    <w:rsid w:val="00BE093A"/>
    <w:rsid w:val="00BE09F5"/>
    <w:rsid w:val="00BE0A5D"/>
    <w:rsid w:val="00BE0A98"/>
    <w:rsid w:val="00BE0DAB"/>
    <w:rsid w:val="00BE0DEE"/>
    <w:rsid w:val="00BE0EF1"/>
    <w:rsid w:val="00BE1067"/>
    <w:rsid w:val="00BE10CC"/>
    <w:rsid w:val="00BE11A4"/>
    <w:rsid w:val="00BE13F7"/>
    <w:rsid w:val="00BE1536"/>
    <w:rsid w:val="00BE1810"/>
    <w:rsid w:val="00BE1881"/>
    <w:rsid w:val="00BE1A13"/>
    <w:rsid w:val="00BE1A44"/>
    <w:rsid w:val="00BE1D52"/>
    <w:rsid w:val="00BE1D61"/>
    <w:rsid w:val="00BE1F9D"/>
    <w:rsid w:val="00BE2051"/>
    <w:rsid w:val="00BE20FB"/>
    <w:rsid w:val="00BE2623"/>
    <w:rsid w:val="00BE273D"/>
    <w:rsid w:val="00BE2860"/>
    <w:rsid w:val="00BE296E"/>
    <w:rsid w:val="00BE2AB6"/>
    <w:rsid w:val="00BE2B08"/>
    <w:rsid w:val="00BE2B7B"/>
    <w:rsid w:val="00BE2D3C"/>
    <w:rsid w:val="00BE2F07"/>
    <w:rsid w:val="00BE3190"/>
    <w:rsid w:val="00BE35E2"/>
    <w:rsid w:val="00BE35EC"/>
    <w:rsid w:val="00BE3679"/>
    <w:rsid w:val="00BE37FB"/>
    <w:rsid w:val="00BE3916"/>
    <w:rsid w:val="00BE3A28"/>
    <w:rsid w:val="00BE3A80"/>
    <w:rsid w:val="00BE3C41"/>
    <w:rsid w:val="00BE3CBB"/>
    <w:rsid w:val="00BE3D32"/>
    <w:rsid w:val="00BE3D42"/>
    <w:rsid w:val="00BE3ED2"/>
    <w:rsid w:val="00BE3F04"/>
    <w:rsid w:val="00BE3F33"/>
    <w:rsid w:val="00BE3FEB"/>
    <w:rsid w:val="00BE40C4"/>
    <w:rsid w:val="00BE4211"/>
    <w:rsid w:val="00BE4243"/>
    <w:rsid w:val="00BE457E"/>
    <w:rsid w:val="00BE4581"/>
    <w:rsid w:val="00BE4606"/>
    <w:rsid w:val="00BE4A85"/>
    <w:rsid w:val="00BE4BCD"/>
    <w:rsid w:val="00BE4DB1"/>
    <w:rsid w:val="00BE4DE5"/>
    <w:rsid w:val="00BE4E1A"/>
    <w:rsid w:val="00BE4F59"/>
    <w:rsid w:val="00BE521C"/>
    <w:rsid w:val="00BE53FD"/>
    <w:rsid w:val="00BE57F8"/>
    <w:rsid w:val="00BE586B"/>
    <w:rsid w:val="00BE5A9D"/>
    <w:rsid w:val="00BE5D33"/>
    <w:rsid w:val="00BE5D54"/>
    <w:rsid w:val="00BE5EA0"/>
    <w:rsid w:val="00BE63B7"/>
    <w:rsid w:val="00BE63ED"/>
    <w:rsid w:val="00BE64A3"/>
    <w:rsid w:val="00BE65AF"/>
    <w:rsid w:val="00BE67D5"/>
    <w:rsid w:val="00BE6941"/>
    <w:rsid w:val="00BE69A3"/>
    <w:rsid w:val="00BE69F7"/>
    <w:rsid w:val="00BE6A7A"/>
    <w:rsid w:val="00BE6A91"/>
    <w:rsid w:val="00BE6E48"/>
    <w:rsid w:val="00BE712F"/>
    <w:rsid w:val="00BE7497"/>
    <w:rsid w:val="00BE7567"/>
    <w:rsid w:val="00BE763D"/>
    <w:rsid w:val="00BE7781"/>
    <w:rsid w:val="00BE7896"/>
    <w:rsid w:val="00BE7B4B"/>
    <w:rsid w:val="00BE7C39"/>
    <w:rsid w:val="00BE7D1B"/>
    <w:rsid w:val="00BE7D51"/>
    <w:rsid w:val="00BE7E75"/>
    <w:rsid w:val="00BE7E7F"/>
    <w:rsid w:val="00BE7ECB"/>
    <w:rsid w:val="00BE7FD2"/>
    <w:rsid w:val="00BF0130"/>
    <w:rsid w:val="00BF017E"/>
    <w:rsid w:val="00BF0232"/>
    <w:rsid w:val="00BF0251"/>
    <w:rsid w:val="00BF03A4"/>
    <w:rsid w:val="00BF0497"/>
    <w:rsid w:val="00BF0570"/>
    <w:rsid w:val="00BF0591"/>
    <w:rsid w:val="00BF0771"/>
    <w:rsid w:val="00BF0807"/>
    <w:rsid w:val="00BF0ADF"/>
    <w:rsid w:val="00BF0D09"/>
    <w:rsid w:val="00BF0F41"/>
    <w:rsid w:val="00BF100D"/>
    <w:rsid w:val="00BF11B3"/>
    <w:rsid w:val="00BF129F"/>
    <w:rsid w:val="00BF1533"/>
    <w:rsid w:val="00BF1659"/>
    <w:rsid w:val="00BF18B9"/>
    <w:rsid w:val="00BF1BDC"/>
    <w:rsid w:val="00BF1C98"/>
    <w:rsid w:val="00BF1D2F"/>
    <w:rsid w:val="00BF1D5A"/>
    <w:rsid w:val="00BF2010"/>
    <w:rsid w:val="00BF21FC"/>
    <w:rsid w:val="00BF225A"/>
    <w:rsid w:val="00BF2335"/>
    <w:rsid w:val="00BF24A7"/>
    <w:rsid w:val="00BF2521"/>
    <w:rsid w:val="00BF2540"/>
    <w:rsid w:val="00BF268F"/>
    <w:rsid w:val="00BF26A3"/>
    <w:rsid w:val="00BF275D"/>
    <w:rsid w:val="00BF2EFD"/>
    <w:rsid w:val="00BF30DA"/>
    <w:rsid w:val="00BF312A"/>
    <w:rsid w:val="00BF34B7"/>
    <w:rsid w:val="00BF34E6"/>
    <w:rsid w:val="00BF390D"/>
    <w:rsid w:val="00BF3A1B"/>
    <w:rsid w:val="00BF3AE4"/>
    <w:rsid w:val="00BF3C0C"/>
    <w:rsid w:val="00BF3C7C"/>
    <w:rsid w:val="00BF3F07"/>
    <w:rsid w:val="00BF3F70"/>
    <w:rsid w:val="00BF4423"/>
    <w:rsid w:val="00BF4507"/>
    <w:rsid w:val="00BF45DF"/>
    <w:rsid w:val="00BF46F9"/>
    <w:rsid w:val="00BF479D"/>
    <w:rsid w:val="00BF47B1"/>
    <w:rsid w:val="00BF48FE"/>
    <w:rsid w:val="00BF4904"/>
    <w:rsid w:val="00BF49BD"/>
    <w:rsid w:val="00BF4A41"/>
    <w:rsid w:val="00BF4AEE"/>
    <w:rsid w:val="00BF4AFF"/>
    <w:rsid w:val="00BF4BCC"/>
    <w:rsid w:val="00BF4CB2"/>
    <w:rsid w:val="00BF4D67"/>
    <w:rsid w:val="00BF4DA5"/>
    <w:rsid w:val="00BF4DBB"/>
    <w:rsid w:val="00BF4E82"/>
    <w:rsid w:val="00BF4E8E"/>
    <w:rsid w:val="00BF4E93"/>
    <w:rsid w:val="00BF4EAF"/>
    <w:rsid w:val="00BF4FA1"/>
    <w:rsid w:val="00BF5106"/>
    <w:rsid w:val="00BF51F0"/>
    <w:rsid w:val="00BF53D0"/>
    <w:rsid w:val="00BF53DA"/>
    <w:rsid w:val="00BF5782"/>
    <w:rsid w:val="00BF57BA"/>
    <w:rsid w:val="00BF58EE"/>
    <w:rsid w:val="00BF591F"/>
    <w:rsid w:val="00BF5B43"/>
    <w:rsid w:val="00BF5BA0"/>
    <w:rsid w:val="00BF5C11"/>
    <w:rsid w:val="00BF5C65"/>
    <w:rsid w:val="00BF5DA2"/>
    <w:rsid w:val="00BF5DF7"/>
    <w:rsid w:val="00BF5F82"/>
    <w:rsid w:val="00BF6054"/>
    <w:rsid w:val="00BF61AD"/>
    <w:rsid w:val="00BF61E8"/>
    <w:rsid w:val="00BF6300"/>
    <w:rsid w:val="00BF6396"/>
    <w:rsid w:val="00BF65CD"/>
    <w:rsid w:val="00BF65F5"/>
    <w:rsid w:val="00BF66D0"/>
    <w:rsid w:val="00BF67C4"/>
    <w:rsid w:val="00BF684F"/>
    <w:rsid w:val="00BF696D"/>
    <w:rsid w:val="00BF69C5"/>
    <w:rsid w:val="00BF6B40"/>
    <w:rsid w:val="00BF6B6B"/>
    <w:rsid w:val="00BF6C27"/>
    <w:rsid w:val="00BF6E07"/>
    <w:rsid w:val="00BF6E48"/>
    <w:rsid w:val="00BF6E9D"/>
    <w:rsid w:val="00BF6F75"/>
    <w:rsid w:val="00BF6FFF"/>
    <w:rsid w:val="00BF71DA"/>
    <w:rsid w:val="00BF741C"/>
    <w:rsid w:val="00BF7473"/>
    <w:rsid w:val="00BF7604"/>
    <w:rsid w:val="00BF7709"/>
    <w:rsid w:val="00BF785A"/>
    <w:rsid w:val="00BF786E"/>
    <w:rsid w:val="00BF7950"/>
    <w:rsid w:val="00BF7A74"/>
    <w:rsid w:val="00BF7AB4"/>
    <w:rsid w:val="00BF7B5D"/>
    <w:rsid w:val="00BF7B7F"/>
    <w:rsid w:val="00BF7DEB"/>
    <w:rsid w:val="00BF7E67"/>
    <w:rsid w:val="00BF7FFE"/>
    <w:rsid w:val="00C000BC"/>
    <w:rsid w:val="00C00214"/>
    <w:rsid w:val="00C0024A"/>
    <w:rsid w:val="00C00376"/>
    <w:rsid w:val="00C003F8"/>
    <w:rsid w:val="00C004C6"/>
    <w:rsid w:val="00C00587"/>
    <w:rsid w:val="00C005D7"/>
    <w:rsid w:val="00C00617"/>
    <w:rsid w:val="00C006C3"/>
    <w:rsid w:val="00C00814"/>
    <w:rsid w:val="00C00819"/>
    <w:rsid w:val="00C008C5"/>
    <w:rsid w:val="00C008D4"/>
    <w:rsid w:val="00C00B2E"/>
    <w:rsid w:val="00C00B6D"/>
    <w:rsid w:val="00C00B9C"/>
    <w:rsid w:val="00C00BB6"/>
    <w:rsid w:val="00C00F5C"/>
    <w:rsid w:val="00C01066"/>
    <w:rsid w:val="00C01203"/>
    <w:rsid w:val="00C0126F"/>
    <w:rsid w:val="00C0133A"/>
    <w:rsid w:val="00C01387"/>
    <w:rsid w:val="00C01510"/>
    <w:rsid w:val="00C01790"/>
    <w:rsid w:val="00C018BA"/>
    <w:rsid w:val="00C0195A"/>
    <w:rsid w:val="00C019B2"/>
    <w:rsid w:val="00C019C6"/>
    <w:rsid w:val="00C01A89"/>
    <w:rsid w:val="00C01B50"/>
    <w:rsid w:val="00C01F0E"/>
    <w:rsid w:val="00C02001"/>
    <w:rsid w:val="00C021DD"/>
    <w:rsid w:val="00C022E5"/>
    <w:rsid w:val="00C02317"/>
    <w:rsid w:val="00C02372"/>
    <w:rsid w:val="00C02397"/>
    <w:rsid w:val="00C023BF"/>
    <w:rsid w:val="00C02542"/>
    <w:rsid w:val="00C025BD"/>
    <w:rsid w:val="00C02694"/>
    <w:rsid w:val="00C027AA"/>
    <w:rsid w:val="00C028D8"/>
    <w:rsid w:val="00C02959"/>
    <w:rsid w:val="00C02A5E"/>
    <w:rsid w:val="00C02BAC"/>
    <w:rsid w:val="00C02BEC"/>
    <w:rsid w:val="00C02F69"/>
    <w:rsid w:val="00C02F6C"/>
    <w:rsid w:val="00C02FCF"/>
    <w:rsid w:val="00C03002"/>
    <w:rsid w:val="00C030B8"/>
    <w:rsid w:val="00C03190"/>
    <w:rsid w:val="00C033A4"/>
    <w:rsid w:val="00C03409"/>
    <w:rsid w:val="00C03599"/>
    <w:rsid w:val="00C0359C"/>
    <w:rsid w:val="00C035EE"/>
    <w:rsid w:val="00C03600"/>
    <w:rsid w:val="00C037B0"/>
    <w:rsid w:val="00C03813"/>
    <w:rsid w:val="00C038EA"/>
    <w:rsid w:val="00C038F6"/>
    <w:rsid w:val="00C03A38"/>
    <w:rsid w:val="00C03AA6"/>
    <w:rsid w:val="00C03AC4"/>
    <w:rsid w:val="00C03B8F"/>
    <w:rsid w:val="00C03CB9"/>
    <w:rsid w:val="00C03D6C"/>
    <w:rsid w:val="00C03FD0"/>
    <w:rsid w:val="00C041DB"/>
    <w:rsid w:val="00C04201"/>
    <w:rsid w:val="00C0422C"/>
    <w:rsid w:val="00C04279"/>
    <w:rsid w:val="00C042C1"/>
    <w:rsid w:val="00C04497"/>
    <w:rsid w:val="00C046D1"/>
    <w:rsid w:val="00C04833"/>
    <w:rsid w:val="00C04B47"/>
    <w:rsid w:val="00C04CD1"/>
    <w:rsid w:val="00C04D9C"/>
    <w:rsid w:val="00C04DC1"/>
    <w:rsid w:val="00C052E9"/>
    <w:rsid w:val="00C05431"/>
    <w:rsid w:val="00C0573B"/>
    <w:rsid w:val="00C058CD"/>
    <w:rsid w:val="00C058D9"/>
    <w:rsid w:val="00C05A10"/>
    <w:rsid w:val="00C05A20"/>
    <w:rsid w:val="00C05EA4"/>
    <w:rsid w:val="00C05F34"/>
    <w:rsid w:val="00C06084"/>
    <w:rsid w:val="00C060EF"/>
    <w:rsid w:val="00C06284"/>
    <w:rsid w:val="00C06308"/>
    <w:rsid w:val="00C06420"/>
    <w:rsid w:val="00C0642F"/>
    <w:rsid w:val="00C067B5"/>
    <w:rsid w:val="00C06932"/>
    <w:rsid w:val="00C06964"/>
    <w:rsid w:val="00C06A80"/>
    <w:rsid w:val="00C06B3D"/>
    <w:rsid w:val="00C06B52"/>
    <w:rsid w:val="00C06C17"/>
    <w:rsid w:val="00C06C2D"/>
    <w:rsid w:val="00C06DDB"/>
    <w:rsid w:val="00C06F2E"/>
    <w:rsid w:val="00C071BC"/>
    <w:rsid w:val="00C074F0"/>
    <w:rsid w:val="00C075B9"/>
    <w:rsid w:val="00C0783C"/>
    <w:rsid w:val="00C07896"/>
    <w:rsid w:val="00C07C13"/>
    <w:rsid w:val="00C07D42"/>
    <w:rsid w:val="00C07F49"/>
    <w:rsid w:val="00C07F6C"/>
    <w:rsid w:val="00C100DF"/>
    <w:rsid w:val="00C10212"/>
    <w:rsid w:val="00C103B3"/>
    <w:rsid w:val="00C10677"/>
    <w:rsid w:val="00C10686"/>
    <w:rsid w:val="00C10750"/>
    <w:rsid w:val="00C108CF"/>
    <w:rsid w:val="00C10904"/>
    <w:rsid w:val="00C109D2"/>
    <w:rsid w:val="00C11385"/>
    <w:rsid w:val="00C116AC"/>
    <w:rsid w:val="00C11805"/>
    <w:rsid w:val="00C119A1"/>
    <w:rsid w:val="00C11A24"/>
    <w:rsid w:val="00C12083"/>
    <w:rsid w:val="00C12218"/>
    <w:rsid w:val="00C12493"/>
    <w:rsid w:val="00C125A0"/>
    <w:rsid w:val="00C125F9"/>
    <w:rsid w:val="00C12731"/>
    <w:rsid w:val="00C128EF"/>
    <w:rsid w:val="00C12A0C"/>
    <w:rsid w:val="00C12A1E"/>
    <w:rsid w:val="00C12AE2"/>
    <w:rsid w:val="00C12B4D"/>
    <w:rsid w:val="00C12B78"/>
    <w:rsid w:val="00C12C55"/>
    <w:rsid w:val="00C130AD"/>
    <w:rsid w:val="00C131E7"/>
    <w:rsid w:val="00C133BF"/>
    <w:rsid w:val="00C133C9"/>
    <w:rsid w:val="00C133F2"/>
    <w:rsid w:val="00C1362D"/>
    <w:rsid w:val="00C1386F"/>
    <w:rsid w:val="00C1390B"/>
    <w:rsid w:val="00C13A08"/>
    <w:rsid w:val="00C13AEF"/>
    <w:rsid w:val="00C13BBE"/>
    <w:rsid w:val="00C13FF9"/>
    <w:rsid w:val="00C141D0"/>
    <w:rsid w:val="00C1426A"/>
    <w:rsid w:val="00C142CA"/>
    <w:rsid w:val="00C14398"/>
    <w:rsid w:val="00C143C7"/>
    <w:rsid w:val="00C144A5"/>
    <w:rsid w:val="00C144A8"/>
    <w:rsid w:val="00C1461E"/>
    <w:rsid w:val="00C147CC"/>
    <w:rsid w:val="00C148A7"/>
    <w:rsid w:val="00C149A2"/>
    <w:rsid w:val="00C149F5"/>
    <w:rsid w:val="00C14AF3"/>
    <w:rsid w:val="00C14B60"/>
    <w:rsid w:val="00C14B94"/>
    <w:rsid w:val="00C14BB1"/>
    <w:rsid w:val="00C14D0A"/>
    <w:rsid w:val="00C14D41"/>
    <w:rsid w:val="00C1502B"/>
    <w:rsid w:val="00C15645"/>
    <w:rsid w:val="00C1599E"/>
    <w:rsid w:val="00C159EB"/>
    <w:rsid w:val="00C15AE5"/>
    <w:rsid w:val="00C15B90"/>
    <w:rsid w:val="00C15D34"/>
    <w:rsid w:val="00C15F8D"/>
    <w:rsid w:val="00C160AF"/>
    <w:rsid w:val="00C160B9"/>
    <w:rsid w:val="00C160CA"/>
    <w:rsid w:val="00C16179"/>
    <w:rsid w:val="00C1632B"/>
    <w:rsid w:val="00C1696F"/>
    <w:rsid w:val="00C16B7D"/>
    <w:rsid w:val="00C16C30"/>
    <w:rsid w:val="00C16C67"/>
    <w:rsid w:val="00C16DA0"/>
    <w:rsid w:val="00C1716D"/>
    <w:rsid w:val="00C173EA"/>
    <w:rsid w:val="00C1745A"/>
    <w:rsid w:val="00C174C3"/>
    <w:rsid w:val="00C17562"/>
    <w:rsid w:val="00C17755"/>
    <w:rsid w:val="00C17B58"/>
    <w:rsid w:val="00C17B8C"/>
    <w:rsid w:val="00C17C40"/>
    <w:rsid w:val="00C17D49"/>
    <w:rsid w:val="00C17F36"/>
    <w:rsid w:val="00C20173"/>
    <w:rsid w:val="00C20204"/>
    <w:rsid w:val="00C20286"/>
    <w:rsid w:val="00C20432"/>
    <w:rsid w:val="00C2048B"/>
    <w:rsid w:val="00C2054B"/>
    <w:rsid w:val="00C207FE"/>
    <w:rsid w:val="00C209BA"/>
    <w:rsid w:val="00C20ADA"/>
    <w:rsid w:val="00C20E7D"/>
    <w:rsid w:val="00C21047"/>
    <w:rsid w:val="00C21195"/>
    <w:rsid w:val="00C211A7"/>
    <w:rsid w:val="00C2128B"/>
    <w:rsid w:val="00C212F8"/>
    <w:rsid w:val="00C213BB"/>
    <w:rsid w:val="00C2148D"/>
    <w:rsid w:val="00C215A4"/>
    <w:rsid w:val="00C21635"/>
    <w:rsid w:val="00C21690"/>
    <w:rsid w:val="00C216F6"/>
    <w:rsid w:val="00C2174E"/>
    <w:rsid w:val="00C21845"/>
    <w:rsid w:val="00C21DAB"/>
    <w:rsid w:val="00C21FEA"/>
    <w:rsid w:val="00C21FFA"/>
    <w:rsid w:val="00C2204B"/>
    <w:rsid w:val="00C220CE"/>
    <w:rsid w:val="00C221A7"/>
    <w:rsid w:val="00C22773"/>
    <w:rsid w:val="00C227A3"/>
    <w:rsid w:val="00C227BD"/>
    <w:rsid w:val="00C228CE"/>
    <w:rsid w:val="00C22FC2"/>
    <w:rsid w:val="00C2333E"/>
    <w:rsid w:val="00C234C9"/>
    <w:rsid w:val="00C23575"/>
    <w:rsid w:val="00C23609"/>
    <w:rsid w:val="00C23695"/>
    <w:rsid w:val="00C23804"/>
    <w:rsid w:val="00C23993"/>
    <w:rsid w:val="00C239C9"/>
    <w:rsid w:val="00C23A71"/>
    <w:rsid w:val="00C23B9D"/>
    <w:rsid w:val="00C23C5A"/>
    <w:rsid w:val="00C23CD0"/>
    <w:rsid w:val="00C23D45"/>
    <w:rsid w:val="00C24070"/>
    <w:rsid w:val="00C24288"/>
    <w:rsid w:val="00C2429D"/>
    <w:rsid w:val="00C242B0"/>
    <w:rsid w:val="00C242F5"/>
    <w:rsid w:val="00C243D5"/>
    <w:rsid w:val="00C243FD"/>
    <w:rsid w:val="00C24472"/>
    <w:rsid w:val="00C244AE"/>
    <w:rsid w:val="00C245DC"/>
    <w:rsid w:val="00C245FF"/>
    <w:rsid w:val="00C24798"/>
    <w:rsid w:val="00C2491A"/>
    <w:rsid w:val="00C24A93"/>
    <w:rsid w:val="00C24B01"/>
    <w:rsid w:val="00C24B63"/>
    <w:rsid w:val="00C24B6E"/>
    <w:rsid w:val="00C24B92"/>
    <w:rsid w:val="00C24B98"/>
    <w:rsid w:val="00C24E33"/>
    <w:rsid w:val="00C24F8E"/>
    <w:rsid w:val="00C25139"/>
    <w:rsid w:val="00C2520A"/>
    <w:rsid w:val="00C25242"/>
    <w:rsid w:val="00C25289"/>
    <w:rsid w:val="00C25367"/>
    <w:rsid w:val="00C25468"/>
    <w:rsid w:val="00C25519"/>
    <w:rsid w:val="00C25535"/>
    <w:rsid w:val="00C25632"/>
    <w:rsid w:val="00C2566F"/>
    <w:rsid w:val="00C2596C"/>
    <w:rsid w:val="00C25C3A"/>
    <w:rsid w:val="00C25CEB"/>
    <w:rsid w:val="00C25E21"/>
    <w:rsid w:val="00C25E33"/>
    <w:rsid w:val="00C25EC0"/>
    <w:rsid w:val="00C25F0B"/>
    <w:rsid w:val="00C25FDB"/>
    <w:rsid w:val="00C2618E"/>
    <w:rsid w:val="00C26197"/>
    <w:rsid w:val="00C261CE"/>
    <w:rsid w:val="00C263F6"/>
    <w:rsid w:val="00C266B0"/>
    <w:rsid w:val="00C26867"/>
    <w:rsid w:val="00C2687E"/>
    <w:rsid w:val="00C26886"/>
    <w:rsid w:val="00C26993"/>
    <w:rsid w:val="00C269E3"/>
    <w:rsid w:val="00C26A09"/>
    <w:rsid w:val="00C26B7D"/>
    <w:rsid w:val="00C26BBA"/>
    <w:rsid w:val="00C26E21"/>
    <w:rsid w:val="00C26E5D"/>
    <w:rsid w:val="00C26FE4"/>
    <w:rsid w:val="00C27110"/>
    <w:rsid w:val="00C271AC"/>
    <w:rsid w:val="00C271CC"/>
    <w:rsid w:val="00C271E4"/>
    <w:rsid w:val="00C275A2"/>
    <w:rsid w:val="00C275B6"/>
    <w:rsid w:val="00C275EB"/>
    <w:rsid w:val="00C2765D"/>
    <w:rsid w:val="00C27679"/>
    <w:rsid w:val="00C2773C"/>
    <w:rsid w:val="00C279F6"/>
    <w:rsid w:val="00C27A52"/>
    <w:rsid w:val="00C27A8F"/>
    <w:rsid w:val="00C27C29"/>
    <w:rsid w:val="00C27C92"/>
    <w:rsid w:val="00C27DC9"/>
    <w:rsid w:val="00C27F39"/>
    <w:rsid w:val="00C27F73"/>
    <w:rsid w:val="00C3027A"/>
    <w:rsid w:val="00C30300"/>
    <w:rsid w:val="00C303B1"/>
    <w:rsid w:val="00C3045A"/>
    <w:rsid w:val="00C30524"/>
    <w:rsid w:val="00C30583"/>
    <w:rsid w:val="00C3070A"/>
    <w:rsid w:val="00C309C7"/>
    <w:rsid w:val="00C30AE8"/>
    <w:rsid w:val="00C30E66"/>
    <w:rsid w:val="00C30E8D"/>
    <w:rsid w:val="00C30ECA"/>
    <w:rsid w:val="00C30F7E"/>
    <w:rsid w:val="00C310D0"/>
    <w:rsid w:val="00C311F8"/>
    <w:rsid w:val="00C315C3"/>
    <w:rsid w:val="00C3172C"/>
    <w:rsid w:val="00C317CC"/>
    <w:rsid w:val="00C317CF"/>
    <w:rsid w:val="00C31862"/>
    <w:rsid w:val="00C31916"/>
    <w:rsid w:val="00C31961"/>
    <w:rsid w:val="00C31987"/>
    <w:rsid w:val="00C31A81"/>
    <w:rsid w:val="00C31A9E"/>
    <w:rsid w:val="00C31D16"/>
    <w:rsid w:val="00C31D52"/>
    <w:rsid w:val="00C31EE3"/>
    <w:rsid w:val="00C31F16"/>
    <w:rsid w:val="00C31F8F"/>
    <w:rsid w:val="00C320B8"/>
    <w:rsid w:val="00C320D2"/>
    <w:rsid w:val="00C322B8"/>
    <w:rsid w:val="00C3233B"/>
    <w:rsid w:val="00C32662"/>
    <w:rsid w:val="00C326DC"/>
    <w:rsid w:val="00C3290E"/>
    <w:rsid w:val="00C32B30"/>
    <w:rsid w:val="00C32D7E"/>
    <w:rsid w:val="00C32DA6"/>
    <w:rsid w:val="00C32E64"/>
    <w:rsid w:val="00C32F3D"/>
    <w:rsid w:val="00C32FC0"/>
    <w:rsid w:val="00C32FFD"/>
    <w:rsid w:val="00C331D8"/>
    <w:rsid w:val="00C33309"/>
    <w:rsid w:val="00C333AB"/>
    <w:rsid w:val="00C333E5"/>
    <w:rsid w:val="00C33497"/>
    <w:rsid w:val="00C33510"/>
    <w:rsid w:val="00C33775"/>
    <w:rsid w:val="00C338BB"/>
    <w:rsid w:val="00C33950"/>
    <w:rsid w:val="00C33DC0"/>
    <w:rsid w:val="00C33DDB"/>
    <w:rsid w:val="00C33F25"/>
    <w:rsid w:val="00C33FE7"/>
    <w:rsid w:val="00C344F2"/>
    <w:rsid w:val="00C345EF"/>
    <w:rsid w:val="00C3468D"/>
    <w:rsid w:val="00C34825"/>
    <w:rsid w:val="00C34A1A"/>
    <w:rsid w:val="00C34AAC"/>
    <w:rsid w:val="00C34AF8"/>
    <w:rsid w:val="00C34D2B"/>
    <w:rsid w:val="00C34D3B"/>
    <w:rsid w:val="00C35061"/>
    <w:rsid w:val="00C3557C"/>
    <w:rsid w:val="00C355E8"/>
    <w:rsid w:val="00C3561E"/>
    <w:rsid w:val="00C35ACA"/>
    <w:rsid w:val="00C35B82"/>
    <w:rsid w:val="00C35C5C"/>
    <w:rsid w:val="00C35DA7"/>
    <w:rsid w:val="00C35DB3"/>
    <w:rsid w:val="00C35FDE"/>
    <w:rsid w:val="00C36182"/>
    <w:rsid w:val="00C363FD"/>
    <w:rsid w:val="00C3648E"/>
    <w:rsid w:val="00C364A9"/>
    <w:rsid w:val="00C364C4"/>
    <w:rsid w:val="00C365C2"/>
    <w:rsid w:val="00C365DC"/>
    <w:rsid w:val="00C365ED"/>
    <w:rsid w:val="00C36633"/>
    <w:rsid w:val="00C36905"/>
    <w:rsid w:val="00C36A84"/>
    <w:rsid w:val="00C36C24"/>
    <w:rsid w:val="00C36E52"/>
    <w:rsid w:val="00C37023"/>
    <w:rsid w:val="00C37061"/>
    <w:rsid w:val="00C371EF"/>
    <w:rsid w:val="00C37267"/>
    <w:rsid w:val="00C3759A"/>
    <w:rsid w:val="00C37645"/>
    <w:rsid w:val="00C377AF"/>
    <w:rsid w:val="00C377DD"/>
    <w:rsid w:val="00C378C2"/>
    <w:rsid w:val="00C37A78"/>
    <w:rsid w:val="00C37BBA"/>
    <w:rsid w:val="00C37ED5"/>
    <w:rsid w:val="00C400C8"/>
    <w:rsid w:val="00C4032B"/>
    <w:rsid w:val="00C40460"/>
    <w:rsid w:val="00C40479"/>
    <w:rsid w:val="00C404F0"/>
    <w:rsid w:val="00C40537"/>
    <w:rsid w:val="00C4055B"/>
    <w:rsid w:val="00C40564"/>
    <w:rsid w:val="00C407AC"/>
    <w:rsid w:val="00C407C5"/>
    <w:rsid w:val="00C40802"/>
    <w:rsid w:val="00C40AFD"/>
    <w:rsid w:val="00C40B90"/>
    <w:rsid w:val="00C40BB1"/>
    <w:rsid w:val="00C40BD1"/>
    <w:rsid w:val="00C40C51"/>
    <w:rsid w:val="00C40C76"/>
    <w:rsid w:val="00C40DD8"/>
    <w:rsid w:val="00C41039"/>
    <w:rsid w:val="00C4105A"/>
    <w:rsid w:val="00C41189"/>
    <w:rsid w:val="00C411B4"/>
    <w:rsid w:val="00C411D6"/>
    <w:rsid w:val="00C41206"/>
    <w:rsid w:val="00C4126A"/>
    <w:rsid w:val="00C41538"/>
    <w:rsid w:val="00C415AF"/>
    <w:rsid w:val="00C416D7"/>
    <w:rsid w:val="00C41830"/>
    <w:rsid w:val="00C419D5"/>
    <w:rsid w:val="00C41A0B"/>
    <w:rsid w:val="00C41A8A"/>
    <w:rsid w:val="00C41B10"/>
    <w:rsid w:val="00C41C8D"/>
    <w:rsid w:val="00C41D22"/>
    <w:rsid w:val="00C41D3F"/>
    <w:rsid w:val="00C41E1B"/>
    <w:rsid w:val="00C41E6C"/>
    <w:rsid w:val="00C41EA6"/>
    <w:rsid w:val="00C41F1E"/>
    <w:rsid w:val="00C41FC2"/>
    <w:rsid w:val="00C42237"/>
    <w:rsid w:val="00C42478"/>
    <w:rsid w:val="00C42502"/>
    <w:rsid w:val="00C4253E"/>
    <w:rsid w:val="00C4255D"/>
    <w:rsid w:val="00C428EC"/>
    <w:rsid w:val="00C42AB3"/>
    <w:rsid w:val="00C42B4B"/>
    <w:rsid w:val="00C42D20"/>
    <w:rsid w:val="00C42DE8"/>
    <w:rsid w:val="00C42F88"/>
    <w:rsid w:val="00C42FBC"/>
    <w:rsid w:val="00C43080"/>
    <w:rsid w:val="00C4310E"/>
    <w:rsid w:val="00C43174"/>
    <w:rsid w:val="00C431DB"/>
    <w:rsid w:val="00C433E8"/>
    <w:rsid w:val="00C43466"/>
    <w:rsid w:val="00C435DC"/>
    <w:rsid w:val="00C436C2"/>
    <w:rsid w:val="00C437B3"/>
    <w:rsid w:val="00C437D0"/>
    <w:rsid w:val="00C437E7"/>
    <w:rsid w:val="00C43948"/>
    <w:rsid w:val="00C43982"/>
    <w:rsid w:val="00C43ACE"/>
    <w:rsid w:val="00C43AD2"/>
    <w:rsid w:val="00C43B51"/>
    <w:rsid w:val="00C43B5B"/>
    <w:rsid w:val="00C43BA3"/>
    <w:rsid w:val="00C43C18"/>
    <w:rsid w:val="00C43C2E"/>
    <w:rsid w:val="00C43E7B"/>
    <w:rsid w:val="00C43EDD"/>
    <w:rsid w:val="00C43F60"/>
    <w:rsid w:val="00C43F78"/>
    <w:rsid w:val="00C440B9"/>
    <w:rsid w:val="00C44166"/>
    <w:rsid w:val="00C44169"/>
    <w:rsid w:val="00C4453F"/>
    <w:rsid w:val="00C44570"/>
    <w:rsid w:val="00C44700"/>
    <w:rsid w:val="00C44A05"/>
    <w:rsid w:val="00C44A5A"/>
    <w:rsid w:val="00C44BD5"/>
    <w:rsid w:val="00C44C0A"/>
    <w:rsid w:val="00C44C6B"/>
    <w:rsid w:val="00C44CA1"/>
    <w:rsid w:val="00C44EAC"/>
    <w:rsid w:val="00C44FF1"/>
    <w:rsid w:val="00C4521F"/>
    <w:rsid w:val="00C45253"/>
    <w:rsid w:val="00C45292"/>
    <w:rsid w:val="00C4544B"/>
    <w:rsid w:val="00C455A2"/>
    <w:rsid w:val="00C455FE"/>
    <w:rsid w:val="00C456B5"/>
    <w:rsid w:val="00C4592B"/>
    <w:rsid w:val="00C459D1"/>
    <w:rsid w:val="00C45ABD"/>
    <w:rsid w:val="00C45B4B"/>
    <w:rsid w:val="00C45B63"/>
    <w:rsid w:val="00C45D1B"/>
    <w:rsid w:val="00C45E14"/>
    <w:rsid w:val="00C45E37"/>
    <w:rsid w:val="00C45FA1"/>
    <w:rsid w:val="00C46164"/>
    <w:rsid w:val="00C4617F"/>
    <w:rsid w:val="00C46210"/>
    <w:rsid w:val="00C46275"/>
    <w:rsid w:val="00C46284"/>
    <w:rsid w:val="00C46298"/>
    <w:rsid w:val="00C462F9"/>
    <w:rsid w:val="00C4640E"/>
    <w:rsid w:val="00C464BC"/>
    <w:rsid w:val="00C4658E"/>
    <w:rsid w:val="00C46647"/>
    <w:rsid w:val="00C46AD6"/>
    <w:rsid w:val="00C46C37"/>
    <w:rsid w:val="00C46E2A"/>
    <w:rsid w:val="00C4701C"/>
    <w:rsid w:val="00C47138"/>
    <w:rsid w:val="00C471E9"/>
    <w:rsid w:val="00C47554"/>
    <w:rsid w:val="00C47603"/>
    <w:rsid w:val="00C4761B"/>
    <w:rsid w:val="00C47677"/>
    <w:rsid w:val="00C47735"/>
    <w:rsid w:val="00C47962"/>
    <w:rsid w:val="00C47A66"/>
    <w:rsid w:val="00C47C16"/>
    <w:rsid w:val="00C47CF2"/>
    <w:rsid w:val="00C47D4C"/>
    <w:rsid w:val="00C47DE8"/>
    <w:rsid w:val="00C47EA0"/>
    <w:rsid w:val="00C47F40"/>
    <w:rsid w:val="00C50045"/>
    <w:rsid w:val="00C50053"/>
    <w:rsid w:val="00C50063"/>
    <w:rsid w:val="00C500E8"/>
    <w:rsid w:val="00C50177"/>
    <w:rsid w:val="00C501A3"/>
    <w:rsid w:val="00C501BE"/>
    <w:rsid w:val="00C50449"/>
    <w:rsid w:val="00C5053F"/>
    <w:rsid w:val="00C505E6"/>
    <w:rsid w:val="00C506D1"/>
    <w:rsid w:val="00C50A26"/>
    <w:rsid w:val="00C50E6C"/>
    <w:rsid w:val="00C50E77"/>
    <w:rsid w:val="00C51036"/>
    <w:rsid w:val="00C510D0"/>
    <w:rsid w:val="00C512C9"/>
    <w:rsid w:val="00C51389"/>
    <w:rsid w:val="00C513B0"/>
    <w:rsid w:val="00C5145B"/>
    <w:rsid w:val="00C51464"/>
    <w:rsid w:val="00C5164C"/>
    <w:rsid w:val="00C516E4"/>
    <w:rsid w:val="00C5192E"/>
    <w:rsid w:val="00C51B15"/>
    <w:rsid w:val="00C51C43"/>
    <w:rsid w:val="00C51D91"/>
    <w:rsid w:val="00C51DE9"/>
    <w:rsid w:val="00C51E80"/>
    <w:rsid w:val="00C51F76"/>
    <w:rsid w:val="00C51FE9"/>
    <w:rsid w:val="00C522AD"/>
    <w:rsid w:val="00C5247D"/>
    <w:rsid w:val="00C5250F"/>
    <w:rsid w:val="00C5267E"/>
    <w:rsid w:val="00C5270B"/>
    <w:rsid w:val="00C5277E"/>
    <w:rsid w:val="00C52815"/>
    <w:rsid w:val="00C529E6"/>
    <w:rsid w:val="00C529E8"/>
    <w:rsid w:val="00C52A2E"/>
    <w:rsid w:val="00C52B2B"/>
    <w:rsid w:val="00C52EBC"/>
    <w:rsid w:val="00C52ECD"/>
    <w:rsid w:val="00C531AE"/>
    <w:rsid w:val="00C531BC"/>
    <w:rsid w:val="00C5349B"/>
    <w:rsid w:val="00C534C3"/>
    <w:rsid w:val="00C534F0"/>
    <w:rsid w:val="00C5356A"/>
    <w:rsid w:val="00C53659"/>
    <w:rsid w:val="00C5368A"/>
    <w:rsid w:val="00C537DB"/>
    <w:rsid w:val="00C53845"/>
    <w:rsid w:val="00C53892"/>
    <w:rsid w:val="00C538DF"/>
    <w:rsid w:val="00C5391D"/>
    <w:rsid w:val="00C53AF1"/>
    <w:rsid w:val="00C53B73"/>
    <w:rsid w:val="00C53BD1"/>
    <w:rsid w:val="00C53C21"/>
    <w:rsid w:val="00C53E36"/>
    <w:rsid w:val="00C54080"/>
    <w:rsid w:val="00C5428E"/>
    <w:rsid w:val="00C54295"/>
    <w:rsid w:val="00C543F3"/>
    <w:rsid w:val="00C5460F"/>
    <w:rsid w:val="00C547E7"/>
    <w:rsid w:val="00C54904"/>
    <w:rsid w:val="00C54BBE"/>
    <w:rsid w:val="00C54E26"/>
    <w:rsid w:val="00C55190"/>
    <w:rsid w:val="00C55687"/>
    <w:rsid w:val="00C55745"/>
    <w:rsid w:val="00C5581E"/>
    <w:rsid w:val="00C558FE"/>
    <w:rsid w:val="00C55B57"/>
    <w:rsid w:val="00C55D29"/>
    <w:rsid w:val="00C56072"/>
    <w:rsid w:val="00C564B1"/>
    <w:rsid w:val="00C56770"/>
    <w:rsid w:val="00C56841"/>
    <w:rsid w:val="00C56A06"/>
    <w:rsid w:val="00C56C4E"/>
    <w:rsid w:val="00C56D60"/>
    <w:rsid w:val="00C56DAD"/>
    <w:rsid w:val="00C56DB3"/>
    <w:rsid w:val="00C56E11"/>
    <w:rsid w:val="00C56E56"/>
    <w:rsid w:val="00C56F12"/>
    <w:rsid w:val="00C56F9A"/>
    <w:rsid w:val="00C57263"/>
    <w:rsid w:val="00C573A1"/>
    <w:rsid w:val="00C5776C"/>
    <w:rsid w:val="00C5784D"/>
    <w:rsid w:val="00C57B6E"/>
    <w:rsid w:val="00C57C45"/>
    <w:rsid w:val="00C57CD2"/>
    <w:rsid w:val="00C57CEE"/>
    <w:rsid w:val="00C57D67"/>
    <w:rsid w:val="00C57DFD"/>
    <w:rsid w:val="00C57EDB"/>
    <w:rsid w:val="00C57F75"/>
    <w:rsid w:val="00C57FAE"/>
    <w:rsid w:val="00C60011"/>
    <w:rsid w:val="00C6001C"/>
    <w:rsid w:val="00C60090"/>
    <w:rsid w:val="00C600A5"/>
    <w:rsid w:val="00C60197"/>
    <w:rsid w:val="00C6059A"/>
    <w:rsid w:val="00C6073B"/>
    <w:rsid w:val="00C607D0"/>
    <w:rsid w:val="00C60891"/>
    <w:rsid w:val="00C60A9F"/>
    <w:rsid w:val="00C60BCB"/>
    <w:rsid w:val="00C60C06"/>
    <w:rsid w:val="00C60C0C"/>
    <w:rsid w:val="00C60D09"/>
    <w:rsid w:val="00C60DFA"/>
    <w:rsid w:val="00C60E68"/>
    <w:rsid w:val="00C60E6D"/>
    <w:rsid w:val="00C60FA2"/>
    <w:rsid w:val="00C61087"/>
    <w:rsid w:val="00C613AB"/>
    <w:rsid w:val="00C614D9"/>
    <w:rsid w:val="00C614EC"/>
    <w:rsid w:val="00C61580"/>
    <w:rsid w:val="00C61594"/>
    <w:rsid w:val="00C618C0"/>
    <w:rsid w:val="00C6195C"/>
    <w:rsid w:val="00C619CE"/>
    <w:rsid w:val="00C61A2F"/>
    <w:rsid w:val="00C61ACE"/>
    <w:rsid w:val="00C61CFF"/>
    <w:rsid w:val="00C61D04"/>
    <w:rsid w:val="00C61D77"/>
    <w:rsid w:val="00C61E66"/>
    <w:rsid w:val="00C61FB2"/>
    <w:rsid w:val="00C6209E"/>
    <w:rsid w:val="00C62320"/>
    <w:rsid w:val="00C62327"/>
    <w:rsid w:val="00C623CA"/>
    <w:rsid w:val="00C62688"/>
    <w:rsid w:val="00C62835"/>
    <w:rsid w:val="00C62B29"/>
    <w:rsid w:val="00C62D0F"/>
    <w:rsid w:val="00C62E3B"/>
    <w:rsid w:val="00C630A2"/>
    <w:rsid w:val="00C63196"/>
    <w:rsid w:val="00C631B5"/>
    <w:rsid w:val="00C63278"/>
    <w:rsid w:val="00C632B1"/>
    <w:rsid w:val="00C63346"/>
    <w:rsid w:val="00C633AB"/>
    <w:rsid w:val="00C633E5"/>
    <w:rsid w:val="00C63411"/>
    <w:rsid w:val="00C634FB"/>
    <w:rsid w:val="00C6350B"/>
    <w:rsid w:val="00C635D3"/>
    <w:rsid w:val="00C636CC"/>
    <w:rsid w:val="00C63711"/>
    <w:rsid w:val="00C63962"/>
    <w:rsid w:val="00C63989"/>
    <w:rsid w:val="00C63A59"/>
    <w:rsid w:val="00C63B6B"/>
    <w:rsid w:val="00C63BE1"/>
    <w:rsid w:val="00C63C35"/>
    <w:rsid w:val="00C63CDD"/>
    <w:rsid w:val="00C63CF4"/>
    <w:rsid w:val="00C63D00"/>
    <w:rsid w:val="00C63DA0"/>
    <w:rsid w:val="00C63DC5"/>
    <w:rsid w:val="00C640BE"/>
    <w:rsid w:val="00C64138"/>
    <w:rsid w:val="00C641F9"/>
    <w:rsid w:val="00C6421F"/>
    <w:rsid w:val="00C6431A"/>
    <w:rsid w:val="00C643BE"/>
    <w:rsid w:val="00C649CF"/>
    <w:rsid w:val="00C649D7"/>
    <w:rsid w:val="00C64BDD"/>
    <w:rsid w:val="00C64C5E"/>
    <w:rsid w:val="00C64F09"/>
    <w:rsid w:val="00C650CE"/>
    <w:rsid w:val="00C65139"/>
    <w:rsid w:val="00C65198"/>
    <w:rsid w:val="00C652B8"/>
    <w:rsid w:val="00C652F8"/>
    <w:rsid w:val="00C65429"/>
    <w:rsid w:val="00C6545B"/>
    <w:rsid w:val="00C65463"/>
    <w:rsid w:val="00C654C2"/>
    <w:rsid w:val="00C6552A"/>
    <w:rsid w:val="00C65699"/>
    <w:rsid w:val="00C6574C"/>
    <w:rsid w:val="00C65926"/>
    <w:rsid w:val="00C65984"/>
    <w:rsid w:val="00C65B8B"/>
    <w:rsid w:val="00C65BC9"/>
    <w:rsid w:val="00C65D37"/>
    <w:rsid w:val="00C65D5D"/>
    <w:rsid w:val="00C65E1D"/>
    <w:rsid w:val="00C66091"/>
    <w:rsid w:val="00C6636A"/>
    <w:rsid w:val="00C6642B"/>
    <w:rsid w:val="00C66493"/>
    <w:rsid w:val="00C66695"/>
    <w:rsid w:val="00C66817"/>
    <w:rsid w:val="00C669EB"/>
    <w:rsid w:val="00C66CCD"/>
    <w:rsid w:val="00C66F47"/>
    <w:rsid w:val="00C66F5B"/>
    <w:rsid w:val="00C6715A"/>
    <w:rsid w:val="00C6723F"/>
    <w:rsid w:val="00C672CE"/>
    <w:rsid w:val="00C674A4"/>
    <w:rsid w:val="00C67560"/>
    <w:rsid w:val="00C675E2"/>
    <w:rsid w:val="00C67756"/>
    <w:rsid w:val="00C67810"/>
    <w:rsid w:val="00C678EF"/>
    <w:rsid w:val="00C67993"/>
    <w:rsid w:val="00C679DA"/>
    <w:rsid w:val="00C67AA9"/>
    <w:rsid w:val="00C67D49"/>
    <w:rsid w:val="00C67E14"/>
    <w:rsid w:val="00C67EFD"/>
    <w:rsid w:val="00C67FF2"/>
    <w:rsid w:val="00C7006B"/>
    <w:rsid w:val="00C700AC"/>
    <w:rsid w:val="00C70131"/>
    <w:rsid w:val="00C70198"/>
    <w:rsid w:val="00C7027B"/>
    <w:rsid w:val="00C70339"/>
    <w:rsid w:val="00C70402"/>
    <w:rsid w:val="00C70429"/>
    <w:rsid w:val="00C705BB"/>
    <w:rsid w:val="00C70679"/>
    <w:rsid w:val="00C70713"/>
    <w:rsid w:val="00C708B7"/>
    <w:rsid w:val="00C70A5F"/>
    <w:rsid w:val="00C70A79"/>
    <w:rsid w:val="00C70CD3"/>
    <w:rsid w:val="00C70F2A"/>
    <w:rsid w:val="00C70F73"/>
    <w:rsid w:val="00C70F7B"/>
    <w:rsid w:val="00C712EC"/>
    <w:rsid w:val="00C7150B"/>
    <w:rsid w:val="00C7156F"/>
    <w:rsid w:val="00C71816"/>
    <w:rsid w:val="00C71883"/>
    <w:rsid w:val="00C718AB"/>
    <w:rsid w:val="00C71A9B"/>
    <w:rsid w:val="00C71AE6"/>
    <w:rsid w:val="00C71D8F"/>
    <w:rsid w:val="00C71DFD"/>
    <w:rsid w:val="00C71E43"/>
    <w:rsid w:val="00C71E99"/>
    <w:rsid w:val="00C71EA0"/>
    <w:rsid w:val="00C71F58"/>
    <w:rsid w:val="00C71FE5"/>
    <w:rsid w:val="00C72041"/>
    <w:rsid w:val="00C720F2"/>
    <w:rsid w:val="00C722CF"/>
    <w:rsid w:val="00C7230B"/>
    <w:rsid w:val="00C72363"/>
    <w:rsid w:val="00C724E7"/>
    <w:rsid w:val="00C72512"/>
    <w:rsid w:val="00C72523"/>
    <w:rsid w:val="00C72613"/>
    <w:rsid w:val="00C726DC"/>
    <w:rsid w:val="00C72859"/>
    <w:rsid w:val="00C72962"/>
    <w:rsid w:val="00C72971"/>
    <w:rsid w:val="00C72BED"/>
    <w:rsid w:val="00C72CA0"/>
    <w:rsid w:val="00C72CA1"/>
    <w:rsid w:val="00C72D48"/>
    <w:rsid w:val="00C72D7C"/>
    <w:rsid w:val="00C72E14"/>
    <w:rsid w:val="00C72E48"/>
    <w:rsid w:val="00C72E69"/>
    <w:rsid w:val="00C72EA3"/>
    <w:rsid w:val="00C73015"/>
    <w:rsid w:val="00C73062"/>
    <w:rsid w:val="00C730FC"/>
    <w:rsid w:val="00C7330E"/>
    <w:rsid w:val="00C73340"/>
    <w:rsid w:val="00C733CE"/>
    <w:rsid w:val="00C7340E"/>
    <w:rsid w:val="00C73492"/>
    <w:rsid w:val="00C734E0"/>
    <w:rsid w:val="00C7354E"/>
    <w:rsid w:val="00C736AC"/>
    <w:rsid w:val="00C7370C"/>
    <w:rsid w:val="00C73802"/>
    <w:rsid w:val="00C73836"/>
    <w:rsid w:val="00C739BB"/>
    <w:rsid w:val="00C739CC"/>
    <w:rsid w:val="00C73A5E"/>
    <w:rsid w:val="00C73B1C"/>
    <w:rsid w:val="00C73BC7"/>
    <w:rsid w:val="00C73C1F"/>
    <w:rsid w:val="00C73D5A"/>
    <w:rsid w:val="00C740B0"/>
    <w:rsid w:val="00C740DC"/>
    <w:rsid w:val="00C74214"/>
    <w:rsid w:val="00C7449A"/>
    <w:rsid w:val="00C74612"/>
    <w:rsid w:val="00C74700"/>
    <w:rsid w:val="00C747E2"/>
    <w:rsid w:val="00C7481D"/>
    <w:rsid w:val="00C7483B"/>
    <w:rsid w:val="00C7499A"/>
    <w:rsid w:val="00C74C3D"/>
    <w:rsid w:val="00C74C78"/>
    <w:rsid w:val="00C74DC6"/>
    <w:rsid w:val="00C74DDA"/>
    <w:rsid w:val="00C74E1D"/>
    <w:rsid w:val="00C74F0F"/>
    <w:rsid w:val="00C74F43"/>
    <w:rsid w:val="00C74FF5"/>
    <w:rsid w:val="00C75022"/>
    <w:rsid w:val="00C75410"/>
    <w:rsid w:val="00C754BD"/>
    <w:rsid w:val="00C754E1"/>
    <w:rsid w:val="00C7561B"/>
    <w:rsid w:val="00C758AC"/>
    <w:rsid w:val="00C758CF"/>
    <w:rsid w:val="00C7597C"/>
    <w:rsid w:val="00C7598E"/>
    <w:rsid w:val="00C75AE8"/>
    <w:rsid w:val="00C75AFD"/>
    <w:rsid w:val="00C75B75"/>
    <w:rsid w:val="00C75BFA"/>
    <w:rsid w:val="00C75EDD"/>
    <w:rsid w:val="00C76052"/>
    <w:rsid w:val="00C76081"/>
    <w:rsid w:val="00C7657A"/>
    <w:rsid w:val="00C76788"/>
    <w:rsid w:val="00C767AC"/>
    <w:rsid w:val="00C76816"/>
    <w:rsid w:val="00C768DB"/>
    <w:rsid w:val="00C76927"/>
    <w:rsid w:val="00C76931"/>
    <w:rsid w:val="00C76977"/>
    <w:rsid w:val="00C76A4E"/>
    <w:rsid w:val="00C76A4F"/>
    <w:rsid w:val="00C76AD1"/>
    <w:rsid w:val="00C76AD4"/>
    <w:rsid w:val="00C76E6D"/>
    <w:rsid w:val="00C76F6A"/>
    <w:rsid w:val="00C76FEA"/>
    <w:rsid w:val="00C7706A"/>
    <w:rsid w:val="00C77289"/>
    <w:rsid w:val="00C77332"/>
    <w:rsid w:val="00C773BA"/>
    <w:rsid w:val="00C773F9"/>
    <w:rsid w:val="00C77455"/>
    <w:rsid w:val="00C77590"/>
    <w:rsid w:val="00C7771C"/>
    <w:rsid w:val="00C7783E"/>
    <w:rsid w:val="00C779C2"/>
    <w:rsid w:val="00C779FC"/>
    <w:rsid w:val="00C77B72"/>
    <w:rsid w:val="00C77BC6"/>
    <w:rsid w:val="00C77BDA"/>
    <w:rsid w:val="00C77C09"/>
    <w:rsid w:val="00C77D5F"/>
    <w:rsid w:val="00C77D7D"/>
    <w:rsid w:val="00C77E3D"/>
    <w:rsid w:val="00C77FD9"/>
    <w:rsid w:val="00C80133"/>
    <w:rsid w:val="00C801C3"/>
    <w:rsid w:val="00C8028E"/>
    <w:rsid w:val="00C8036C"/>
    <w:rsid w:val="00C804B6"/>
    <w:rsid w:val="00C804BA"/>
    <w:rsid w:val="00C80612"/>
    <w:rsid w:val="00C80806"/>
    <w:rsid w:val="00C80846"/>
    <w:rsid w:val="00C80A61"/>
    <w:rsid w:val="00C80C1E"/>
    <w:rsid w:val="00C80C7A"/>
    <w:rsid w:val="00C80D75"/>
    <w:rsid w:val="00C80F50"/>
    <w:rsid w:val="00C80F81"/>
    <w:rsid w:val="00C81047"/>
    <w:rsid w:val="00C8111F"/>
    <w:rsid w:val="00C8112B"/>
    <w:rsid w:val="00C811BF"/>
    <w:rsid w:val="00C8145B"/>
    <w:rsid w:val="00C814BA"/>
    <w:rsid w:val="00C8160E"/>
    <w:rsid w:val="00C81622"/>
    <w:rsid w:val="00C81876"/>
    <w:rsid w:val="00C81945"/>
    <w:rsid w:val="00C81B3C"/>
    <w:rsid w:val="00C81CF5"/>
    <w:rsid w:val="00C81D95"/>
    <w:rsid w:val="00C81D9B"/>
    <w:rsid w:val="00C81FAB"/>
    <w:rsid w:val="00C81FF7"/>
    <w:rsid w:val="00C8200B"/>
    <w:rsid w:val="00C8204E"/>
    <w:rsid w:val="00C823A8"/>
    <w:rsid w:val="00C8250F"/>
    <w:rsid w:val="00C8262E"/>
    <w:rsid w:val="00C82C1D"/>
    <w:rsid w:val="00C82CE9"/>
    <w:rsid w:val="00C82D16"/>
    <w:rsid w:val="00C82ECF"/>
    <w:rsid w:val="00C82F4A"/>
    <w:rsid w:val="00C82F4E"/>
    <w:rsid w:val="00C831F8"/>
    <w:rsid w:val="00C83257"/>
    <w:rsid w:val="00C83373"/>
    <w:rsid w:val="00C834B7"/>
    <w:rsid w:val="00C835E4"/>
    <w:rsid w:val="00C836DC"/>
    <w:rsid w:val="00C83705"/>
    <w:rsid w:val="00C8388B"/>
    <w:rsid w:val="00C838D8"/>
    <w:rsid w:val="00C83982"/>
    <w:rsid w:val="00C839A0"/>
    <w:rsid w:val="00C83AFE"/>
    <w:rsid w:val="00C83C0C"/>
    <w:rsid w:val="00C83CCD"/>
    <w:rsid w:val="00C83E17"/>
    <w:rsid w:val="00C83EAF"/>
    <w:rsid w:val="00C840A9"/>
    <w:rsid w:val="00C8410B"/>
    <w:rsid w:val="00C841C9"/>
    <w:rsid w:val="00C84272"/>
    <w:rsid w:val="00C843A9"/>
    <w:rsid w:val="00C8458E"/>
    <w:rsid w:val="00C847EE"/>
    <w:rsid w:val="00C84992"/>
    <w:rsid w:val="00C849C7"/>
    <w:rsid w:val="00C849E0"/>
    <w:rsid w:val="00C84A3D"/>
    <w:rsid w:val="00C84A94"/>
    <w:rsid w:val="00C84C4E"/>
    <w:rsid w:val="00C85159"/>
    <w:rsid w:val="00C8518D"/>
    <w:rsid w:val="00C85226"/>
    <w:rsid w:val="00C8526E"/>
    <w:rsid w:val="00C8527D"/>
    <w:rsid w:val="00C85355"/>
    <w:rsid w:val="00C85582"/>
    <w:rsid w:val="00C857C9"/>
    <w:rsid w:val="00C8586A"/>
    <w:rsid w:val="00C85964"/>
    <w:rsid w:val="00C85BBF"/>
    <w:rsid w:val="00C85D02"/>
    <w:rsid w:val="00C85D45"/>
    <w:rsid w:val="00C85D50"/>
    <w:rsid w:val="00C85E30"/>
    <w:rsid w:val="00C85F89"/>
    <w:rsid w:val="00C85F94"/>
    <w:rsid w:val="00C85FE0"/>
    <w:rsid w:val="00C8613C"/>
    <w:rsid w:val="00C86198"/>
    <w:rsid w:val="00C86986"/>
    <w:rsid w:val="00C869AC"/>
    <w:rsid w:val="00C86D53"/>
    <w:rsid w:val="00C86DB3"/>
    <w:rsid w:val="00C86E03"/>
    <w:rsid w:val="00C86E36"/>
    <w:rsid w:val="00C8702A"/>
    <w:rsid w:val="00C8720B"/>
    <w:rsid w:val="00C873F9"/>
    <w:rsid w:val="00C874A5"/>
    <w:rsid w:val="00C87632"/>
    <w:rsid w:val="00C87736"/>
    <w:rsid w:val="00C8774E"/>
    <w:rsid w:val="00C877DB"/>
    <w:rsid w:val="00C87D08"/>
    <w:rsid w:val="00C87F6E"/>
    <w:rsid w:val="00C90138"/>
    <w:rsid w:val="00C90222"/>
    <w:rsid w:val="00C903D7"/>
    <w:rsid w:val="00C905BB"/>
    <w:rsid w:val="00C906E5"/>
    <w:rsid w:val="00C906E9"/>
    <w:rsid w:val="00C90837"/>
    <w:rsid w:val="00C90B84"/>
    <w:rsid w:val="00C90EFA"/>
    <w:rsid w:val="00C90F8D"/>
    <w:rsid w:val="00C91420"/>
    <w:rsid w:val="00C9158F"/>
    <w:rsid w:val="00C9166A"/>
    <w:rsid w:val="00C91710"/>
    <w:rsid w:val="00C91758"/>
    <w:rsid w:val="00C91765"/>
    <w:rsid w:val="00C91789"/>
    <w:rsid w:val="00C9178B"/>
    <w:rsid w:val="00C917C4"/>
    <w:rsid w:val="00C918D0"/>
    <w:rsid w:val="00C91984"/>
    <w:rsid w:val="00C91AC0"/>
    <w:rsid w:val="00C91BC7"/>
    <w:rsid w:val="00C91C6C"/>
    <w:rsid w:val="00C91D9C"/>
    <w:rsid w:val="00C91DAC"/>
    <w:rsid w:val="00C91FE8"/>
    <w:rsid w:val="00C92114"/>
    <w:rsid w:val="00C9216F"/>
    <w:rsid w:val="00C921C0"/>
    <w:rsid w:val="00C92224"/>
    <w:rsid w:val="00C92253"/>
    <w:rsid w:val="00C922A9"/>
    <w:rsid w:val="00C924E2"/>
    <w:rsid w:val="00C924F4"/>
    <w:rsid w:val="00C924F8"/>
    <w:rsid w:val="00C92924"/>
    <w:rsid w:val="00C92A34"/>
    <w:rsid w:val="00C92A56"/>
    <w:rsid w:val="00C92B29"/>
    <w:rsid w:val="00C92B2C"/>
    <w:rsid w:val="00C92B91"/>
    <w:rsid w:val="00C92B9D"/>
    <w:rsid w:val="00C92DEB"/>
    <w:rsid w:val="00C92EE9"/>
    <w:rsid w:val="00C92EF8"/>
    <w:rsid w:val="00C92F4A"/>
    <w:rsid w:val="00C93006"/>
    <w:rsid w:val="00C93162"/>
    <w:rsid w:val="00C9352B"/>
    <w:rsid w:val="00C936EC"/>
    <w:rsid w:val="00C93700"/>
    <w:rsid w:val="00C93751"/>
    <w:rsid w:val="00C938FD"/>
    <w:rsid w:val="00C939DD"/>
    <w:rsid w:val="00C939EE"/>
    <w:rsid w:val="00C93D19"/>
    <w:rsid w:val="00C93DEB"/>
    <w:rsid w:val="00C93E39"/>
    <w:rsid w:val="00C93E99"/>
    <w:rsid w:val="00C93EEE"/>
    <w:rsid w:val="00C94077"/>
    <w:rsid w:val="00C94213"/>
    <w:rsid w:val="00C94216"/>
    <w:rsid w:val="00C942C9"/>
    <w:rsid w:val="00C9432D"/>
    <w:rsid w:val="00C946A4"/>
    <w:rsid w:val="00C94793"/>
    <w:rsid w:val="00C94895"/>
    <w:rsid w:val="00C948BB"/>
    <w:rsid w:val="00C94983"/>
    <w:rsid w:val="00C94A17"/>
    <w:rsid w:val="00C94A1B"/>
    <w:rsid w:val="00C94A9B"/>
    <w:rsid w:val="00C94E30"/>
    <w:rsid w:val="00C94FEC"/>
    <w:rsid w:val="00C95168"/>
    <w:rsid w:val="00C954B7"/>
    <w:rsid w:val="00C955E0"/>
    <w:rsid w:val="00C95606"/>
    <w:rsid w:val="00C957E8"/>
    <w:rsid w:val="00C95880"/>
    <w:rsid w:val="00C95956"/>
    <w:rsid w:val="00C959AC"/>
    <w:rsid w:val="00C959C6"/>
    <w:rsid w:val="00C959CF"/>
    <w:rsid w:val="00C95C0B"/>
    <w:rsid w:val="00C95CA4"/>
    <w:rsid w:val="00C95D1D"/>
    <w:rsid w:val="00C95DAE"/>
    <w:rsid w:val="00C95E99"/>
    <w:rsid w:val="00C95EDB"/>
    <w:rsid w:val="00C96038"/>
    <w:rsid w:val="00C96322"/>
    <w:rsid w:val="00C963C7"/>
    <w:rsid w:val="00C96404"/>
    <w:rsid w:val="00C96457"/>
    <w:rsid w:val="00C964B5"/>
    <w:rsid w:val="00C9652D"/>
    <w:rsid w:val="00C965D1"/>
    <w:rsid w:val="00C965EB"/>
    <w:rsid w:val="00C96617"/>
    <w:rsid w:val="00C96879"/>
    <w:rsid w:val="00C9692F"/>
    <w:rsid w:val="00C96AE9"/>
    <w:rsid w:val="00C96B98"/>
    <w:rsid w:val="00C96CEF"/>
    <w:rsid w:val="00C96DBE"/>
    <w:rsid w:val="00C96FBE"/>
    <w:rsid w:val="00C97142"/>
    <w:rsid w:val="00C97348"/>
    <w:rsid w:val="00C97400"/>
    <w:rsid w:val="00C97451"/>
    <w:rsid w:val="00C977B6"/>
    <w:rsid w:val="00C977B7"/>
    <w:rsid w:val="00C9793A"/>
    <w:rsid w:val="00C979DE"/>
    <w:rsid w:val="00C97E18"/>
    <w:rsid w:val="00C97F3D"/>
    <w:rsid w:val="00CA00AC"/>
    <w:rsid w:val="00CA029D"/>
    <w:rsid w:val="00CA02D2"/>
    <w:rsid w:val="00CA0322"/>
    <w:rsid w:val="00CA033D"/>
    <w:rsid w:val="00CA0555"/>
    <w:rsid w:val="00CA05C8"/>
    <w:rsid w:val="00CA066F"/>
    <w:rsid w:val="00CA069E"/>
    <w:rsid w:val="00CA0743"/>
    <w:rsid w:val="00CA07AD"/>
    <w:rsid w:val="00CA0981"/>
    <w:rsid w:val="00CA0A4F"/>
    <w:rsid w:val="00CA0CCC"/>
    <w:rsid w:val="00CA0F0B"/>
    <w:rsid w:val="00CA0FBC"/>
    <w:rsid w:val="00CA1283"/>
    <w:rsid w:val="00CA1411"/>
    <w:rsid w:val="00CA150F"/>
    <w:rsid w:val="00CA157D"/>
    <w:rsid w:val="00CA164B"/>
    <w:rsid w:val="00CA16C7"/>
    <w:rsid w:val="00CA16FB"/>
    <w:rsid w:val="00CA17BF"/>
    <w:rsid w:val="00CA1A77"/>
    <w:rsid w:val="00CA1B02"/>
    <w:rsid w:val="00CA1CC8"/>
    <w:rsid w:val="00CA1D94"/>
    <w:rsid w:val="00CA1E60"/>
    <w:rsid w:val="00CA1F3B"/>
    <w:rsid w:val="00CA24F2"/>
    <w:rsid w:val="00CA26AD"/>
    <w:rsid w:val="00CA26AF"/>
    <w:rsid w:val="00CA27A6"/>
    <w:rsid w:val="00CA29EE"/>
    <w:rsid w:val="00CA2DB2"/>
    <w:rsid w:val="00CA2E14"/>
    <w:rsid w:val="00CA2F9D"/>
    <w:rsid w:val="00CA3088"/>
    <w:rsid w:val="00CA308A"/>
    <w:rsid w:val="00CA31A4"/>
    <w:rsid w:val="00CA3367"/>
    <w:rsid w:val="00CA3478"/>
    <w:rsid w:val="00CA34BC"/>
    <w:rsid w:val="00CA3517"/>
    <w:rsid w:val="00CA3850"/>
    <w:rsid w:val="00CA3A37"/>
    <w:rsid w:val="00CA3C51"/>
    <w:rsid w:val="00CA4136"/>
    <w:rsid w:val="00CA4312"/>
    <w:rsid w:val="00CA436F"/>
    <w:rsid w:val="00CA439F"/>
    <w:rsid w:val="00CA43D2"/>
    <w:rsid w:val="00CA45B4"/>
    <w:rsid w:val="00CA4674"/>
    <w:rsid w:val="00CA46FC"/>
    <w:rsid w:val="00CA48FD"/>
    <w:rsid w:val="00CA4A19"/>
    <w:rsid w:val="00CA4ACF"/>
    <w:rsid w:val="00CA4AD0"/>
    <w:rsid w:val="00CA4C97"/>
    <w:rsid w:val="00CA4CCE"/>
    <w:rsid w:val="00CA4D77"/>
    <w:rsid w:val="00CA4DED"/>
    <w:rsid w:val="00CA4FA2"/>
    <w:rsid w:val="00CA5398"/>
    <w:rsid w:val="00CA53FC"/>
    <w:rsid w:val="00CA562A"/>
    <w:rsid w:val="00CA5688"/>
    <w:rsid w:val="00CA58AF"/>
    <w:rsid w:val="00CA5AD4"/>
    <w:rsid w:val="00CA5B8D"/>
    <w:rsid w:val="00CA5BCA"/>
    <w:rsid w:val="00CA5D5E"/>
    <w:rsid w:val="00CA5F3C"/>
    <w:rsid w:val="00CA6179"/>
    <w:rsid w:val="00CA61AC"/>
    <w:rsid w:val="00CA6459"/>
    <w:rsid w:val="00CA6467"/>
    <w:rsid w:val="00CA66F7"/>
    <w:rsid w:val="00CA68F1"/>
    <w:rsid w:val="00CA6BEB"/>
    <w:rsid w:val="00CA6D2C"/>
    <w:rsid w:val="00CA6D59"/>
    <w:rsid w:val="00CA6DE9"/>
    <w:rsid w:val="00CA6F64"/>
    <w:rsid w:val="00CA6F86"/>
    <w:rsid w:val="00CA6F8B"/>
    <w:rsid w:val="00CA70E4"/>
    <w:rsid w:val="00CA7139"/>
    <w:rsid w:val="00CA7429"/>
    <w:rsid w:val="00CA755A"/>
    <w:rsid w:val="00CA7687"/>
    <w:rsid w:val="00CA7778"/>
    <w:rsid w:val="00CA7951"/>
    <w:rsid w:val="00CA7A72"/>
    <w:rsid w:val="00CA7BDB"/>
    <w:rsid w:val="00CA7C3C"/>
    <w:rsid w:val="00CA7CF7"/>
    <w:rsid w:val="00CA7EBF"/>
    <w:rsid w:val="00CA7F90"/>
    <w:rsid w:val="00CA7F97"/>
    <w:rsid w:val="00CB0090"/>
    <w:rsid w:val="00CB011E"/>
    <w:rsid w:val="00CB0166"/>
    <w:rsid w:val="00CB01FB"/>
    <w:rsid w:val="00CB0283"/>
    <w:rsid w:val="00CB039D"/>
    <w:rsid w:val="00CB0456"/>
    <w:rsid w:val="00CB04CC"/>
    <w:rsid w:val="00CB05D6"/>
    <w:rsid w:val="00CB05E6"/>
    <w:rsid w:val="00CB06A1"/>
    <w:rsid w:val="00CB06A3"/>
    <w:rsid w:val="00CB06E4"/>
    <w:rsid w:val="00CB0709"/>
    <w:rsid w:val="00CB0718"/>
    <w:rsid w:val="00CB073C"/>
    <w:rsid w:val="00CB0840"/>
    <w:rsid w:val="00CB0875"/>
    <w:rsid w:val="00CB0DD1"/>
    <w:rsid w:val="00CB0E85"/>
    <w:rsid w:val="00CB0EAC"/>
    <w:rsid w:val="00CB0F45"/>
    <w:rsid w:val="00CB0FB8"/>
    <w:rsid w:val="00CB11AC"/>
    <w:rsid w:val="00CB126F"/>
    <w:rsid w:val="00CB1274"/>
    <w:rsid w:val="00CB1447"/>
    <w:rsid w:val="00CB152B"/>
    <w:rsid w:val="00CB1596"/>
    <w:rsid w:val="00CB15A2"/>
    <w:rsid w:val="00CB15D0"/>
    <w:rsid w:val="00CB17A5"/>
    <w:rsid w:val="00CB1A36"/>
    <w:rsid w:val="00CB1D7A"/>
    <w:rsid w:val="00CB1F75"/>
    <w:rsid w:val="00CB2135"/>
    <w:rsid w:val="00CB2262"/>
    <w:rsid w:val="00CB2392"/>
    <w:rsid w:val="00CB23AA"/>
    <w:rsid w:val="00CB2581"/>
    <w:rsid w:val="00CB2628"/>
    <w:rsid w:val="00CB262A"/>
    <w:rsid w:val="00CB268A"/>
    <w:rsid w:val="00CB285E"/>
    <w:rsid w:val="00CB28CC"/>
    <w:rsid w:val="00CB2A54"/>
    <w:rsid w:val="00CB2B56"/>
    <w:rsid w:val="00CB2C18"/>
    <w:rsid w:val="00CB2CF5"/>
    <w:rsid w:val="00CB2D49"/>
    <w:rsid w:val="00CB2E72"/>
    <w:rsid w:val="00CB3122"/>
    <w:rsid w:val="00CB3201"/>
    <w:rsid w:val="00CB3344"/>
    <w:rsid w:val="00CB3581"/>
    <w:rsid w:val="00CB35C9"/>
    <w:rsid w:val="00CB3899"/>
    <w:rsid w:val="00CB3910"/>
    <w:rsid w:val="00CB39B2"/>
    <w:rsid w:val="00CB39E5"/>
    <w:rsid w:val="00CB3A54"/>
    <w:rsid w:val="00CB3BF5"/>
    <w:rsid w:val="00CB3C75"/>
    <w:rsid w:val="00CB3CD1"/>
    <w:rsid w:val="00CB3D38"/>
    <w:rsid w:val="00CB3F13"/>
    <w:rsid w:val="00CB3FD6"/>
    <w:rsid w:val="00CB4301"/>
    <w:rsid w:val="00CB434A"/>
    <w:rsid w:val="00CB434E"/>
    <w:rsid w:val="00CB4378"/>
    <w:rsid w:val="00CB44E0"/>
    <w:rsid w:val="00CB478F"/>
    <w:rsid w:val="00CB4833"/>
    <w:rsid w:val="00CB4846"/>
    <w:rsid w:val="00CB4C8C"/>
    <w:rsid w:val="00CB4FBE"/>
    <w:rsid w:val="00CB4FC5"/>
    <w:rsid w:val="00CB4FD1"/>
    <w:rsid w:val="00CB4FDD"/>
    <w:rsid w:val="00CB4FE5"/>
    <w:rsid w:val="00CB50B8"/>
    <w:rsid w:val="00CB5259"/>
    <w:rsid w:val="00CB5308"/>
    <w:rsid w:val="00CB57DC"/>
    <w:rsid w:val="00CB58CD"/>
    <w:rsid w:val="00CB5C3D"/>
    <w:rsid w:val="00CB5D53"/>
    <w:rsid w:val="00CB6036"/>
    <w:rsid w:val="00CB6095"/>
    <w:rsid w:val="00CB6199"/>
    <w:rsid w:val="00CB61DA"/>
    <w:rsid w:val="00CB62D1"/>
    <w:rsid w:val="00CB6414"/>
    <w:rsid w:val="00CB654F"/>
    <w:rsid w:val="00CB66FD"/>
    <w:rsid w:val="00CB67D5"/>
    <w:rsid w:val="00CB68D1"/>
    <w:rsid w:val="00CB6950"/>
    <w:rsid w:val="00CB6B42"/>
    <w:rsid w:val="00CB6B4F"/>
    <w:rsid w:val="00CB6C42"/>
    <w:rsid w:val="00CB6D85"/>
    <w:rsid w:val="00CB7059"/>
    <w:rsid w:val="00CB723A"/>
    <w:rsid w:val="00CB72B6"/>
    <w:rsid w:val="00CB75F1"/>
    <w:rsid w:val="00CB7714"/>
    <w:rsid w:val="00CB7D3D"/>
    <w:rsid w:val="00CB7D40"/>
    <w:rsid w:val="00CB7D9F"/>
    <w:rsid w:val="00CB7F77"/>
    <w:rsid w:val="00CB7FDA"/>
    <w:rsid w:val="00CC00BA"/>
    <w:rsid w:val="00CC04A9"/>
    <w:rsid w:val="00CC0629"/>
    <w:rsid w:val="00CC08F9"/>
    <w:rsid w:val="00CC0A82"/>
    <w:rsid w:val="00CC0A86"/>
    <w:rsid w:val="00CC0A9A"/>
    <w:rsid w:val="00CC0CBA"/>
    <w:rsid w:val="00CC0CD0"/>
    <w:rsid w:val="00CC0D1E"/>
    <w:rsid w:val="00CC0D65"/>
    <w:rsid w:val="00CC0ED8"/>
    <w:rsid w:val="00CC1003"/>
    <w:rsid w:val="00CC11EB"/>
    <w:rsid w:val="00CC11F8"/>
    <w:rsid w:val="00CC1301"/>
    <w:rsid w:val="00CC131E"/>
    <w:rsid w:val="00CC17EA"/>
    <w:rsid w:val="00CC1874"/>
    <w:rsid w:val="00CC1B72"/>
    <w:rsid w:val="00CC1C5F"/>
    <w:rsid w:val="00CC1DF6"/>
    <w:rsid w:val="00CC1F0F"/>
    <w:rsid w:val="00CC1F45"/>
    <w:rsid w:val="00CC1F93"/>
    <w:rsid w:val="00CC208D"/>
    <w:rsid w:val="00CC210C"/>
    <w:rsid w:val="00CC212B"/>
    <w:rsid w:val="00CC21C4"/>
    <w:rsid w:val="00CC21DC"/>
    <w:rsid w:val="00CC230B"/>
    <w:rsid w:val="00CC233D"/>
    <w:rsid w:val="00CC235E"/>
    <w:rsid w:val="00CC23DD"/>
    <w:rsid w:val="00CC243F"/>
    <w:rsid w:val="00CC2467"/>
    <w:rsid w:val="00CC26A7"/>
    <w:rsid w:val="00CC2769"/>
    <w:rsid w:val="00CC2809"/>
    <w:rsid w:val="00CC2881"/>
    <w:rsid w:val="00CC2C46"/>
    <w:rsid w:val="00CC2D93"/>
    <w:rsid w:val="00CC2D99"/>
    <w:rsid w:val="00CC2F03"/>
    <w:rsid w:val="00CC2F41"/>
    <w:rsid w:val="00CC2F51"/>
    <w:rsid w:val="00CC3134"/>
    <w:rsid w:val="00CC33B5"/>
    <w:rsid w:val="00CC3414"/>
    <w:rsid w:val="00CC3514"/>
    <w:rsid w:val="00CC37F4"/>
    <w:rsid w:val="00CC38E4"/>
    <w:rsid w:val="00CC3918"/>
    <w:rsid w:val="00CC3A47"/>
    <w:rsid w:val="00CC3ABC"/>
    <w:rsid w:val="00CC3B31"/>
    <w:rsid w:val="00CC3BB8"/>
    <w:rsid w:val="00CC3BCE"/>
    <w:rsid w:val="00CC3C6C"/>
    <w:rsid w:val="00CC3CC6"/>
    <w:rsid w:val="00CC3D6D"/>
    <w:rsid w:val="00CC3EE4"/>
    <w:rsid w:val="00CC3F17"/>
    <w:rsid w:val="00CC3F9E"/>
    <w:rsid w:val="00CC3FA2"/>
    <w:rsid w:val="00CC4170"/>
    <w:rsid w:val="00CC4197"/>
    <w:rsid w:val="00CC445D"/>
    <w:rsid w:val="00CC4556"/>
    <w:rsid w:val="00CC45FC"/>
    <w:rsid w:val="00CC46E8"/>
    <w:rsid w:val="00CC474F"/>
    <w:rsid w:val="00CC49DA"/>
    <w:rsid w:val="00CC49EC"/>
    <w:rsid w:val="00CC4AB9"/>
    <w:rsid w:val="00CC4C06"/>
    <w:rsid w:val="00CC4D35"/>
    <w:rsid w:val="00CC4E70"/>
    <w:rsid w:val="00CC4F93"/>
    <w:rsid w:val="00CC50F0"/>
    <w:rsid w:val="00CC5406"/>
    <w:rsid w:val="00CC5616"/>
    <w:rsid w:val="00CC5813"/>
    <w:rsid w:val="00CC583F"/>
    <w:rsid w:val="00CC5A01"/>
    <w:rsid w:val="00CC5AD6"/>
    <w:rsid w:val="00CC5B59"/>
    <w:rsid w:val="00CC5B74"/>
    <w:rsid w:val="00CC5BDC"/>
    <w:rsid w:val="00CC5E50"/>
    <w:rsid w:val="00CC5FA6"/>
    <w:rsid w:val="00CC6083"/>
    <w:rsid w:val="00CC60ED"/>
    <w:rsid w:val="00CC638D"/>
    <w:rsid w:val="00CC65F4"/>
    <w:rsid w:val="00CC6696"/>
    <w:rsid w:val="00CC6736"/>
    <w:rsid w:val="00CC673D"/>
    <w:rsid w:val="00CC69A1"/>
    <w:rsid w:val="00CC6A2C"/>
    <w:rsid w:val="00CC6AB9"/>
    <w:rsid w:val="00CC6B81"/>
    <w:rsid w:val="00CC6B89"/>
    <w:rsid w:val="00CC6E08"/>
    <w:rsid w:val="00CC6E5C"/>
    <w:rsid w:val="00CC6F1A"/>
    <w:rsid w:val="00CC6F4E"/>
    <w:rsid w:val="00CC6F5D"/>
    <w:rsid w:val="00CC6FBA"/>
    <w:rsid w:val="00CC7006"/>
    <w:rsid w:val="00CC748C"/>
    <w:rsid w:val="00CC75AE"/>
    <w:rsid w:val="00CC79C9"/>
    <w:rsid w:val="00CC7BD4"/>
    <w:rsid w:val="00CC7C81"/>
    <w:rsid w:val="00CC7D98"/>
    <w:rsid w:val="00CC7EF5"/>
    <w:rsid w:val="00CD024A"/>
    <w:rsid w:val="00CD024D"/>
    <w:rsid w:val="00CD028D"/>
    <w:rsid w:val="00CD04EB"/>
    <w:rsid w:val="00CD04F3"/>
    <w:rsid w:val="00CD06EB"/>
    <w:rsid w:val="00CD07D3"/>
    <w:rsid w:val="00CD0962"/>
    <w:rsid w:val="00CD0D06"/>
    <w:rsid w:val="00CD0E67"/>
    <w:rsid w:val="00CD10FD"/>
    <w:rsid w:val="00CD1111"/>
    <w:rsid w:val="00CD12C2"/>
    <w:rsid w:val="00CD13E8"/>
    <w:rsid w:val="00CD1514"/>
    <w:rsid w:val="00CD151C"/>
    <w:rsid w:val="00CD16BD"/>
    <w:rsid w:val="00CD171F"/>
    <w:rsid w:val="00CD1A7C"/>
    <w:rsid w:val="00CD1ADA"/>
    <w:rsid w:val="00CD1B09"/>
    <w:rsid w:val="00CD1C7B"/>
    <w:rsid w:val="00CD1ED6"/>
    <w:rsid w:val="00CD1F8A"/>
    <w:rsid w:val="00CD2041"/>
    <w:rsid w:val="00CD2169"/>
    <w:rsid w:val="00CD21E3"/>
    <w:rsid w:val="00CD2243"/>
    <w:rsid w:val="00CD250E"/>
    <w:rsid w:val="00CD2655"/>
    <w:rsid w:val="00CD2A30"/>
    <w:rsid w:val="00CD2AC4"/>
    <w:rsid w:val="00CD2B7F"/>
    <w:rsid w:val="00CD2D30"/>
    <w:rsid w:val="00CD2F2B"/>
    <w:rsid w:val="00CD320C"/>
    <w:rsid w:val="00CD3224"/>
    <w:rsid w:val="00CD32B4"/>
    <w:rsid w:val="00CD332B"/>
    <w:rsid w:val="00CD34E7"/>
    <w:rsid w:val="00CD34FD"/>
    <w:rsid w:val="00CD3569"/>
    <w:rsid w:val="00CD35C6"/>
    <w:rsid w:val="00CD3620"/>
    <w:rsid w:val="00CD3722"/>
    <w:rsid w:val="00CD3742"/>
    <w:rsid w:val="00CD37AF"/>
    <w:rsid w:val="00CD390C"/>
    <w:rsid w:val="00CD3AE9"/>
    <w:rsid w:val="00CD3BEC"/>
    <w:rsid w:val="00CD3C44"/>
    <w:rsid w:val="00CD3D34"/>
    <w:rsid w:val="00CD3D73"/>
    <w:rsid w:val="00CD3E7F"/>
    <w:rsid w:val="00CD3EC0"/>
    <w:rsid w:val="00CD3F74"/>
    <w:rsid w:val="00CD40A0"/>
    <w:rsid w:val="00CD4186"/>
    <w:rsid w:val="00CD418D"/>
    <w:rsid w:val="00CD41C8"/>
    <w:rsid w:val="00CD427E"/>
    <w:rsid w:val="00CD42B4"/>
    <w:rsid w:val="00CD4319"/>
    <w:rsid w:val="00CD435D"/>
    <w:rsid w:val="00CD4444"/>
    <w:rsid w:val="00CD4542"/>
    <w:rsid w:val="00CD473C"/>
    <w:rsid w:val="00CD485B"/>
    <w:rsid w:val="00CD48D1"/>
    <w:rsid w:val="00CD4902"/>
    <w:rsid w:val="00CD4C1D"/>
    <w:rsid w:val="00CD4D4E"/>
    <w:rsid w:val="00CD4DF6"/>
    <w:rsid w:val="00CD51A5"/>
    <w:rsid w:val="00CD5332"/>
    <w:rsid w:val="00CD5542"/>
    <w:rsid w:val="00CD5561"/>
    <w:rsid w:val="00CD5704"/>
    <w:rsid w:val="00CD57A2"/>
    <w:rsid w:val="00CD5851"/>
    <w:rsid w:val="00CD58B6"/>
    <w:rsid w:val="00CD58DC"/>
    <w:rsid w:val="00CD5B91"/>
    <w:rsid w:val="00CD5F00"/>
    <w:rsid w:val="00CD60B3"/>
    <w:rsid w:val="00CD6129"/>
    <w:rsid w:val="00CD632C"/>
    <w:rsid w:val="00CD64BC"/>
    <w:rsid w:val="00CD658F"/>
    <w:rsid w:val="00CD65C3"/>
    <w:rsid w:val="00CD65F7"/>
    <w:rsid w:val="00CD66F7"/>
    <w:rsid w:val="00CD6780"/>
    <w:rsid w:val="00CD6939"/>
    <w:rsid w:val="00CD693B"/>
    <w:rsid w:val="00CD6946"/>
    <w:rsid w:val="00CD6A77"/>
    <w:rsid w:val="00CD6B1D"/>
    <w:rsid w:val="00CD6B9B"/>
    <w:rsid w:val="00CD6BE4"/>
    <w:rsid w:val="00CD6CDD"/>
    <w:rsid w:val="00CD6DFB"/>
    <w:rsid w:val="00CD6E4F"/>
    <w:rsid w:val="00CD71BA"/>
    <w:rsid w:val="00CD71E2"/>
    <w:rsid w:val="00CD740B"/>
    <w:rsid w:val="00CD7751"/>
    <w:rsid w:val="00CD77E4"/>
    <w:rsid w:val="00CD77E7"/>
    <w:rsid w:val="00CD7800"/>
    <w:rsid w:val="00CD793F"/>
    <w:rsid w:val="00CD7A88"/>
    <w:rsid w:val="00CD7C41"/>
    <w:rsid w:val="00CD7D7C"/>
    <w:rsid w:val="00CD7ECD"/>
    <w:rsid w:val="00CE0014"/>
    <w:rsid w:val="00CE0032"/>
    <w:rsid w:val="00CE008F"/>
    <w:rsid w:val="00CE01DF"/>
    <w:rsid w:val="00CE028D"/>
    <w:rsid w:val="00CE02CC"/>
    <w:rsid w:val="00CE0384"/>
    <w:rsid w:val="00CE04F8"/>
    <w:rsid w:val="00CE04FD"/>
    <w:rsid w:val="00CE0525"/>
    <w:rsid w:val="00CE05B9"/>
    <w:rsid w:val="00CE0634"/>
    <w:rsid w:val="00CE07AE"/>
    <w:rsid w:val="00CE081C"/>
    <w:rsid w:val="00CE095F"/>
    <w:rsid w:val="00CE0C65"/>
    <w:rsid w:val="00CE0CC1"/>
    <w:rsid w:val="00CE0DEA"/>
    <w:rsid w:val="00CE0EF0"/>
    <w:rsid w:val="00CE0F51"/>
    <w:rsid w:val="00CE1489"/>
    <w:rsid w:val="00CE14A5"/>
    <w:rsid w:val="00CE171F"/>
    <w:rsid w:val="00CE1856"/>
    <w:rsid w:val="00CE1A6E"/>
    <w:rsid w:val="00CE1AC2"/>
    <w:rsid w:val="00CE1ACD"/>
    <w:rsid w:val="00CE1C2B"/>
    <w:rsid w:val="00CE1EB4"/>
    <w:rsid w:val="00CE1FB6"/>
    <w:rsid w:val="00CE202F"/>
    <w:rsid w:val="00CE206C"/>
    <w:rsid w:val="00CE2233"/>
    <w:rsid w:val="00CE2359"/>
    <w:rsid w:val="00CE249F"/>
    <w:rsid w:val="00CE24A5"/>
    <w:rsid w:val="00CE25C3"/>
    <w:rsid w:val="00CE2633"/>
    <w:rsid w:val="00CE26D0"/>
    <w:rsid w:val="00CE26F7"/>
    <w:rsid w:val="00CE27CC"/>
    <w:rsid w:val="00CE2991"/>
    <w:rsid w:val="00CE29BC"/>
    <w:rsid w:val="00CE2A23"/>
    <w:rsid w:val="00CE2AD4"/>
    <w:rsid w:val="00CE2BFD"/>
    <w:rsid w:val="00CE2E1A"/>
    <w:rsid w:val="00CE2EFD"/>
    <w:rsid w:val="00CE2F36"/>
    <w:rsid w:val="00CE2FC6"/>
    <w:rsid w:val="00CE305C"/>
    <w:rsid w:val="00CE319C"/>
    <w:rsid w:val="00CE32B5"/>
    <w:rsid w:val="00CE33DA"/>
    <w:rsid w:val="00CE346E"/>
    <w:rsid w:val="00CE3490"/>
    <w:rsid w:val="00CE34C3"/>
    <w:rsid w:val="00CE351E"/>
    <w:rsid w:val="00CE35AC"/>
    <w:rsid w:val="00CE36AC"/>
    <w:rsid w:val="00CE387A"/>
    <w:rsid w:val="00CE3913"/>
    <w:rsid w:val="00CE393F"/>
    <w:rsid w:val="00CE39CA"/>
    <w:rsid w:val="00CE3AD4"/>
    <w:rsid w:val="00CE3D92"/>
    <w:rsid w:val="00CE3DCF"/>
    <w:rsid w:val="00CE3F08"/>
    <w:rsid w:val="00CE3FBB"/>
    <w:rsid w:val="00CE4122"/>
    <w:rsid w:val="00CE4268"/>
    <w:rsid w:val="00CE43FD"/>
    <w:rsid w:val="00CE44EB"/>
    <w:rsid w:val="00CE4743"/>
    <w:rsid w:val="00CE4959"/>
    <w:rsid w:val="00CE497F"/>
    <w:rsid w:val="00CE49DA"/>
    <w:rsid w:val="00CE4A9A"/>
    <w:rsid w:val="00CE4B5C"/>
    <w:rsid w:val="00CE4D46"/>
    <w:rsid w:val="00CE520F"/>
    <w:rsid w:val="00CE52CD"/>
    <w:rsid w:val="00CE5509"/>
    <w:rsid w:val="00CE55E5"/>
    <w:rsid w:val="00CE560C"/>
    <w:rsid w:val="00CE5693"/>
    <w:rsid w:val="00CE576E"/>
    <w:rsid w:val="00CE5791"/>
    <w:rsid w:val="00CE5968"/>
    <w:rsid w:val="00CE5A16"/>
    <w:rsid w:val="00CE5ABB"/>
    <w:rsid w:val="00CE5B85"/>
    <w:rsid w:val="00CE5C16"/>
    <w:rsid w:val="00CE5EA8"/>
    <w:rsid w:val="00CE603B"/>
    <w:rsid w:val="00CE6076"/>
    <w:rsid w:val="00CE6418"/>
    <w:rsid w:val="00CE6560"/>
    <w:rsid w:val="00CE66C3"/>
    <w:rsid w:val="00CE6792"/>
    <w:rsid w:val="00CE67AB"/>
    <w:rsid w:val="00CE6806"/>
    <w:rsid w:val="00CE6B40"/>
    <w:rsid w:val="00CE6C75"/>
    <w:rsid w:val="00CE6E07"/>
    <w:rsid w:val="00CE6E5C"/>
    <w:rsid w:val="00CE6E76"/>
    <w:rsid w:val="00CE6F8B"/>
    <w:rsid w:val="00CE7162"/>
    <w:rsid w:val="00CE7202"/>
    <w:rsid w:val="00CE72A8"/>
    <w:rsid w:val="00CE73BB"/>
    <w:rsid w:val="00CE7433"/>
    <w:rsid w:val="00CE7476"/>
    <w:rsid w:val="00CE761E"/>
    <w:rsid w:val="00CE7769"/>
    <w:rsid w:val="00CE7B4C"/>
    <w:rsid w:val="00CE7BAE"/>
    <w:rsid w:val="00CE7C9B"/>
    <w:rsid w:val="00CE7D9D"/>
    <w:rsid w:val="00CE7DFB"/>
    <w:rsid w:val="00CF0153"/>
    <w:rsid w:val="00CF0208"/>
    <w:rsid w:val="00CF0230"/>
    <w:rsid w:val="00CF03FD"/>
    <w:rsid w:val="00CF04CE"/>
    <w:rsid w:val="00CF05B0"/>
    <w:rsid w:val="00CF06D1"/>
    <w:rsid w:val="00CF0713"/>
    <w:rsid w:val="00CF086D"/>
    <w:rsid w:val="00CF096E"/>
    <w:rsid w:val="00CF0D44"/>
    <w:rsid w:val="00CF0D5C"/>
    <w:rsid w:val="00CF0EDE"/>
    <w:rsid w:val="00CF104C"/>
    <w:rsid w:val="00CF124F"/>
    <w:rsid w:val="00CF1295"/>
    <w:rsid w:val="00CF129D"/>
    <w:rsid w:val="00CF12D0"/>
    <w:rsid w:val="00CF1419"/>
    <w:rsid w:val="00CF147E"/>
    <w:rsid w:val="00CF14AE"/>
    <w:rsid w:val="00CF16FE"/>
    <w:rsid w:val="00CF17B2"/>
    <w:rsid w:val="00CF1963"/>
    <w:rsid w:val="00CF1B00"/>
    <w:rsid w:val="00CF1CC6"/>
    <w:rsid w:val="00CF1D4F"/>
    <w:rsid w:val="00CF1E2D"/>
    <w:rsid w:val="00CF1F34"/>
    <w:rsid w:val="00CF2001"/>
    <w:rsid w:val="00CF209A"/>
    <w:rsid w:val="00CF2209"/>
    <w:rsid w:val="00CF2304"/>
    <w:rsid w:val="00CF23AE"/>
    <w:rsid w:val="00CF2798"/>
    <w:rsid w:val="00CF2945"/>
    <w:rsid w:val="00CF2A86"/>
    <w:rsid w:val="00CF2B04"/>
    <w:rsid w:val="00CF2D36"/>
    <w:rsid w:val="00CF2D99"/>
    <w:rsid w:val="00CF2E27"/>
    <w:rsid w:val="00CF2E8B"/>
    <w:rsid w:val="00CF2F05"/>
    <w:rsid w:val="00CF2F8B"/>
    <w:rsid w:val="00CF2FB6"/>
    <w:rsid w:val="00CF2FBB"/>
    <w:rsid w:val="00CF31B6"/>
    <w:rsid w:val="00CF3358"/>
    <w:rsid w:val="00CF341E"/>
    <w:rsid w:val="00CF373F"/>
    <w:rsid w:val="00CF37D8"/>
    <w:rsid w:val="00CF38B6"/>
    <w:rsid w:val="00CF3902"/>
    <w:rsid w:val="00CF391A"/>
    <w:rsid w:val="00CF3929"/>
    <w:rsid w:val="00CF393A"/>
    <w:rsid w:val="00CF3A25"/>
    <w:rsid w:val="00CF3A33"/>
    <w:rsid w:val="00CF3A9E"/>
    <w:rsid w:val="00CF3AD4"/>
    <w:rsid w:val="00CF3AF3"/>
    <w:rsid w:val="00CF3DF3"/>
    <w:rsid w:val="00CF3E55"/>
    <w:rsid w:val="00CF3F42"/>
    <w:rsid w:val="00CF40CF"/>
    <w:rsid w:val="00CF40F1"/>
    <w:rsid w:val="00CF4117"/>
    <w:rsid w:val="00CF4129"/>
    <w:rsid w:val="00CF4475"/>
    <w:rsid w:val="00CF4594"/>
    <w:rsid w:val="00CF4660"/>
    <w:rsid w:val="00CF4879"/>
    <w:rsid w:val="00CF48F3"/>
    <w:rsid w:val="00CF493F"/>
    <w:rsid w:val="00CF4B4A"/>
    <w:rsid w:val="00CF4D15"/>
    <w:rsid w:val="00CF4D1F"/>
    <w:rsid w:val="00CF4D22"/>
    <w:rsid w:val="00CF4D31"/>
    <w:rsid w:val="00CF53D4"/>
    <w:rsid w:val="00CF53EE"/>
    <w:rsid w:val="00CF56A2"/>
    <w:rsid w:val="00CF56CC"/>
    <w:rsid w:val="00CF56F1"/>
    <w:rsid w:val="00CF57C0"/>
    <w:rsid w:val="00CF5A16"/>
    <w:rsid w:val="00CF5A9D"/>
    <w:rsid w:val="00CF5AE8"/>
    <w:rsid w:val="00CF5B2F"/>
    <w:rsid w:val="00CF5BA3"/>
    <w:rsid w:val="00CF5BCD"/>
    <w:rsid w:val="00CF5C97"/>
    <w:rsid w:val="00CF5DC0"/>
    <w:rsid w:val="00CF5E55"/>
    <w:rsid w:val="00CF60E9"/>
    <w:rsid w:val="00CF60EA"/>
    <w:rsid w:val="00CF6163"/>
    <w:rsid w:val="00CF62A0"/>
    <w:rsid w:val="00CF630C"/>
    <w:rsid w:val="00CF6394"/>
    <w:rsid w:val="00CF6628"/>
    <w:rsid w:val="00CF67E6"/>
    <w:rsid w:val="00CF6CB8"/>
    <w:rsid w:val="00CF6D10"/>
    <w:rsid w:val="00CF6DD9"/>
    <w:rsid w:val="00CF6E39"/>
    <w:rsid w:val="00CF6EA8"/>
    <w:rsid w:val="00CF6ECF"/>
    <w:rsid w:val="00CF6FB6"/>
    <w:rsid w:val="00CF718D"/>
    <w:rsid w:val="00CF725F"/>
    <w:rsid w:val="00CF729E"/>
    <w:rsid w:val="00CF7401"/>
    <w:rsid w:val="00CF74C2"/>
    <w:rsid w:val="00CF7545"/>
    <w:rsid w:val="00CF7699"/>
    <w:rsid w:val="00CF7BCD"/>
    <w:rsid w:val="00CF7BFA"/>
    <w:rsid w:val="00CF7C54"/>
    <w:rsid w:val="00CF7FEA"/>
    <w:rsid w:val="00CFEF9F"/>
    <w:rsid w:val="00D000B9"/>
    <w:rsid w:val="00D00166"/>
    <w:rsid w:val="00D00274"/>
    <w:rsid w:val="00D004D2"/>
    <w:rsid w:val="00D00532"/>
    <w:rsid w:val="00D005D6"/>
    <w:rsid w:val="00D006FC"/>
    <w:rsid w:val="00D0088E"/>
    <w:rsid w:val="00D00969"/>
    <w:rsid w:val="00D0099B"/>
    <w:rsid w:val="00D00A05"/>
    <w:rsid w:val="00D00B47"/>
    <w:rsid w:val="00D00C2C"/>
    <w:rsid w:val="00D00F5F"/>
    <w:rsid w:val="00D00FD1"/>
    <w:rsid w:val="00D01068"/>
    <w:rsid w:val="00D011F5"/>
    <w:rsid w:val="00D012F5"/>
    <w:rsid w:val="00D013A5"/>
    <w:rsid w:val="00D013CC"/>
    <w:rsid w:val="00D014D8"/>
    <w:rsid w:val="00D01660"/>
    <w:rsid w:val="00D01672"/>
    <w:rsid w:val="00D016BA"/>
    <w:rsid w:val="00D01718"/>
    <w:rsid w:val="00D017BD"/>
    <w:rsid w:val="00D01A19"/>
    <w:rsid w:val="00D01A30"/>
    <w:rsid w:val="00D01ACA"/>
    <w:rsid w:val="00D01BCC"/>
    <w:rsid w:val="00D01F1D"/>
    <w:rsid w:val="00D0219A"/>
    <w:rsid w:val="00D0226B"/>
    <w:rsid w:val="00D0259F"/>
    <w:rsid w:val="00D02876"/>
    <w:rsid w:val="00D028D7"/>
    <w:rsid w:val="00D028DC"/>
    <w:rsid w:val="00D028F0"/>
    <w:rsid w:val="00D02902"/>
    <w:rsid w:val="00D02982"/>
    <w:rsid w:val="00D02AD4"/>
    <w:rsid w:val="00D02B0B"/>
    <w:rsid w:val="00D02C60"/>
    <w:rsid w:val="00D02D89"/>
    <w:rsid w:val="00D02E7C"/>
    <w:rsid w:val="00D02F0D"/>
    <w:rsid w:val="00D02FAC"/>
    <w:rsid w:val="00D02FC9"/>
    <w:rsid w:val="00D030F5"/>
    <w:rsid w:val="00D03185"/>
    <w:rsid w:val="00D031FB"/>
    <w:rsid w:val="00D0327C"/>
    <w:rsid w:val="00D0328D"/>
    <w:rsid w:val="00D03354"/>
    <w:rsid w:val="00D033BD"/>
    <w:rsid w:val="00D03551"/>
    <w:rsid w:val="00D03567"/>
    <w:rsid w:val="00D03603"/>
    <w:rsid w:val="00D0370E"/>
    <w:rsid w:val="00D03769"/>
    <w:rsid w:val="00D03910"/>
    <w:rsid w:val="00D03AD1"/>
    <w:rsid w:val="00D03D78"/>
    <w:rsid w:val="00D03E08"/>
    <w:rsid w:val="00D03E48"/>
    <w:rsid w:val="00D03FDF"/>
    <w:rsid w:val="00D04072"/>
    <w:rsid w:val="00D0407E"/>
    <w:rsid w:val="00D041F8"/>
    <w:rsid w:val="00D042E7"/>
    <w:rsid w:val="00D04514"/>
    <w:rsid w:val="00D04538"/>
    <w:rsid w:val="00D04648"/>
    <w:rsid w:val="00D047D2"/>
    <w:rsid w:val="00D04923"/>
    <w:rsid w:val="00D04BC5"/>
    <w:rsid w:val="00D04D48"/>
    <w:rsid w:val="00D04DFB"/>
    <w:rsid w:val="00D04E18"/>
    <w:rsid w:val="00D04F3D"/>
    <w:rsid w:val="00D04FA1"/>
    <w:rsid w:val="00D04FBB"/>
    <w:rsid w:val="00D05041"/>
    <w:rsid w:val="00D05142"/>
    <w:rsid w:val="00D052F3"/>
    <w:rsid w:val="00D0538E"/>
    <w:rsid w:val="00D0546F"/>
    <w:rsid w:val="00D05513"/>
    <w:rsid w:val="00D0568D"/>
    <w:rsid w:val="00D056BD"/>
    <w:rsid w:val="00D056CD"/>
    <w:rsid w:val="00D057A8"/>
    <w:rsid w:val="00D057BE"/>
    <w:rsid w:val="00D05823"/>
    <w:rsid w:val="00D0583C"/>
    <w:rsid w:val="00D05AC0"/>
    <w:rsid w:val="00D05B92"/>
    <w:rsid w:val="00D05E07"/>
    <w:rsid w:val="00D05EE2"/>
    <w:rsid w:val="00D060CE"/>
    <w:rsid w:val="00D06519"/>
    <w:rsid w:val="00D06595"/>
    <w:rsid w:val="00D066A5"/>
    <w:rsid w:val="00D0682E"/>
    <w:rsid w:val="00D06910"/>
    <w:rsid w:val="00D069F7"/>
    <w:rsid w:val="00D06A7B"/>
    <w:rsid w:val="00D06BA8"/>
    <w:rsid w:val="00D06DD8"/>
    <w:rsid w:val="00D070E4"/>
    <w:rsid w:val="00D07246"/>
    <w:rsid w:val="00D07253"/>
    <w:rsid w:val="00D074EB"/>
    <w:rsid w:val="00D074F5"/>
    <w:rsid w:val="00D0753A"/>
    <w:rsid w:val="00D0753B"/>
    <w:rsid w:val="00D077A2"/>
    <w:rsid w:val="00D07888"/>
    <w:rsid w:val="00D07893"/>
    <w:rsid w:val="00D07BF2"/>
    <w:rsid w:val="00D07DD9"/>
    <w:rsid w:val="00D07E5E"/>
    <w:rsid w:val="00D07FBB"/>
    <w:rsid w:val="00D1003E"/>
    <w:rsid w:val="00D100C7"/>
    <w:rsid w:val="00D101E6"/>
    <w:rsid w:val="00D10311"/>
    <w:rsid w:val="00D10352"/>
    <w:rsid w:val="00D1036F"/>
    <w:rsid w:val="00D10387"/>
    <w:rsid w:val="00D10537"/>
    <w:rsid w:val="00D10557"/>
    <w:rsid w:val="00D10686"/>
    <w:rsid w:val="00D107C0"/>
    <w:rsid w:val="00D108DF"/>
    <w:rsid w:val="00D109CA"/>
    <w:rsid w:val="00D10A32"/>
    <w:rsid w:val="00D10AAE"/>
    <w:rsid w:val="00D10B02"/>
    <w:rsid w:val="00D10BCD"/>
    <w:rsid w:val="00D10E79"/>
    <w:rsid w:val="00D10FD6"/>
    <w:rsid w:val="00D10FF1"/>
    <w:rsid w:val="00D1102D"/>
    <w:rsid w:val="00D1120A"/>
    <w:rsid w:val="00D1124A"/>
    <w:rsid w:val="00D1126B"/>
    <w:rsid w:val="00D1130C"/>
    <w:rsid w:val="00D11415"/>
    <w:rsid w:val="00D114F6"/>
    <w:rsid w:val="00D11624"/>
    <w:rsid w:val="00D1164D"/>
    <w:rsid w:val="00D11825"/>
    <w:rsid w:val="00D11851"/>
    <w:rsid w:val="00D11919"/>
    <w:rsid w:val="00D119A7"/>
    <w:rsid w:val="00D11AB0"/>
    <w:rsid w:val="00D11E7A"/>
    <w:rsid w:val="00D11E92"/>
    <w:rsid w:val="00D11EF2"/>
    <w:rsid w:val="00D11F43"/>
    <w:rsid w:val="00D12307"/>
    <w:rsid w:val="00D12324"/>
    <w:rsid w:val="00D12449"/>
    <w:rsid w:val="00D12493"/>
    <w:rsid w:val="00D124CA"/>
    <w:rsid w:val="00D125D3"/>
    <w:rsid w:val="00D126E7"/>
    <w:rsid w:val="00D12798"/>
    <w:rsid w:val="00D12889"/>
    <w:rsid w:val="00D12929"/>
    <w:rsid w:val="00D12934"/>
    <w:rsid w:val="00D12AF6"/>
    <w:rsid w:val="00D12C95"/>
    <w:rsid w:val="00D13083"/>
    <w:rsid w:val="00D1317B"/>
    <w:rsid w:val="00D13182"/>
    <w:rsid w:val="00D13248"/>
    <w:rsid w:val="00D132A8"/>
    <w:rsid w:val="00D1375A"/>
    <w:rsid w:val="00D13760"/>
    <w:rsid w:val="00D137E2"/>
    <w:rsid w:val="00D13878"/>
    <w:rsid w:val="00D13892"/>
    <w:rsid w:val="00D138A8"/>
    <w:rsid w:val="00D13AC3"/>
    <w:rsid w:val="00D13B07"/>
    <w:rsid w:val="00D13C56"/>
    <w:rsid w:val="00D13D8E"/>
    <w:rsid w:val="00D14082"/>
    <w:rsid w:val="00D14622"/>
    <w:rsid w:val="00D147AA"/>
    <w:rsid w:val="00D14884"/>
    <w:rsid w:val="00D148DD"/>
    <w:rsid w:val="00D14911"/>
    <w:rsid w:val="00D149BD"/>
    <w:rsid w:val="00D14A05"/>
    <w:rsid w:val="00D14B99"/>
    <w:rsid w:val="00D14D32"/>
    <w:rsid w:val="00D14D8A"/>
    <w:rsid w:val="00D14E37"/>
    <w:rsid w:val="00D14F70"/>
    <w:rsid w:val="00D15138"/>
    <w:rsid w:val="00D15257"/>
    <w:rsid w:val="00D15370"/>
    <w:rsid w:val="00D155CC"/>
    <w:rsid w:val="00D156D0"/>
    <w:rsid w:val="00D15809"/>
    <w:rsid w:val="00D15907"/>
    <w:rsid w:val="00D1594E"/>
    <w:rsid w:val="00D1594F"/>
    <w:rsid w:val="00D1595A"/>
    <w:rsid w:val="00D15A9A"/>
    <w:rsid w:val="00D15AAA"/>
    <w:rsid w:val="00D15AC2"/>
    <w:rsid w:val="00D15B81"/>
    <w:rsid w:val="00D15BAA"/>
    <w:rsid w:val="00D15C03"/>
    <w:rsid w:val="00D15C44"/>
    <w:rsid w:val="00D15CC6"/>
    <w:rsid w:val="00D15D26"/>
    <w:rsid w:val="00D15F18"/>
    <w:rsid w:val="00D16066"/>
    <w:rsid w:val="00D16219"/>
    <w:rsid w:val="00D162A8"/>
    <w:rsid w:val="00D16398"/>
    <w:rsid w:val="00D1656B"/>
    <w:rsid w:val="00D1681F"/>
    <w:rsid w:val="00D16A80"/>
    <w:rsid w:val="00D16C9E"/>
    <w:rsid w:val="00D16F54"/>
    <w:rsid w:val="00D16FCF"/>
    <w:rsid w:val="00D17053"/>
    <w:rsid w:val="00D17071"/>
    <w:rsid w:val="00D171AC"/>
    <w:rsid w:val="00D171CC"/>
    <w:rsid w:val="00D17236"/>
    <w:rsid w:val="00D17404"/>
    <w:rsid w:val="00D17408"/>
    <w:rsid w:val="00D1745B"/>
    <w:rsid w:val="00D17616"/>
    <w:rsid w:val="00D17726"/>
    <w:rsid w:val="00D17728"/>
    <w:rsid w:val="00D17779"/>
    <w:rsid w:val="00D178D9"/>
    <w:rsid w:val="00D17942"/>
    <w:rsid w:val="00D17C83"/>
    <w:rsid w:val="00D17D4B"/>
    <w:rsid w:val="00D17D53"/>
    <w:rsid w:val="00D20105"/>
    <w:rsid w:val="00D201B4"/>
    <w:rsid w:val="00D20626"/>
    <w:rsid w:val="00D207C7"/>
    <w:rsid w:val="00D20816"/>
    <w:rsid w:val="00D209AD"/>
    <w:rsid w:val="00D209F2"/>
    <w:rsid w:val="00D20B7A"/>
    <w:rsid w:val="00D20FE4"/>
    <w:rsid w:val="00D211B9"/>
    <w:rsid w:val="00D215E7"/>
    <w:rsid w:val="00D21640"/>
    <w:rsid w:val="00D2184E"/>
    <w:rsid w:val="00D21858"/>
    <w:rsid w:val="00D2198E"/>
    <w:rsid w:val="00D219B5"/>
    <w:rsid w:val="00D21A0D"/>
    <w:rsid w:val="00D21AE9"/>
    <w:rsid w:val="00D21C00"/>
    <w:rsid w:val="00D21D55"/>
    <w:rsid w:val="00D21F46"/>
    <w:rsid w:val="00D22022"/>
    <w:rsid w:val="00D220BD"/>
    <w:rsid w:val="00D224F3"/>
    <w:rsid w:val="00D225B2"/>
    <w:rsid w:val="00D22739"/>
    <w:rsid w:val="00D22869"/>
    <w:rsid w:val="00D22898"/>
    <w:rsid w:val="00D228AB"/>
    <w:rsid w:val="00D22AC5"/>
    <w:rsid w:val="00D22B8B"/>
    <w:rsid w:val="00D22BA9"/>
    <w:rsid w:val="00D22D32"/>
    <w:rsid w:val="00D22E64"/>
    <w:rsid w:val="00D22E7E"/>
    <w:rsid w:val="00D22F8A"/>
    <w:rsid w:val="00D23003"/>
    <w:rsid w:val="00D231AE"/>
    <w:rsid w:val="00D23220"/>
    <w:rsid w:val="00D23271"/>
    <w:rsid w:val="00D232FB"/>
    <w:rsid w:val="00D2330D"/>
    <w:rsid w:val="00D2341A"/>
    <w:rsid w:val="00D23472"/>
    <w:rsid w:val="00D2365A"/>
    <w:rsid w:val="00D23694"/>
    <w:rsid w:val="00D23716"/>
    <w:rsid w:val="00D237E0"/>
    <w:rsid w:val="00D238FF"/>
    <w:rsid w:val="00D239A5"/>
    <w:rsid w:val="00D23A28"/>
    <w:rsid w:val="00D23B6A"/>
    <w:rsid w:val="00D23C68"/>
    <w:rsid w:val="00D23D6B"/>
    <w:rsid w:val="00D23F7E"/>
    <w:rsid w:val="00D23FE0"/>
    <w:rsid w:val="00D24056"/>
    <w:rsid w:val="00D24127"/>
    <w:rsid w:val="00D242E8"/>
    <w:rsid w:val="00D24404"/>
    <w:rsid w:val="00D245BC"/>
    <w:rsid w:val="00D247E6"/>
    <w:rsid w:val="00D24801"/>
    <w:rsid w:val="00D24A88"/>
    <w:rsid w:val="00D25030"/>
    <w:rsid w:val="00D25069"/>
    <w:rsid w:val="00D25084"/>
    <w:rsid w:val="00D2550D"/>
    <w:rsid w:val="00D25842"/>
    <w:rsid w:val="00D25995"/>
    <w:rsid w:val="00D259B8"/>
    <w:rsid w:val="00D25A2C"/>
    <w:rsid w:val="00D25AC9"/>
    <w:rsid w:val="00D25D44"/>
    <w:rsid w:val="00D25D66"/>
    <w:rsid w:val="00D25D9F"/>
    <w:rsid w:val="00D25F1D"/>
    <w:rsid w:val="00D25FFC"/>
    <w:rsid w:val="00D2620C"/>
    <w:rsid w:val="00D2653E"/>
    <w:rsid w:val="00D26662"/>
    <w:rsid w:val="00D2676F"/>
    <w:rsid w:val="00D2686C"/>
    <w:rsid w:val="00D268E9"/>
    <w:rsid w:val="00D2690F"/>
    <w:rsid w:val="00D269C3"/>
    <w:rsid w:val="00D26D70"/>
    <w:rsid w:val="00D26DAC"/>
    <w:rsid w:val="00D26DB3"/>
    <w:rsid w:val="00D26E80"/>
    <w:rsid w:val="00D26F93"/>
    <w:rsid w:val="00D26FF3"/>
    <w:rsid w:val="00D2709F"/>
    <w:rsid w:val="00D27371"/>
    <w:rsid w:val="00D2742A"/>
    <w:rsid w:val="00D27477"/>
    <w:rsid w:val="00D274C4"/>
    <w:rsid w:val="00D2750C"/>
    <w:rsid w:val="00D27696"/>
    <w:rsid w:val="00D27BD6"/>
    <w:rsid w:val="00D27C7F"/>
    <w:rsid w:val="00D27EFF"/>
    <w:rsid w:val="00D27F33"/>
    <w:rsid w:val="00D302BE"/>
    <w:rsid w:val="00D30338"/>
    <w:rsid w:val="00D30354"/>
    <w:rsid w:val="00D304D2"/>
    <w:rsid w:val="00D3053B"/>
    <w:rsid w:val="00D305B2"/>
    <w:rsid w:val="00D306C8"/>
    <w:rsid w:val="00D306FF"/>
    <w:rsid w:val="00D30810"/>
    <w:rsid w:val="00D30B0B"/>
    <w:rsid w:val="00D30BB6"/>
    <w:rsid w:val="00D30C12"/>
    <w:rsid w:val="00D30C86"/>
    <w:rsid w:val="00D30D0C"/>
    <w:rsid w:val="00D30DF1"/>
    <w:rsid w:val="00D30ECE"/>
    <w:rsid w:val="00D30F01"/>
    <w:rsid w:val="00D31021"/>
    <w:rsid w:val="00D31162"/>
    <w:rsid w:val="00D3127A"/>
    <w:rsid w:val="00D31313"/>
    <w:rsid w:val="00D31338"/>
    <w:rsid w:val="00D3139B"/>
    <w:rsid w:val="00D314B2"/>
    <w:rsid w:val="00D31646"/>
    <w:rsid w:val="00D31817"/>
    <w:rsid w:val="00D31867"/>
    <w:rsid w:val="00D31A14"/>
    <w:rsid w:val="00D31ABB"/>
    <w:rsid w:val="00D31B2F"/>
    <w:rsid w:val="00D31BC7"/>
    <w:rsid w:val="00D31C83"/>
    <w:rsid w:val="00D31C9B"/>
    <w:rsid w:val="00D31D93"/>
    <w:rsid w:val="00D31DC3"/>
    <w:rsid w:val="00D31E36"/>
    <w:rsid w:val="00D31EBA"/>
    <w:rsid w:val="00D32386"/>
    <w:rsid w:val="00D32551"/>
    <w:rsid w:val="00D32685"/>
    <w:rsid w:val="00D3269B"/>
    <w:rsid w:val="00D32730"/>
    <w:rsid w:val="00D3289F"/>
    <w:rsid w:val="00D328D1"/>
    <w:rsid w:val="00D32A31"/>
    <w:rsid w:val="00D32B24"/>
    <w:rsid w:val="00D32B5E"/>
    <w:rsid w:val="00D32C62"/>
    <w:rsid w:val="00D32D4E"/>
    <w:rsid w:val="00D32E24"/>
    <w:rsid w:val="00D32E35"/>
    <w:rsid w:val="00D33036"/>
    <w:rsid w:val="00D336C2"/>
    <w:rsid w:val="00D3375D"/>
    <w:rsid w:val="00D3385C"/>
    <w:rsid w:val="00D338BF"/>
    <w:rsid w:val="00D338E3"/>
    <w:rsid w:val="00D339FF"/>
    <w:rsid w:val="00D33A50"/>
    <w:rsid w:val="00D33B2D"/>
    <w:rsid w:val="00D33C60"/>
    <w:rsid w:val="00D33C9D"/>
    <w:rsid w:val="00D33D66"/>
    <w:rsid w:val="00D33DCB"/>
    <w:rsid w:val="00D33EBC"/>
    <w:rsid w:val="00D33EDA"/>
    <w:rsid w:val="00D3419A"/>
    <w:rsid w:val="00D3437A"/>
    <w:rsid w:val="00D34454"/>
    <w:rsid w:val="00D34466"/>
    <w:rsid w:val="00D345B5"/>
    <w:rsid w:val="00D345C0"/>
    <w:rsid w:val="00D34948"/>
    <w:rsid w:val="00D34DE5"/>
    <w:rsid w:val="00D35032"/>
    <w:rsid w:val="00D35214"/>
    <w:rsid w:val="00D35324"/>
    <w:rsid w:val="00D354B5"/>
    <w:rsid w:val="00D3573C"/>
    <w:rsid w:val="00D358B4"/>
    <w:rsid w:val="00D359F8"/>
    <w:rsid w:val="00D35B48"/>
    <w:rsid w:val="00D35CCE"/>
    <w:rsid w:val="00D35D36"/>
    <w:rsid w:val="00D35E21"/>
    <w:rsid w:val="00D35EF9"/>
    <w:rsid w:val="00D35FB7"/>
    <w:rsid w:val="00D36050"/>
    <w:rsid w:val="00D360A7"/>
    <w:rsid w:val="00D361AD"/>
    <w:rsid w:val="00D3628E"/>
    <w:rsid w:val="00D363F9"/>
    <w:rsid w:val="00D364E1"/>
    <w:rsid w:val="00D36523"/>
    <w:rsid w:val="00D36554"/>
    <w:rsid w:val="00D365BC"/>
    <w:rsid w:val="00D36633"/>
    <w:rsid w:val="00D36714"/>
    <w:rsid w:val="00D367BA"/>
    <w:rsid w:val="00D3692E"/>
    <w:rsid w:val="00D369C8"/>
    <w:rsid w:val="00D36A97"/>
    <w:rsid w:val="00D36C79"/>
    <w:rsid w:val="00D36CA1"/>
    <w:rsid w:val="00D36CD0"/>
    <w:rsid w:val="00D36D5F"/>
    <w:rsid w:val="00D36D70"/>
    <w:rsid w:val="00D36E08"/>
    <w:rsid w:val="00D36E63"/>
    <w:rsid w:val="00D36F49"/>
    <w:rsid w:val="00D37114"/>
    <w:rsid w:val="00D37137"/>
    <w:rsid w:val="00D37248"/>
    <w:rsid w:val="00D37306"/>
    <w:rsid w:val="00D37386"/>
    <w:rsid w:val="00D3752F"/>
    <w:rsid w:val="00D3766B"/>
    <w:rsid w:val="00D3779C"/>
    <w:rsid w:val="00D3787E"/>
    <w:rsid w:val="00D37A1D"/>
    <w:rsid w:val="00D37B56"/>
    <w:rsid w:val="00D37BC8"/>
    <w:rsid w:val="00D37D2B"/>
    <w:rsid w:val="00D37DC7"/>
    <w:rsid w:val="00D37E0A"/>
    <w:rsid w:val="00D37F67"/>
    <w:rsid w:val="00D37F7F"/>
    <w:rsid w:val="00D40094"/>
    <w:rsid w:val="00D40125"/>
    <w:rsid w:val="00D4019A"/>
    <w:rsid w:val="00D40411"/>
    <w:rsid w:val="00D40425"/>
    <w:rsid w:val="00D40440"/>
    <w:rsid w:val="00D406FE"/>
    <w:rsid w:val="00D4085A"/>
    <w:rsid w:val="00D40919"/>
    <w:rsid w:val="00D40B3F"/>
    <w:rsid w:val="00D40D5D"/>
    <w:rsid w:val="00D40DC3"/>
    <w:rsid w:val="00D40E06"/>
    <w:rsid w:val="00D40F9D"/>
    <w:rsid w:val="00D41331"/>
    <w:rsid w:val="00D41336"/>
    <w:rsid w:val="00D4143D"/>
    <w:rsid w:val="00D41486"/>
    <w:rsid w:val="00D414E3"/>
    <w:rsid w:val="00D4162D"/>
    <w:rsid w:val="00D41868"/>
    <w:rsid w:val="00D41B08"/>
    <w:rsid w:val="00D41E63"/>
    <w:rsid w:val="00D420FE"/>
    <w:rsid w:val="00D4215E"/>
    <w:rsid w:val="00D42436"/>
    <w:rsid w:val="00D42778"/>
    <w:rsid w:val="00D427BD"/>
    <w:rsid w:val="00D428A5"/>
    <w:rsid w:val="00D429D7"/>
    <w:rsid w:val="00D42B10"/>
    <w:rsid w:val="00D42B4D"/>
    <w:rsid w:val="00D42B92"/>
    <w:rsid w:val="00D42FB4"/>
    <w:rsid w:val="00D430D1"/>
    <w:rsid w:val="00D43205"/>
    <w:rsid w:val="00D43478"/>
    <w:rsid w:val="00D43786"/>
    <w:rsid w:val="00D43851"/>
    <w:rsid w:val="00D439EB"/>
    <w:rsid w:val="00D43A64"/>
    <w:rsid w:val="00D43C0D"/>
    <w:rsid w:val="00D43CCE"/>
    <w:rsid w:val="00D43D8F"/>
    <w:rsid w:val="00D43E58"/>
    <w:rsid w:val="00D44272"/>
    <w:rsid w:val="00D442F4"/>
    <w:rsid w:val="00D44349"/>
    <w:rsid w:val="00D4439B"/>
    <w:rsid w:val="00D444AB"/>
    <w:rsid w:val="00D44555"/>
    <w:rsid w:val="00D44774"/>
    <w:rsid w:val="00D4478E"/>
    <w:rsid w:val="00D44828"/>
    <w:rsid w:val="00D44C73"/>
    <w:rsid w:val="00D44CB9"/>
    <w:rsid w:val="00D44DA1"/>
    <w:rsid w:val="00D450AD"/>
    <w:rsid w:val="00D451F4"/>
    <w:rsid w:val="00D4523E"/>
    <w:rsid w:val="00D45289"/>
    <w:rsid w:val="00D45637"/>
    <w:rsid w:val="00D4574D"/>
    <w:rsid w:val="00D4575A"/>
    <w:rsid w:val="00D457CB"/>
    <w:rsid w:val="00D45819"/>
    <w:rsid w:val="00D45854"/>
    <w:rsid w:val="00D45A89"/>
    <w:rsid w:val="00D45B17"/>
    <w:rsid w:val="00D45C55"/>
    <w:rsid w:val="00D45CD7"/>
    <w:rsid w:val="00D45FC0"/>
    <w:rsid w:val="00D46039"/>
    <w:rsid w:val="00D461F7"/>
    <w:rsid w:val="00D4633C"/>
    <w:rsid w:val="00D463D9"/>
    <w:rsid w:val="00D463E6"/>
    <w:rsid w:val="00D4651A"/>
    <w:rsid w:val="00D466FC"/>
    <w:rsid w:val="00D46B04"/>
    <w:rsid w:val="00D46D65"/>
    <w:rsid w:val="00D46E0D"/>
    <w:rsid w:val="00D46E2F"/>
    <w:rsid w:val="00D46E32"/>
    <w:rsid w:val="00D46FE5"/>
    <w:rsid w:val="00D4709E"/>
    <w:rsid w:val="00D47308"/>
    <w:rsid w:val="00D473EB"/>
    <w:rsid w:val="00D47475"/>
    <w:rsid w:val="00D4769A"/>
    <w:rsid w:val="00D47871"/>
    <w:rsid w:val="00D47B8C"/>
    <w:rsid w:val="00D47B92"/>
    <w:rsid w:val="00D47C05"/>
    <w:rsid w:val="00D47C5B"/>
    <w:rsid w:val="00D47C90"/>
    <w:rsid w:val="00D47F22"/>
    <w:rsid w:val="00D500D3"/>
    <w:rsid w:val="00D5030C"/>
    <w:rsid w:val="00D50321"/>
    <w:rsid w:val="00D50552"/>
    <w:rsid w:val="00D505F1"/>
    <w:rsid w:val="00D50698"/>
    <w:rsid w:val="00D506FC"/>
    <w:rsid w:val="00D50797"/>
    <w:rsid w:val="00D507D9"/>
    <w:rsid w:val="00D508AD"/>
    <w:rsid w:val="00D509B9"/>
    <w:rsid w:val="00D50A8C"/>
    <w:rsid w:val="00D50A9A"/>
    <w:rsid w:val="00D50BA7"/>
    <w:rsid w:val="00D50BE2"/>
    <w:rsid w:val="00D50D3F"/>
    <w:rsid w:val="00D50E75"/>
    <w:rsid w:val="00D511AD"/>
    <w:rsid w:val="00D5121F"/>
    <w:rsid w:val="00D5124B"/>
    <w:rsid w:val="00D512B2"/>
    <w:rsid w:val="00D51357"/>
    <w:rsid w:val="00D514B5"/>
    <w:rsid w:val="00D514E0"/>
    <w:rsid w:val="00D5171F"/>
    <w:rsid w:val="00D517D9"/>
    <w:rsid w:val="00D51821"/>
    <w:rsid w:val="00D51870"/>
    <w:rsid w:val="00D51902"/>
    <w:rsid w:val="00D51B30"/>
    <w:rsid w:val="00D51CA5"/>
    <w:rsid w:val="00D51F4B"/>
    <w:rsid w:val="00D51FA0"/>
    <w:rsid w:val="00D51FF0"/>
    <w:rsid w:val="00D52080"/>
    <w:rsid w:val="00D52081"/>
    <w:rsid w:val="00D52203"/>
    <w:rsid w:val="00D5249D"/>
    <w:rsid w:val="00D524DD"/>
    <w:rsid w:val="00D52600"/>
    <w:rsid w:val="00D5263E"/>
    <w:rsid w:val="00D52A64"/>
    <w:rsid w:val="00D52D9C"/>
    <w:rsid w:val="00D52DC2"/>
    <w:rsid w:val="00D52E78"/>
    <w:rsid w:val="00D52EE4"/>
    <w:rsid w:val="00D530E4"/>
    <w:rsid w:val="00D53159"/>
    <w:rsid w:val="00D531F1"/>
    <w:rsid w:val="00D53225"/>
    <w:rsid w:val="00D53279"/>
    <w:rsid w:val="00D534B2"/>
    <w:rsid w:val="00D5367A"/>
    <w:rsid w:val="00D53734"/>
    <w:rsid w:val="00D538BD"/>
    <w:rsid w:val="00D538FB"/>
    <w:rsid w:val="00D53C6C"/>
    <w:rsid w:val="00D542C4"/>
    <w:rsid w:val="00D54547"/>
    <w:rsid w:val="00D54564"/>
    <w:rsid w:val="00D545B5"/>
    <w:rsid w:val="00D54955"/>
    <w:rsid w:val="00D54B62"/>
    <w:rsid w:val="00D54C9C"/>
    <w:rsid w:val="00D54FAD"/>
    <w:rsid w:val="00D54FC3"/>
    <w:rsid w:val="00D550CA"/>
    <w:rsid w:val="00D55110"/>
    <w:rsid w:val="00D55171"/>
    <w:rsid w:val="00D55176"/>
    <w:rsid w:val="00D551BA"/>
    <w:rsid w:val="00D551BB"/>
    <w:rsid w:val="00D55200"/>
    <w:rsid w:val="00D5530D"/>
    <w:rsid w:val="00D55395"/>
    <w:rsid w:val="00D555D6"/>
    <w:rsid w:val="00D5575F"/>
    <w:rsid w:val="00D558EA"/>
    <w:rsid w:val="00D55B8A"/>
    <w:rsid w:val="00D55C1E"/>
    <w:rsid w:val="00D55C74"/>
    <w:rsid w:val="00D55CEC"/>
    <w:rsid w:val="00D55CF8"/>
    <w:rsid w:val="00D55EBD"/>
    <w:rsid w:val="00D56064"/>
    <w:rsid w:val="00D56432"/>
    <w:rsid w:val="00D565C7"/>
    <w:rsid w:val="00D565DC"/>
    <w:rsid w:val="00D565E0"/>
    <w:rsid w:val="00D566E4"/>
    <w:rsid w:val="00D56859"/>
    <w:rsid w:val="00D56919"/>
    <w:rsid w:val="00D56984"/>
    <w:rsid w:val="00D56A18"/>
    <w:rsid w:val="00D56C65"/>
    <w:rsid w:val="00D56FC7"/>
    <w:rsid w:val="00D5719C"/>
    <w:rsid w:val="00D573FC"/>
    <w:rsid w:val="00D57608"/>
    <w:rsid w:val="00D5763A"/>
    <w:rsid w:val="00D5772D"/>
    <w:rsid w:val="00D577E1"/>
    <w:rsid w:val="00D578CD"/>
    <w:rsid w:val="00D578CF"/>
    <w:rsid w:val="00D579EB"/>
    <w:rsid w:val="00D57C08"/>
    <w:rsid w:val="00D57C22"/>
    <w:rsid w:val="00D57C8D"/>
    <w:rsid w:val="00D57CA7"/>
    <w:rsid w:val="00D57DC7"/>
    <w:rsid w:val="00D57F5D"/>
    <w:rsid w:val="00D60003"/>
    <w:rsid w:val="00D601A4"/>
    <w:rsid w:val="00D6028C"/>
    <w:rsid w:val="00D60371"/>
    <w:rsid w:val="00D6039C"/>
    <w:rsid w:val="00D603D5"/>
    <w:rsid w:val="00D60447"/>
    <w:rsid w:val="00D604C4"/>
    <w:rsid w:val="00D604D1"/>
    <w:rsid w:val="00D60658"/>
    <w:rsid w:val="00D606AB"/>
    <w:rsid w:val="00D6081B"/>
    <w:rsid w:val="00D6088B"/>
    <w:rsid w:val="00D6090F"/>
    <w:rsid w:val="00D6098F"/>
    <w:rsid w:val="00D60A93"/>
    <w:rsid w:val="00D60BCC"/>
    <w:rsid w:val="00D60C33"/>
    <w:rsid w:val="00D60C86"/>
    <w:rsid w:val="00D60DC1"/>
    <w:rsid w:val="00D60E8B"/>
    <w:rsid w:val="00D61076"/>
    <w:rsid w:val="00D61563"/>
    <w:rsid w:val="00D61572"/>
    <w:rsid w:val="00D61805"/>
    <w:rsid w:val="00D618D5"/>
    <w:rsid w:val="00D61916"/>
    <w:rsid w:val="00D61A5C"/>
    <w:rsid w:val="00D61B43"/>
    <w:rsid w:val="00D61F13"/>
    <w:rsid w:val="00D61FBE"/>
    <w:rsid w:val="00D620AD"/>
    <w:rsid w:val="00D620DE"/>
    <w:rsid w:val="00D6212E"/>
    <w:rsid w:val="00D62186"/>
    <w:rsid w:val="00D6241D"/>
    <w:rsid w:val="00D624E4"/>
    <w:rsid w:val="00D62517"/>
    <w:rsid w:val="00D62866"/>
    <w:rsid w:val="00D62879"/>
    <w:rsid w:val="00D628B8"/>
    <w:rsid w:val="00D62950"/>
    <w:rsid w:val="00D62CB0"/>
    <w:rsid w:val="00D62D29"/>
    <w:rsid w:val="00D62D47"/>
    <w:rsid w:val="00D62D77"/>
    <w:rsid w:val="00D63026"/>
    <w:rsid w:val="00D631CE"/>
    <w:rsid w:val="00D63566"/>
    <w:rsid w:val="00D635B5"/>
    <w:rsid w:val="00D636A1"/>
    <w:rsid w:val="00D636A3"/>
    <w:rsid w:val="00D63719"/>
    <w:rsid w:val="00D637DF"/>
    <w:rsid w:val="00D639F5"/>
    <w:rsid w:val="00D63A0A"/>
    <w:rsid w:val="00D63A33"/>
    <w:rsid w:val="00D63A65"/>
    <w:rsid w:val="00D63C23"/>
    <w:rsid w:val="00D63D43"/>
    <w:rsid w:val="00D63E20"/>
    <w:rsid w:val="00D63FAA"/>
    <w:rsid w:val="00D6401C"/>
    <w:rsid w:val="00D640D9"/>
    <w:rsid w:val="00D642C9"/>
    <w:rsid w:val="00D643AB"/>
    <w:rsid w:val="00D64441"/>
    <w:rsid w:val="00D646F2"/>
    <w:rsid w:val="00D647FC"/>
    <w:rsid w:val="00D64839"/>
    <w:rsid w:val="00D64A1C"/>
    <w:rsid w:val="00D64CE6"/>
    <w:rsid w:val="00D64D28"/>
    <w:rsid w:val="00D64D3C"/>
    <w:rsid w:val="00D64D7C"/>
    <w:rsid w:val="00D64DAF"/>
    <w:rsid w:val="00D65191"/>
    <w:rsid w:val="00D6535B"/>
    <w:rsid w:val="00D655CB"/>
    <w:rsid w:val="00D6573F"/>
    <w:rsid w:val="00D6579E"/>
    <w:rsid w:val="00D65804"/>
    <w:rsid w:val="00D65D56"/>
    <w:rsid w:val="00D65FD4"/>
    <w:rsid w:val="00D66194"/>
    <w:rsid w:val="00D66237"/>
    <w:rsid w:val="00D66282"/>
    <w:rsid w:val="00D663AB"/>
    <w:rsid w:val="00D665AD"/>
    <w:rsid w:val="00D66737"/>
    <w:rsid w:val="00D668B6"/>
    <w:rsid w:val="00D66994"/>
    <w:rsid w:val="00D66ABE"/>
    <w:rsid w:val="00D66C46"/>
    <w:rsid w:val="00D66D2D"/>
    <w:rsid w:val="00D66F3D"/>
    <w:rsid w:val="00D67022"/>
    <w:rsid w:val="00D6718B"/>
    <w:rsid w:val="00D673B7"/>
    <w:rsid w:val="00D67402"/>
    <w:rsid w:val="00D67428"/>
    <w:rsid w:val="00D67431"/>
    <w:rsid w:val="00D67555"/>
    <w:rsid w:val="00D6757B"/>
    <w:rsid w:val="00D675BE"/>
    <w:rsid w:val="00D6760B"/>
    <w:rsid w:val="00D67A6A"/>
    <w:rsid w:val="00D67B10"/>
    <w:rsid w:val="00D67B33"/>
    <w:rsid w:val="00D67B7B"/>
    <w:rsid w:val="00D67BB0"/>
    <w:rsid w:val="00D67BBB"/>
    <w:rsid w:val="00D67C72"/>
    <w:rsid w:val="00D67D08"/>
    <w:rsid w:val="00D67F60"/>
    <w:rsid w:val="00D70008"/>
    <w:rsid w:val="00D70203"/>
    <w:rsid w:val="00D70236"/>
    <w:rsid w:val="00D703F3"/>
    <w:rsid w:val="00D703F8"/>
    <w:rsid w:val="00D708B6"/>
    <w:rsid w:val="00D70AC2"/>
    <w:rsid w:val="00D70F0B"/>
    <w:rsid w:val="00D70F78"/>
    <w:rsid w:val="00D70F9E"/>
    <w:rsid w:val="00D71269"/>
    <w:rsid w:val="00D71325"/>
    <w:rsid w:val="00D7136A"/>
    <w:rsid w:val="00D714B3"/>
    <w:rsid w:val="00D7160B"/>
    <w:rsid w:val="00D71625"/>
    <w:rsid w:val="00D71660"/>
    <w:rsid w:val="00D71815"/>
    <w:rsid w:val="00D718A2"/>
    <w:rsid w:val="00D718EA"/>
    <w:rsid w:val="00D71936"/>
    <w:rsid w:val="00D719F0"/>
    <w:rsid w:val="00D71A75"/>
    <w:rsid w:val="00D71B2D"/>
    <w:rsid w:val="00D71BCB"/>
    <w:rsid w:val="00D71C2F"/>
    <w:rsid w:val="00D71CAE"/>
    <w:rsid w:val="00D71FD8"/>
    <w:rsid w:val="00D72009"/>
    <w:rsid w:val="00D720AC"/>
    <w:rsid w:val="00D7221A"/>
    <w:rsid w:val="00D722CE"/>
    <w:rsid w:val="00D723AA"/>
    <w:rsid w:val="00D723E2"/>
    <w:rsid w:val="00D7248C"/>
    <w:rsid w:val="00D72734"/>
    <w:rsid w:val="00D72B06"/>
    <w:rsid w:val="00D72B41"/>
    <w:rsid w:val="00D72B5F"/>
    <w:rsid w:val="00D72C60"/>
    <w:rsid w:val="00D72FFC"/>
    <w:rsid w:val="00D73014"/>
    <w:rsid w:val="00D730FF"/>
    <w:rsid w:val="00D73179"/>
    <w:rsid w:val="00D731BB"/>
    <w:rsid w:val="00D732F4"/>
    <w:rsid w:val="00D7334E"/>
    <w:rsid w:val="00D73433"/>
    <w:rsid w:val="00D73443"/>
    <w:rsid w:val="00D73599"/>
    <w:rsid w:val="00D735C4"/>
    <w:rsid w:val="00D735D9"/>
    <w:rsid w:val="00D73670"/>
    <w:rsid w:val="00D73676"/>
    <w:rsid w:val="00D73895"/>
    <w:rsid w:val="00D73AB7"/>
    <w:rsid w:val="00D73E83"/>
    <w:rsid w:val="00D743E8"/>
    <w:rsid w:val="00D7443D"/>
    <w:rsid w:val="00D7465E"/>
    <w:rsid w:val="00D746BA"/>
    <w:rsid w:val="00D74776"/>
    <w:rsid w:val="00D747AF"/>
    <w:rsid w:val="00D7480F"/>
    <w:rsid w:val="00D748DD"/>
    <w:rsid w:val="00D7497D"/>
    <w:rsid w:val="00D74992"/>
    <w:rsid w:val="00D74BB8"/>
    <w:rsid w:val="00D74C41"/>
    <w:rsid w:val="00D74FF7"/>
    <w:rsid w:val="00D75075"/>
    <w:rsid w:val="00D750EB"/>
    <w:rsid w:val="00D75344"/>
    <w:rsid w:val="00D754AD"/>
    <w:rsid w:val="00D75588"/>
    <w:rsid w:val="00D75816"/>
    <w:rsid w:val="00D75837"/>
    <w:rsid w:val="00D75883"/>
    <w:rsid w:val="00D75AE5"/>
    <w:rsid w:val="00D75BBB"/>
    <w:rsid w:val="00D75C6C"/>
    <w:rsid w:val="00D75D75"/>
    <w:rsid w:val="00D75F47"/>
    <w:rsid w:val="00D760C0"/>
    <w:rsid w:val="00D7614B"/>
    <w:rsid w:val="00D76221"/>
    <w:rsid w:val="00D762C2"/>
    <w:rsid w:val="00D762EE"/>
    <w:rsid w:val="00D76530"/>
    <w:rsid w:val="00D7654D"/>
    <w:rsid w:val="00D76582"/>
    <w:rsid w:val="00D767EC"/>
    <w:rsid w:val="00D76872"/>
    <w:rsid w:val="00D76995"/>
    <w:rsid w:val="00D76A16"/>
    <w:rsid w:val="00D76BC9"/>
    <w:rsid w:val="00D76C37"/>
    <w:rsid w:val="00D76D35"/>
    <w:rsid w:val="00D76FDC"/>
    <w:rsid w:val="00D7709D"/>
    <w:rsid w:val="00D77207"/>
    <w:rsid w:val="00D775E5"/>
    <w:rsid w:val="00D775FA"/>
    <w:rsid w:val="00D7767B"/>
    <w:rsid w:val="00D77746"/>
    <w:rsid w:val="00D777C1"/>
    <w:rsid w:val="00D777D4"/>
    <w:rsid w:val="00D778A5"/>
    <w:rsid w:val="00D77923"/>
    <w:rsid w:val="00D77A32"/>
    <w:rsid w:val="00D77DAF"/>
    <w:rsid w:val="00D77EAA"/>
    <w:rsid w:val="00D8008C"/>
    <w:rsid w:val="00D8016F"/>
    <w:rsid w:val="00D8038A"/>
    <w:rsid w:val="00D805CB"/>
    <w:rsid w:val="00D805FB"/>
    <w:rsid w:val="00D80622"/>
    <w:rsid w:val="00D80639"/>
    <w:rsid w:val="00D80677"/>
    <w:rsid w:val="00D80817"/>
    <w:rsid w:val="00D80972"/>
    <w:rsid w:val="00D80A40"/>
    <w:rsid w:val="00D80AFF"/>
    <w:rsid w:val="00D80C7A"/>
    <w:rsid w:val="00D80CCD"/>
    <w:rsid w:val="00D80CE3"/>
    <w:rsid w:val="00D80E1D"/>
    <w:rsid w:val="00D80E22"/>
    <w:rsid w:val="00D80EC2"/>
    <w:rsid w:val="00D80EE8"/>
    <w:rsid w:val="00D80F01"/>
    <w:rsid w:val="00D81185"/>
    <w:rsid w:val="00D811C3"/>
    <w:rsid w:val="00D8151B"/>
    <w:rsid w:val="00D8153B"/>
    <w:rsid w:val="00D81729"/>
    <w:rsid w:val="00D817D1"/>
    <w:rsid w:val="00D8180C"/>
    <w:rsid w:val="00D81940"/>
    <w:rsid w:val="00D81980"/>
    <w:rsid w:val="00D819E8"/>
    <w:rsid w:val="00D81BCF"/>
    <w:rsid w:val="00D81C10"/>
    <w:rsid w:val="00D81CE5"/>
    <w:rsid w:val="00D81DAE"/>
    <w:rsid w:val="00D81F66"/>
    <w:rsid w:val="00D81FA8"/>
    <w:rsid w:val="00D82073"/>
    <w:rsid w:val="00D821E3"/>
    <w:rsid w:val="00D82260"/>
    <w:rsid w:val="00D823C4"/>
    <w:rsid w:val="00D823DF"/>
    <w:rsid w:val="00D82411"/>
    <w:rsid w:val="00D8254D"/>
    <w:rsid w:val="00D82850"/>
    <w:rsid w:val="00D82964"/>
    <w:rsid w:val="00D82B98"/>
    <w:rsid w:val="00D82CCD"/>
    <w:rsid w:val="00D82DBB"/>
    <w:rsid w:val="00D82E48"/>
    <w:rsid w:val="00D83001"/>
    <w:rsid w:val="00D830EF"/>
    <w:rsid w:val="00D83233"/>
    <w:rsid w:val="00D833F5"/>
    <w:rsid w:val="00D83440"/>
    <w:rsid w:val="00D83575"/>
    <w:rsid w:val="00D83621"/>
    <w:rsid w:val="00D83638"/>
    <w:rsid w:val="00D8368C"/>
    <w:rsid w:val="00D836C9"/>
    <w:rsid w:val="00D8377E"/>
    <w:rsid w:val="00D83781"/>
    <w:rsid w:val="00D83AD0"/>
    <w:rsid w:val="00D83BCA"/>
    <w:rsid w:val="00D83D4F"/>
    <w:rsid w:val="00D83DD9"/>
    <w:rsid w:val="00D83E7C"/>
    <w:rsid w:val="00D83F8E"/>
    <w:rsid w:val="00D84109"/>
    <w:rsid w:val="00D84136"/>
    <w:rsid w:val="00D84190"/>
    <w:rsid w:val="00D8431B"/>
    <w:rsid w:val="00D84320"/>
    <w:rsid w:val="00D843CD"/>
    <w:rsid w:val="00D844C2"/>
    <w:rsid w:val="00D84788"/>
    <w:rsid w:val="00D848BB"/>
    <w:rsid w:val="00D84950"/>
    <w:rsid w:val="00D84980"/>
    <w:rsid w:val="00D84CB1"/>
    <w:rsid w:val="00D84D7D"/>
    <w:rsid w:val="00D85474"/>
    <w:rsid w:val="00D854BF"/>
    <w:rsid w:val="00D855D6"/>
    <w:rsid w:val="00D855E1"/>
    <w:rsid w:val="00D85649"/>
    <w:rsid w:val="00D85661"/>
    <w:rsid w:val="00D856E5"/>
    <w:rsid w:val="00D857C5"/>
    <w:rsid w:val="00D8586B"/>
    <w:rsid w:val="00D8588C"/>
    <w:rsid w:val="00D85BFE"/>
    <w:rsid w:val="00D85C4E"/>
    <w:rsid w:val="00D85D74"/>
    <w:rsid w:val="00D85DC6"/>
    <w:rsid w:val="00D85E22"/>
    <w:rsid w:val="00D86160"/>
    <w:rsid w:val="00D862BC"/>
    <w:rsid w:val="00D86335"/>
    <w:rsid w:val="00D8642C"/>
    <w:rsid w:val="00D864ED"/>
    <w:rsid w:val="00D86683"/>
    <w:rsid w:val="00D86684"/>
    <w:rsid w:val="00D86C3E"/>
    <w:rsid w:val="00D86E34"/>
    <w:rsid w:val="00D87071"/>
    <w:rsid w:val="00D873EC"/>
    <w:rsid w:val="00D87432"/>
    <w:rsid w:val="00D87551"/>
    <w:rsid w:val="00D875F8"/>
    <w:rsid w:val="00D87716"/>
    <w:rsid w:val="00D8790C"/>
    <w:rsid w:val="00D879CF"/>
    <w:rsid w:val="00D87A8A"/>
    <w:rsid w:val="00D87ABD"/>
    <w:rsid w:val="00D87B21"/>
    <w:rsid w:val="00D87C3F"/>
    <w:rsid w:val="00D87C91"/>
    <w:rsid w:val="00D87C97"/>
    <w:rsid w:val="00D87D3C"/>
    <w:rsid w:val="00D87F36"/>
    <w:rsid w:val="00D87FA5"/>
    <w:rsid w:val="00D87FCB"/>
    <w:rsid w:val="00D87FDD"/>
    <w:rsid w:val="00D9001D"/>
    <w:rsid w:val="00D90055"/>
    <w:rsid w:val="00D900B6"/>
    <w:rsid w:val="00D90118"/>
    <w:rsid w:val="00D9018D"/>
    <w:rsid w:val="00D901DA"/>
    <w:rsid w:val="00D90459"/>
    <w:rsid w:val="00D9065A"/>
    <w:rsid w:val="00D908E5"/>
    <w:rsid w:val="00D90E13"/>
    <w:rsid w:val="00D90ED5"/>
    <w:rsid w:val="00D90F13"/>
    <w:rsid w:val="00D9101E"/>
    <w:rsid w:val="00D91040"/>
    <w:rsid w:val="00D910B0"/>
    <w:rsid w:val="00D9117E"/>
    <w:rsid w:val="00D91478"/>
    <w:rsid w:val="00D91515"/>
    <w:rsid w:val="00D91565"/>
    <w:rsid w:val="00D915F0"/>
    <w:rsid w:val="00D91640"/>
    <w:rsid w:val="00D9191F"/>
    <w:rsid w:val="00D91A7C"/>
    <w:rsid w:val="00D91A89"/>
    <w:rsid w:val="00D91B1F"/>
    <w:rsid w:val="00D91C4A"/>
    <w:rsid w:val="00D91DE9"/>
    <w:rsid w:val="00D91DFA"/>
    <w:rsid w:val="00D91E12"/>
    <w:rsid w:val="00D91EAA"/>
    <w:rsid w:val="00D91F40"/>
    <w:rsid w:val="00D91FD7"/>
    <w:rsid w:val="00D91FDB"/>
    <w:rsid w:val="00D923E6"/>
    <w:rsid w:val="00D92430"/>
    <w:rsid w:val="00D924A2"/>
    <w:rsid w:val="00D92673"/>
    <w:rsid w:val="00D92824"/>
    <w:rsid w:val="00D9287C"/>
    <w:rsid w:val="00D929E4"/>
    <w:rsid w:val="00D92AA1"/>
    <w:rsid w:val="00D92AA9"/>
    <w:rsid w:val="00D92B42"/>
    <w:rsid w:val="00D92BFD"/>
    <w:rsid w:val="00D92D14"/>
    <w:rsid w:val="00D92E17"/>
    <w:rsid w:val="00D93054"/>
    <w:rsid w:val="00D9307E"/>
    <w:rsid w:val="00D9338B"/>
    <w:rsid w:val="00D933A9"/>
    <w:rsid w:val="00D934C3"/>
    <w:rsid w:val="00D934EE"/>
    <w:rsid w:val="00D93578"/>
    <w:rsid w:val="00D935E9"/>
    <w:rsid w:val="00D93612"/>
    <w:rsid w:val="00D93647"/>
    <w:rsid w:val="00D939A4"/>
    <w:rsid w:val="00D93A5E"/>
    <w:rsid w:val="00D93B85"/>
    <w:rsid w:val="00D93BA2"/>
    <w:rsid w:val="00D93CC4"/>
    <w:rsid w:val="00D93EC6"/>
    <w:rsid w:val="00D93F11"/>
    <w:rsid w:val="00D9403D"/>
    <w:rsid w:val="00D94080"/>
    <w:rsid w:val="00D944D9"/>
    <w:rsid w:val="00D945CC"/>
    <w:rsid w:val="00D94648"/>
    <w:rsid w:val="00D947BB"/>
    <w:rsid w:val="00D9483D"/>
    <w:rsid w:val="00D948D6"/>
    <w:rsid w:val="00D94AA9"/>
    <w:rsid w:val="00D94AF9"/>
    <w:rsid w:val="00D94D17"/>
    <w:rsid w:val="00D94D2B"/>
    <w:rsid w:val="00D94E1D"/>
    <w:rsid w:val="00D94EC3"/>
    <w:rsid w:val="00D94FB0"/>
    <w:rsid w:val="00D95065"/>
    <w:rsid w:val="00D95378"/>
    <w:rsid w:val="00D95449"/>
    <w:rsid w:val="00D954AE"/>
    <w:rsid w:val="00D954C3"/>
    <w:rsid w:val="00D954C7"/>
    <w:rsid w:val="00D95581"/>
    <w:rsid w:val="00D95B78"/>
    <w:rsid w:val="00D95D73"/>
    <w:rsid w:val="00D95DB2"/>
    <w:rsid w:val="00D95ED4"/>
    <w:rsid w:val="00D96043"/>
    <w:rsid w:val="00D963F5"/>
    <w:rsid w:val="00D965D7"/>
    <w:rsid w:val="00D9667A"/>
    <w:rsid w:val="00D966C7"/>
    <w:rsid w:val="00D9673D"/>
    <w:rsid w:val="00D967A4"/>
    <w:rsid w:val="00D96939"/>
    <w:rsid w:val="00D969EE"/>
    <w:rsid w:val="00D96A83"/>
    <w:rsid w:val="00D96B10"/>
    <w:rsid w:val="00D96BDA"/>
    <w:rsid w:val="00D96BEC"/>
    <w:rsid w:val="00D96D34"/>
    <w:rsid w:val="00D96F03"/>
    <w:rsid w:val="00D9715C"/>
    <w:rsid w:val="00D971E1"/>
    <w:rsid w:val="00D97291"/>
    <w:rsid w:val="00D9738D"/>
    <w:rsid w:val="00D9752F"/>
    <w:rsid w:val="00D97602"/>
    <w:rsid w:val="00D976D0"/>
    <w:rsid w:val="00D976F5"/>
    <w:rsid w:val="00D977ED"/>
    <w:rsid w:val="00D97888"/>
    <w:rsid w:val="00D978C2"/>
    <w:rsid w:val="00D97C03"/>
    <w:rsid w:val="00D97CF7"/>
    <w:rsid w:val="00D97E10"/>
    <w:rsid w:val="00D97E66"/>
    <w:rsid w:val="00D97F0D"/>
    <w:rsid w:val="00DA0117"/>
    <w:rsid w:val="00DA02E7"/>
    <w:rsid w:val="00DA042B"/>
    <w:rsid w:val="00DA058C"/>
    <w:rsid w:val="00DA05A6"/>
    <w:rsid w:val="00DA06E9"/>
    <w:rsid w:val="00DA0898"/>
    <w:rsid w:val="00DA08CF"/>
    <w:rsid w:val="00DA0A3C"/>
    <w:rsid w:val="00DA0B21"/>
    <w:rsid w:val="00DA0C9E"/>
    <w:rsid w:val="00DA0D25"/>
    <w:rsid w:val="00DA0E92"/>
    <w:rsid w:val="00DA0ED2"/>
    <w:rsid w:val="00DA1210"/>
    <w:rsid w:val="00DA14FF"/>
    <w:rsid w:val="00DA1814"/>
    <w:rsid w:val="00DA18E7"/>
    <w:rsid w:val="00DA196F"/>
    <w:rsid w:val="00DA19FB"/>
    <w:rsid w:val="00DA1A06"/>
    <w:rsid w:val="00DA1A21"/>
    <w:rsid w:val="00DA1A6F"/>
    <w:rsid w:val="00DA1AAB"/>
    <w:rsid w:val="00DA1B43"/>
    <w:rsid w:val="00DA1C38"/>
    <w:rsid w:val="00DA1CEC"/>
    <w:rsid w:val="00DA1FF7"/>
    <w:rsid w:val="00DA215F"/>
    <w:rsid w:val="00DA2261"/>
    <w:rsid w:val="00DA22F0"/>
    <w:rsid w:val="00DA2336"/>
    <w:rsid w:val="00DA249D"/>
    <w:rsid w:val="00DA2771"/>
    <w:rsid w:val="00DA27DC"/>
    <w:rsid w:val="00DA2998"/>
    <w:rsid w:val="00DA29A4"/>
    <w:rsid w:val="00DA2A23"/>
    <w:rsid w:val="00DA2A51"/>
    <w:rsid w:val="00DA2B31"/>
    <w:rsid w:val="00DA2B48"/>
    <w:rsid w:val="00DA2E31"/>
    <w:rsid w:val="00DA2E5B"/>
    <w:rsid w:val="00DA2E8C"/>
    <w:rsid w:val="00DA3064"/>
    <w:rsid w:val="00DA30B5"/>
    <w:rsid w:val="00DA313F"/>
    <w:rsid w:val="00DA31BC"/>
    <w:rsid w:val="00DA320D"/>
    <w:rsid w:val="00DA32BF"/>
    <w:rsid w:val="00DA37D6"/>
    <w:rsid w:val="00DA3997"/>
    <w:rsid w:val="00DA3CD4"/>
    <w:rsid w:val="00DA3D9E"/>
    <w:rsid w:val="00DA3E59"/>
    <w:rsid w:val="00DA3E8C"/>
    <w:rsid w:val="00DA3EA8"/>
    <w:rsid w:val="00DA3ECE"/>
    <w:rsid w:val="00DA4072"/>
    <w:rsid w:val="00DA40A5"/>
    <w:rsid w:val="00DA4132"/>
    <w:rsid w:val="00DA449A"/>
    <w:rsid w:val="00DA45E4"/>
    <w:rsid w:val="00DA4716"/>
    <w:rsid w:val="00DA471C"/>
    <w:rsid w:val="00DA47A1"/>
    <w:rsid w:val="00DA48B4"/>
    <w:rsid w:val="00DA4926"/>
    <w:rsid w:val="00DA4A5C"/>
    <w:rsid w:val="00DA4BE9"/>
    <w:rsid w:val="00DA4C68"/>
    <w:rsid w:val="00DA4F01"/>
    <w:rsid w:val="00DA5076"/>
    <w:rsid w:val="00DA50E3"/>
    <w:rsid w:val="00DA519B"/>
    <w:rsid w:val="00DA52EB"/>
    <w:rsid w:val="00DA53CB"/>
    <w:rsid w:val="00DA53FD"/>
    <w:rsid w:val="00DA5763"/>
    <w:rsid w:val="00DA57EA"/>
    <w:rsid w:val="00DA5819"/>
    <w:rsid w:val="00DA5967"/>
    <w:rsid w:val="00DA59F4"/>
    <w:rsid w:val="00DA5ACD"/>
    <w:rsid w:val="00DA5B14"/>
    <w:rsid w:val="00DA604D"/>
    <w:rsid w:val="00DA6098"/>
    <w:rsid w:val="00DA614B"/>
    <w:rsid w:val="00DA627F"/>
    <w:rsid w:val="00DA6293"/>
    <w:rsid w:val="00DA629C"/>
    <w:rsid w:val="00DA62B5"/>
    <w:rsid w:val="00DA637A"/>
    <w:rsid w:val="00DA64B7"/>
    <w:rsid w:val="00DA64D0"/>
    <w:rsid w:val="00DA6606"/>
    <w:rsid w:val="00DA6630"/>
    <w:rsid w:val="00DA6651"/>
    <w:rsid w:val="00DA666A"/>
    <w:rsid w:val="00DA6689"/>
    <w:rsid w:val="00DA686D"/>
    <w:rsid w:val="00DA6AF8"/>
    <w:rsid w:val="00DA6D08"/>
    <w:rsid w:val="00DA6D23"/>
    <w:rsid w:val="00DA6DAA"/>
    <w:rsid w:val="00DA7010"/>
    <w:rsid w:val="00DA72D6"/>
    <w:rsid w:val="00DA7521"/>
    <w:rsid w:val="00DA7587"/>
    <w:rsid w:val="00DA75F2"/>
    <w:rsid w:val="00DA763D"/>
    <w:rsid w:val="00DA76D9"/>
    <w:rsid w:val="00DA78A6"/>
    <w:rsid w:val="00DA7985"/>
    <w:rsid w:val="00DA79F3"/>
    <w:rsid w:val="00DA7BC8"/>
    <w:rsid w:val="00DA7BDE"/>
    <w:rsid w:val="00DA7C5F"/>
    <w:rsid w:val="00DB00E3"/>
    <w:rsid w:val="00DB013C"/>
    <w:rsid w:val="00DB02DA"/>
    <w:rsid w:val="00DB0449"/>
    <w:rsid w:val="00DB04B5"/>
    <w:rsid w:val="00DB04C6"/>
    <w:rsid w:val="00DB05BD"/>
    <w:rsid w:val="00DB081A"/>
    <w:rsid w:val="00DB09ED"/>
    <w:rsid w:val="00DB0B74"/>
    <w:rsid w:val="00DB0BC7"/>
    <w:rsid w:val="00DB0E7A"/>
    <w:rsid w:val="00DB0F79"/>
    <w:rsid w:val="00DB0F7F"/>
    <w:rsid w:val="00DB0FD1"/>
    <w:rsid w:val="00DB1047"/>
    <w:rsid w:val="00DB1050"/>
    <w:rsid w:val="00DB1122"/>
    <w:rsid w:val="00DB1362"/>
    <w:rsid w:val="00DB150E"/>
    <w:rsid w:val="00DB170F"/>
    <w:rsid w:val="00DB191D"/>
    <w:rsid w:val="00DB1C0D"/>
    <w:rsid w:val="00DB1C47"/>
    <w:rsid w:val="00DB1C72"/>
    <w:rsid w:val="00DB1C7A"/>
    <w:rsid w:val="00DB1D72"/>
    <w:rsid w:val="00DB1EF1"/>
    <w:rsid w:val="00DB1F0B"/>
    <w:rsid w:val="00DB20B3"/>
    <w:rsid w:val="00DB20CF"/>
    <w:rsid w:val="00DB2102"/>
    <w:rsid w:val="00DB2199"/>
    <w:rsid w:val="00DB224E"/>
    <w:rsid w:val="00DB228E"/>
    <w:rsid w:val="00DB23FF"/>
    <w:rsid w:val="00DB2418"/>
    <w:rsid w:val="00DB24BD"/>
    <w:rsid w:val="00DB2534"/>
    <w:rsid w:val="00DB25A2"/>
    <w:rsid w:val="00DB25CB"/>
    <w:rsid w:val="00DB25DD"/>
    <w:rsid w:val="00DB2647"/>
    <w:rsid w:val="00DB26A5"/>
    <w:rsid w:val="00DB287D"/>
    <w:rsid w:val="00DB28BB"/>
    <w:rsid w:val="00DB2928"/>
    <w:rsid w:val="00DB297D"/>
    <w:rsid w:val="00DB2B99"/>
    <w:rsid w:val="00DB2CA4"/>
    <w:rsid w:val="00DB2D18"/>
    <w:rsid w:val="00DB2DA3"/>
    <w:rsid w:val="00DB2E06"/>
    <w:rsid w:val="00DB2E9E"/>
    <w:rsid w:val="00DB33E2"/>
    <w:rsid w:val="00DB35CF"/>
    <w:rsid w:val="00DB3664"/>
    <w:rsid w:val="00DB36C6"/>
    <w:rsid w:val="00DB3940"/>
    <w:rsid w:val="00DB3941"/>
    <w:rsid w:val="00DB39C3"/>
    <w:rsid w:val="00DB3B29"/>
    <w:rsid w:val="00DB3B9A"/>
    <w:rsid w:val="00DB3C02"/>
    <w:rsid w:val="00DB3D0B"/>
    <w:rsid w:val="00DB4005"/>
    <w:rsid w:val="00DB4068"/>
    <w:rsid w:val="00DB4083"/>
    <w:rsid w:val="00DB40CB"/>
    <w:rsid w:val="00DB40FF"/>
    <w:rsid w:val="00DB41CE"/>
    <w:rsid w:val="00DB41D1"/>
    <w:rsid w:val="00DB4355"/>
    <w:rsid w:val="00DB44B8"/>
    <w:rsid w:val="00DB4549"/>
    <w:rsid w:val="00DB45D2"/>
    <w:rsid w:val="00DB46B0"/>
    <w:rsid w:val="00DB474B"/>
    <w:rsid w:val="00DB47BA"/>
    <w:rsid w:val="00DB4860"/>
    <w:rsid w:val="00DB4865"/>
    <w:rsid w:val="00DB49DE"/>
    <w:rsid w:val="00DB49F1"/>
    <w:rsid w:val="00DB4B4A"/>
    <w:rsid w:val="00DB4BC4"/>
    <w:rsid w:val="00DB4D15"/>
    <w:rsid w:val="00DB4D65"/>
    <w:rsid w:val="00DB4D66"/>
    <w:rsid w:val="00DB4D7F"/>
    <w:rsid w:val="00DB4DB5"/>
    <w:rsid w:val="00DB4EDE"/>
    <w:rsid w:val="00DB4F66"/>
    <w:rsid w:val="00DB50E6"/>
    <w:rsid w:val="00DB5124"/>
    <w:rsid w:val="00DB5163"/>
    <w:rsid w:val="00DB5325"/>
    <w:rsid w:val="00DB54CB"/>
    <w:rsid w:val="00DB5500"/>
    <w:rsid w:val="00DB568A"/>
    <w:rsid w:val="00DB592A"/>
    <w:rsid w:val="00DB5B37"/>
    <w:rsid w:val="00DB5B7E"/>
    <w:rsid w:val="00DB5C2D"/>
    <w:rsid w:val="00DB5CA1"/>
    <w:rsid w:val="00DB5D20"/>
    <w:rsid w:val="00DB5E2D"/>
    <w:rsid w:val="00DB5E81"/>
    <w:rsid w:val="00DB5FC0"/>
    <w:rsid w:val="00DB6005"/>
    <w:rsid w:val="00DB60DF"/>
    <w:rsid w:val="00DB6125"/>
    <w:rsid w:val="00DB6187"/>
    <w:rsid w:val="00DB61AC"/>
    <w:rsid w:val="00DB6445"/>
    <w:rsid w:val="00DB64A7"/>
    <w:rsid w:val="00DB64F5"/>
    <w:rsid w:val="00DB6536"/>
    <w:rsid w:val="00DB65E1"/>
    <w:rsid w:val="00DB65E4"/>
    <w:rsid w:val="00DB67F9"/>
    <w:rsid w:val="00DB684C"/>
    <w:rsid w:val="00DB684E"/>
    <w:rsid w:val="00DB6B06"/>
    <w:rsid w:val="00DB6BF4"/>
    <w:rsid w:val="00DB6E13"/>
    <w:rsid w:val="00DB6E2A"/>
    <w:rsid w:val="00DB7121"/>
    <w:rsid w:val="00DB7222"/>
    <w:rsid w:val="00DB741C"/>
    <w:rsid w:val="00DB75E3"/>
    <w:rsid w:val="00DB7677"/>
    <w:rsid w:val="00DB7838"/>
    <w:rsid w:val="00DB7B44"/>
    <w:rsid w:val="00DB7BE3"/>
    <w:rsid w:val="00DB7CA4"/>
    <w:rsid w:val="00DB7F8E"/>
    <w:rsid w:val="00DC00C3"/>
    <w:rsid w:val="00DC0152"/>
    <w:rsid w:val="00DC0184"/>
    <w:rsid w:val="00DC0345"/>
    <w:rsid w:val="00DC0423"/>
    <w:rsid w:val="00DC046E"/>
    <w:rsid w:val="00DC0492"/>
    <w:rsid w:val="00DC0581"/>
    <w:rsid w:val="00DC063C"/>
    <w:rsid w:val="00DC07E6"/>
    <w:rsid w:val="00DC07E7"/>
    <w:rsid w:val="00DC086F"/>
    <w:rsid w:val="00DC0B53"/>
    <w:rsid w:val="00DC0BC6"/>
    <w:rsid w:val="00DC0DB6"/>
    <w:rsid w:val="00DC0DC1"/>
    <w:rsid w:val="00DC0E3A"/>
    <w:rsid w:val="00DC0EAE"/>
    <w:rsid w:val="00DC0EF2"/>
    <w:rsid w:val="00DC10B5"/>
    <w:rsid w:val="00DC10FA"/>
    <w:rsid w:val="00DC1146"/>
    <w:rsid w:val="00DC1152"/>
    <w:rsid w:val="00DC117F"/>
    <w:rsid w:val="00DC1230"/>
    <w:rsid w:val="00DC1342"/>
    <w:rsid w:val="00DC1358"/>
    <w:rsid w:val="00DC13EE"/>
    <w:rsid w:val="00DC14A7"/>
    <w:rsid w:val="00DC1724"/>
    <w:rsid w:val="00DC17DF"/>
    <w:rsid w:val="00DC17F3"/>
    <w:rsid w:val="00DC18F8"/>
    <w:rsid w:val="00DC19D6"/>
    <w:rsid w:val="00DC1AC1"/>
    <w:rsid w:val="00DC1E27"/>
    <w:rsid w:val="00DC2089"/>
    <w:rsid w:val="00DC2091"/>
    <w:rsid w:val="00DC2554"/>
    <w:rsid w:val="00DC26E7"/>
    <w:rsid w:val="00DC2729"/>
    <w:rsid w:val="00DC27B3"/>
    <w:rsid w:val="00DC2849"/>
    <w:rsid w:val="00DC2896"/>
    <w:rsid w:val="00DC28F4"/>
    <w:rsid w:val="00DC2942"/>
    <w:rsid w:val="00DC29A2"/>
    <w:rsid w:val="00DC29D2"/>
    <w:rsid w:val="00DC29DD"/>
    <w:rsid w:val="00DC2C3B"/>
    <w:rsid w:val="00DC2CF3"/>
    <w:rsid w:val="00DC3099"/>
    <w:rsid w:val="00DC31FC"/>
    <w:rsid w:val="00DC320C"/>
    <w:rsid w:val="00DC331C"/>
    <w:rsid w:val="00DC342B"/>
    <w:rsid w:val="00DC34A0"/>
    <w:rsid w:val="00DC37C9"/>
    <w:rsid w:val="00DC3818"/>
    <w:rsid w:val="00DC38CA"/>
    <w:rsid w:val="00DC3A1D"/>
    <w:rsid w:val="00DC3D72"/>
    <w:rsid w:val="00DC3EE8"/>
    <w:rsid w:val="00DC40B1"/>
    <w:rsid w:val="00DC439A"/>
    <w:rsid w:val="00DC4494"/>
    <w:rsid w:val="00DC456F"/>
    <w:rsid w:val="00DC45C5"/>
    <w:rsid w:val="00DC45FE"/>
    <w:rsid w:val="00DC49A1"/>
    <w:rsid w:val="00DC49BA"/>
    <w:rsid w:val="00DC49C3"/>
    <w:rsid w:val="00DC4AC5"/>
    <w:rsid w:val="00DC4E5D"/>
    <w:rsid w:val="00DC4F10"/>
    <w:rsid w:val="00DC4F78"/>
    <w:rsid w:val="00DC51A7"/>
    <w:rsid w:val="00DC536A"/>
    <w:rsid w:val="00DC55EA"/>
    <w:rsid w:val="00DC568A"/>
    <w:rsid w:val="00DC572B"/>
    <w:rsid w:val="00DC576D"/>
    <w:rsid w:val="00DC582B"/>
    <w:rsid w:val="00DC58D9"/>
    <w:rsid w:val="00DC5982"/>
    <w:rsid w:val="00DC5B3F"/>
    <w:rsid w:val="00DC5BB3"/>
    <w:rsid w:val="00DC5BC0"/>
    <w:rsid w:val="00DC5C11"/>
    <w:rsid w:val="00DC5CD7"/>
    <w:rsid w:val="00DC61B9"/>
    <w:rsid w:val="00DC61D1"/>
    <w:rsid w:val="00DC623D"/>
    <w:rsid w:val="00DC6283"/>
    <w:rsid w:val="00DC62FE"/>
    <w:rsid w:val="00DC63F5"/>
    <w:rsid w:val="00DC6456"/>
    <w:rsid w:val="00DC678E"/>
    <w:rsid w:val="00DC67D9"/>
    <w:rsid w:val="00DC68C2"/>
    <w:rsid w:val="00DC6BD2"/>
    <w:rsid w:val="00DC6BFB"/>
    <w:rsid w:val="00DC6C8D"/>
    <w:rsid w:val="00DC6CE4"/>
    <w:rsid w:val="00DC6E32"/>
    <w:rsid w:val="00DC6E76"/>
    <w:rsid w:val="00DC6FDD"/>
    <w:rsid w:val="00DC715E"/>
    <w:rsid w:val="00DC7456"/>
    <w:rsid w:val="00DC74C4"/>
    <w:rsid w:val="00DC75BD"/>
    <w:rsid w:val="00DC7736"/>
    <w:rsid w:val="00DC7871"/>
    <w:rsid w:val="00DC792D"/>
    <w:rsid w:val="00DC79B0"/>
    <w:rsid w:val="00DC79E8"/>
    <w:rsid w:val="00DC7B37"/>
    <w:rsid w:val="00DC7BD5"/>
    <w:rsid w:val="00DC7EFA"/>
    <w:rsid w:val="00DC7FCE"/>
    <w:rsid w:val="00DD0024"/>
    <w:rsid w:val="00DD0049"/>
    <w:rsid w:val="00DD01B6"/>
    <w:rsid w:val="00DD0264"/>
    <w:rsid w:val="00DD034F"/>
    <w:rsid w:val="00DD0484"/>
    <w:rsid w:val="00DD04E1"/>
    <w:rsid w:val="00DD050D"/>
    <w:rsid w:val="00DD051D"/>
    <w:rsid w:val="00DD069E"/>
    <w:rsid w:val="00DD09BF"/>
    <w:rsid w:val="00DD0A15"/>
    <w:rsid w:val="00DD0AD0"/>
    <w:rsid w:val="00DD0BDB"/>
    <w:rsid w:val="00DD0C50"/>
    <w:rsid w:val="00DD0CFB"/>
    <w:rsid w:val="00DD0D5B"/>
    <w:rsid w:val="00DD0DB8"/>
    <w:rsid w:val="00DD0E9C"/>
    <w:rsid w:val="00DD0F79"/>
    <w:rsid w:val="00DD10D9"/>
    <w:rsid w:val="00DD112F"/>
    <w:rsid w:val="00DD12B7"/>
    <w:rsid w:val="00DD1354"/>
    <w:rsid w:val="00DD1671"/>
    <w:rsid w:val="00DD1892"/>
    <w:rsid w:val="00DD18E3"/>
    <w:rsid w:val="00DD190A"/>
    <w:rsid w:val="00DD19A2"/>
    <w:rsid w:val="00DD1ABB"/>
    <w:rsid w:val="00DD1CF0"/>
    <w:rsid w:val="00DD1D5C"/>
    <w:rsid w:val="00DD1FB0"/>
    <w:rsid w:val="00DD1FC4"/>
    <w:rsid w:val="00DD2159"/>
    <w:rsid w:val="00DD23E9"/>
    <w:rsid w:val="00DD23F1"/>
    <w:rsid w:val="00DD2488"/>
    <w:rsid w:val="00DD252B"/>
    <w:rsid w:val="00DD2556"/>
    <w:rsid w:val="00DD26B2"/>
    <w:rsid w:val="00DD29D5"/>
    <w:rsid w:val="00DD2ADC"/>
    <w:rsid w:val="00DD2B52"/>
    <w:rsid w:val="00DD2C7E"/>
    <w:rsid w:val="00DD2D64"/>
    <w:rsid w:val="00DD2E2B"/>
    <w:rsid w:val="00DD2E85"/>
    <w:rsid w:val="00DD2EAD"/>
    <w:rsid w:val="00DD2EEC"/>
    <w:rsid w:val="00DD2F4B"/>
    <w:rsid w:val="00DD3033"/>
    <w:rsid w:val="00DD3097"/>
    <w:rsid w:val="00DD3425"/>
    <w:rsid w:val="00DD35FA"/>
    <w:rsid w:val="00DD37BD"/>
    <w:rsid w:val="00DD383D"/>
    <w:rsid w:val="00DD3CC5"/>
    <w:rsid w:val="00DD3F51"/>
    <w:rsid w:val="00DD4140"/>
    <w:rsid w:val="00DD42D1"/>
    <w:rsid w:val="00DD4661"/>
    <w:rsid w:val="00DD4950"/>
    <w:rsid w:val="00DD4E04"/>
    <w:rsid w:val="00DD4E24"/>
    <w:rsid w:val="00DD4F66"/>
    <w:rsid w:val="00DD4F7E"/>
    <w:rsid w:val="00DD500D"/>
    <w:rsid w:val="00DD5143"/>
    <w:rsid w:val="00DD514C"/>
    <w:rsid w:val="00DD532F"/>
    <w:rsid w:val="00DD539E"/>
    <w:rsid w:val="00DD543A"/>
    <w:rsid w:val="00DD55A0"/>
    <w:rsid w:val="00DD562B"/>
    <w:rsid w:val="00DD5630"/>
    <w:rsid w:val="00DD5805"/>
    <w:rsid w:val="00DD582A"/>
    <w:rsid w:val="00DD58CC"/>
    <w:rsid w:val="00DD5959"/>
    <w:rsid w:val="00DD5A39"/>
    <w:rsid w:val="00DD5BD5"/>
    <w:rsid w:val="00DD5C6E"/>
    <w:rsid w:val="00DD5D02"/>
    <w:rsid w:val="00DD5E8C"/>
    <w:rsid w:val="00DD600A"/>
    <w:rsid w:val="00DD601F"/>
    <w:rsid w:val="00DD63E9"/>
    <w:rsid w:val="00DD6702"/>
    <w:rsid w:val="00DD683F"/>
    <w:rsid w:val="00DD6893"/>
    <w:rsid w:val="00DD68A7"/>
    <w:rsid w:val="00DD6C38"/>
    <w:rsid w:val="00DD6D34"/>
    <w:rsid w:val="00DD6E1C"/>
    <w:rsid w:val="00DD6E9C"/>
    <w:rsid w:val="00DD700A"/>
    <w:rsid w:val="00DD7148"/>
    <w:rsid w:val="00DD7235"/>
    <w:rsid w:val="00DD7363"/>
    <w:rsid w:val="00DD741F"/>
    <w:rsid w:val="00DD753B"/>
    <w:rsid w:val="00DD782D"/>
    <w:rsid w:val="00DD785E"/>
    <w:rsid w:val="00DD7919"/>
    <w:rsid w:val="00DD7A05"/>
    <w:rsid w:val="00DD7C02"/>
    <w:rsid w:val="00DD7C73"/>
    <w:rsid w:val="00DD7D31"/>
    <w:rsid w:val="00DD7D3B"/>
    <w:rsid w:val="00DD7E37"/>
    <w:rsid w:val="00DE0027"/>
    <w:rsid w:val="00DE007B"/>
    <w:rsid w:val="00DE01CB"/>
    <w:rsid w:val="00DE025F"/>
    <w:rsid w:val="00DE0267"/>
    <w:rsid w:val="00DE028C"/>
    <w:rsid w:val="00DE031A"/>
    <w:rsid w:val="00DE031B"/>
    <w:rsid w:val="00DE0393"/>
    <w:rsid w:val="00DE0622"/>
    <w:rsid w:val="00DE065A"/>
    <w:rsid w:val="00DE0691"/>
    <w:rsid w:val="00DE0798"/>
    <w:rsid w:val="00DE0866"/>
    <w:rsid w:val="00DE0A8E"/>
    <w:rsid w:val="00DE0AC3"/>
    <w:rsid w:val="00DE0AE5"/>
    <w:rsid w:val="00DE0B73"/>
    <w:rsid w:val="00DE0CBB"/>
    <w:rsid w:val="00DE0F18"/>
    <w:rsid w:val="00DE1248"/>
    <w:rsid w:val="00DE1269"/>
    <w:rsid w:val="00DE12B4"/>
    <w:rsid w:val="00DE1312"/>
    <w:rsid w:val="00DE13E8"/>
    <w:rsid w:val="00DE148B"/>
    <w:rsid w:val="00DE1580"/>
    <w:rsid w:val="00DE178F"/>
    <w:rsid w:val="00DE198D"/>
    <w:rsid w:val="00DE1B2D"/>
    <w:rsid w:val="00DE1BCF"/>
    <w:rsid w:val="00DE1C1F"/>
    <w:rsid w:val="00DE1C3D"/>
    <w:rsid w:val="00DE1C56"/>
    <w:rsid w:val="00DE1CCD"/>
    <w:rsid w:val="00DE1E2F"/>
    <w:rsid w:val="00DE1F0E"/>
    <w:rsid w:val="00DE2138"/>
    <w:rsid w:val="00DE21B2"/>
    <w:rsid w:val="00DE24BC"/>
    <w:rsid w:val="00DE2617"/>
    <w:rsid w:val="00DE26BD"/>
    <w:rsid w:val="00DE2721"/>
    <w:rsid w:val="00DE27D1"/>
    <w:rsid w:val="00DE2C7F"/>
    <w:rsid w:val="00DE2CB3"/>
    <w:rsid w:val="00DE2E34"/>
    <w:rsid w:val="00DE30D6"/>
    <w:rsid w:val="00DE3140"/>
    <w:rsid w:val="00DE3254"/>
    <w:rsid w:val="00DE3255"/>
    <w:rsid w:val="00DE33A1"/>
    <w:rsid w:val="00DE33D0"/>
    <w:rsid w:val="00DE3414"/>
    <w:rsid w:val="00DE3484"/>
    <w:rsid w:val="00DE3496"/>
    <w:rsid w:val="00DE3526"/>
    <w:rsid w:val="00DE3663"/>
    <w:rsid w:val="00DE37B0"/>
    <w:rsid w:val="00DE3809"/>
    <w:rsid w:val="00DE38A6"/>
    <w:rsid w:val="00DE391A"/>
    <w:rsid w:val="00DE394C"/>
    <w:rsid w:val="00DE39BE"/>
    <w:rsid w:val="00DE39DF"/>
    <w:rsid w:val="00DE3BB7"/>
    <w:rsid w:val="00DE3CFC"/>
    <w:rsid w:val="00DE3DE1"/>
    <w:rsid w:val="00DE3E73"/>
    <w:rsid w:val="00DE3F22"/>
    <w:rsid w:val="00DE3F31"/>
    <w:rsid w:val="00DE3F62"/>
    <w:rsid w:val="00DE3F68"/>
    <w:rsid w:val="00DE40EB"/>
    <w:rsid w:val="00DE411A"/>
    <w:rsid w:val="00DE415B"/>
    <w:rsid w:val="00DE42BA"/>
    <w:rsid w:val="00DE430A"/>
    <w:rsid w:val="00DE47F6"/>
    <w:rsid w:val="00DE48ED"/>
    <w:rsid w:val="00DE4976"/>
    <w:rsid w:val="00DE4983"/>
    <w:rsid w:val="00DE49F4"/>
    <w:rsid w:val="00DE4BA2"/>
    <w:rsid w:val="00DE4C71"/>
    <w:rsid w:val="00DE4CC8"/>
    <w:rsid w:val="00DE4D2D"/>
    <w:rsid w:val="00DE4D80"/>
    <w:rsid w:val="00DE4DC9"/>
    <w:rsid w:val="00DE4E27"/>
    <w:rsid w:val="00DE4E73"/>
    <w:rsid w:val="00DE4F58"/>
    <w:rsid w:val="00DE4FA7"/>
    <w:rsid w:val="00DE4FB4"/>
    <w:rsid w:val="00DE50EB"/>
    <w:rsid w:val="00DE51EE"/>
    <w:rsid w:val="00DE52C4"/>
    <w:rsid w:val="00DE53A0"/>
    <w:rsid w:val="00DE5468"/>
    <w:rsid w:val="00DE54AB"/>
    <w:rsid w:val="00DE567E"/>
    <w:rsid w:val="00DE5683"/>
    <w:rsid w:val="00DE569A"/>
    <w:rsid w:val="00DE56F8"/>
    <w:rsid w:val="00DE5798"/>
    <w:rsid w:val="00DE57C7"/>
    <w:rsid w:val="00DE581E"/>
    <w:rsid w:val="00DE5C9B"/>
    <w:rsid w:val="00DE5EB9"/>
    <w:rsid w:val="00DE5EE1"/>
    <w:rsid w:val="00DE5F37"/>
    <w:rsid w:val="00DE6153"/>
    <w:rsid w:val="00DE6160"/>
    <w:rsid w:val="00DE62F6"/>
    <w:rsid w:val="00DE630D"/>
    <w:rsid w:val="00DE6354"/>
    <w:rsid w:val="00DE63D7"/>
    <w:rsid w:val="00DE66D4"/>
    <w:rsid w:val="00DE6916"/>
    <w:rsid w:val="00DE6BBD"/>
    <w:rsid w:val="00DE6D90"/>
    <w:rsid w:val="00DE6DFA"/>
    <w:rsid w:val="00DE6EA0"/>
    <w:rsid w:val="00DE6F86"/>
    <w:rsid w:val="00DE6FC7"/>
    <w:rsid w:val="00DE7047"/>
    <w:rsid w:val="00DE706E"/>
    <w:rsid w:val="00DE70BE"/>
    <w:rsid w:val="00DE713E"/>
    <w:rsid w:val="00DE7198"/>
    <w:rsid w:val="00DE7362"/>
    <w:rsid w:val="00DE73B2"/>
    <w:rsid w:val="00DE741E"/>
    <w:rsid w:val="00DE7428"/>
    <w:rsid w:val="00DE748A"/>
    <w:rsid w:val="00DE75BE"/>
    <w:rsid w:val="00DE7704"/>
    <w:rsid w:val="00DE78A3"/>
    <w:rsid w:val="00DE7C1E"/>
    <w:rsid w:val="00DE7C30"/>
    <w:rsid w:val="00DE7D8C"/>
    <w:rsid w:val="00DE7DF8"/>
    <w:rsid w:val="00DE7E64"/>
    <w:rsid w:val="00DE7E88"/>
    <w:rsid w:val="00DF003D"/>
    <w:rsid w:val="00DF0148"/>
    <w:rsid w:val="00DF01C6"/>
    <w:rsid w:val="00DF0267"/>
    <w:rsid w:val="00DF0398"/>
    <w:rsid w:val="00DF075A"/>
    <w:rsid w:val="00DF0781"/>
    <w:rsid w:val="00DF0792"/>
    <w:rsid w:val="00DF0876"/>
    <w:rsid w:val="00DF091E"/>
    <w:rsid w:val="00DF098C"/>
    <w:rsid w:val="00DF0A5F"/>
    <w:rsid w:val="00DF0B06"/>
    <w:rsid w:val="00DF0B1B"/>
    <w:rsid w:val="00DF0EC7"/>
    <w:rsid w:val="00DF0F84"/>
    <w:rsid w:val="00DF119A"/>
    <w:rsid w:val="00DF1685"/>
    <w:rsid w:val="00DF1737"/>
    <w:rsid w:val="00DF1906"/>
    <w:rsid w:val="00DF1948"/>
    <w:rsid w:val="00DF1A5B"/>
    <w:rsid w:val="00DF1A95"/>
    <w:rsid w:val="00DF1C32"/>
    <w:rsid w:val="00DF1C38"/>
    <w:rsid w:val="00DF1E13"/>
    <w:rsid w:val="00DF1EE6"/>
    <w:rsid w:val="00DF2008"/>
    <w:rsid w:val="00DF2180"/>
    <w:rsid w:val="00DF2381"/>
    <w:rsid w:val="00DF23FB"/>
    <w:rsid w:val="00DF295B"/>
    <w:rsid w:val="00DF2A75"/>
    <w:rsid w:val="00DF2AB1"/>
    <w:rsid w:val="00DF2B9B"/>
    <w:rsid w:val="00DF2BA1"/>
    <w:rsid w:val="00DF2C8A"/>
    <w:rsid w:val="00DF2DA8"/>
    <w:rsid w:val="00DF2E80"/>
    <w:rsid w:val="00DF2EC4"/>
    <w:rsid w:val="00DF2F33"/>
    <w:rsid w:val="00DF31AB"/>
    <w:rsid w:val="00DF3205"/>
    <w:rsid w:val="00DF3230"/>
    <w:rsid w:val="00DF32A9"/>
    <w:rsid w:val="00DF352D"/>
    <w:rsid w:val="00DF374E"/>
    <w:rsid w:val="00DF3891"/>
    <w:rsid w:val="00DF38C1"/>
    <w:rsid w:val="00DF3940"/>
    <w:rsid w:val="00DF3B47"/>
    <w:rsid w:val="00DF3D24"/>
    <w:rsid w:val="00DF3E16"/>
    <w:rsid w:val="00DF3EC1"/>
    <w:rsid w:val="00DF3EFC"/>
    <w:rsid w:val="00DF3F47"/>
    <w:rsid w:val="00DF410B"/>
    <w:rsid w:val="00DF416D"/>
    <w:rsid w:val="00DF4272"/>
    <w:rsid w:val="00DF4336"/>
    <w:rsid w:val="00DF460F"/>
    <w:rsid w:val="00DF46DE"/>
    <w:rsid w:val="00DF47C0"/>
    <w:rsid w:val="00DF47E6"/>
    <w:rsid w:val="00DF4801"/>
    <w:rsid w:val="00DF48A8"/>
    <w:rsid w:val="00DF4942"/>
    <w:rsid w:val="00DF4A2A"/>
    <w:rsid w:val="00DF4CB0"/>
    <w:rsid w:val="00DF4FDF"/>
    <w:rsid w:val="00DF5019"/>
    <w:rsid w:val="00DF55B1"/>
    <w:rsid w:val="00DF55C4"/>
    <w:rsid w:val="00DF5720"/>
    <w:rsid w:val="00DF58B3"/>
    <w:rsid w:val="00DF5A44"/>
    <w:rsid w:val="00DF5B35"/>
    <w:rsid w:val="00DF5C65"/>
    <w:rsid w:val="00DF5D25"/>
    <w:rsid w:val="00DF5D2F"/>
    <w:rsid w:val="00DF5D7A"/>
    <w:rsid w:val="00DF5F9D"/>
    <w:rsid w:val="00DF619B"/>
    <w:rsid w:val="00DF623E"/>
    <w:rsid w:val="00DF630D"/>
    <w:rsid w:val="00DF663D"/>
    <w:rsid w:val="00DF679A"/>
    <w:rsid w:val="00DF6823"/>
    <w:rsid w:val="00DF6A64"/>
    <w:rsid w:val="00DF6B7F"/>
    <w:rsid w:val="00DF6BC1"/>
    <w:rsid w:val="00DF6E8E"/>
    <w:rsid w:val="00DF714C"/>
    <w:rsid w:val="00DF71F5"/>
    <w:rsid w:val="00DF7592"/>
    <w:rsid w:val="00DF7596"/>
    <w:rsid w:val="00DF7735"/>
    <w:rsid w:val="00DF781C"/>
    <w:rsid w:val="00DF78D1"/>
    <w:rsid w:val="00DF7906"/>
    <w:rsid w:val="00DF7B03"/>
    <w:rsid w:val="00DF7B24"/>
    <w:rsid w:val="00DF7C21"/>
    <w:rsid w:val="00DF7C7B"/>
    <w:rsid w:val="00DF7CB9"/>
    <w:rsid w:val="00DF7CE1"/>
    <w:rsid w:val="00DF7D7E"/>
    <w:rsid w:val="00DF7E61"/>
    <w:rsid w:val="00DF7F1A"/>
    <w:rsid w:val="00E000FD"/>
    <w:rsid w:val="00E004EE"/>
    <w:rsid w:val="00E00658"/>
    <w:rsid w:val="00E00B56"/>
    <w:rsid w:val="00E00B5A"/>
    <w:rsid w:val="00E00B90"/>
    <w:rsid w:val="00E00D26"/>
    <w:rsid w:val="00E00E42"/>
    <w:rsid w:val="00E00E5D"/>
    <w:rsid w:val="00E010F6"/>
    <w:rsid w:val="00E011B3"/>
    <w:rsid w:val="00E01342"/>
    <w:rsid w:val="00E014B8"/>
    <w:rsid w:val="00E0162B"/>
    <w:rsid w:val="00E0176D"/>
    <w:rsid w:val="00E01A16"/>
    <w:rsid w:val="00E01AED"/>
    <w:rsid w:val="00E01BC5"/>
    <w:rsid w:val="00E01BE5"/>
    <w:rsid w:val="00E01C92"/>
    <w:rsid w:val="00E01DAA"/>
    <w:rsid w:val="00E01E38"/>
    <w:rsid w:val="00E01FAC"/>
    <w:rsid w:val="00E0206D"/>
    <w:rsid w:val="00E02233"/>
    <w:rsid w:val="00E02298"/>
    <w:rsid w:val="00E02391"/>
    <w:rsid w:val="00E0244C"/>
    <w:rsid w:val="00E024D5"/>
    <w:rsid w:val="00E02507"/>
    <w:rsid w:val="00E027B9"/>
    <w:rsid w:val="00E0283D"/>
    <w:rsid w:val="00E02ABF"/>
    <w:rsid w:val="00E02AF9"/>
    <w:rsid w:val="00E02BCE"/>
    <w:rsid w:val="00E02D3F"/>
    <w:rsid w:val="00E02D9C"/>
    <w:rsid w:val="00E02E1B"/>
    <w:rsid w:val="00E02EB8"/>
    <w:rsid w:val="00E02EFF"/>
    <w:rsid w:val="00E03037"/>
    <w:rsid w:val="00E0328E"/>
    <w:rsid w:val="00E0338A"/>
    <w:rsid w:val="00E03630"/>
    <w:rsid w:val="00E03703"/>
    <w:rsid w:val="00E03861"/>
    <w:rsid w:val="00E03B10"/>
    <w:rsid w:val="00E03B1F"/>
    <w:rsid w:val="00E03B6D"/>
    <w:rsid w:val="00E03C8A"/>
    <w:rsid w:val="00E03D6D"/>
    <w:rsid w:val="00E03E99"/>
    <w:rsid w:val="00E03EEF"/>
    <w:rsid w:val="00E041DD"/>
    <w:rsid w:val="00E0423D"/>
    <w:rsid w:val="00E04367"/>
    <w:rsid w:val="00E04522"/>
    <w:rsid w:val="00E04584"/>
    <w:rsid w:val="00E048F2"/>
    <w:rsid w:val="00E049DF"/>
    <w:rsid w:val="00E04A73"/>
    <w:rsid w:val="00E04B11"/>
    <w:rsid w:val="00E04E4B"/>
    <w:rsid w:val="00E04FE7"/>
    <w:rsid w:val="00E0503C"/>
    <w:rsid w:val="00E05138"/>
    <w:rsid w:val="00E0548E"/>
    <w:rsid w:val="00E05593"/>
    <w:rsid w:val="00E05618"/>
    <w:rsid w:val="00E05725"/>
    <w:rsid w:val="00E057AC"/>
    <w:rsid w:val="00E057AE"/>
    <w:rsid w:val="00E058D9"/>
    <w:rsid w:val="00E059F2"/>
    <w:rsid w:val="00E05B7B"/>
    <w:rsid w:val="00E05BE8"/>
    <w:rsid w:val="00E05C0B"/>
    <w:rsid w:val="00E05C18"/>
    <w:rsid w:val="00E05CAA"/>
    <w:rsid w:val="00E05D5A"/>
    <w:rsid w:val="00E05E81"/>
    <w:rsid w:val="00E06076"/>
    <w:rsid w:val="00E060AA"/>
    <w:rsid w:val="00E061FB"/>
    <w:rsid w:val="00E061FF"/>
    <w:rsid w:val="00E06260"/>
    <w:rsid w:val="00E0629C"/>
    <w:rsid w:val="00E0634C"/>
    <w:rsid w:val="00E0657E"/>
    <w:rsid w:val="00E06626"/>
    <w:rsid w:val="00E06725"/>
    <w:rsid w:val="00E06D50"/>
    <w:rsid w:val="00E06EE0"/>
    <w:rsid w:val="00E070AE"/>
    <w:rsid w:val="00E07355"/>
    <w:rsid w:val="00E073CC"/>
    <w:rsid w:val="00E073F9"/>
    <w:rsid w:val="00E07439"/>
    <w:rsid w:val="00E074B9"/>
    <w:rsid w:val="00E0767F"/>
    <w:rsid w:val="00E0774D"/>
    <w:rsid w:val="00E077CE"/>
    <w:rsid w:val="00E0790B"/>
    <w:rsid w:val="00E07927"/>
    <w:rsid w:val="00E07931"/>
    <w:rsid w:val="00E07A2F"/>
    <w:rsid w:val="00E07B8E"/>
    <w:rsid w:val="00E07BE9"/>
    <w:rsid w:val="00E07C21"/>
    <w:rsid w:val="00E07D39"/>
    <w:rsid w:val="00E07D9D"/>
    <w:rsid w:val="00E07EBF"/>
    <w:rsid w:val="00E07EF6"/>
    <w:rsid w:val="00E10244"/>
    <w:rsid w:val="00E10306"/>
    <w:rsid w:val="00E104A1"/>
    <w:rsid w:val="00E1069F"/>
    <w:rsid w:val="00E107EF"/>
    <w:rsid w:val="00E1081B"/>
    <w:rsid w:val="00E108DC"/>
    <w:rsid w:val="00E10B5B"/>
    <w:rsid w:val="00E10BE5"/>
    <w:rsid w:val="00E10D89"/>
    <w:rsid w:val="00E10DEB"/>
    <w:rsid w:val="00E10FD8"/>
    <w:rsid w:val="00E11142"/>
    <w:rsid w:val="00E1118C"/>
    <w:rsid w:val="00E1119F"/>
    <w:rsid w:val="00E1123A"/>
    <w:rsid w:val="00E11295"/>
    <w:rsid w:val="00E11319"/>
    <w:rsid w:val="00E1152F"/>
    <w:rsid w:val="00E1171E"/>
    <w:rsid w:val="00E11731"/>
    <w:rsid w:val="00E117CB"/>
    <w:rsid w:val="00E118C1"/>
    <w:rsid w:val="00E11B65"/>
    <w:rsid w:val="00E11D82"/>
    <w:rsid w:val="00E11DAB"/>
    <w:rsid w:val="00E11E07"/>
    <w:rsid w:val="00E11E19"/>
    <w:rsid w:val="00E11F69"/>
    <w:rsid w:val="00E1227F"/>
    <w:rsid w:val="00E1236E"/>
    <w:rsid w:val="00E12449"/>
    <w:rsid w:val="00E12459"/>
    <w:rsid w:val="00E124CD"/>
    <w:rsid w:val="00E127A2"/>
    <w:rsid w:val="00E127D0"/>
    <w:rsid w:val="00E12857"/>
    <w:rsid w:val="00E1291B"/>
    <w:rsid w:val="00E12944"/>
    <w:rsid w:val="00E12A22"/>
    <w:rsid w:val="00E12AD3"/>
    <w:rsid w:val="00E12AE9"/>
    <w:rsid w:val="00E12B88"/>
    <w:rsid w:val="00E12CFD"/>
    <w:rsid w:val="00E12D25"/>
    <w:rsid w:val="00E12DB8"/>
    <w:rsid w:val="00E12DEA"/>
    <w:rsid w:val="00E1310E"/>
    <w:rsid w:val="00E13217"/>
    <w:rsid w:val="00E132AD"/>
    <w:rsid w:val="00E1337F"/>
    <w:rsid w:val="00E133FB"/>
    <w:rsid w:val="00E1352F"/>
    <w:rsid w:val="00E1372B"/>
    <w:rsid w:val="00E1376E"/>
    <w:rsid w:val="00E139FC"/>
    <w:rsid w:val="00E13AC1"/>
    <w:rsid w:val="00E13F42"/>
    <w:rsid w:val="00E14149"/>
    <w:rsid w:val="00E142E1"/>
    <w:rsid w:val="00E1432F"/>
    <w:rsid w:val="00E14599"/>
    <w:rsid w:val="00E148A2"/>
    <w:rsid w:val="00E148D7"/>
    <w:rsid w:val="00E14A00"/>
    <w:rsid w:val="00E14C1E"/>
    <w:rsid w:val="00E14C48"/>
    <w:rsid w:val="00E14C85"/>
    <w:rsid w:val="00E14C95"/>
    <w:rsid w:val="00E14CCD"/>
    <w:rsid w:val="00E14D2F"/>
    <w:rsid w:val="00E14D4E"/>
    <w:rsid w:val="00E15108"/>
    <w:rsid w:val="00E1519F"/>
    <w:rsid w:val="00E151EF"/>
    <w:rsid w:val="00E152D3"/>
    <w:rsid w:val="00E153A9"/>
    <w:rsid w:val="00E1568B"/>
    <w:rsid w:val="00E15ABC"/>
    <w:rsid w:val="00E15ABD"/>
    <w:rsid w:val="00E15D14"/>
    <w:rsid w:val="00E15E06"/>
    <w:rsid w:val="00E15E71"/>
    <w:rsid w:val="00E15F03"/>
    <w:rsid w:val="00E160AB"/>
    <w:rsid w:val="00E16190"/>
    <w:rsid w:val="00E161B0"/>
    <w:rsid w:val="00E16219"/>
    <w:rsid w:val="00E16363"/>
    <w:rsid w:val="00E16455"/>
    <w:rsid w:val="00E1647A"/>
    <w:rsid w:val="00E1648D"/>
    <w:rsid w:val="00E165D7"/>
    <w:rsid w:val="00E1684D"/>
    <w:rsid w:val="00E168A6"/>
    <w:rsid w:val="00E16A0B"/>
    <w:rsid w:val="00E16C01"/>
    <w:rsid w:val="00E16C79"/>
    <w:rsid w:val="00E16CB7"/>
    <w:rsid w:val="00E16FE2"/>
    <w:rsid w:val="00E17131"/>
    <w:rsid w:val="00E17184"/>
    <w:rsid w:val="00E17351"/>
    <w:rsid w:val="00E1739D"/>
    <w:rsid w:val="00E1765E"/>
    <w:rsid w:val="00E17660"/>
    <w:rsid w:val="00E17779"/>
    <w:rsid w:val="00E17800"/>
    <w:rsid w:val="00E17805"/>
    <w:rsid w:val="00E17809"/>
    <w:rsid w:val="00E178FA"/>
    <w:rsid w:val="00E1799D"/>
    <w:rsid w:val="00E179D7"/>
    <w:rsid w:val="00E17CEE"/>
    <w:rsid w:val="00E17D76"/>
    <w:rsid w:val="00E17DDC"/>
    <w:rsid w:val="00E17F57"/>
    <w:rsid w:val="00E200DF"/>
    <w:rsid w:val="00E201EE"/>
    <w:rsid w:val="00E2021E"/>
    <w:rsid w:val="00E2042D"/>
    <w:rsid w:val="00E2055A"/>
    <w:rsid w:val="00E205AD"/>
    <w:rsid w:val="00E207FC"/>
    <w:rsid w:val="00E2094B"/>
    <w:rsid w:val="00E20956"/>
    <w:rsid w:val="00E209F8"/>
    <w:rsid w:val="00E20A29"/>
    <w:rsid w:val="00E20B4B"/>
    <w:rsid w:val="00E20E32"/>
    <w:rsid w:val="00E21139"/>
    <w:rsid w:val="00E212B1"/>
    <w:rsid w:val="00E213C6"/>
    <w:rsid w:val="00E214AB"/>
    <w:rsid w:val="00E214ED"/>
    <w:rsid w:val="00E21574"/>
    <w:rsid w:val="00E2159B"/>
    <w:rsid w:val="00E21601"/>
    <w:rsid w:val="00E21743"/>
    <w:rsid w:val="00E21CEF"/>
    <w:rsid w:val="00E21EA3"/>
    <w:rsid w:val="00E221FC"/>
    <w:rsid w:val="00E222ED"/>
    <w:rsid w:val="00E22478"/>
    <w:rsid w:val="00E2248A"/>
    <w:rsid w:val="00E2250A"/>
    <w:rsid w:val="00E225AA"/>
    <w:rsid w:val="00E225DA"/>
    <w:rsid w:val="00E225E0"/>
    <w:rsid w:val="00E226A0"/>
    <w:rsid w:val="00E22728"/>
    <w:rsid w:val="00E2274D"/>
    <w:rsid w:val="00E227A1"/>
    <w:rsid w:val="00E2293A"/>
    <w:rsid w:val="00E22B4B"/>
    <w:rsid w:val="00E22B9E"/>
    <w:rsid w:val="00E22D60"/>
    <w:rsid w:val="00E22EFE"/>
    <w:rsid w:val="00E22FF6"/>
    <w:rsid w:val="00E231B0"/>
    <w:rsid w:val="00E233B3"/>
    <w:rsid w:val="00E23471"/>
    <w:rsid w:val="00E2349D"/>
    <w:rsid w:val="00E234B0"/>
    <w:rsid w:val="00E2368B"/>
    <w:rsid w:val="00E23727"/>
    <w:rsid w:val="00E2376C"/>
    <w:rsid w:val="00E238FB"/>
    <w:rsid w:val="00E23BEE"/>
    <w:rsid w:val="00E23BF5"/>
    <w:rsid w:val="00E23C0C"/>
    <w:rsid w:val="00E23C5F"/>
    <w:rsid w:val="00E23C66"/>
    <w:rsid w:val="00E23D73"/>
    <w:rsid w:val="00E23DDB"/>
    <w:rsid w:val="00E23EDC"/>
    <w:rsid w:val="00E23FFA"/>
    <w:rsid w:val="00E241A3"/>
    <w:rsid w:val="00E2424E"/>
    <w:rsid w:val="00E24261"/>
    <w:rsid w:val="00E243CC"/>
    <w:rsid w:val="00E244B8"/>
    <w:rsid w:val="00E2465B"/>
    <w:rsid w:val="00E246DB"/>
    <w:rsid w:val="00E247D6"/>
    <w:rsid w:val="00E24C29"/>
    <w:rsid w:val="00E24ED4"/>
    <w:rsid w:val="00E24F35"/>
    <w:rsid w:val="00E24F86"/>
    <w:rsid w:val="00E251BB"/>
    <w:rsid w:val="00E2545E"/>
    <w:rsid w:val="00E25621"/>
    <w:rsid w:val="00E256A1"/>
    <w:rsid w:val="00E25898"/>
    <w:rsid w:val="00E258C6"/>
    <w:rsid w:val="00E25A54"/>
    <w:rsid w:val="00E25AF3"/>
    <w:rsid w:val="00E25C5D"/>
    <w:rsid w:val="00E25CB1"/>
    <w:rsid w:val="00E25E4E"/>
    <w:rsid w:val="00E25F21"/>
    <w:rsid w:val="00E25F59"/>
    <w:rsid w:val="00E26044"/>
    <w:rsid w:val="00E26197"/>
    <w:rsid w:val="00E2631A"/>
    <w:rsid w:val="00E2640C"/>
    <w:rsid w:val="00E26433"/>
    <w:rsid w:val="00E2649E"/>
    <w:rsid w:val="00E26561"/>
    <w:rsid w:val="00E26622"/>
    <w:rsid w:val="00E266FD"/>
    <w:rsid w:val="00E2672E"/>
    <w:rsid w:val="00E26995"/>
    <w:rsid w:val="00E26A3E"/>
    <w:rsid w:val="00E26A57"/>
    <w:rsid w:val="00E26AD6"/>
    <w:rsid w:val="00E26B1E"/>
    <w:rsid w:val="00E26B2C"/>
    <w:rsid w:val="00E26CE8"/>
    <w:rsid w:val="00E26D13"/>
    <w:rsid w:val="00E26EBA"/>
    <w:rsid w:val="00E2703F"/>
    <w:rsid w:val="00E27182"/>
    <w:rsid w:val="00E271D8"/>
    <w:rsid w:val="00E27238"/>
    <w:rsid w:val="00E27274"/>
    <w:rsid w:val="00E272F0"/>
    <w:rsid w:val="00E27327"/>
    <w:rsid w:val="00E275B4"/>
    <w:rsid w:val="00E277B1"/>
    <w:rsid w:val="00E277C4"/>
    <w:rsid w:val="00E27A7A"/>
    <w:rsid w:val="00E27B8F"/>
    <w:rsid w:val="00E27EB5"/>
    <w:rsid w:val="00E3005F"/>
    <w:rsid w:val="00E300E2"/>
    <w:rsid w:val="00E301F1"/>
    <w:rsid w:val="00E30321"/>
    <w:rsid w:val="00E3035B"/>
    <w:rsid w:val="00E30483"/>
    <w:rsid w:val="00E304D1"/>
    <w:rsid w:val="00E3070A"/>
    <w:rsid w:val="00E30744"/>
    <w:rsid w:val="00E30976"/>
    <w:rsid w:val="00E30AB9"/>
    <w:rsid w:val="00E30BB6"/>
    <w:rsid w:val="00E30C13"/>
    <w:rsid w:val="00E30D90"/>
    <w:rsid w:val="00E30F54"/>
    <w:rsid w:val="00E31042"/>
    <w:rsid w:val="00E31051"/>
    <w:rsid w:val="00E31167"/>
    <w:rsid w:val="00E3124B"/>
    <w:rsid w:val="00E31290"/>
    <w:rsid w:val="00E3134A"/>
    <w:rsid w:val="00E3144F"/>
    <w:rsid w:val="00E31481"/>
    <w:rsid w:val="00E315FA"/>
    <w:rsid w:val="00E3172B"/>
    <w:rsid w:val="00E317FE"/>
    <w:rsid w:val="00E31926"/>
    <w:rsid w:val="00E31955"/>
    <w:rsid w:val="00E31D29"/>
    <w:rsid w:val="00E31EA1"/>
    <w:rsid w:val="00E320AB"/>
    <w:rsid w:val="00E3216A"/>
    <w:rsid w:val="00E3248A"/>
    <w:rsid w:val="00E324F3"/>
    <w:rsid w:val="00E32543"/>
    <w:rsid w:val="00E325C6"/>
    <w:rsid w:val="00E327D7"/>
    <w:rsid w:val="00E32832"/>
    <w:rsid w:val="00E328D7"/>
    <w:rsid w:val="00E32998"/>
    <w:rsid w:val="00E32A38"/>
    <w:rsid w:val="00E32B57"/>
    <w:rsid w:val="00E32C99"/>
    <w:rsid w:val="00E32CC4"/>
    <w:rsid w:val="00E32DE1"/>
    <w:rsid w:val="00E32E9F"/>
    <w:rsid w:val="00E331B6"/>
    <w:rsid w:val="00E332BC"/>
    <w:rsid w:val="00E3351C"/>
    <w:rsid w:val="00E33566"/>
    <w:rsid w:val="00E33792"/>
    <w:rsid w:val="00E337D0"/>
    <w:rsid w:val="00E337E5"/>
    <w:rsid w:val="00E33936"/>
    <w:rsid w:val="00E33AC2"/>
    <w:rsid w:val="00E33B2C"/>
    <w:rsid w:val="00E33C6E"/>
    <w:rsid w:val="00E33C9C"/>
    <w:rsid w:val="00E33CF0"/>
    <w:rsid w:val="00E33D72"/>
    <w:rsid w:val="00E33E78"/>
    <w:rsid w:val="00E33EC9"/>
    <w:rsid w:val="00E33F09"/>
    <w:rsid w:val="00E3413F"/>
    <w:rsid w:val="00E3417B"/>
    <w:rsid w:val="00E345DB"/>
    <w:rsid w:val="00E34728"/>
    <w:rsid w:val="00E347A8"/>
    <w:rsid w:val="00E34AE9"/>
    <w:rsid w:val="00E34CE0"/>
    <w:rsid w:val="00E34D74"/>
    <w:rsid w:val="00E34DD6"/>
    <w:rsid w:val="00E34EF3"/>
    <w:rsid w:val="00E35108"/>
    <w:rsid w:val="00E35228"/>
    <w:rsid w:val="00E3540A"/>
    <w:rsid w:val="00E35488"/>
    <w:rsid w:val="00E355F9"/>
    <w:rsid w:val="00E356AD"/>
    <w:rsid w:val="00E35857"/>
    <w:rsid w:val="00E35969"/>
    <w:rsid w:val="00E359C1"/>
    <w:rsid w:val="00E35ACD"/>
    <w:rsid w:val="00E35C1C"/>
    <w:rsid w:val="00E35C31"/>
    <w:rsid w:val="00E35E1C"/>
    <w:rsid w:val="00E35FCE"/>
    <w:rsid w:val="00E36113"/>
    <w:rsid w:val="00E3617C"/>
    <w:rsid w:val="00E36448"/>
    <w:rsid w:val="00E364F8"/>
    <w:rsid w:val="00E36921"/>
    <w:rsid w:val="00E3693B"/>
    <w:rsid w:val="00E36BD3"/>
    <w:rsid w:val="00E36C11"/>
    <w:rsid w:val="00E373CF"/>
    <w:rsid w:val="00E373F6"/>
    <w:rsid w:val="00E3745D"/>
    <w:rsid w:val="00E377C6"/>
    <w:rsid w:val="00E3792C"/>
    <w:rsid w:val="00E37A50"/>
    <w:rsid w:val="00E37BD3"/>
    <w:rsid w:val="00E37BF0"/>
    <w:rsid w:val="00E37C74"/>
    <w:rsid w:val="00E37D26"/>
    <w:rsid w:val="00E37EA8"/>
    <w:rsid w:val="00E37ED9"/>
    <w:rsid w:val="00E40366"/>
    <w:rsid w:val="00E407BD"/>
    <w:rsid w:val="00E4082C"/>
    <w:rsid w:val="00E408B7"/>
    <w:rsid w:val="00E409B5"/>
    <w:rsid w:val="00E40C9A"/>
    <w:rsid w:val="00E40CF9"/>
    <w:rsid w:val="00E40DB6"/>
    <w:rsid w:val="00E40E90"/>
    <w:rsid w:val="00E40EFF"/>
    <w:rsid w:val="00E40FFE"/>
    <w:rsid w:val="00E41295"/>
    <w:rsid w:val="00E41428"/>
    <w:rsid w:val="00E4143F"/>
    <w:rsid w:val="00E414BC"/>
    <w:rsid w:val="00E4157C"/>
    <w:rsid w:val="00E41995"/>
    <w:rsid w:val="00E419A8"/>
    <w:rsid w:val="00E41B90"/>
    <w:rsid w:val="00E41C2B"/>
    <w:rsid w:val="00E41C52"/>
    <w:rsid w:val="00E41E22"/>
    <w:rsid w:val="00E41FB0"/>
    <w:rsid w:val="00E42081"/>
    <w:rsid w:val="00E4210F"/>
    <w:rsid w:val="00E423E8"/>
    <w:rsid w:val="00E425C5"/>
    <w:rsid w:val="00E42821"/>
    <w:rsid w:val="00E42868"/>
    <w:rsid w:val="00E428A5"/>
    <w:rsid w:val="00E42972"/>
    <w:rsid w:val="00E42A1B"/>
    <w:rsid w:val="00E42A27"/>
    <w:rsid w:val="00E42AA7"/>
    <w:rsid w:val="00E42BAF"/>
    <w:rsid w:val="00E42C11"/>
    <w:rsid w:val="00E43029"/>
    <w:rsid w:val="00E43048"/>
    <w:rsid w:val="00E43058"/>
    <w:rsid w:val="00E43160"/>
    <w:rsid w:val="00E4344A"/>
    <w:rsid w:val="00E434BA"/>
    <w:rsid w:val="00E43552"/>
    <w:rsid w:val="00E435B6"/>
    <w:rsid w:val="00E435B9"/>
    <w:rsid w:val="00E435FE"/>
    <w:rsid w:val="00E437A5"/>
    <w:rsid w:val="00E4388E"/>
    <w:rsid w:val="00E43911"/>
    <w:rsid w:val="00E439F9"/>
    <w:rsid w:val="00E43A48"/>
    <w:rsid w:val="00E43A9B"/>
    <w:rsid w:val="00E43BCE"/>
    <w:rsid w:val="00E43C99"/>
    <w:rsid w:val="00E43D4F"/>
    <w:rsid w:val="00E43D6E"/>
    <w:rsid w:val="00E43E43"/>
    <w:rsid w:val="00E43EF3"/>
    <w:rsid w:val="00E43F65"/>
    <w:rsid w:val="00E43FA6"/>
    <w:rsid w:val="00E4450F"/>
    <w:rsid w:val="00E44549"/>
    <w:rsid w:val="00E44704"/>
    <w:rsid w:val="00E44821"/>
    <w:rsid w:val="00E4487D"/>
    <w:rsid w:val="00E4489D"/>
    <w:rsid w:val="00E44A2C"/>
    <w:rsid w:val="00E44AA7"/>
    <w:rsid w:val="00E44C6E"/>
    <w:rsid w:val="00E44DF2"/>
    <w:rsid w:val="00E45274"/>
    <w:rsid w:val="00E45321"/>
    <w:rsid w:val="00E45710"/>
    <w:rsid w:val="00E459A4"/>
    <w:rsid w:val="00E45A6E"/>
    <w:rsid w:val="00E45AAC"/>
    <w:rsid w:val="00E45C08"/>
    <w:rsid w:val="00E45DD2"/>
    <w:rsid w:val="00E46166"/>
    <w:rsid w:val="00E462B3"/>
    <w:rsid w:val="00E4637F"/>
    <w:rsid w:val="00E466FC"/>
    <w:rsid w:val="00E46804"/>
    <w:rsid w:val="00E4685B"/>
    <w:rsid w:val="00E469F7"/>
    <w:rsid w:val="00E46ADC"/>
    <w:rsid w:val="00E46CE0"/>
    <w:rsid w:val="00E46E51"/>
    <w:rsid w:val="00E46EED"/>
    <w:rsid w:val="00E46EFF"/>
    <w:rsid w:val="00E47030"/>
    <w:rsid w:val="00E4709E"/>
    <w:rsid w:val="00E472E0"/>
    <w:rsid w:val="00E473F5"/>
    <w:rsid w:val="00E47400"/>
    <w:rsid w:val="00E47491"/>
    <w:rsid w:val="00E4759A"/>
    <w:rsid w:val="00E475BE"/>
    <w:rsid w:val="00E475C0"/>
    <w:rsid w:val="00E47800"/>
    <w:rsid w:val="00E4787C"/>
    <w:rsid w:val="00E4791B"/>
    <w:rsid w:val="00E47B2B"/>
    <w:rsid w:val="00E47B78"/>
    <w:rsid w:val="00E47C28"/>
    <w:rsid w:val="00E47C64"/>
    <w:rsid w:val="00E47DD8"/>
    <w:rsid w:val="00E50010"/>
    <w:rsid w:val="00E5010B"/>
    <w:rsid w:val="00E502AF"/>
    <w:rsid w:val="00E50364"/>
    <w:rsid w:val="00E503F4"/>
    <w:rsid w:val="00E504FA"/>
    <w:rsid w:val="00E5053F"/>
    <w:rsid w:val="00E505B4"/>
    <w:rsid w:val="00E505FA"/>
    <w:rsid w:val="00E507E0"/>
    <w:rsid w:val="00E5088D"/>
    <w:rsid w:val="00E50A49"/>
    <w:rsid w:val="00E50A7C"/>
    <w:rsid w:val="00E50AFB"/>
    <w:rsid w:val="00E50C36"/>
    <w:rsid w:val="00E50D76"/>
    <w:rsid w:val="00E50E69"/>
    <w:rsid w:val="00E50F13"/>
    <w:rsid w:val="00E50F61"/>
    <w:rsid w:val="00E510FA"/>
    <w:rsid w:val="00E5111A"/>
    <w:rsid w:val="00E5135E"/>
    <w:rsid w:val="00E51491"/>
    <w:rsid w:val="00E5158F"/>
    <w:rsid w:val="00E515A5"/>
    <w:rsid w:val="00E516AD"/>
    <w:rsid w:val="00E519F4"/>
    <w:rsid w:val="00E51BA5"/>
    <w:rsid w:val="00E51C08"/>
    <w:rsid w:val="00E51CBC"/>
    <w:rsid w:val="00E51CF4"/>
    <w:rsid w:val="00E51D6C"/>
    <w:rsid w:val="00E51F6A"/>
    <w:rsid w:val="00E520C2"/>
    <w:rsid w:val="00E52173"/>
    <w:rsid w:val="00E522F3"/>
    <w:rsid w:val="00E5236E"/>
    <w:rsid w:val="00E525CA"/>
    <w:rsid w:val="00E5269A"/>
    <w:rsid w:val="00E526AC"/>
    <w:rsid w:val="00E52787"/>
    <w:rsid w:val="00E5285E"/>
    <w:rsid w:val="00E528B7"/>
    <w:rsid w:val="00E528FD"/>
    <w:rsid w:val="00E5293A"/>
    <w:rsid w:val="00E52AAA"/>
    <w:rsid w:val="00E52AF1"/>
    <w:rsid w:val="00E52B3D"/>
    <w:rsid w:val="00E52BA6"/>
    <w:rsid w:val="00E52BDE"/>
    <w:rsid w:val="00E52FC3"/>
    <w:rsid w:val="00E533D1"/>
    <w:rsid w:val="00E535DB"/>
    <w:rsid w:val="00E53663"/>
    <w:rsid w:val="00E539F5"/>
    <w:rsid w:val="00E53A2C"/>
    <w:rsid w:val="00E53A9E"/>
    <w:rsid w:val="00E53BD7"/>
    <w:rsid w:val="00E53DCC"/>
    <w:rsid w:val="00E53E94"/>
    <w:rsid w:val="00E53F1E"/>
    <w:rsid w:val="00E54066"/>
    <w:rsid w:val="00E54176"/>
    <w:rsid w:val="00E54275"/>
    <w:rsid w:val="00E54403"/>
    <w:rsid w:val="00E54634"/>
    <w:rsid w:val="00E5475B"/>
    <w:rsid w:val="00E5476E"/>
    <w:rsid w:val="00E54833"/>
    <w:rsid w:val="00E5497B"/>
    <w:rsid w:val="00E549BC"/>
    <w:rsid w:val="00E54A72"/>
    <w:rsid w:val="00E54B07"/>
    <w:rsid w:val="00E54B93"/>
    <w:rsid w:val="00E54BB3"/>
    <w:rsid w:val="00E54E13"/>
    <w:rsid w:val="00E54E33"/>
    <w:rsid w:val="00E54F02"/>
    <w:rsid w:val="00E54F42"/>
    <w:rsid w:val="00E54FBA"/>
    <w:rsid w:val="00E550F8"/>
    <w:rsid w:val="00E551FE"/>
    <w:rsid w:val="00E55278"/>
    <w:rsid w:val="00E5529C"/>
    <w:rsid w:val="00E553E7"/>
    <w:rsid w:val="00E553F3"/>
    <w:rsid w:val="00E55604"/>
    <w:rsid w:val="00E55705"/>
    <w:rsid w:val="00E55743"/>
    <w:rsid w:val="00E557F1"/>
    <w:rsid w:val="00E5588F"/>
    <w:rsid w:val="00E558C9"/>
    <w:rsid w:val="00E55AA8"/>
    <w:rsid w:val="00E55DF9"/>
    <w:rsid w:val="00E55E23"/>
    <w:rsid w:val="00E55F2B"/>
    <w:rsid w:val="00E55FDB"/>
    <w:rsid w:val="00E56088"/>
    <w:rsid w:val="00E56121"/>
    <w:rsid w:val="00E5612B"/>
    <w:rsid w:val="00E56185"/>
    <w:rsid w:val="00E56760"/>
    <w:rsid w:val="00E568B7"/>
    <w:rsid w:val="00E56A63"/>
    <w:rsid w:val="00E56ECF"/>
    <w:rsid w:val="00E56FD8"/>
    <w:rsid w:val="00E57136"/>
    <w:rsid w:val="00E571E4"/>
    <w:rsid w:val="00E573D5"/>
    <w:rsid w:val="00E577F1"/>
    <w:rsid w:val="00E577F4"/>
    <w:rsid w:val="00E57888"/>
    <w:rsid w:val="00E579D4"/>
    <w:rsid w:val="00E57BCC"/>
    <w:rsid w:val="00E57CCE"/>
    <w:rsid w:val="00E57CFF"/>
    <w:rsid w:val="00E57F0B"/>
    <w:rsid w:val="00E57FFB"/>
    <w:rsid w:val="00E6011A"/>
    <w:rsid w:val="00E6012B"/>
    <w:rsid w:val="00E601AA"/>
    <w:rsid w:val="00E6029E"/>
    <w:rsid w:val="00E60847"/>
    <w:rsid w:val="00E6089A"/>
    <w:rsid w:val="00E60940"/>
    <w:rsid w:val="00E60A5D"/>
    <w:rsid w:val="00E60A8B"/>
    <w:rsid w:val="00E60AA4"/>
    <w:rsid w:val="00E60AAB"/>
    <w:rsid w:val="00E60AB4"/>
    <w:rsid w:val="00E60C75"/>
    <w:rsid w:val="00E60CB6"/>
    <w:rsid w:val="00E60CE1"/>
    <w:rsid w:val="00E60CFB"/>
    <w:rsid w:val="00E60D41"/>
    <w:rsid w:val="00E60D4E"/>
    <w:rsid w:val="00E60F8D"/>
    <w:rsid w:val="00E61058"/>
    <w:rsid w:val="00E611A3"/>
    <w:rsid w:val="00E6122E"/>
    <w:rsid w:val="00E613CA"/>
    <w:rsid w:val="00E614EB"/>
    <w:rsid w:val="00E6150A"/>
    <w:rsid w:val="00E618D3"/>
    <w:rsid w:val="00E61A27"/>
    <w:rsid w:val="00E61A94"/>
    <w:rsid w:val="00E61CCC"/>
    <w:rsid w:val="00E61CE3"/>
    <w:rsid w:val="00E61D1A"/>
    <w:rsid w:val="00E61E6D"/>
    <w:rsid w:val="00E61EB8"/>
    <w:rsid w:val="00E621A8"/>
    <w:rsid w:val="00E62282"/>
    <w:rsid w:val="00E622EE"/>
    <w:rsid w:val="00E62609"/>
    <w:rsid w:val="00E626D8"/>
    <w:rsid w:val="00E62866"/>
    <w:rsid w:val="00E628C3"/>
    <w:rsid w:val="00E62BCC"/>
    <w:rsid w:val="00E62BFB"/>
    <w:rsid w:val="00E62C32"/>
    <w:rsid w:val="00E62C6A"/>
    <w:rsid w:val="00E62D10"/>
    <w:rsid w:val="00E62D70"/>
    <w:rsid w:val="00E62D9C"/>
    <w:rsid w:val="00E62E21"/>
    <w:rsid w:val="00E631D1"/>
    <w:rsid w:val="00E6323B"/>
    <w:rsid w:val="00E63436"/>
    <w:rsid w:val="00E6352F"/>
    <w:rsid w:val="00E63539"/>
    <w:rsid w:val="00E6373B"/>
    <w:rsid w:val="00E63830"/>
    <w:rsid w:val="00E639B3"/>
    <w:rsid w:val="00E63E40"/>
    <w:rsid w:val="00E63F20"/>
    <w:rsid w:val="00E641B0"/>
    <w:rsid w:val="00E64354"/>
    <w:rsid w:val="00E64368"/>
    <w:rsid w:val="00E6444F"/>
    <w:rsid w:val="00E644B4"/>
    <w:rsid w:val="00E6457E"/>
    <w:rsid w:val="00E64651"/>
    <w:rsid w:val="00E6466C"/>
    <w:rsid w:val="00E64AAD"/>
    <w:rsid w:val="00E64ADA"/>
    <w:rsid w:val="00E64B6B"/>
    <w:rsid w:val="00E64BC8"/>
    <w:rsid w:val="00E64FAC"/>
    <w:rsid w:val="00E65054"/>
    <w:rsid w:val="00E65271"/>
    <w:rsid w:val="00E652D3"/>
    <w:rsid w:val="00E65304"/>
    <w:rsid w:val="00E65413"/>
    <w:rsid w:val="00E65455"/>
    <w:rsid w:val="00E65493"/>
    <w:rsid w:val="00E6552A"/>
    <w:rsid w:val="00E65605"/>
    <w:rsid w:val="00E6574E"/>
    <w:rsid w:val="00E65765"/>
    <w:rsid w:val="00E65961"/>
    <w:rsid w:val="00E65AC9"/>
    <w:rsid w:val="00E65B14"/>
    <w:rsid w:val="00E65BD0"/>
    <w:rsid w:val="00E65C66"/>
    <w:rsid w:val="00E65C9F"/>
    <w:rsid w:val="00E661B0"/>
    <w:rsid w:val="00E66362"/>
    <w:rsid w:val="00E665B7"/>
    <w:rsid w:val="00E66888"/>
    <w:rsid w:val="00E6692F"/>
    <w:rsid w:val="00E66A29"/>
    <w:rsid w:val="00E66BDE"/>
    <w:rsid w:val="00E66BF9"/>
    <w:rsid w:val="00E66C1C"/>
    <w:rsid w:val="00E66C73"/>
    <w:rsid w:val="00E66CB8"/>
    <w:rsid w:val="00E67052"/>
    <w:rsid w:val="00E67094"/>
    <w:rsid w:val="00E672B1"/>
    <w:rsid w:val="00E674A8"/>
    <w:rsid w:val="00E6758C"/>
    <w:rsid w:val="00E67819"/>
    <w:rsid w:val="00E679B4"/>
    <w:rsid w:val="00E67B7E"/>
    <w:rsid w:val="00E67D24"/>
    <w:rsid w:val="00E67EA5"/>
    <w:rsid w:val="00E67F02"/>
    <w:rsid w:val="00E67FCF"/>
    <w:rsid w:val="00E7037E"/>
    <w:rsid w:val="00E70450"/>
    <w:rsid w:val="00E70527"/>
    <w:rsid w:val="00E70635"/>
    <w:rsid w:val="00E70678"/>
    <w:rsid w:val="00E70740"/>
    <w:rsid w:val="00E7076D"/>
    <w:rsid w:val="00E708CB"/>
    <w:rsid w:val="00E70967"/>
    <w:rsid w:val="00E7096D"/>
    <w:rsid w:val="00E70A24"/>
    <w:rsid w:val="00E70B09"/>
    <w:rsid w:val="00E70CAE"/>
    <w:rsid w:val="00E70D9F"/>
    <w:rsid w:val="00E70FA1"/>
    <w:rsid w:val="00E71128"/>
    <w:rsid w:val="00E712A1"/>
    <w:rsid w:val="00E7136B"/>
    <w:rsid w:val="00E71661"/>
    <w:rsid w:val="00E71808"/>
    <w:rsid w:val="00E7183C"/>
    <w:rsid w:val="00E71C70"/>
    <w:rsid w:val="00E71D56"/>
    <w:rsid w:val="00E71F27"/>
    <w:rsid w:val="00E720CE"/>
    <w:rsid w:val="00E722A0"/>
    <w:rsid w:val="00E722B7"/>
    <w:rsid w:val="00E722C7"/>
    <w:rsid w:val="00E72654"/>
    <w:rsid w:val="00E7269D"/>
    <w:rsid w:val="00E726C4"/>
    <w:rsid w:val="00E727CF"/>
    <w:rsid w:val="00E728DD"/>
    <w:rsid w:val="00E72AAA"/>
    <w:rsid w:val="00E72C12"/>
    <w:rsid w:val="00E72E3A"/>
    <w:rsid w:val="00E72EDB"/>
    <w:rsid w:val="00E72FF2"/>
    <w:rsid w:val="00E73103"/>
    <w:rsid w:val="00E73349"/>
    <w:rsid w:val="00E735F4"/>
    <w:rsid w:val="00E7367F"/>
    <w:rsid w:val="00E737E2"/>
    <w:rsid w:val="00E739D4"/>
    <w:rsid w:val="00E73A0F"/>
    <w:rsid w:val="00E73B20"/>
    <w:rsid w:val="00E73BAB"/>
    <w:rsid w:val="00E73BAE"/>
    <w:rsid w:val="00E73C3B"/>
    <w:rsid w:val="00E73C72"/>
    <w:rsid w:val="00E73CA8"/>
    <w:rsid w:val="00E73CE2"/>
    <w:rsid w:val="00E73DF2"/>
    <w:rsid w:val="00E73E40"/>
    <w:rsid w:val="00E73F28"/>
    <w:rsid w:val="00E741FF"/>
    <w:rsid w:val="00E74330"/>
    <w:rsid w:val="00E743B5"/>
    <w:rsid w:val="00E7440E"/>
    <w:rsid w:val="00E7457E"/>
    <w:rsid w:val="00E745F9"/>
    <w:rsid w:val="00E74797"/>
    <w:rsid w:val="00E7489D"/>
    <w:rsid w:val="00E7490F"/>
    <w:rsid w:val="00E7491A"/>
    <w:rsid w:val="00E74950"/>
    <w:rsid w:val="00E74A01"/>
    <w:rsid w:val="00E74A67"/>
    <w:rsid w:val="00E74A72"/>
    <w:rsid w:val="00E74AB7"/>
    <w:rsid w:val="00E74BC2"/>
    <w:rsid w:val="00E74C0F"/>
    <w:rsid w:val="00E74C1C"/>
    <w:rsid w:val="00E7511E"/>
    <w:rsid w:val="00E751C2"/>
    <w:rsid w:val="00E75295"/>
    <w:rsid w:val="00E7531F"/>
    <w:rsid w:val="00E755BF"/>
    <w:rsid w:val="00E75654"/>
    <w:rsid w:val="00E75658"/>
    <w:rsid w:val="00E756C1"/>
    <w:rsid w:val="00E756F8"/>
    <w:rsid w:val="00E75735"/>
    <w:rsid w:val="00E75783"/>
    <w:rsid w:val="00E75897"/>
    <w:rsid w:val="00E75A23"/>
    <w:rsid w:val="00E75AD1"/>
    <w:rsid w:val="00E75BA0"/>
    <w:rsid w:val="00E75D10"/>
    <w:rsid w:val="00E75D3F"/>
    <w:rsid w:val="00E75D8B"/>
    <w:rsid w:val="00E75EE5"/>
    <w:rsid w:val="00E760B2"/>
    <w:rsid w:val="00E761D8"/>
    <w:rsid w:val="00E76202"/>
    <w:rsid w:val="00E762B2"/>
    <w:rsid w:val="00E7637C"/>
    <w:rsid w:val="00E76478"/>
    <w:rsid w:val="00E76728"/>
    <w:rsid w:val="00E7678A"/>
    <w:rsid w:val="00E767ED"/>
    <w:rsid w:val="00E76962"/>
    <w:rsid w:val="00E76BE7"/>
    <w:rsid w:val="00E76D14"/>
    <w:rsid w:val="00E76DE2"/>
    <w:rsid w:val="00E76DFD"/>
    <w:rsid w:val="00E76F09"/>
    <w:rsid w:val="00E7701F"/>
    <w:rsid w:val="00E77039"/>
    <w:rsid w:val="00E77095"/>
    <w:rsid w:val="00E770C9"/>
    <w:rsid w:val="00E771FE"/>
    <w:rsid w:val="00E7730A"/>
    <w:rsid w:val="00E77499"/>
    <w:rsid w:val="00E774C2"/>
    <w:rsid w:val="00E774D1"/>
    <w:rsid w:val="00E775B9"/>
    <w:rsid w:val="00E77812"/>
    <w:rsid w:val="00E77847"/>
    <w:rsid w:val="00E7791C"/>
    <w:rsid w:val="00E77922"/>
    <w:rsid w:val="00E779CD"/>
    <w:rsid w:val="00E779E4"/>
    <w:rsid w:val="00E77C4D"/>
    <w:rsid w:val="00E77E3A"/>
    <w:rsid w:val="00E80036"/>
    <w:rsid w:val="00E80049"/>
    <w:rsid w:val="00E80126"/>
    <w:rsid w:val="00E801BD"/>
    <w:rsid w:val="00E80524"/>
    <w:rsid w:val="00E80572"/>
    <w:rsid w:val="00E80676"/>
    <w:rsid w:val="00E80809"/>
    <w:rsid w:val="00E8084E"/>
    <w:rsid w:val="00E80879"/>
    <w:rsid w:val="00E8089A"/>
    <w:rsid w:val="00E809A0"/>
    <w:rsid w:val="00E80BF0"/>
    <w:rsid w:val="00E80F4A"/>
    <w:rsid w:val="00E811D8"/>
    <w:rsid w:val="00E8124C"/>
    <w:rsid w:val="00E81299"/>
    <w:rsid w:val="00E8130B"/>
    <w:rsid w:val="00E8161A"/>
    <w:rsid w:val="00E816F2"/>
    <w:rsid w:val="00E81703"/>
    <w:rsid w:val="00E81783"/>
    <w:rsid w:val="00E81797"/>
    <w:rsid w:val="00E81881"/>
    <w:rsid w:val="00E818B3"/>
    <w:rsid w:val="00E818BC"/>
    <w:rsid w:val="00E81948"/>
    <w:rsid w:val="00E81A99"/>
    <w:rsid w:val="00E81ABD"/>
    <w:rsid w:val="00E81B0D"/>
    <w:rsid w:val="00E81DB4"/>
    <w:rsid w:val="00E81ED9"/>
    <w:rsid w:val="00E81FDD"/>
    <w:rsid w:val="00E81FE2"/>
    <w:rsid w:val="00E8208D"/>
    <w:rsid w:val="00E82225"/>
    <w:rsid w:val="00E82231"/>
    <w:rsid w:val="00E82320"/>
    <w:rsid w:val="00E8235B"/>
    <w:rsid w:val="00E823D9"/>
    <w:rsid w:val="00E8244D"/>
    <w:rsid w:val="00E826B0"/>
    <w:rsid w:val="00E82AD7"/>
    <w:rsid w:val="00E82D57"/>
    <w:rsid w:val="00E82D67"/>
    <w:rsid w:val="00E82D83"/>
    <w:rsid w:val="00E82EC1"/>
    <w:rsid w:val="00E8335F"/>
    <w:rsid w:val="00E83371"/>
    <w:rsid w:val="00E833AB"/>
    <w:rsid w:val="00E8350B"/>
    <w:rsid w:val="00E8371B"/>
    <w:rsid w:val="00E83939"/>
    <w:rsid w:val="00E83A1B"/>
    <w:rsid w:val="00E83ADA"/>
    <w:rsid w:val="00E83EEF"/>
    <w:rsid w:val="00E83FE1"/>
    <w:rsid w:val="00E8418D"/>
    <w:rsid w:val="00E842FA"/>
    <w:rsid w:val="00E8459A"/>
    <w:rsid w:val="00E84C01"/>
    <w:rsid w:val="00E84C0A"/>
    <w:rsid w:val="00E84CB6"/>
    <w:rsid w:val="00E84CD0"/>
    <w:rsid w:val="00E84D8C"/>
    <w:rsid w:val="00E84DC5"/>
    <w:rsid w:val="00E84DF7"/>
    <w:rsid w:val="00E84E3C"/>
    <w:rsid w:val="00E84FBC"/>
    <w:rsid w:val="00E84FC0"/>
    <w:rsid w:val="00E85117"/>
    <w:rsid w:val="00E85172"/>
    <w:rsid w:val="00E85251"/>
    <w:rsid w:val="00E85258"/>
    <w:rsid w:val="00E8540F"/>
    <w:rsid w:val="00E856EB"/>
    <w:rsid w:val="00E85849"/>
    <w:rsid w:val="00E858B4"/>
    <w:rsid w:val="00E858C7"/>
    <w:rsid w:val="00E858CC"/>
    <w:rsid w:val="00E85AD2"/>
    <w:rsid w:val="00E85B68"/>
    <w:rsid w:val="00E85C59"/>
    <w:rsid w:val="00E85E9E"/>
    <w:rsid w:val="00E8649C"/>
    <w:rsid w:val="00E866B1"/>
    <w:rsid w:val="00E866C8"/>
    <w:rsid w:val="00E866E2"/>
    <w:rsid w:val="00E867EF"/>
    <w:rsid w:val="00E868E3"/>
    <w:rsid w:val="00E86C8B"/>
    <w:rsid w:val="00E86E3A"/>
    <w:rsid w:val="00E870C3"/>
    <w:rsid w:val="00E87270"/>
    <w:rsid w:val="00E874CE"/>
    <w:rsid w:val="00E87592"/>
    <w:rsid w:val="00E87709"/>
    <w:rsid w:val="00E8784F"/>
    <w:rsid w:val="00E87A33"/>
    <w:rsid w:val="00E87CB1"/>
    <w:rsid w:val="00E87D5A"/>
    <w:rsid w:val="00E87ED4"/>
    <w:rsid w:val="00E87F94"/>
    <w:rsid w:val="00E87FD3"/>
    <w:rsid w:val="00E90069"/>
    <w:rsid w:val="00E90080"/>
    <w:rsid w:val="00E90145"/>
    <w:rsid w:val="00E9023E"/>
    <w:rsid w:val="00E90292"/>
    <w:rsid w:val="00E902DF"/>
    <w:rsid w:val="00E904BE"/>
    <w:rsid w:val="00E904EC"/>
    <w:rsid w:val="00E90594"/>
    <w:rsid w:val="00E905AC"/>
    <w:rsid w:val="00E90641"/>
    <w:rsid w:val="00E909F6"/>
    <w:rsid w:val="00E90B55"/>
    <w:rsid w:val="00E90D77"/>
    <w:rsid w:val="00E90FFA"/>
    <w:rsid w:val="00E91129"/>
    <w:rsid w:val="00E911DA"/>
    <w:rsid w:val="00E9138E"/>
    <w:rsid w:val="00E913B3"/>
    <w:rsid w:val="00E913CF"/>
    <w:rsid w:val="00E915A4"/>
    <w:rsid w:val="00E916C9"/>
    <w:rsid w:val="00E916F6"/>
    <w:rsid w:val="00E9173E"/>
    <w:rsid w:val="00E91961"/>
    <w:rsid w:val="00E91A66"/>
    <w:rsid w:val="00E91A88"/>
    <w:rsid w:val="00E91C10"/>
    <w:rsid w:val="00E91E1F"/>
    <w:rsid w:val="00E921E3"/>
    <w:rsid w:val="00E92252"/>
    <w:rsid w:val="00E9229E"/>
    <w:rsid w:val="00E922EF"/>
    <w:rsid w:val="00E92332"/>
    <w:rsid w:val="00E92345"/>
    <w:rsid w:val="00E92449"/>
    <w:rsid w:val="00E92492"/>
    <w:rsid w:val="00E92519"/>
    <w:rsid w:val="00E92598"/>
    <w:rsid w:val="00E9270A"/>
    <w:rsid w:val="00E92733"/>
    <w:rsid w:val="00E9295C"/>
    <w:rsid w:val="00E92AD0"/>
    <w:rsid w:val="00E92BE1"/>
    <w:rsid w:val="00E92BFA"/>
    <w:rsid w:val="00E92D66"/>
    <w:rsid w:val="00E92DF8"/>
    <w:rsid w:val="00E92E95"/>
    <w:rsid w:val="00E92EE9"/>
    <w:rsid w:val="00E93006"/>
    <w:rsid w:val="00E930D8"/>
    <w:rsid w:val="00E931EE"/>
    <w:rsid w:val="00E93200"/>
    <w:rsid w:val="00E93414"/>
    <w:rsid w:val="00E934F4"/>
    <w:rsid w:val="00E935F5"/>
    <w:rsid w:val="00E93801"/>
    <w:rsid w:val="00E939E5"/>
    <w:rsid w:val="00E93B4B"/>
    <w:rsid w:val="00E93B55"/>
    <w:rsid w:val="00E93BFD"/>
    <w:rsid w:val="00E93C3D"/>
    <w:rsid w:val="00E93CE7"/>
    <w:rsid w:val="00E93E57"/>
    <w:rsid w:val="00E93F4C"/>
    <w:rsid w:val="00E93FAE"/>
    <w:rsid w:val="00E94057"/>
    <w:rsid w:val="00E940A5"/>
    <w:rsid w:val="00E940D2"/>
    <w:rsid w:val="00E94137"/>
    <w:rsid w:val="00E942FD"/>
    <w:rsid w:val="00E943E4"/>
    <w:rsid w:val="00E94510"/>
    <w:rsid w:val="00E945AE"/>
    <w:rsid w:val="00E946B5"/>
    <w:rsid w:val="00E94959"/>
    <w:rsid w:val="00E94979"/>
    <w:rsid w:val="00E94995"/>
    <w:rsid w:val="00E94A05"/>
    <w:rsid w:val="00E94B49"/>
    <w:rsid w:val="00E94E01"/>
    <w:rsid w:val="00E94ECD"/>
    <w:rsid w:val="00E94F30"/>
    <w:rsid w:val="00E95362"/>
    <w:rsid w:val="00E9541F"/>
    <w:rsid w:val="00E95796"/>
    <w:rsid w:val="00E95797"/>
    <w:rsid w:val="00E95915"/>
    <w:rsid w:val="00E9594D"/>
    <w:rsid w:val="00E95E21"/>
    <w:rsid w:val="00E95E99"/>
    <w:rsid w:val="00E960D3"/>
    <w:rsid w:val="00E9610E"/>
    <w:rsid w:val="00E96226"/>
    <w:rsid w:val="00E96383"/>
    <w:rsid w:val="00E964D9"/>
    <w:rsid w:val="00E964E6"/>
    <w:rsid w:val="00E96627"/>
    <w:rsid w:val="00E9662B"/>
    <w:rsid w:val="00E966A1"/>
    <w:rsid w:val="00E966FB"/>
    <w:rsid w:val="00E96852"/>
    <w:rsid w:val="00E96883"/>
    <w:rsid w:val="00E968B1"/>
    <w:rsid w:val="00E969A8"/>
    <w:rsid w:val="00E96A33"/>
    <w:rsid w:val="00E96B84"/>
    <w:rsid w:val="00E96BE4"/>
    <w:rsid w:val="00E96D08"/>
    <w:rsid w:val="00E96FA3"/>
    <w:rsid w:val="00E97001"/>
    <w:rsid w:val="00E971D0"/>
    <w:rsid w:val="00E97357"/>
    <w:rsid w:val="00E973EC"/>
    <w:rsid w:val="00E97447"/>
    <w:rsid w:val="00E9753E"/>
    <w:rsid w:val="00E975DF"/>
    <w:rsid w:val="00E976DC"/>
    <w:rsid w:val="00E9770E"/>
    <w:rsid w:val="00E97C19"/>
    <w:rsid w:val="00E97C6D"/>
    <w:rsid w:val="00EA003B"/>
    <w:rsid w:val="00EA00B1"/>
    <w:rsid w:val="00EA00EC"/>
    <w:rsid w:val="00EA04E0"/>
    <w:rsid w:val="00EA059C"/>
    <w:rsid w:val="00EA060C"/>
    <w:rsid w:val="00EA0819"/>
    <w:rsid w:val="00EA0BF8"/>
    <w:rsid w:val="00EA0DC4"/>
    <w:rsid w:val="00EA12DE"/>
    <w:rsid w:val="00EA141A"/>
    <w:rsid w:val="00EA1485"/>
    <w:rsid w:val="00EA14B4"/>
    <w:rsid w:val="00EA164F"/>
    <w:rsid w:val="00EA18EE"/>
    <w:rsid w:val="00EA199A"/>
    <w:rsid w:val="00EA19C3"/>
    <w:rsid w:val="00EA1C7F"/>
    <w:rsid w:val="00EA1FAA"/>
    <w:rsid w:val="00EA2205"/>
    <w:rsid w:val="00EA233F"/>
    <w:rsid w:val="00EA2534"/>
    <w:rsid w:val="00EA263B"/>
    <w:rsid w:val="00EA2686"/>
    <w:rsid w:val="00EA291B"/>
    <w:rsid w:val="00EA2937"/>
    <w:rsid w:val="00EA297E"/>
    <w:rsid w:val="00EA2AB8"/>
    <w:rsid w:val="00EA2AF3"/>
    <w:rsid w:val="00EA2BB8"/>
    <w:rsid w:val="00EA2CCB"/>
    <w:rsid w:val="00EA2E05"/>
    <w:rsid w:val="00EA2E2F"/>
    <w:rsid w:val="00EA2F6D"/>
    <w:rsid w:val="00EA30B3"/>
    <w:rsid w:val="00EA3297"/>
    <w:rsid w:val="00EA32C2"/>
    <w:rsid w:val="00EA3351"/>
    <w:rsid w:val="00EA3465"/>
    <w:rsid w:val="00EA3742"/>
    <w:rsid w:val="00EA382E"/>
    <w:rsid w:val="00EA38F4"/>
    <w:rsid w:val="00EA396F"/>
    <w:rsid w:val="00EA3A47"/>
    <w:rsid w:val="00EA3A90"/>
    <w:rsid w:val="00EA3D5E"/>
    <w:rsid w:val="00EA3E9D"/>
    <w:rsid w:val="00EA3F26"/>
    <w:rsid w:val="00EA424C"/>
    <w:rsid w:val="00EA4368"/>
    <w:rsid w:val="00EA444C"/>
    <w:rsid w:val="00EA44D4"/>
    <w:rsid w:val="00EA46B1"/>
    <w:rsid w:val="00EA46EB"/>
    <w:rsid w:val="00EA4726"/>
    <w:rsid w:val="00EA47CC"/>
    <w:rsid w:val="00EA4A0E"/>
    <w:rsid w:val="00EA4AB8"/>
    <w:rsid w:val="00EA4B44"/>
    <w:rsid w:val="00EA4EBA"/>
    <w:rsid w:val="00EA5034"/>
    <w:rsid w:val="00EA5213"/>
    <w:rsid w:val="00EA55BA"/>
    <w:rsid w:val="00EA5761"/>
    <w:rsid w:val="00EA57B3"/>
    <w:rsid w:val="00EA5986"/>
    <w:rsid w:val="00EA5A0A"/>
    <w:rsid w:val="00EA5A77"/>
    <w:rsid w:val="00EA5B43"/>
    <w:rsid w:val="00EA5B6E"/>
    <w:rsid w:val="00EA5BD3"/>
    <w:rsid w:val="00EA5BD7"/>
    <w:rsid w:val="00EA5C8A"/>
    <w:rsid w:val="00EA5CC0"/>
    <w:rsid w:val="00EA608D"/>
    <w:rsid w:val="00EA60FE"/>
    <w:rsid w:val="00EA6136"/>
    <w:rsid w:val="00EA64AE"/>
    <w:rsid w:val="00EA6507"/>
    <w:rsid w:val="00EA6561"/>
    <w:rsid w:val="00EA6571"/>
    <w:rsid w:val="00EA6627"/>
    <w:rsid w:val="00EA68FB"/>
    <w:rsid w:val="00EA6934"/>
    <w:rsid w:val="00EA69E4"/>
    <w:rsid w:val="00EA6A44"/>
    <w:rsid w:val="00EA6AA6"/>
    <w:rsid w:val="00EA6C76"/>
    <w:rsid w:val="00EA6CA2"/>
    <w:rsid w:val="00EA6D5F"/>
    <w:rsid w:val="00EA6FF7"/>
    <w:rsid w:val="00EA72B1"/>
    <w:rsid w:val="00EA7363"/>
    <w:rsid w:val="00EA73CF"/>
    <w:rsid w:val="00EA750E"/>
    <w:rsid w:val="00EA764E"/>
    <w:rsid w:val="00EA793B"/>
    <w:rsid w:val="00EA79A9"/>
    <w:rsid w:val="00EA7B07"/>
    <w:rsid w:val="00EA7F0E"/>
    <w:rsid w:val="00EA7F75"/>
    <w:rsid w:val="00EA7FA1"/>
    <w:rsid w:val="00EB0184"/>
    <w:rsid w:val="00EB0290"/>
    <w:rsid w:val="00EB031F"/>
    <w:rsid w:val="00EB0351"/>
    <w:rsid w:val="00EB0430"/>
    <w:rsid w:val="00EB0475"/>
    <w:rsid w:val="00EB04A7"/>
    <w:rsid w:val="00EB06EB"/>
    <w:rsid w:val="00EB0883"/>
    <w:rsid w:val="00EB0AED"/>
    <w:rsid w:val="00EB0BE8"/>
    <w:rsid w:val="00EB0F06"/>
    <w:rsid w:val="00EB10CC"/>
    <w:rsid w:val="00EB124A"/>
    <w:rsid w:val="00EB14D7"/>
    <w:rsid w:val="00EB1512"/>
    <w:rsid w:val="00EB152C"/>
    <w:rsid w:val="00EB1661"/>
    <w:rsid w:val="00EB17FE"/>
    <w:rsid w:val="00EB18A6"/>
    <w:rsid w:val="00EB1995"/>
    <w:rsid w:val="00EB1AC4"/>
    <w:rsid w:val="00EB1B11"/>
    <w:rsid w:val="00EB1BA6"/>
    <w:rsid w:val="00EB1ED2"/>
    <w:rsid w:val="00EB1FA1"/>
    <w:rsid w:val="00EB2050"/>
    <w:rsid w:val="00EB207A"/>
    <w:rsid w:val="00EB20D9"/>
    <w:rsid w:val="00EB224A"/>
    <w:rsid w:val="00EB22F7"/>
    <w:rsid w:val="00EB24F8"/>
    <w:rsid w:val="00EB2642"/>
    <w:rsid w:val="00EB287C"/>
    <w:rsid w:val="00EB28E5"/>
    <w:rsid w:val="00EB294E"/>
    <w:rsid w:val="00EB29E2"/>
    <w:rsid w:val="00EB2AF1"/>
    <w:rsid w:val="00EB2BD9"/>
    <w:rsid w:val="00EB2C25"/>
    <w:rsid w:val="00EB2D79"/>
    <w:rsid w:val="00EB2E6D"/>
    <w:rsid w:val="00EB30A0"/>
    <w:rsid w:val="00EB30B6"/>
    <w:rsid w:val="00EB30C6"/>
    <w:rsid w:val="00EB319A"/>
    <w:rsid w:val="00EB31CA"/>
    <w:rsid w:val="00EB3362"/>
    <w:rsid w:val="00EB33DE"/>
    <w:rsid w:val="00EB362D"/>
    <w:rsid w:val="00EB3660"/>
    <w:rsid w:val="00EB37A3"/>
    <w:rsid w:val="00EB380A"/>
    <w:rsid w:val="00EB3A84"/>
    <w:rsid w:val="00EB3ADB"/>
    <w:rsid w:val="00EB3B47"/>
    <w:rsid w:val="00EB3B94"/>
    <w:rsid w:val="00EB3D32"/>
    <w:rsid w:val="00EB3D45"/>
    <w:rsid w:val="00EB4067"/>
    <w:rsid w:val="00EB414A"/>
    <w:rsid w:val="00EB43C4"/>
    <w:rsid w:val="00EB43DA"/>
    <w:rsid w:val="00EB444B"/>
    <w:rsid w:val="00EB44C3"/>
    <w:rsid w:val="00EB44E7"/>
    <w:rsid w:val="00EB4565"/>
    <w:rsid w:val="00EB46AF"/>
    <w:rsid w:val="00EB482E"/>
    <w:rsid w:val="00EB4844"/>
    <w:rsid w:val="00EB4846"/>
    <w:rsid w:val="00EB495A"/>
    <w:rsid w:val="00EB4A4B"/>
    <w:rsid w:val="00EB4BBF"/>
    <w:rsid w:val="00EB4C02"/>
    <w:rsid w:val="00EB5172"/>
    <w:rsid w:val="00EB51D1"/>
    <w:rsid w:val="00EB51EA"/>
    <w:rsid w:val="00EB53DB"/>
    <w:rsid w:val="00EB541D"/>
    <w:rsid w:val="00EB5467"/>
    <w:rsid w:val="00EB546F"/>
    <w:rsid w:val="00EB550E"/>
    <w:rsid w:val="00EB553D"/>
    <w:rsid w:val="00EB55E1"/>
    <w:rsid w:val="00EB56BF"/>
    <w:rsid w:val="00EB575F"/>
    <w:rsid w:val="00EB5834"/>
    <w:rsid w:val="00EB5895"/>
    <w:rsid w:val="00EB5A65"/>
    <w:rsid w:val="00EB5A77"/>
    <w:rsid w:val="00EB5AB8"/>
    <w:rsid w:val="00EB5CFC"/>
    <w:rsid w:val="00EB60EB"/>
    <w:rsid w:val="00EB616F"/>
    <w:rsid w:val="00EB628B"/>
    <w:rsid w:val="00EB63E3"/>
    <w:rsid w:val="00EB655D"/>
    <w:rsid w:val="00EB6633"/>
    <w:rsid w:val="00EB6863"/>
    <w:rsid w:val="00EB6870"/>
    <w:rsid w:val="00EB6ACE"/>
    <w:rsid w:val="00EB6B70"/>
    <w:rsid w:val="00EB6CC4"/>
    <w:rsid w:val="00EB6D73"/>
    <w:rsid w:val="00EB6D80"/>
    <w:rsid w:val="00EB6F97"/>
    <w:rsid w:val="00EB7151"/>
    <w:rsid w:val="00EB7194"/>
    <w:rsid w:val="00EB72CA"/>
    <w:rsid w:val="00EB738A"/>
    <w:rsid w:val="00EB73D2"/>
    <w:rsid w:val="00EB752D"/>
    <w:rsid w:val="00EB7566"/>
    <w:rsid w:val="00EB75BE"/>
    <w:rsid w:val="00EB76E4"/>
    <w:rsid w:val="00EB771C"/>
    <w:rsid w:val="00EB77C0"/>
    <w:rsid w:val="00EB79E4"/>
    <w:rsid w:val="00EB7DD2"/>
    <w:rsid w:val="00EB7DF4"/>
    <w:rsid w:val="00EB7E65"/>
    <w:rsid w:val="00EB7F5E"/>
    <w:rsid w:val="00EC00F6"/>
    <w:rsid w:val="00EC0314"/>
    <w:rsid w:val="00EC04C0"/>
    <w:rsid w:val="00EC04FF"/>
    <w:rsid w:val="00EC063F"/>
    <w:rsid w:val="00EC0B4C"/>
    <w:rsid w:val="00EC0D1E"/>
    <w:rsid w:val="00EC0F20"/>
    <w:rsid w:val="00EC0FC6"/>
    <w:rsid w:val="00EC101A"/>
    <w:rsid w:val="00EC1041"/>
    <w:rsid w:val="00EC10F0"/>
    <w:rsid w:val="00EC1143"/>
    <w:rsid w:val="00EC1162"/>
    <w:rsid w:val="00EC1662"/>
    <w:rsid w:val="00EC168D"/>
    <w:rsid w:val="00EC16A4"/>
    <w:rsid w:val="00EC17F9"/>
    <w:rsid w:val="00EC194E"/>
    <w:rsid w:val="00EC1983"/>
    <w:rsid w:val="00EC19A0"/>
    <w:rsid w:val="00EC1BE6"/>
    <w:rsid w:val="00EC1D46"/>
    <w:rsid w:val="00EC1F4A"/>
    <w:rsid w:val="00EC1FC2"/>
    <w:rsid w:val="00EC22BD"/>
    <w:rsid w:val="00EC2496"/>
    <w:rsid w:val="00EC2876"/>
    <w:rsid w:val="00EC2892"/>
    <w:rsid w:val="00EC2B8E"/>
    <w:rsid w:val="00EC2C9B"/>
    <w:rsid w:val="00EC2F9C"/>
    <w:rsid w:val="00EC3006"/>
    <w:rsid w:val="00EC3074"/>
    <w:rsid w:val="00EC30F0"/>
    <w:rsid w:val="00EC313C"/>
    <w:rsid w:val="00EC339E"/>
    <w:rsid w:val="00EC3405"/>
    <w:rsid w:val="00EC345F"/>
    <w:rsid w:val="00EC3508"/>
    <w:rsid w:val="00EC3790"/>
    <w:rsid w:val="00EC37C1"/>
    <w:rsid w:val="00EC3815"/>
    <w:rsid w:val="00EC3975"/>
    <w:rsid w:val="00EC39C0"/>
    <w:rsid w:val="00EC3AB3"/>
    <w:rsid w:val="00EC3B14"/>
    <w:rsid w:val="00EC3C39"/>
    <w:rsid w:val="00EC3EFE"/>
    <w:rsid w:val="00EC3F43"/>
    <w:rsid w:val="00EC40CC"/>
    <w:rsid w:val="00EC4239"/>
    <w:rsid w:val="00EC4331"/>
    <w:rsid w:val="00EC4392"/>
    <w:rsid w:val="00EC43CC"/>
    <w:rsid w:val="00EC441D"/>
    <w:rsid w:val="00EC46D0"/>
    <w:rsid w:val="00EC46F7"/>
    <w:rsid w:val="00EC479E"/>
    <w:rsid w:val="00EC487E"/>
    <w:rsid w:val="00EC493F"/>
    <w:rsid w:val="00EC499B"/>
    <w:rsid w:val="00EC4CD2"/>
    <w:rsid w:val="00EC4D03"/>
    <w:rsid w:val="00EC50C7"/>
    <w:rsid w:val="00EC50D2"/>
    <w:rsid w:val="00EC529F"/>
    <w:rsid w:val="00EC53EF"/>
    <w:rsid w:val="00EC55BE"/>
    <w:rsid w:val="00EC5837"/>
    <w:rsid w:val="00EC5ADA"/>
    <w:rsid w:val="00EC5B12"/>
    <w:rsid w:val="00EC5C4A"/>
    <w:rsid w:val="00EC5C79"/>
    <w:rsid w:val="00EC5D6E"/>
    <w:rsid w:val="00EC5E01"/>
    <w:rsid w:val="00EC5E31"/>
    <w:rsid w:val="00EC5ED8"/>
    <w:rsid w:val="00EC5FA4"/>
    <w:rsid w:val="00EC61B5"/>
    <w:rsid w:val="00EC6315"/>
    <w:rsid w:val="00EC6472"/>
    <w:rsid w:val="00EC64DF"/>
    <w:rsid w:val="00EC64E5"/>
    <w:rsid w:val="00EC6527"/>
    <w:rsid w:val="00EC6550"/>
    <w:rsid w:val="00EC6708"/>
    <w:rsid w:val="00EC6733"/>
    <w:rsid w:val="00EC67E8"/>
    <w:rsid w:val="00EC688C"/>
    <w:rsid w:val="00EC68AA"/>
    <w:rsid w:val="00EC694C"/>
    <w:rsid w:val="00EC6B1D"/>
    <w:rsid w:val="00EC6C88"/>
    <w:rsid w:val="00EC6C8B"/>
    <w:rsid w:val="00EC6DB6"/>
    <w:rsid w:val="00EC6DB9"/>
    <w:rsid w:val="00EC6DEF"/>
    <w:rsid w:val="00EC6E23"/>
    <w:rsid w:val="00EC6E9A"/>
    <w:rsid w:val="00EC6EC3"/>
    <w:rsid w:val="00EC6F35"/>
    <w:rsid w:val="00EC6F85"/>
    <w:rsid w:val="00EC6FB6"/>
    <w:rsid w:val="00EC713A"/>
    <w:rsid w:val="00EC71A8"/>
    <w:rsid w:val="00EC73FD"/>
    <w:rsid w:val="00EC7431"/>
    <w:rsid w:val="00EC743A"/>
    <w:rsid w:val="00EC74A8"/>
    <w:rsid w:val="00EC7582"/>
    <w:rsid w:val="00EC76F4"/>
    <w:rsid w:val="00EC7925"/>
    <w:rsid w:val="00EC7A32"/>
    <w:rsid w:val="00EC7B52"/>
    <w:rsid w:val="00EC7BF6"/>
    <w:rsid w:val="00EC7D73"/>
    <w:rsid w:val="00EC7E60"/>
    <w:rsid w:val="00EC7E6D"/>
    <w:rsid w:val="00EC7EA3"/>
    <w:rsid w:val="00EC7F82"/>
    <w:rsid w:val="00EC7FF6"/>
    <w:rsid w:val="00ED0056"/>
    <w:rsid w:val="00ED00EA"/>
    <w:rsid w:val="00ED0406"/>
    <w:rsid w:val="00ED06D0"/>
    <w:rsid w:val="00ED06D1"/>
    <w:rsid w:val="00ED0AA9"/>
    <w:rsid w:val="00ED0C47"/>
    <w:rsid w:val="00ED0C78"/>
    <w:rsid w:val="00ED0C9C"/>
    <w:rsid w:val="00ED0CEB"/>
    <w:rsid w:val="00ED0E11"/>
    <w:rsid w:val="00ED0E32"/>
    <w:rsid w:val="00ED0FA6"/>
    <w:rsid w:val="00ED0FBD"/>
    <w:rsid w:val="00ED1094"/>
    <w:rsid w:val="00ED12E4"/>
    <w:rsid w:val="00ED1377"/>
    <w:rsid w:val="00ED150B"/>
    <w:rsid w:val="00ED153E"/>
    <w:rsid w:val="00ED1573"/>
    <w:rsid w:val="00ED1650"/>
    <w:rsid w:val="00ED17AD"/>
    <w:rsid w:val="00ED182C"/>
    <w:rsid w:val="00ED194E"/>
    <w:rsid w:val="00ED1A1D"/>
    <w:rsid w:val="00ED1B2E"/>
    <w:rsid w:val="00ED1D04"/>
    <w:rsid w:val="00ED1DDE"/>
    <w:rsid w:val="00ED1E44"/>
    <w:rsid w:val="00ED1E79"/>
    <w:rsid w:val="00ED1F33"/>
    <w:rsid w:val="00ED1F84"/>
    <w:rsid w:val="00ED1FB1"/>
    <w:rsid w:val="00ED2016"/>
    <w:rsid w:val="00ED220B"/>
    <w:rsid w:val="00ED2214"/>
    <w:rsid w:val="00ED2319"/>
    <w:rsid w:val="00ED2342"/>
    <w:rsid w:val="00ED245D"/>
    <w:rsid w:val="00ED2469"/>
    <w:rsid w:val="00ED247A"/>
    <w:rsid w:val="00ED2511"/>
    <w:rsid w:val="00ED273D"/>
    <w:rsid w:val="00ED29A5"/>
    <w:rsid w:val="00ED2A90"/>
    <w:rsid w:val="00ED2C99"/>
    <w:rsid w:val="00ED2D57"/>
    <w:rsid w:val="00ED30BB"/>
    <w:rsid w:val="00ED3477"/>
    <w:rsid w:val="00ED38EE"/>
    <w:rsid w:val="00ED3DE2"/>
    <w:rsid w:val="00ED3E99"/>
    <w:rsid w:val="00ED4045"/>
    <w:rsid w:val="00ED4075"/>
    <w:rsid w:val="00ED4284"/>
    <w:rsid w:val="00ED4292"/>
    <w:rsid w:val="00ED42D4"/>
    <w:rsid w:val="00ED4488"/>
    <w:rsid w:val="00ED44A3"/>
    <w:rsid w:val="00ED44B2"/>
    <w:rsid w:val="00ED44F2"/>
    <w:rsid w:val="00ED4570"/>
    <w:rsid w:val="00ED4708"/>
    <w:rsid w:val="00ED479F"/>
    <w:rsid w:val="00ED47F8"/>
    <w:rsid w:val="00ED488F"/>
    <w:rsid w:val="00ED493D"/>
    <w:rsid w:val="00ED4B61"/>
    <w:rsid w:val="00ED4C1E"/>
    <w:rsid w:val="00ED4E17"/>
    <w:rsid w:val="00ED4F7D"/>
    <w:rsid w:val="00ED50B4"/>
    <w:rsid w:val="00ED5118"/>
    <w:rsid w:val="00ED5312"/>
    <w:rsid w:val="00ED533E"/>
    <w:rsid w:val="00ED5473"/>
    <w:rsid w:val="00ED578C"/>
    <w:rsid w:val="00ED57E8"/>
    <w:rsid w:val="00ED589C"/>
    <w:rsid w:val="00ED5928"/>
    <w:rsid w:val="00ED59F8"/>
    <w:rsid w:val="00ED5E4B"/>
    <w:rsid w:val="00ED5E9F"/>
    <w:rsid w:val="00ED5F7E"/>
    <w:rsid w:val="00ED6092"/>
    <w:rsid w:val="00ED6251"/>
    <w:rsid w:val="00ED625E"/>
    <w:rsid w:val="00ED6283"/>
    <w:rsid w:val="00ED62E6"/>
    <w:rsid w:val="00ED64A7"/>
    <w:rsid w:val="00ED64EB"/>
    <w:rsid w:val="00ED656D"/>
    <w:rsid w:val="00ED6587"/>
    <w:rsid w:val="00ED66CB"/>
    <w:rsid w:val="00ED676A"/>
    <w:rsid w:val="00ED67FD"/>
    <w:rsid w:val="00ED692A"/>
    <w:rsid w:val="00ED6B91"/>
    <w:rsid w:val="00ED6C1C"/>
    <w:rsid w:val="00ED6C77"/>
    <w:rsid w:val="00ED6CE1"/>
    <w:rsid w:val="00ED6CE8"/>
    <w:rsid w:val="00ED704D"/>
    <w:rsid w:val="00ED7157"/>
    <w:rsid w:val="00ED7167"/>
    <w:rsid w:val="00ED71AF"/>
    <w:rsid w:val="00ED73B9"/>
    <w:rsid w:val="00ED7417"/>
    <w:rsid w:val="00ED7589"/>
    <w:rsid w:val="00ED758F"/>
    <w:rsid w:val="00ED760D"/>
    <w:rsid w:val="00ED761D"/>
    <w:rsid w:val="00ED7660"/>
    <w:rsid w:val="00ED7665"/>
    <w:rsid w:val="00ED7791"/>
    <w:rsid w:val="00ED7911"/>
    <w:rsid w:val="00ED79CF"/>
    <w:rsid w:val="00ED7ADA"/>
    <w:rsid w:val="00ED7C32"/>
    <w:rsid w:val="00ED7C9D"/>
    <w:rsid w:val="00ED7D30"/>
    <w:rsid w:val="00ED7FA8"/>
    <w:rsid w:val="00EE0194"/>
    <w:rsid w:val="00EE022A"/>
    <w:rsid w:val="00EE026A"/>
    <w:rsid w:val="00EE032A"/>
    <w:rsid w:val="00EE039F"/>
    <w:rsid w:val="00EE0416"/>
    <w:rsid w:val="00EE0653"/>
    <w:rsid w:val="00EE06D6"/>
    <w:rsid w:val="00EE07B2"/>
    <w:rsid w:val="00EE07DD"/>
    <w:rsid w:val="00EE084E"/>
    <w:rsid w:val="00EE0885"/>
    <w:rsid w:val="00EE094E"/>
    <w:rsid w:val="00EE0B41"/>
    <w:rsid w:val="00EE0BF1"/>
    <w:rsid w:val="00EE0D00"/>
    <w:rsid w:val="00EE0E89"/>
    <w:rsid w:val="00EE0F68"/>
    <w:rsid w:val="00EE0FAF"/>
    <w:rsid w:val="00EE0FF0"/>
    <w:rsid w:val="00EE1219"/>
    <w:rsid w:val="00EE1243"/>
    <w:rsid w:val="00EE12AF"/>
    <w:rsid w:val="00EE1676"/>
    <w:rsid w:val="00EE1684"/>
    <w:rsid w:val="00EE1725"/>
    <w:rsid w:val="00EE1808"/>
    <w:rsid w:val="00EE1AA8"/>
    <w:rsid w:val="00EE1AEC"/>
    <w:rsid w:val="00EE2272"/>
    <w:rsid w:val="00EE22C8"/>
    <w:rsid w:val="00EE25A9"/>
    <w:rsid w:val="00EE25C7"/>
    <w:rsid w:val="00EE26DF"/>
    <w:rsid w:val="00EE27CC"/>
    <w:rsid w:val="00EE29D9"/>
    <w:rsid w:val="00EE2B45"/>
    <w:rsid w:val="00EE2C76"/>
    <w:rsid w:val="00EE2E3C"/>
    <w:rsid w:val="00EE2EAC"/>
    <w:rsid w:val="00EE311E"/>
    <w:rsid w:val="00EE3279"/>
    <w:rsid w:val="00EE328D"/>
    <w:rsid w:val="00EE34F4"/>
    <w:rsid w:val="00EE3514"/>
    <w:rsid w:val="00EE36DD"/>
    <w:rsid w:val="00EE37F1"/>
    <w:rsid w:val="00EE3A12"/>
    <w:rsid w:val="00EE3CFB"/>
    <w:rsid w:val="00EE3D86"/>
    <w:rsid w:val="00EE3E7A"/>
    <w:rsid w:val="00EE3ED8"/>
    <w:rsid w:val="00EE4033"/>
    <w:rsid w:val="00EE41A4"/>
    <w:rsid w:val="00EE4381"/>
    <w:rsid w:val="00EE43F1"/>
    <w:rsid w:val="00EE45A4"/>
    <w:rsid w:val="00EE463C"/>
    <w:rsid w:val="00EE466D"/>
    <w:rsid w:val="00EE4891"/>
    <w:rsid w:val="00EE4935"/>
    <w:rsid w:val="00EE4995"/>
    <w:rsid w:val="00EE4B70"/>
    <w:rsid w:val="00EE4C1E"/>
    <w:rsid w:val="00EE4C34"/>
    <w:rsid w:val="00EE4E5A"/>
    <w:rsid w:val="00EE4EA5"/>
    <w:rsid w:val="00EE4FC1"/>
    <w:rsid w:val="00EE52AF"/>
    <w:rsid w:val="00EE54BB"/>
    <w:rsid w:val="00EE56A8"/>
    <w:rsid w:val="00EE56E1"/>
    <w:rsid w:val="00EE56F2"/>
    <w:rsid w:val="00EE5857"/>
    <w:rsid w:val="00EE5A6C"/>
    <w:rsid w:val="00EE5B46"/>
    <w:rsid w:val="00EE5B72"/>
    <w:rsid w:val="00EE5D59"/>
    <w:rsid w:val="00EE5FED"/>
    <w:rsid w:val="00EE628D"/>
    <w:rsid w:val="00EE63EF"/>
    <w:rsid w:val="00EE641C"/>
    <w:rsid w:val="00EE64D4"/>
    <w:rsid w:val="00EE6565"/>
    <w:rsid w:val="00EE65D3"/>
    <w:rsid w:val="00EE6831"/>
    <w:rsid w:val="00EE6864"/>
    <w:rsid w:val="00EE6A39"/>
    <w:rsid w:val="00EE6AC5"/>
    <w:rsid w:val="00EE6B45"/>
    <w:rsid w:val="00EE6C2A"/>
    <w:rsid w:val="00EE6D0D"/>
    <w:rsid w:val="00EE6D22"/>
    <w:rsid w:val="00EE6D36"/>
    <w:rsid w:val="00EE6D46"/>
    <w:rsid w:val="00EE6EE5"/>
    <w:rsid w:val="00EE6F2F"/>
    <w:rsid w:val="00EE6FEC"/>
    <w:rsid w:val="00EE722B"/>
    <w:rsid w:val="00EE7349"/>
    <w:rsid w:val="00EE740A"/>
    <w:rsid w:val="00EE74F7"/>
    <w:rsid w:val="00EE7520"/>
    <w:rsid w:val="00EE75C0"/>
    <w:rsid w:val="00EE75DB"/>
    <w:rsid w:val="00EE7695"/>
    <w:rsid w:val="00EE76A3"/>
    <w:rsid w:val="00EE76E1"/>
    <w:rsid w:val="00EE7754"/>
    <w:rsid w:val="00EE78E2"/>
    <w:rsid w:val="00EE7985"/>
    <w:rsid w:val="00EE79F1"/>
    <w:rsid w:val="00EE7ECA"/>
    <w:rsid w:val="00EE7EDD"/>
    <w:rsid w:val="00EF0005"/>
    <w:rsid w:val="00EF055F"/>
    <w:rsid w:val="00EF0701"/>
    <w:rsid w:val="00EF07C1"/>
    <w:rsid w:val="00EF08A8"/>
    <w:rsid w:val="00EF0BB8"/>
    <w:rsid w:val="00EF0BF1"/>
    <w:rsid w:val="00EF0E14"/>
    <w:rsid w:val="00EF0E4A"/>
    <w:rsid w:val="00EF10CF"/>
    <w:rsid w:val="00EF1102"/>
    <w:rsid w:val="00EF1178"/>
    <w:rsid w:val="00EF119C"/>
    <w:rsid w:val="00EF1A29"/>
    <w:rsid w:val="00EF1AAE"/>
    <w:rsid w:val="00EF1C1B"/>
    <w:rsid w:val="00EF1C26"/>
    <w:rsid w:val="00EF1C6E"/>
    <w:rsid w:val="00EF1D8A"/>
    <w:rsid w:val="00EF1DA5"/>
    <w:rsid w:val="00EF1E71"/>
    <w:rsid w:val="00EF1ECC"/>
    <w:rsid w:val="00EF1F70"/>
    <w:rsid w:val="00EF1FF8"/>
    <w:rsid w:val="00EF20A9"/>
    <w:rsid w:val="00EF2211"/>
    <w:rsid w:val="00EF2291"/>
    <w:rsid w:val="00EF22D7"/>
    <w:rsid w:val="00EF2572"/>
    <w:rsid w:val="00EF2576"/>
    <w:rsid w:val="00EF2617"/>
    <w:rsid w:val="00EF27D4"/>
    <w:rsid w:val="00EF2DE5"/>
    <w:rsid w:val="00EF2F0A"/>
    <w:rsid w:val="00EF3213"/>
    <w:rsid w:val="00EF3326"/>
    <w:rsid w:val="00EF33D2"/>
    <w:rsid w:val="00EF33D3"/>
    <w:rsid w:val="00EF3499"/>
    <w:rsid w:val="00EF349A"/>
    <w:rsid w:val="00EF35F9"/>
    <w:rsid w:val="00EF375A"/>
    <w:rsid w:val="00EF38A9"/>
    <w:rsid w:val="00EF38AC"/>
    <w:rsid w:val="00EF39C8"/>
    <w:rsid w:val="00EF39E8"/>
    <w:rsid w:val="00EF3B13"/>
    <w:rsid w:val="00EF3B4F"/>
    <w:rsid w:val="00EF3BF1"/>
    <w:rsid w:val="00EF3C31"/>
    <w:rsid w:val="00EF3D3A"/>
    <w:rsid w:val="00EF3D5C"/>
    <w:rsid w:val="00EF3D80"/>
    <w:rsid w:val="00EF3DA1"/>
    <w:rsid w:val="00EF3DE8"/>
    <w:rsid w:val="00EF3E16"/>
    <w:rsid w:val="00EF3E2B"/>
    <w:rsid w:val="00EF3EFE"/>
    <w:rsid w:val="00EF40D3"/>
    <w:rsid w:val="00EF43A0"/>
    <w:rsid w:val="00EF4448"/>
    <w:rsid w:val="00EF456A"/>
    <w:rsid w:val="00EF468D"/>
    <w:rsid w:val="00EF4696"/>
    <w:rsid w:val="00EF48B0"/>
    <w:rsid w:val="00EF4A58"/>
    <w:rsid w:val="00EF4A85"/>
    <w:rsid w:val="00EF4B5E"/>
    <w:rsid w:val="00EF4B98"/>
    <w:rsid w:val="00EF4DA3"/>
    <w:rsid w:val="00EF4E1D"/>
    <w:rsid w:val="00EF4F95"/>
    <w:rsid w:val="00EF52AE"/>
    <w:rsid w:val="00EF5527"/>
    <w:rsid w:val="00EF5576"/>
    <w:rsid w:val="00EF55BE"/>
    <w:rsid w:val="00EF5C00"/>
    <w:rsid w:val="00EF5CCF"/>
    <w:rsid w:val="00EF5D20"/>
    <w:rsid w:val="00EF5F44"/>
    <w:rsid w:val="00EF5F60"/>
    <w:rsid w:val="00EF61D6"/>
    <w:rsid w:val="00EF61DB"/>
    <w:rsid w:val="00EF61F1"/>
    <w:rsid w:val="00EF629E"/>
    <w:rsid w:val="00EF62F7"/>
    <w:rsid w:val="00EF63D7"/>
    <w:rsid w:val="00EF65C0"/>
    <w:rsid w:val="00EF67BA"/>
    <w:rsid w:val="00EF68B3"/>
    <w:rsid w:val="00EF6A04"/>
    <w:rsid w:val="00EF6A94"/>
    <w:rsid w:val="00EF6BE3"/>
    <w:rsid w:val="00EF6D27"/>
    <w:rsid w:val="00EF6ED3"/>
    <w:rsid w:val="00EF70B4"/>
    <w:rsid w:val="00EF7120"/>
    <w:rsid w:val="00EF731D"/>
    <w:rsid w:val="00EF7349"/>
    <w:rsid w:val="00EF7438"/>
    <w:rsid w:val="00EF7449"/>
    <w:rsid w:val="00EF75E8"/>
    <w:rsid w:val="00EF7723"/>
    <w:rsid w:val="00EF772C"/>
    <w:rsid w:val="00EF775E"/>
    <w:rsid w:val="00EF7787"/>
    <w:rsid w:val="00EF7988"/>
    <w:rsid w:val="00EF7A61"/>
    <w:rsid w:val="00EF7BED"/>
    <w:rsid w:val="00EF7C46"/>
    <w:rsid w:val="00EF7C78"/>
    <w:rsid w:val="00EF7D00"/>
    <w:rsid w:val="00EF7E31"/>
    <w:rsid w:val="00EF7F17"/>
    <w:rsid w:val="00F00050"/>
    <w:rsid w:val="00F00343"/>
    <w:rsid w:val="00F004E5"/>
    <w:rsid w:val="00F00895"/>
    <w:rsid w:val="00F008CE"/>
    <w:rsid w:val="00F009AE"/>
    <w:rsid w:val="00F00A94"/>
    <w:rsid w:val="00F00B85"/>
    <w:rsid w:val="00F00C80"/>
    <w:rsid w:val="00F00E05"/>
    <w:rsid w:val="00F00E1D"/>
    <w:rsid w:val="00F00EDE"/>
    <w:rsid w:val="00F00F95"/>
    <w:rsid w:val="00F011ED"/>
    <w:rsid w:val="00F01290"/>
    <w:rsid w:val="00F01358"/>
    <w:rsid w:val="00F014D5"/>
    <w:rsid w:val="00F016AE"/>
    <w:rsid w:val="00F018C3"/>
    <w:rsid w:val="00F01917"/>
    <w:rsid w:val="00F01AD4"/>
    <w:rsid w:val="00F01BDE"/>
    <w:rsid w:val="00F01DAA"/>
    <w:rsid w:val="00F01DBD"/>
    <w:rsid w:val="00F01E02"/>
    <w:rsid w:val="00F0207F"/>
    <w:rsid w:val="00F021B2"/>
    <w:rsid w:val="00F0220D"/>
    <w:rsid w:val="00F022E3"/>
    <w:rsid w:val="00F02394"/>
    <w:rsid w:val="00F02506"/>
    <w:rsid w:val="00F0250A"/>
    <w:rsid w:val="00F029A6"/>
    <w:rsid w:val="00F029F5"/>
    <w:rsid w:val="00F02E31"/>
    <w:rsid w:val="00F02E8F"/>
    <w:rsid w:val="00F030EA"/>
    <w:rsid w:val="00F032D1"/>
    <w:rsid w:val="00F0330F"/>
    <w:rsid w:val="00F03312"/>
    <w:rsid w:val="00F033E1"/>
    <w:rsid w:val="00F034DF"/>
    <w:rsid w:val="00F034E5"/>
    <w:rsid w:val="00F038F1"/>
    <w:rsid w:val="00F03A74"/>
    <w:rsid w:val="00F03D23"/>
    <w:rsid w:val="00F03DD9"/>
    <w:rsid w:val="00F041BD"/>
    <w:rsid w:val="00F04204"/>
    <w:rsid w:val="00F0420B"/>
    <w:rsid w:val="00F0422E"/>
    <w:rsid w:val="00F0434D"/>
    <w:rsid w:val="00F043BF"/>
    <w:rsid w:val="00F04461"/>
    <w:rsid w:val="00F0454E"/>
    <w:rsid w:val="00F0456E"/>
    <w:rsid w:val="00F04637"/>
    <w:rsid w:val="00F046EE"/>
    <w:rsid w:val="00F0475F"/>
    <w:rsid w:val="00F048E9"/>
    <w:rsid w:val="00F04B78"/>
    <w:rsid w:val="00F04C0F"/>
    <w:rsid w:val="00F0501C"/>
    <w:rsid w:val="00F05073"/>
    <w:rsid w:val="00F051E9"/>
    <w:rsid w:val="00F05262"/>
    <w:rsid w:val="00F055DE"/>
    <w:rsid w:val="00F05770"/>
    <w:rsid w:val="00F057E0"/>
    <w:rsid w:val="00F05835"/>
    <w:rsid w:val="00F058E9"/>
    <w:rsid w:val="00F05982"/>
    <w:rsid w:val="00F05A68"/>
    <w:rsid w:val="00F05B47"/>
    <w:rsid w:val="00F05CC5"/>
    <w:rsid w:val="00F05E54"/>
    <w:rsid w:val="00F05EEB"/>
    <w:rsid w:val="00F05F81"/>
    <w:rsid w:val="00F05F98"/>
    <w:rsid w:val="00F06166"/>
    <w:rsid w:val="00F064D2"/>
    <w:rsid w:val="00F06745"/>
    <w:rsid w:val="00F06748"/>
    <w:rsid w:val="00F067A1"/>
    <w:rsid w:val="00F06970"/>
    <w:rsid w:val="00F06A4C"/>
    <w:rsid w:val="00F06AF9"/>
    <w:rsid w:val="00F06C25"/>
    <w:rsid w:val="00F06FFD"/>
    <w:rsid w:val="00F07111"/>
    <w:rsid w:val="00F072D8"/>
    <w:rsid w:val="00F0734E"/>
    <w:rsid w:val="00F07543"/>
    <w:rsid w:val="00F077BB"/>
    <w:rsid w:val="00F077FD"/>
    <w:rsid w:val="00F078D4"/>
    <w:rsid w:val="00F07D23"/>
    <w:rsid w:val="00F07DC1"/>
    <w:rsid w:val="00F07DE3"/>
    <w:rsid w:val="00F100B9"/>
    <w:rsid w:val="00F1017C"/>
    <w:rsid w:val="00F10188"/>
    <w:rsid w:val="00F10262"/>
    <w:rsid w:val="00F106D6"/>
    <w:rsid w:val="00F1078A"/>
    <w:rsid w:val="00F1086B"/>
    <w:rsid w:val="00F10ADA"/>
    <w:rsid w:val="00F10EB7"/>
    <w:rsid w:val="00F10ED5"/>
    <w:rsid w:val="00F11093"/>
    <w:rsid w:val="00F11268"/>
    <w:rsid w:val="00F11276"/>
    <w:rsid w:val="00F11567"/>
    <w:rsid w:val="00F11890"/>
    <w:rsid w:val="00F118D8"/>
    <w:rsid w:val="00F119C2"/>
    <w:rsid w:val="00F11A32"/>
    <w:rsid w:val="00F11A73"/>
    <w:rsid w:val="00F11B4C"/>
    <w:rsid w:val="00F11C67"/>
    <w:rsid w:val="00F11CD4"/>
    <w:rsid w:val="00F11D09"/>
    <w:rsid w:val="00F11D35"/>
    <w:rsid w:val="00F11F3D"/>
    <w:rsid w:val="00F1232C"/>
    <w:rsid w:val="00F12503"/>
    <w:rsid w:val="00F12522"/>
    <w:rsid w:val="00F127D8"/>
    <w:rsid w:val="00F12BDE"/>
    <w:rsid w:val="00F12DA2"/>
    <w:rsid w:val="00F12EF7"/>
    <w:rsid w:val="00F13003"/>
    <w:rsid w:val="00F13044"/>
    <w:rsid w:val="00F13104"/>
    <w:rsid w:val="00F132D8"/>
    <w:rsid w:val="00F1331D"/>
    <w:rsid w:val="00F134FC"/>
    <w:rsid w:val="00F135CE"/>
    <w:rsid w:val="00F1365C"/>
    <w:rsid w:val="00F138A1"/>
    <w:rsid w:val="00F138B6"/>
    <w:rsid w:val="00F13945"/>
    <w:rsid w:val="00F13A51"/>
    <w:rsid w:val="00F13A6E"/>
    <w:rsid w:val="00F13B04"/>
    <w:rsid w:val="00F13B59"/>
    <w:rsid w:val="00F13D00"/>
    <w:rsid w:val="00F13D04"/>
    <w:rsid w:val="00F13DAC"/>
    <w:rsid w:val="00F13E39"/>
    <w:rsid w:val="00F13F79"/>
    <w:rsid w:val="00F14082"/>
    <w:rsid w:val="00F142EE"/>
    <w:rsid w:val="00F1453F"/>
    <w:rsid w:val="00F145E0"/>
    <w:rsid w:val="00F1460B"/>
    <w:rsid w:val="00F14673"/>
    <w:rsid w:val="00F147A7"/>
    <w:rsid w:val="00F14A16"/>
    <w:rsid w:val="00F14A35"/>
    <w:rsid w:val="00F14BC2"/>
    <w:rsid w:val="00F14CD0"/>
    <w:rsid w:val="00F14F35"/>
    <w:rsid w:val="00F14FBF"/>
    <w:rsid w:val="00F14FC0"/>
    <w:rsid w:val="00F15039"/>
    <w:rsid w:val="00F15076"/>
    <w:rsid w:val="00F1522E"/>
    <w:rsid w:val="00F153E0"/>
    <w:rsid w:val="00F155D1"/>
    <w:rsid w:val="00F15607"/>
    <w:rsid w:val="00F1564F"/>
    <w:rsid w:val="00F15696"/>
    <w:rsid w:val="00F1580F"/>
    <w:rsid w:val="00F15AAD"/>
    <w:rsid w:val="00F15AB3"/>
    <w:rsid w:val="00F15AED"/>
    <w:rsid w:val="00F15BEA"/>
    <w:rsid w:val="00F16293"/>
    <w:rsid w:val="00F1629F"/>
    <w:rsid w:val="00F16437"/>
    <w:rsid w:val="00F164E9"/>
    <w:rsid w:val="00F16530"/>
    <w:rsid w:val="00F165E6"/>
    <w:rsid w:val="00F16697"/>
    <w:rsid w:val="00F166D9"/>
    <w:rsid w:val="00F16744"/>
    <w:rsid w:val="00F16891"/>
    <w:rsid w:val="00F16998"/>
    <w:rsid w:val="00F169BC"/>
    <w:rsid w:val="00F16B93"/>
    <w:rsid w:val="00F16BC1"/>
    <w:rsid w:val="00F16C52"/>
    <w:rsid w:val="00F16D1D"/>
    <w:rsid w:val="00F16DD6"/>
    <w:rsid w:val="00F170C2"/>
    <w:rsid w:val="00F172E9"/>
    <w:rsid w:val="00F17582"/>
    <w:rsid w:val="00F175E7"/>
    <w:rsid w:val="00F17811"/>
    <w:rsid w:val="00F17860"/>
    <w:rsid w:val="00F17A78"/>
    <w:rsid w:val="00F17AB4"/>
    <w:rsid w:val="00F17AFF"/>
    <w:rsid w:val="00F17B3A"/>
    <w:rsid w:val="00F17BF6"/>
    <w:rsid w:val="00F17D3B"/>
    <w:rsid w:val="00F17E65"/>
    <w:rsid w:val="00F17F5C"/>
    <w:rsid w:val="00F203B1"/>
    <w:rsid w:val="00F204F3"/>
    <w:rsid w:val="00F2060D"/>
    <w:rsid w:val="00F20728"/>
    <w:rsid w:val="00F20A06"/>
    <w:rsid w:val="00F20ABB"/>
    <w:rsid w:val="00F20B51"/>
    <w:rsid w:val="00F20B76"/>
    <w:rsid w:val="00F20C40"/>
    <w:rsid w:val="00F20DA1"/>
    <w:rsid w:val="00F20E40"/>
    <w:rsid w:val="00F20F8C"/>
    <w:rsid w:val="00F21047"/>
    <w:rsid w:val="00F21095"/>
    <w:rsid w:val="00F2120B"/>
    <w:rsid w:val="00F2125D"/>
    <w:rsid w:val="00F21446"/>
    <w:rsid w:val="00F214FF"/>
    <w:rsid w:val="00F2155A"/>
    <w:rsid w:val="00F215C6"/>
    <w:rsid w:val="00F21627"/>
    <w:rsid w:val="00F21668"/>
    <w:rsid w:val="00F2168E"/>
    <w:rsid w:val="00F21695"/>
    <w:rsid w:val="00F216C5"/>
    <w:rsid w:val="00F21729"/>
    <w:rsid w:val="00F2172E"/>
    <w:rsid w:val="00F2196F"/>
    <w:rsid w:val="00F219B0"/>
    <w:rsid w:val="00F219E4"/>
    <w:rsid w:val="00F21D08"/>
    <w:rsid w:val="00F21DD8"/>
    <w:rsid w:val="00F2202A"/>
    <w:rsid w:val="00F22041"/>
    <w:rsid w:val="00F22048"/>
    <w:rsid w:val="00F223E5"/>
    <w:rsid w:val="00F22691"/>
    <w:rsid w:val="00F2276C"/>
    <w:rsid w:val="00F2292B"/>
    <w:rsid w:val="00F2297C"/>
    <w:rsid w:val="00F22A13"/>
    <w:rsid w:val="00F22C44"/>
    <w:rsid w:val="00F22D92"/>
    <w:rsid w:val="00F22E0F"/>
    <w:rsid w:val="00F23251"/>
    <w:rsid w:val="00F23287"/>
    <w:rsid w:val="00F23432"/>
    <w:rsid w:val="00F23486"/>
    <w:rsid w:val="00F2351F"/>
    <w:rsid w:val="00F23571"/>
    <w:rsid w:val="00F23A14"/>
    <w:rsid w:val="00F23A6D"/>
    <w:rsid w:val="00F23BF0"/>
    <w:rsid w:val="00F23D7F"/>
    <w:rsid w:val="00F23EBE"/>
    <w:rsid w:val="00F23F19"/>
    <w:rsid w:val="00F23F2C"/>
    <w:rsid w:val="00F2400F"/>
    <w:rsid w:val="00F240A7"/>
    <w:rsid w:val="00F24203"/>
    <w:rsid w:val="00F2421D"/>
    <w:rsid w:val="00F243B7"/>
    <w:rsid w:val="00F243F0"/>
    <w:rsid w:val="00F24450"/>
    <w:rsid w:val="00F245DC"/>
    <w:rsid w:val="00F2476B"/>
    <w:rsid w:val="00F2492D"/>
    <w:rsid w:val="00F249BA"/>
    <w:rsid w:val="00F24B7A"/>
    <w:rsid w:val="00F24BD2"/>
    <w:rsid w:val="00F24BEF"/>
    <w:rsid w:val="00F24C6F"/>
    <w:rsid w:val="00F24D33"/>
    <w:rsid w:val="00F24E2A"/>
    <w:rsid w:val="00F24E84"/>
    <w:rsid w:val="00F24E8D"/>
    <w:rsid w:val="00F2503D"/>
    <w:rsid w:val="00F2504B"/>
    <w:rsid w:val="00F251BC"/>
    <w:rsid w:val="00F25229"/>
    <w:rsid w:val="00F253B2"/>
    <w:rsid w:val="00F2546D"/>
    <w:rsid w:val="00F2554A"/>
    <w:rsid w:val="00F255D6"/>
    <w:rsid w:val="00F256B7"/>
    <w:rsid w:val="00F25767"/>
    <w:rsid w:val="00F257C4"/>
    <w:rsid w:val="00F257C6"/>
    <w:rsid w:val="00F25B0C"/>
    <w:rsid w:val="00F25B70"/>
    <w:rsid w:val="00F25C40"/>
    <w:rsid w:val="00F26042"/>
    <w:rsid w:val="00F2607C"/>
    <w:rsid w:val="00F260C1"/>
    <w:rsid w:val="00F26189"/>
    <w:rsid w:val="00F261CB"/>
    <w:rsid w:val="00F261E1"/>
    <w:rsid w:val="00F2629A"/>
    <w:rsid w:val="00F2632F"/>
    <w:rsid w:val="00F266DE"/>
    <w:rsid w:val="00F26756"/>
    <w:rsid w:val="00F267A9"/>
    <w:rsid w:val="00F267F1"/>
    <w:rsid w:val="00F26911"/>
    <w:rsid w:val="00F26951"/>
    <w:rsid w:val="00F26C99"/>
    <w:rsid w:val="00F26D12"/>
    <w:rsid w:val="00F26FDE"/>
    <w:rsid w:val="00F270E0"/>
    <w:rsid w:val="00F271CA"/>
    <w:rsid w:val="00F272F5"/>
    <w:rsid w:val="00F2739E"/>
    <w:rsid w:val="00F273B6"/>
    <w:rsid w:val="00F273F0"/>
    <w:rsid w:val="00F27493"/>
    <w:rsid w:val="00F27568"/>
    <w:rsid w:val="00F27594"/>
    <w:rsid w:val="00F275CD"/>
    <w:rsid w:val="00F2766D"/>
    <w:rsid w:val="00F2772C"/>
    <w:rsid w:val="00F27753"/>
    <w:rsid w:val="00F279B3"/>
    <w:rsid w:val="00F27A0F"/>
    <w:rsid w:val="00F27B00"/>
    <w:rsid w:val="00F27B1B"/>
    <w:rsid w:val="00F27B2F"/>
    <w:rsid w:val="00F27CD4"/>
    <w:rsid w:val="00F27EB9"/>
    <w:rsid w:val="00F27FF6"/>
    <w:rsid w:val="00F30018"/>
    <w:rsid w:val="00F300C6"/>
    <w:rsid w:val="00F301BD"/>
    <w:rsid w:val="00F301BE"/>
    <w:rsid w:val="00F301DA"/>
    <w:rsid w:val="00F3026C"/>
    <w:rsid w:val="00F302BD"/>
    <w:rsid w:val="00F302F8"/>
    <w:rsid w:val="00F3031B"/>
    <w:rsid w:val="00F30330"/>
    <w:rsid w:val="00F3047A"/>
    <w:rsid w:val="00F3065D"/>
    <w:rsid w:val="00F3071B"/>
    <w:rsid w:val="00F3082D"/>
    <w:rsid w:val="00F3091C"/>
    <w:rsid w:val="00F30A34"/>
    <w:rsid w:val="00F30B51"/>
    <w:rsid w:val="00F30BF5"/>
    <w:rsid w:val="00F30C7E"/>
    <w:rsid w:val="00F30DA0"/>
    <w:rsid w:val="00F30FB1"/>
    <w:rsid w:val="00F313D4"/>
    <w:rsid w:val="00F31519"/>
    <w:rsid w:val="00F31672"/>
    <w:rsid w:val="00F31685"/>
    <w:rsid w:val="00F31818"/>
    <w:rsid w:val="00F31995"/>
    <w:rsid w:val="00F31C08"/>
    <w:rsid w:val="00F31C8E"/>
    <w:rsid w:val="00F31E24"/>
    <w:rsid w:val="00F31F46"/>
    <w:rsid w:val="00F3293A"/>
    <w:rsid w:val="00F32966"/>
    <w:rsid w:val="00F32A17"/>
    <w:rsid w:val="00F32AC0"/>
    <w:rsid w:val="00F32B81"/>
    <w:rsid w:val="00F32C02"/>
    <w:rsid w:val="00F32C12"/>
    <w:rsid w:val="00F330A3"/>
    <w:rsid w:val="00F3311C"/>
    <w:rsid w:val="00F332C9"/>
    <w:rsid w:val="00F333D5"/>
    <w:rsid w:val="00F3350A"/>
    <w:rsid w:val="00F33613"/>
    <w:rsid w:val="00F33714"/>
    <w:rsid w:val="00F33A12"/>
    <w:rsid w:val="00F33B70"/>
    <w:rsid w:val="00F33CF7"/>
    <w:rsid w:val="00F33D25"/>
    <w:rsid w:val="00F33D79"/>
    <w:rsid w:val="00F33E2B"/>
    <w:rsid w:val="00F33FBE"/>
    <w:rsid w:val="00F3401C"/>
    <w:rsid w:val="00F34218"/>
    <w:rsid w:val="00F34273"/>
    <w:rsid w:val="00F3439C"/>
    <w:rsid w:val="00F343B2"/>
    <w:rsid w:val="00F34508"/>
    <w:rsid w:val="00F34620"/>
    <w:rsid w:val="00F346F0"/>
    <w:rsid w:val="00F34940"/>
    <w:rsid w:val="00F34B5E"/>
    <w:rsid w:val="00F34B83"/>
    <w:rsid w:val="00F34E70"/>
    <w:rsid w:val="00F34F74"/>
    <w:rsid w:val="00F3511C"/>
    <w:rsid w:val="00F3516E"/>
    <w:rsid w:val="00F3527A"/>
    <w:rsid w:val="00F352C7"/>
    <w:rsid w:val="00F35478"/>
    <w:rsid w:val="00F3550E"/>
    <w:rsid w:val="00F35567"/>
    <w:rsid w:val="00F3567E"/>
    <w:rsid w:val="00F358B9"/>
    <w:rsid w:val="00F35926"/>
    <w:rsid w:val="00F3595C"/>
    <w:rsid w:val="00F359D8"/>
    <w:rsid w:val="00F35D04"/>
    <w:rsid w:val="00F3612E"/>
    <w:rsid w:val="00F3615B"/>
    <w:rsid w:val="00F36284"/>
    <w:rsid w:val="00F362DF"/>
    <w:rsid w:val="00F362F2"/>
    <w:rsid w:val="00F3632C"/>
    <w:rsid w:val="00F363E8"/>
    <w:rsid w:val="00F36438"/>
    <w:rsid w:val="00F36501"/>
    <w:rsid w:val="00F3656B"/>
    <w:rsid w:val="00F3668A"/>
    <w:rsid w:val="00F3683F"/>
    <w:rsid w:val="00F36905"/>
    <w:rsid w:val="00F369C6"/>
    <w:rsid w:val="00F36A23"/>
    <w:rsid w:val="00F36B57"/>
    <w:rsid w:val="00F36C4B"/>
    <w:rsid w:val="00F36D1D"/>
    <w:rsid w:val="00F36DFA"/>
    <w:rsid w:val="00F36FC1"/>
    <w:rsid w:val="00F36FF5"/>
    <w:rsid w:val="00F37126"/>
    <w:rsid w:val="00F371C8"/>
    <w:rsid w:val="00F37267"/>
    <w:rsid w:val="00F373A4"/>
    <w:rsid w:val="00F37487"/>
    <w:rsid w:val="00F37537"/>
    <w:rsid w:val="00F375D9"/>
    <w:rsid w:val="00F37787"/>
    <w:rsid w:val="00F37A1F"/>
    <w:rsid w:val="00F37A38"/>
    <w:rsid w:val="00F37ACD"/>
    <w:rsid w:val="00F37CC2"/>
    <w:rsid w:val="00F37D66"/>
    <w:rsid w:val="00F37E32"/>
    <w:rsid w:val="00F37EA6"/>
    <w:rsid w:val="00F37F09"/>
    <w:rsid w:val="00F4014A"/>
    <w:rsid w:val="00F40280"/>
    <w:rsid w:val="00F402A1"/>
    <w:rsid w:val="00F40599"/>
    <w:rsid w:val="00F40751"/>
    <w:rsid w:val="00F40874"/>
    <w:rsid w:val="00F40C09"/>
    <w:rsid w:val="00F40CD0"/>
    <w:rsid w:val="00F40D78"/>
    <w:rsid w:val="00F40DE3"/>
    <w:rsid w:val="00F4106B"/>
    <w:rsid w:val="00F410A3"/>
    <w:rsid w:val="00F4115A"/>
    <w:rsid w:val="00F41188"/>
    <w:rsid w:val="00F4119C"/>
    <w:rsid w:val="00F4131B"/>
    <w:rsid w:val="00F413A9"/>
    <w:rsid w:val="00F41424"/>
    <w:rsid w:val="00F4157C"/>
    <w:rsid w:val="00F41584"/>
    <w:rsid w:val="00F41737"/>
    <w:rsid w:val="00F41793"/>
    <w:rsid w:val="00F41CD4"/>
    <w:rsid w:val="00F41D13"/>
    <w:rsid w:val="00F41F42"/>
    <w:rsid w:val="00F41FBE"/>
    <w:rsid w:val="00F41FC6"/>
    <w:rsid w:val="00F421FE"/>
    <w:rsid w:val="00F42274"/>
    <w:rsid w:val="00F422BF"/>
    <w:rsid w:val="00F422F2"/>
    <w:rsid w:val="00F4231F"/>
    <w:rsid w:val="00F423D6"/>
    <w:rsid w:val="00F425E5"/>
    <w:rsid w:val="00F4266E"/>
    <w:rsid w:val="00F427B2"/>
    <w:rsid w:val="00F427BA"/>
    <w:rsid w:val="00F42877"/>
    <w:rsid w:val="00F4293C"/>
    <w:rsid w:val="00F42943"/>
    <w:rsid w:val="00F42AAD"/>
    <w:rsid w:val="00F42D2E"/>
    <w:rsid w:val="00F42D36"/>
    <w:rsid w:val="00F42DB0"/>
    <w:rsid w:val="00F43151"/>
    <w:rsid w:val="00F436F2"/>
    <w:rsid w:val="00F437F0"/>
    <w:rsid w:val="00F43BD4"/>
    <w:rsid w:val="00F43C78"/>
    <w:rsid w:val="00F43CEB"/>
    <w:rsid w:val="00F43EFE"/>
    <w:rsid w:val="00F43FE3"/>
    <w:rsid w:val="00F44075"/>
    <w:rsid w:val="00F44103"/>
    <w:rsid w:val="00F4423B"/>
    <w:rsid w:val="00F4447D"/>
    <w:rsid w:val="00F445B2"/>
    <w:rsid w:val="00F44621"/>
    <w:rsid w:val="00F446F5"/>
    <w:rsid w:val="00F44BEC"/>
    <w:rsid w:val="00F44C8D"/>
    <w:rsid w:val="00F44C9F"/>
    <w:rsid w:val="00F44CFB"/>
    <w:rsid w:val="00F44D30"/>
    <w:rsid w:val="00F44D5F"/>
    <w:rsid w:val="00F44DC4"/>
    <w:rsid w:val="00F44DC7"/>
    <w:rsid w:val="00F45043"/>
    <w:rsid w:val="00F45230"/>
    <w:rsid w:val="00F453D5"/>
    <w:rsid w:val="00F455CF"/>
    <w:rsid w:val="00F45892"/>
    <w:rsid w:val="00F4590C"/>
    <w:rsid w:val="00F45C2C"/>
    <w:rsid w:val="00F45C9B"/>
    <w:rsid w:val="00F45E10"/>
    <w:rsid w:val="00F45E28"/>
    <w:rsid w:val="00F46014"/>
    <w:rsid w:val="00F46064"/>
    <w:rsid w:val="00F46341"/>
    <w:rsid w:val="00F46377"/>
    <w:rsid w:val="00F46531"/>
    <w:rsid w:val="00F4654A"/>
    <w:rsid w:val="00F466B4"/>
    <w:rsid w:val="00F46776"/>
    <w:rsid w:val="00F468DB"/>
    <w:rsid w:val="00F468E3"/>
    <w:rsid w:val="00F4693B"/>
    <w:rsid w:val="00F4695B"/>
    <w:rsid w:val="00F469D2"/>
    <w:rsid w:val="00F46AC6"/>
    <w:rsid w:val="00F46AC8"/>
    <w:rsid w:val="00F46AFF"/>
    <w:rsid w:val="00F46EE1"/>
    <w:rsid w:val="00F4706A"/>
    <w:rsid w:val="00F4722B"/>
    <w:rsid w:val="00F473C4"/>
    <w:rsid w:val="00F474DD"/>
    <w:rsid w:val="00F475F2"/>
    <w:rsid w:val="00F478D3"/>
    <w:rsid w:val="00F4797A"/>
    <w:rsid w:val="00F47AE4"/>
    <w:rsid w:val="00F47BD2"/>
    <w:rsid w:val="00F47C7D"/>
    <w:rsid w:val="00F47EE4"/>
    <w:rsid w:val="00F47F5D"/>
    <w:rsid w:val="00F47F64"/>
    <w:rsid w:val="00F47F9C"/>
    <w:rsid w:val="00F50058"/>
    <w:rsid w:val="00F500B5"/>
    <w:rsid w:val="00F50145"/>
    <w:rsid w:val="00F501EA"/>
    <w:rsid w:val="00F5023D"/>
    <w:rsid w:val="00F502F2"/>
    <w:rsid w:val="00F50444"/>
    <w:rsid w:val="00F50473"/>
    <w:rsid w:val="00F50A3F"/>
    <w:rsid w:val="00F510C6"/>
    <w:rsid w:val="00F510D0"/>
    <w:rsid w:val="00F51128"/>
    <w:rsid w:val="00F5118F"/>
    <w:rsid w:val="00F513AE"/>
    <w:rsid w:val="00F5146F"/>
    <w:rsid w:val="00F514B3"/>
    <w:rsid w:val="00F5158B"/>
    <w:rsid w:val="00F515A8"/>
    <w:rsid w:val="00F517FD"/>
    <w:rsid w:val="00F517FE"/>
    <w:rsid w:val="00F51AC4"/>
    <w:rsid w:val="00F51C5A"/>
    <w:rsid w:val="00F51D17"/>
    <w:rsid w:val="00F51D97"/>
    <w:rsid w:val="00F51DD7"/>
    <w:rsid w:val="00F51E6F"/>
    <w:rsid w:val="00F51F15"/>
    <w:rsid w:val="00F52022"/>
    <w:rsid w:val="00F520AE"/>
    <w:rsid w:val="00F521A3"/>
    <w:rsid w:val="00F521C6"/>
    <w:rsid w:val="00F52223"/>
    <w:rsid w:val="00F522F7"/>
    <w:rsid w:val="00F5235A"/>
    <w:rsid w:val="00F5253F"/>
    <w:rsid w:val="00F5265E"/>
    <w:rsid w:val="00F52662"/>
    <w:rsid w:val="00F527B5"/>
    <w:rsid w:val="00F529C0"/>
    <w:rsid w:val="00F52A01"/>
    <w:rsid w:val="00F52B5E"/>
    <w:rsid w:val="00F52C5D"/>
    <w:rsid w:val="00F52C84"/>
    <w:rsid w:val="00F52C8D"/>
    <w:rsid w:val="00F52D1F"/>
    <w:rsid w:val="00F5323A"/>
    <w:rsid w:val="00F5326D"/>
    <w:rsid w:val="00F53328"/>
    <w:rsid w:val="00F53448"/>
    <w:rsid w:val="00F53688"/>
    <w:rsid w:val="00F53A75"/>
    <w:rsid w:val="00F53C52"/>
    <w:rsid w:val="00F53CE6"/>
    <w:rsid w:val="00F53D9A"/>
    <w:rsid w:val="00F53EEE"/>
    <w:rsid w:val="00F53F53"/>
    <w:rsid w:val="00F53F5C"/>
    <w:rsid w:val="00F5402E"/>
    <w:rsid w:val="00F541DE"/>
    <w:rsid w:val="00F54280"/>
    <w:rsid w:val="00F5452A"/>
    <w:rsid w:val="00F5455A"/>
    <w:rsid w:val="00F5461B"/>
    <w:rsid w:val="00F54667"/>
    <w:rsid w:val="00F54683"/>
    <w:rsid w:val="00F546F6"/>
    <w:rsid w:val="00F54713"/>
    <w:rsid w:val="00F549DB"/>
    <w:rsid w:val="00F54B97"/>
    <w:rsid w:val="00F54B9D"/>
    <w:rsid w:val="00F54D26"/>
    <w:rsid w:val="00F54DA2"/>
    <w:rsid w:val="00F54DCA"/>
    <w:rsid w:val="00F54E61"/>
    <w:rsid w:val="00F54E93"/>
    <w:rsid w:val="00F5512F"/>
    <w:rsid w:val="00F55153"/>
    <w:rsid w:val="00F55221"/>
    <w:rsid w:val="00F5526A"/>
    <w:rsid w:val="00F552BE"/>
    <w:rsid w:val="00F5541D"/>
    <w:rsid w:val="00F555E7"/>
    <w:rsid w:val="00F55608"/>
    <w:rsid w:val="00F5572D"/>
    <w:rsid w:val="00F5578B"/>
    <w:rsid w:val="00F55853"/>
    <w:rsid w:val="00F5589D"/>
    <w:rsid w:val="00F558A2"/>
    <w:rsid w:val="00F559D6"/>
    <w:rsid w:val="00F55C40"/>
    <w:rsid w:val="00F55CFE"/>
    <w:rsid w:val="00F55D76"/>
    <w:rsid w:val="00F55EE5"/>
    <w:rsid w:val="00F55F50"/>
    <w:rsid w:val="00F55F6B"/>
    <w:rsid w:val="00F56066"/>
    <w:rsid w:val="00F56233"/>
    <w:rsid w:val="00F56264"/>
    <w:rsid w:val="00F5631F"/>
    <w:rsid w:val="00F5654E"/>
    <w:rsid w:val="00F5675F"/>
    <w:rsid w:val="00F56B12"/>
    <w:rsid w:val="00F56D24"/>
    <w:rsid w:val="00F56E83"/>
    <w:rsid w:val="00F56F7C"/>
    <w:rsid w:val="00F56FF3"/>
    <w:rsid w:val="00F5701A"/>
    <w:rsid w:val="00F57382"/>
    <w:rsid w:val="00F5741D"/>
    <w:rsid w:val="00F57456"/>
    <w:rsid w:val="00F577E0"/>
    <w:rsid w:val="00F578AA"/>
    <w:rsid w:val="00F578D0"/>
    <w:rsid w:val="00F57B7A"/>
    <w:rsid w:val="00F57C19"/>
    <w:rsid w:val="00F60132"/>
    <w:rsid w:val="00F6013F"/>
    <w:rsid w:val="00F6045F"/>
    <w:rsid w:val="00F604BE"/>
    <w:rsid w:val="00F604CA"/>
    <w:rsid w:val="00F607E2"/>
    <w:rsid w:val="00F60979"/>
    <w:rsid w:val="00F609F7"/>
    <w:rsid w:val="00F60A15"/>
    <w:rsid w:val="00F60B2D"/>
    <w:rsid w:val="00F60BE5"/>
    <w:rsid w:val="00F60C9D"/>
    <w:rsid w:val="00F60D03"/>
    <w:rsid w:val="00F60D42"/>
    <w:rsid w:val="00F60D7D"/>
    <w:rsid w:val="00F60DD8"/>
    <w:rsid w:val="00F60ECD"/>
    <w:rsid w:val="00F610DE"/>
    <w:rsid w:val="00F61640"/>
    <w:rsid w:val="00F61819"/>
    <w:rsid w:val="00F61883"/>
    <w:rsid w:val="00F61A84"/>
    <w:rsid w:val="00F61BFE"/>
    <w:rsid w:val="00F61C49"/>
    <w:rsid w:val="00F61C69"/>
    <w:rsid w:val="00F61DAC"/>
    <w:rsid w:val="00F61E46"/>
    <w:rsid w:val="00F61E97"/>
    <w:rsid w:val="00F61EBB"/>
    <w:rsid w:val="00F6220E"/>
    <w:rsid w:val="00F622AC"/>
    <w:rsid w:val="00F62347"/>
    <w:rsid w:val="00F6284C"/>
    <w:rsid w:val="00F62A09"/>
    <w:rsid w:val="00F62A61"/>
    <w:rsid w:val="00F62A92"/>
    <w:rsid w:val="00F62B87"/>
    <w:rsid w:val="00F62E0F"/>
    <w:rsid w:val="00F62E19"/>
    <w:rsid w:val="00F63020"/>
    <w:rsid w:val="00F6318B"/>
    <w:rsid w:val="00F63266"/>
    <w:rsid w:val="00F63360"/>
    <w:rsid w:val="00F63390"/>
    <w:rsid w:val="00F63858"/>
    <w:rsid w:val="00F639FF"/>
    <w:rsid w:val="00F63A05"/>
    <w:rsid w:val="00F63A86"/>
    <w:rsid w:val="00F63AF7"/>
    <w:rsid w:val="00F63BD6"/>
    <w:rsid w:val="00F63C1A"/>
    <w:rsid w:val="00F63D5B"/>
    <w:rsid w:val="00F63F43"/>
    <w:rsid w:val="00F640C4"/>
    <w:rsid w:val="00F641A5"/>
    <w:rsid w:val="00F641CF"/>
    <w:rsid w:val="00F6421F"/>
    <w:rsid w:val="00F64358"/>
    <w:rsid w:val="00F64697"/>
    <w:rsid w:val="00F647AC"/>
    <w:rsid w:val="00F64846"/>
    <w:rsid w:val="00F6489C"/>
    <w:rsid w:val="00F648AE"/>
    <w:rsid w:val="00F648C1"/>
    <w:rsid w:val="00F64A79"/>
    <w:rsid w:val="00F64DF2"/>
    <w:rsid w:val="00F64F53"/>
    <w:rsid w:val="00F64FC2"/>
    <w:rsid w:val="00F65059"/>
    <w:rsid w:val="00F6508E"/>
    <w:rsid w:val="00F650EB"/>
    <w:rsid w:val="00F654C4"/>
    <w:rsid w:val="00F65558"/>
    <w:rsid w:val="00F657D9"/>
    <w:rsid w:val="00F65889"/>
    <w:rsid w:val="00F65967"/>
    <w:rsid w:val="00F65985"/>
    <w:rsid w:val="00F659D4"/>
    <w:rsid w:val="00F65BB6"/>
    <w:rsid w:val="00F65BED"/>
    <w:rsid w:val="00F65C35"/>
    <w:rsid w:val="00F6610E"/>
    <w:rsid w:val="00F661D1"/>
    <w:rsid w:val="00F66210"/>
    <w:rsid w:val="00F663D4"/>
    <w:rsid w:val="00F6645E"/>
    <w:rsid w:val="00F6671A"/>
    <w:rsid w:val="00F6683D"/>
    <w:rsid w:val="00F66A30"/>
    <w:rsid w:val="00F66A58"/>
    <w:rsid w:val="00F66B6F"/>
    <w:rsid w:val="00F66E2B"/>
    <w:rsid w:val="00F66E79"/>
    <w:rsid w:val="00F66F56"/>
    <w:rsid w:val="00F66F83"/>
    <w:rsid w:val="00F670BA"/>
    <w:rsid w:val="00F67224"/>
    <w:rsid w:val="00F672ED"/>
    <w:rsid w:val="00F67481"/>
    <w:rsid w:val="00F6778F"/>
    <w:rsid w:val="00F677A4"/>
    <w:rsid w:val="00F678FD"/>
    <w:rsid w:val="00F67A94"/>
    <w:rsid w:val="00F67E57"/>
    <w:rsid w:val="00F7003E"/>
    <w:rsid w:val="00F7013A"/>
    <w:rsid w:val="00F70192"/>
    <w:rsid w:val="00F7021B"/>
    <w:rsid w:val="00F70276"/>
    <w:rsid w:val="00F703A0"/>
    <w:rsid w:val="00F7047E"/>
    <w:rsid w:val="00F70535"/>
    <w:rsid w:val="00F7073F"/>
    <w:rsid w:val="00F707F8"/>
    <w:rsid w:val="00F7091B"/>
    <w:rsid w:val="00F70962"/>
    <w:rsid w:val="00F70A5B"/>
    <w:rsid w:val="00F70C68"/>
    <w:rsid w:val="00F70D91"/>
    <w:rsid w:val="00F710A7"/>
    <w:rsid w:val="00F712D4"/>
    <w:rsid w:val="00F714D7"/>
    <w:rsid w:val="00F71592"/>
    <w:rsid w:val="00F719A0"/>
    <w:rsid w:val="00F719B5"/>
    <w:rsid w:val="00F71A08"/>
    <w:rsid w:val="00F71ACA"/>
    <w:rsid w:val="00F71BCB"/>
    <w:rsid w:val="00F71C6C"/>
    <w:rsid w:val="00F71CAC"/>
    <w:rsid w:val="00F71EC6"/>
    <w:rsid w:val="00F72038"/>
    <w:rsid w:val="00F720BB"/>
    <w:rsid w:val="00F720E0"/>
    <w:rsid w:val="00F7218D"/>
    <w:rsid w:val="00F7221D"/>
    <w:rsid w:val="00F72325"/>
    <w:rsid w:val="00F7242F"/>
    <w:rsid w:val="00F724A4"/>
    <w:rsid w:val="00F72517"/>
    <w:rsid w:val="00F72577"/>
    <w:rsid w:val="00F725F6"/>
    <w:rsid w:val="00F72665"/>
    <w:rsid w:val="00F72682"/>
    <w:rsid w:val="00F7274B"/>
    <w:rsid w:val="00F727CE"/>
    <w:rsid w:val="00F72831"/>
    <w:rsid w:val="00F728C8"/>
    <w:rsid w:val="00F72A39"/>
    <w:rsid w:val="00F72CA2"/>
    <w:rsid w:val="00F72D4D"/>
    <w:rsid w:val="00F72D9A"/>
    <w:rsid w:val="00F72DBC"/>
    <w:rsid w:val="00F72DE6"/>
    <w:rsid w:val="00F72E4E"/>
    <w:rsid w:val="00F72FFB"/>
    <w:rsid w:val="00F73188"/>
    <w:rsid w:val="00F73209"/>
    <w:rsid w:val="00F735EF"/>
    <w:rsid w:val="00F7368A"/>
    <w:rsid w:val="00F73776"/>
    <w:rsid w:val="00F73816"/>
    <w:rsid w:val="00F739B4"/>
    <w:rsid w:val="00F73B36"/>
    <w:rsid w:val="00F73CCE"/>
    <w:rsid w:val="00F73DB9"/>
    <w:rsid w:val="00F73DBB"/>
    <w:rsid w:val="00F740D5"/>
    <w:rsid w:val="00F74223"/>
    <w:rsid w:val="00F7443F"/>
    <w:rsid w:val="00F744D0"/>
    <w:rsid w:val="00F74564"/>
    <w:rsid w:val="00F7460B"/>
    <w:rsid w:val="00F7469D"/>
    <w:rsid w:val="00F74745"/>
    <w:rsid w:val="00F7475A"/>
    <w:rsid w:val="00F747E9"/>
    <w:rsid w:val="00F74A06"/>
    <w:rsid w:val="00F74A3B"/>
    <w:rsid w:val="00F74A62"/>
    <w:rsid w:val="00F74B6E"/>
    <w:rsid w:val="00F74BFC"/>
    <w:rsid w:val="00F74C0B"/>
    <w:rsid w:val="00F74C43"/>
    <w:rsid w:val="00F74CC4"/>
    <w:rsid w:val="00F74D9B"/>
    <w:rsid w:val="00F74EC2"/>
    <w:rsid w:val="00F74F3A"/>
    <w:rsid w:val="00F74FA1"/>
    <w:rsid w:val="00F75189"/>
    <w:rsid w:val="00F75524"/>
    <w:rsid w:val="00F75627"/>
    <w:rsid w:val="00F75721"/>
    <w:rsid w:val="00F759E5"/>
    <w:rsid w:val="00F75A47"/>
    <w:rsid w:val="00F75B65"/>
    <w:rsid w:val="00F75C28"/>
    <w:rsid w:val="00F75D03"/>
    <w:rsid w:val="00F75DE8"/>
    <w:rsid w:val="00F76191"/>
    <w:rsid w:val="00F761B6"/>
    <w:rsid w:val="00F762B1"/>
    <w:rsid w:val="00F762CA"/>
    <w:rsid w:val="00F76413"/>
    <w:rsid w:val="00F76452"/>
    <w:rsid w:val="00F76461"/>
    <w:rsid w:val="00F7654E"/>
    <w:rsid w:val="00F76560"/>
    <w:rsid w:val="00F768AC"/>
    <w:rsid w:val="00F76915"/>
    <w:rsid w:val="00F7693F"/>
    <w:rsid w:val="00F76945"/>
    <w:rsid w:val="00F76E26"/>
    <w:rsid w:val="00F77139"/>
    <w:rsid w:val="00F772F4"/>
    <w:rsid w:val="00F77379"/>
    <w:rsid w:val="00F77494"/>
    <w:rsid w:val="00F775D6"/>
    <w:rsid w:val="00F776CE"/>
    <w:rsid w:val="00F77A2B"/>
    <w:rsid w:val="00F77ABA"/>
    <w:rsid w:val="00F77B14"/>
    <w:rsid w:val="00F77B65"/>
    <w:rsid w:val="00F77D97"/>
    <w:rsid w:val="00F800B4"/>
    <w:rsid w:val="00F800F2"/>
    <w:rsid w:val="00F80258"/>
    <w:rsid w:val="00F803D5"/>
    <w:rsid w:val="00F804E1"/>
    <w:rsid w:val="00F80503"/>
    <w:rsid w:val="00F80721"/>
    <w:rsid w:val="00F80751"/>
    <w:rsid w:val="00F807CF"/>
    <w:rsid w:val="00F8086C"/>
    <w:rsid w:val="00F809E3"/>
    <w:rsid w:val="00F80AFA"/>
    <w:rsid w:val="00F80B47"/>
    <w:rsid w:val="00F80C98"/>
    <w:rsid w:val="00F80CC9"/>
    <w:rsid w:val="00F80D79"/>
    <w:rsid w:val="00F80DE6"/>
    <w:rsid w:val="00F8108F"/>
    <w:rsid w:val="00F81107"/>
    <w:rsid w:val="00F8118C"/>
    <w:rsid w:val="00F813E4"/>
    <w:rsid w:val="00F814BC"/>
    <w:rsid w:val="00F816A9"/>
    <w:rsid w:val="00F81725"/>
    <w:rsid w:val="00F818D9"/>
    <w:rsid w:val="00F81A9F"/>
    <w:rsid w:val="00F81E06"/>
    <w:rsid w:val="00F81EEC"/>
    <w:rsid w:val="00F82253"/>
    <w:rsid w:val="00F8234E"/>
    <w:rsid w:val="00F82428"/>
    <w:rsid w:val="00F8261C"/>
    <w:rsid w:val="00F82625"/>
    <w:rsid w:val="00F828E8"/>
    <w:rsid w:val="00F82B90"/>
    <w:rsid w:val="00F82B9D"/>
    <w:rsid w:val="00F82C3C"/>
    <w:rsid w:val="00F82C65"/>
    <w:rsid w:val="00F82CA7"/>
    <w:rsid w:val="00F82CF5"/>
    <w:rsid w:val="00F82D33"/>
    <w:rsid w:val="00F82E7F"/>
    <w:rsid w:val="00F82F35"/>
    <w:rsid w:val="00F82F9B"/>
    <w:rsid w:val="00F82FEA"/>
    <w:rsid w:val="00F83072"/>
    <w:rsid w:val="00F830BE"/>
    <w:rsid w:val="00F830FF"/>
    <w:rsid w:val="00F8316B"/>
    <w:rsid w:val="00F831D8"/>
    <w:rsid w:val="00F83204"/>
    <w:rsid w:val="00F8322C"/>
    <w:rsid w:val="00F8360A"/>
    <w:rsid w:val="00F83787"/>
    <w:rsid w:val="00F83883"/>
    <w:rsid w:val="00F83979"/>
    <w:rsid w:val="00F83B24"/>
    <w:rsid w:val="00F83CC1"/>
    <w:rsid w:val="00F83EE8"/>
    <w:rsid w:val="00F84018"/>
    <w:rsid w:val="00F84020"/>
    <w:rsid w:val="00F84241"/>
    <w:rsid w:val="00F845F0"/>
    <w:rsid w:val="00F84681"/>
    <w:rsid w:val="00F84699"/>
    <w:rsid w:val="00F846A8"/>
    <w:rsid w:val="00F847DF"/>
    <w:rsid w:val="00F848CF"/>
    <w:rsid w:val="00F8496C"/>
    <w:rsid w:val="00F84D24"/>
    <w:rsid w:val="00F84D76"/>
    <w:rsid w:val="00F84F1D"/>
    <w:rsid w:val="00F84FEB"/>
    <w:rsid w:val="00F85017"/>
    <w:rsid w:val="00F8506C"/>
    <w:rsid w:val="00F85097"/>
    <w:rsid w:val="00F85226"/>
    <w:rsid w:val="00F8535B"/>
    <w:rsid w:val="00F8559C"/>
    <w:rsid w:val="00F858AA"/>
    <w:rsid w:val="00F85901"/>
    <w:rsid w:val="00F85936"/>
    <w:rsid w:val="00F85BD0"/>
    <w:rsid w:val="00F85D5A"/>
    <w:rsid w:val="00F85DD0"/>
    <w:rsid w:val="00F85DF0"/>
    <w:rsid w:val="00F85ED6"/>
    <w:rsid w:val="00F85F1A"/>
    <w:rsid w:val="00F86049"/>
    <w:rsid w:val="00F860FF"/>
    <w:rsid w:val="00F86134"/>
    <w:rsid w:val="00F861AA"/>
    <w:rsid w:val="00F861F1"/>
    <w:rsid w:val="00F8642E"/>
    <w:rsid w:val="00F8654D"/>
    <w:rsid w:val="00F86762"/>
    <w:rsid w:val="00F867A4"/>
    <w:rsid w:val="00F86837"/>
    <w:rsid w:val="00F8684D"/>
    <w:rsid w:val="00F8694B"/>
    <w:rsid w:val="00F869D7"/>
    <w:rsid w:val="00F86AA4"/>
    <w:rsid w:val="00F86AF9"/>
    <w:rsid w:val="00F86C78"/>
    <w:rsid w:val="00F86D15"/>
    <w:rsid w:val="00F86D91"/>
    <w:rsid w:val="00F86DAA"/>
    <w:rsid w:val="00F86EBF"/>
    <w:rsid w:val="00F87130"/>
    <w:rsid w:val="00F871DF"/>
    <w:rsid w:val="00F8720A"/>
    <w:rsid w:val="00F8735A"/>
    <w:rsid w:val="00F8738A"/>
    <w:rsid w:val="00F873A8"/>
    <w:rsid w:val="00F8747C"/>
    <w:rsid w:val="00F87778"/>
    <w:rsid w:val="00F877CD"/>
    <w:rsid w:val="00F87800"/>
    <w:rsid w:val="00F879BC"/>
    <w:rsid w:val="00F879D5"/>
    <w:rsid w:val="00F87A37"/>
    <w:rsid w:val="00F87CD8"/>
    <w:rsid w:val="00F87CE0"/>
    <w:rsid w:val="00F87D1B"/>
    <w:rsid w:val="00F87D22"/>
    <w:rsid w:val="00F87D43"/>
    <w:rsid w:val="00F901FB"/>
    <w:rsid w:val="00F902B4"/>
    <w:rsid w:val="00F9032E"/>
    <w:rsid w:val="00F90366"/>
    <w:rsid w:val="00F9039E"/>
    <w:rsid w:val="00F9064D"/>
    <w:rsid w:val="00F90799"/>
    <w:rsid w:val="00F90B4B"/>
    <w:rsid w:val="00F90BB0"/>
    <w:rsid w:val="00F90CFC"/>
    <w:rsid w:val="00F90DCE"/>
    <w:rsid w:val="00F90F12"/>
    <w:rsid w:val="00F90F1B"/>
    <w:rsid w:val="00F90FD7"/>
    <w:rsid w:val="00F91140"/>
    <w:rsid w:val="00F91164"/>
    <w:rsid w:val="00F911E4"/>
    <w:rsid w:val="00F9122D"/>
    <w:rsid w:val="00F91233"/>
    <w:rsid w:val="00F912B3"/>
    <w:rsid w:val="00F912E8"/>
    <w:rsid w:val="00F912F0"/>
    <w:rsid w:val="00F913C4"/>
    <w:rsid w:val="00F913E7"/>
    <w:rsid w:val="00F914EE"/>
    <w:rsid w:val="00F91535"/>
    <w:rsid w:val="00F9167D"/>
    <w:rsid w:val="00F91762"/>
    <w:rsid w:val="00F9195E"/>
    <w:rsid w:val="00F91C01"/>
    <w:rsid w:val="00F91C91"/>
    <w:rsid w:val="00F91E70"/>
    <w:rsid w:val="00F91EB2"/>
    <w:rsid w:val="00F92020"/>
    <w:rsid w:val="00F9206D"/>
    <w:rsid w:val="00F92232"/>
    <w:rsid w:val="00F9236F"/>
    <w:rsid w:val="00F926AE"/>
    <w:rsid w:val="00F92760"/>
    <w:rsid w:val="00F927C1"/>
    <w:rsid w:val="00F92928"/>
    <w:rsid w:val="00F9292B"/>
    <w:rsid w:val="00F92A44"/>
    <w:rsid w:val="00F92CD2"/>
    <w:rsid w:val="00F92D02"/>
    <w:rsid w:val="00F92E39"/>
    <w:rsid w:val="00F92FFD"/>
    <w:rsid w:val="00F93074"/>
    <w:rsid w:val="00F930D0"/>
    <w:rsid w:val="00F930F5"/>
    <w:rsid w:val="00F93113"/>
    <w:rsid w:val="00F93214"/>
    <w:rsid w:val="00F9331E"/>
    <w:rsid w:val="00F9348B"/>
    <w:rsid w:val="00F93788"/>
    <w:rsid w:val="00F93920"/>
    <w:rsid w:val="00F939E0"/>
    <w:rsid w:val="00F93ABF"/>
    <w:rsid w:val="00F93B0C"/>
    <w:rsid w:val="00F93BD4"/>
    <w:rsid w:val="00F93F7E"/>
    <w:rsid w:val="00F93FB8"/>
    <w:rsid w:val="00F9401B"/>
    <w:rsid w:val="00F9405C"/>
    <w:rsid w:val="00F94149"/>
    <w:rsid w:val="00F94153"/>
    <w:rsid w:val="00F943C9"/>
    <w:rsid w:val="00F9449E"/>
    <w:rsid w:val="00F9450F"/>
    <w:rsid w:val="00F945DA"/>
    <w:rsid w:val="00F947E1"/>
    <w:rsid w:val="00F94833"/>
    <w:rsid w:val="00F94A7F"/>
    <w:rsid w:val="00F94A96"/>
    <w:rsid w:val="00F94B18"/>
    <w:rsid w:val="00F94B43"/>
    <w:rsid w:val="00F94C55"/>
    <w:rsid w:val="00F94CA0"/>
    <w:rsid w:val="00F94EBF"/>
    <w:rsid w:val="00F94F8E"/>
    <w:rsid w:val="00F9516E"/>
    <w:rsid w:val="00F95339"/>
    <w:rsid w:val="00F95505"/>
    <w:rsid w:val="00F95839"/>
    <w:rsid w:val="00F958B7"/>
    <w:rsid w:val="00F95A31"/>
    <w:rsid w:val="00F95B2A"/>
    <w:rsid w:val="00F95BDA"/>
    <w:rsid w:val="00F95BFE"/>
    <w:rsid w:val="00F95C2D"/>
    <w:rsid w:val="00F95CF0"/>
    <w:rsid w:val="00F95D89"/>
    <w:rsid w:val="00F95E45"/>
    <w:rsid w:val="00F95EB6"/>
    <w:rsid w:val="00F96013"/>
    <w:rsid w:val="00F962B4"/>
    <w:rsid w:val="00F964C1"/>
    <w:rsid w:val="00F96504"/>
    <w:rsid w:val="00F96560"/>
    <w:rsid w:val="00F966A3"/>
    <w:rsid w:val="00F969D0"/>
    <w:rsid w:val="00F96BA2"/>
    <w:rsid w:val="00F96BF9"/>
    <w:rsid w:val="00F96C57"/>
    <w:rsid w:val="00F96E04"/>
    <w:rsid w:val="00F97184"/>
    <w:rsid w:val="00F97195"/>
    <w:rsid w:val="00F971AC"/>
    <w:rsid w:val="00F9735C"/>
    <w:rsid w:val="00F973CB"/>
    <w:rsid w:val="00F973CF"/>
    <w:rsid w:val="00F97651"/>
    <w:rsid w:val="00F976DB"/>
    <w:rsid w:val="00F97952"/>
    <w:rsid w:val="00F97ABE"/>
    <w:rsid w:val="00F97D54"/>
    <w:rsid w:val="00F97F86"/>
    <w:rsid w:val="00F97F97"/>
    <w:rsid w:val="00FA01F1"/>
    <w:rsid w:val="00FA0236"/>
    <w:rsid w:val="00FA03E5"/>
    <w:rsid w:val="00FA04FC"/>
    <w:rsid w:val="00FA0588"/>
    <w:rsid w:val="00FA05CA"/>
    <w:rsid w:val="00FA05FD"/>
    <w:rsid w:val="00FA0605"/>
    <w:rsid w:val="00FA06B5"/>
    <w:rsid w:val="00FA07DA"/>
    <w:rsid w:val="00FA0970"/>
    <w:rsid w:val="00FA0BFE"/>
    <w:rsid w:val="00FA0C60"/>
    <w:rsid w:val="00FA0D05"/>
    <w:rsid w:val="00FA0E1F"/>
    <w:rsid w:val="00FA0EB8"/>
    <w:rsid w:val="00FA135C"/>
    <w:rsid w:val="00FA1438"/>
    <w:rsid w:val="00FA14AF"/>
    <w:rsid w:val="00FA14C1"/>
    <w:rsid w:val="00FA1A01"/>
    <w:rsid w:val="00FA1B8A"/>
    <w:rsid w:val="00FA1DBB"/>
    <w:rsid w:val="00FA1DC9"/>
    <w:rsid w:val="00FA1FEE"/>
    <w:rsid w:val="00FA201C"/>
    <w:rsid w:val="00FA21C6"/>
    <w:rsid w:val="00FA2552"/>
    <w:rsid w:val="00FA2753"/>
    <w:rsid w:val="00FA2A43"/>
    <w:rsid w:val="00FA2A96"/>
    <w:rsid w:val="00FA2AE8"/>
    <w:rsid w:val="00FA2B2A"/>
    <w:rsid w:val="00FA2B75"/>
    <w:rsid w:val="00FA2DF8"/>
    <w:rsid w:val="00FA2E3C"/>
    <w:rsid w:val="00FA2E82"/>
    <w:rsid w:val="00FA304C"/>
    <w:rsid w:val="00FA313B"/>
    <w:rsid w:val="00FA3213"/>
    <w:rsid w:val="00FA322E"/>
    <w:rsid w:val="00FA32C6"/>
    <w:rsid w:val="00FA338D"/>
    <w:rsid w:val="00FA347D"/>
    <w:rsid w:val="00FA3794"/>
    <w:rsid w:val="00FA384D"/>
    <w:rsid w:val="00FA39A0"/>
    <w:rsid w:val="00FA3B2D"/>
    <w:rsid w:val="00FA3D35"/>
    <w:rsid w:val="00FA3DCE"/>
    <w:rsid w:val="00FA3EDC"/>
    <w:rsid w:val="00FA3FED"/>
    <w:rsid w:val="00FA41F1"/>
    <w:rsid w:val="00FA42DD"/>
    <w:rsid w:val="00FA442D"/>
    <w:rsid w:val="00FA47B3"/>
    <w:rsid w:val="00FA48FD"/>
    <w:rsid w:val="00FA4F10"/>
    <w:rsid w:val="00FA5038"/>
    <w:rsid w:val="00FA503F"/>
    <w:rsid w:val="00FA52F7"/>
    <w:rsid w:val="00FA538A"/>
    <w:rsid w:val="00FA53E8"/>
    <w:rsid w:val="00FA54B5"/>
    <w:rsid w:val="00FA55AF"/>
    <w:rsid w:val="00FA58B4"/>
    <w:rsid w:val="00FA58BF"/>
    <w:rsid w:val="00FA5933"/>
    <w:rsid w:val="00FA5A54"/>
    <w:rsid w:val="00FA5B6E"/>
    <w:rsid w:val="00FA5CDD"/>
    <w:rsid w:val="00FA5CF6"/>
    <w:rsid w:val="00FA5EC6"/>
    <w:rsid w:val="00FA6123"/>
    <w:rsid w:val="00FA6133"/>
    <w:rsid w:val="00FA624C"/>
    <w:rsid w:val="00FA6260"/>
    <w:rsid w:val="00FA632F"/>
    <w:rsid w:val="00FA6363"/>
    <w:rsid w:val="00FA644C"/>
    <w:rsid w:val="00FA659B"/>
    <w:rsid w:val="00FA6647"/>
    <w:rsid w:val="00FA66EE"/>
    <w:rsid w:val="00FA67C8"/>
    <w:rsid w:val="00FA6864"/>
    <w:rsid w:val="00FA6892"/>
    <w:rsid w:val="00FA689B"/>
    <w:rsid w:val="00FA69BD"/>
    <w:rsid w:val="00FA6AE8"/>
    <w:rsid w:val="00FA6AF2"/>
    <w:rsid w:val="00FA6BA1"/>
    <w:rsid w:val="00FA6BD1"/>
    <w:rsid w:val="00FA6CD0"/>
    <w:rsid w:val="00FA6F83"/>
    <w:rsid w:val="00FA712C"/>
    <w:rsid w:val="00FA71EE"/>
    <w:rsid w:val="00FA7303"/>
    <w:rsid w:val="00FA736D"/>
    <w:rsid w:val="00FA7536"/>
    <w:rsid w:val="00FA7539"/>
    <w:rsid w:val="00FA75C9"/>
    <w:rsid w:val="00FA766D"/>
    <w:rsid w:val="00FA7764"/>
    <w:rsid w:val="00FA779C"/>
    <w:rsid w:val="00FA77E4"/>
    <w:rsid w:val="00FA7A23"/>
    <w:rsid w:val="00FA7B02"/>
    <w:rsid w:val="00FA7B13"/>
    <w:rsid w:val="00FA7B66"/>
    <w:rsid w:val="00FA7BE6"/>
    <w:rsid w:val="00FA7C85"/>
    <w:rsid w:val="00FA7CC0"/>
    <w:rsid w:val="00FA7FF8"/>
    <w:rsid w:val="00FB017B"/>
    <w:rsid w:val="00FB018D"/>
    <w:rsid w:val="00FB0234"/>
    <w:rsid w:val="00FB02D6"/>
    <w:rsid w:val="00FB02DB"/>
    <w:rsid w:val="00FB02FA"/>
    <w:rsid w:val="00FB043B"/>
    <w:rsid w:val="00FB0500"/>
    <w:rsid w:val="00FB05C9"/>
    <w:rsid w:val="00FB067F"/>
    <w:rsid w:val="00FB0766"/>
    <w:rsid w:val="00FB0781"/>
    <w:rsid w:val="00FB0AAD"/>
    <w:rsid w:val="00FB0BEF"/>
    <w:rsid w:val="00FB0C05"/>
    <w:rsid w:val="00FB0E40"/>
    <w:rsid w:val="00FB105B"/>
    <w:rsid w:val="00FB1140"/>
    <w:rsid w:val="00FB1410"/>
    <w:rsid w:val="00FB1437"/>
    <w:rsid w:val="00FB155A"/>
    <w:rsid w:val="00FB1657"/>
    <w:rsid w:val="00FB182C"/>
    <w:rsid w:val="00FB18C3"/>
    <w:rsid w:val="00FB19CA"/>
    <w:rsid w:val="00FB19E9"/>
    <w:rsid w:val="00FB1C6B"/>
    <w:rsid w:val="00FB1C6F"/>
    <w:rsid w:val="00FB1E0F"/>
    <w:rsid w:val="00FB1EBC"/>
    <w:rsid w:val="00FB1EC4"/>
    <w:rsid w:val="00FB2106"/>
    <w:rsid w:val="00FB220F"/>
    <w:rsid w:val="00FB2271"/>
    <w:rsid w:val="00FB23FB"/>
    <w:rsid w:val="00FB245D"/>
    <w:rsid w:val="00FB24D3"/>
    <w:rsid w:val="00FB24EC"/>
    <w:rsid w:val="00FB2999"/>
    <w:rsid w:val="00FB29BB"/>
    <w:rsid w:val="00FB29EA"/>
    <w:rsid w:val="00FB2A7B"/>
    <w:rsid w:val="00FB2B47"/>
    <w:rsid w:val="00FB2BED"/>
    <w:rsid w:val="00FB2C9E"/>
    <w:rsid w:val="00FB2D9A"/>
    <w:rsid w:val="00FB2EB5"/>
    <w:rsid w:val="00FB2F61"/>
    <w:rsid w:val="00FB2F94"/>
    <w:rsid w:val="00FB2FDB"/>
    <w:rsid w:val="00FB3097"/>
    <w:rsid w:val="00FB3155"/>
    <w:rsid w:val="00FB31CA"/>
    <w:rsid w:val="00FB347A"/>
    <w:rsid w:val="00FB3620"/>
    <w:rsid w:val="00FB372E"/>
    <w:rsid w:val="00FB376B"/>
    <w:rsid w:val="00FB3A3D"/>
    <w:rsid w:val="00FB3B0E"/>
    <w:rsid w:val="00FB3BD7"/>
    <w:rsid w:val="00FB405C"/>
    <w:rsid w:val="00FB4117"/>
    <w:rsid w:val="00FB4130"/>
    <w:rsid w:val="00FB41AC"/>
    <w:rsid w:val="00FB4252"/>
    <w:rsid w:val="00FB4352"/>
    <w:rsid w:val="00FB4414"/>
    <w:rsid w:val="00FB44A3"/>
    <w:rsid w:val="00FB44CF"/>
    <w:rsid w:val="00FB466E"/>
    <w:rsid w:val="00FB4981"/>
    <w:rsid w:val="00FB498D"/>
    <w:rsid w:val="00FB49ED"/>
    <w:rsid w:val="00FB4A7E"/>
    <w:rsid w:val="00FB4B60"/>
    <w:rsid w:val="00FB4E7A"/>
    <w:rsid w:val="00FB4F4D"/>
    <w:rsid w:val="00FB4F67"/>
    <w:rsid w:val="00FB5094"/>
    <w:rsid w:val="00FB50B2"/>
    <w:rsid w:val="00FB520F"/>
    <w:rsid w:val="00FB5223"/>
    <w:rsid w:val="00FB5257"/>
    <w:rsid w:val="00FB534B"/>
    <w:rsid w:val="00FB559E"/>
    <w:rsid w:val="00FB56D0"/>
    <w:rsid w:val="00FB5986"/>
    <w:rsid w:val="00FB5BB9"/>
    <w:rsid w:val="00FB5C0A"/>
    <w:rsid w:val="00FB5CF9"/>
    <w:rsid w:val="00FB5D2F"/>
    <w:rsid w:val="00FB5DAB"/>
    <w:rsid w:val="00FB5E71"/>
    <w:rsid w:val="00FB5E7E"/>
    <w:rsid w:val="00FB5EC2"/>
    <w:rsid w:val="00FB5FFB"/>
    <w:rsid w:val="00FB5FFD"/>
    <w:rsid w:val="00FB6325"/>
    <w:rsid w:val="00FB64A2"/>
    <w:rsid w:val="00FB64CB"/>
    <w:rsid w:val="00FB6BA8"/>
    <w:rsid w:val="00FB6C55"/>
    <w:rsid w:val="00FB6DA4"/>
    <w:rsid w:val="00FB6F80"/>
    <w:rsid w:val="00FB7229"/>
    <w:rsid w:val="00FB729F"/>
    <w:rsid w:val="00FB7582"/>
    <w:rsid w:val="00FB76C7"/>
    <w:rsid w:val="00FB77CD"/>
    <w:rsid w:val="00FB7CE7"/>
    <w:rsid w:val="00FB7DB3"/>
    <w:rsid w:val="00FB7EA2"/>
    <w:rsid w:val="00FB7EDE"/>
    <w:rsid w:val="00FB7F6D"/>
    <w:rsid w:val="00FB7F9C"/>
    <w:rsid w:val="00FC0009"/>
    <w:rsid w:val="00FC00B6"/>
    <w:rsid w:val="00FC00C9"/>
    <w:rsid w:val="00FC0168"/>
    <w:rsid w:val="00FC01F1"/>
    <w:rsid w:val="00FC020E"/>
    <w:rsid w:val="00FC0342"/>
    <w:rsid w:val="00FC0619"/>
    <w:rsid w:val="00FC0656"/>
    <w:rsid w:val="00FC080B"/>
    <w:rsid w:val="00FC0945"/>
    <w:rsid w:val="00FC09C6"/>
    <w:rsid w:val="00FC0A2D"/>
    <w:rsid w:val="00FC0B36"/>
    <w:rsid w:val="00FC0B96"/>
    <w:rsid w:val="00FC0C72"/>
    <w:rsid w:val="00FC0CDA"/>
    <w:rsid w:val="00FC10DE"/>
    <w:rsid w:val="00FC14FE"/>
    <w:rsid w:val="00FC15A5"/>
    <w:rsid w:val="00FC16AA"/>
    <w:rsid w:val="00FC16B6"/>
    <w:rsid w:val="00FC17F2"/>
    <w:rsid w:val="00FC191C"/>
    <w:rsid w:val="00FC1AE5"/>
    <w:rsid w:val="00FC1BE6"/>
    <w:rsid w:val="00FC1D87"/>
    <w:rsid w:val="00FC20D0"/>
    <w:rsid w:val="00FC2360"/>
    <w:rsid w:val="00FC254F"/>
    <w:rsid w:val="00FC2624"/>
    <w:rsid w:val="00FC2819"/>
    <w:rsid w:val="00FC28F1"/>
    <w:rsid w:val="00FC2BC8"/>
    <w:rsid w:val="00FC2BD3"/>
    <w:rsid w:val="00FC2D3E"/>
    <w:rsid w:val="00FC2D4A"/>
    <w:rsid w:val="00FC2E1C"/>
    <w:rsid w:val="00FC2E3C"/>
    <w:rsid w:val="00FC2F35"/>
    <w:rsid w:val="00FC3103"/>
    <w:rsid w:val="00FC324D"/>
    <w:rsid w:val="00FC33AB"/>
    <w:rsid w:val="00FC3512"/>
    <w:rsid w:val="00FC351D"/>
    <w:rsid w:val="00FC356C"/>
    <w:rsid w:val="00FC380E"/>
    <w:rsid w:val="00FC385B"/>
    <w:rsid w:val="00FC38F5"/>
    <w:rsid w:val="00FC3907"/>
    <w:rsid w:val="00FC3A4F"/>
    <w:rsid w:val="00FC3A67"/>
    <w:rsid w:val="00FC3A88"/>
    <w:rsid w:val="00FC3B1D"/>
    <w:rsid w:val="00FC3CB7"/>
    <w:rsid w:val="00FC3DCC"/>
    <w:rsid w:val="00FC406E"/>
    <w:rsid w:val="00FC4080"/>
    <w:rsid w:val="00FC421D"/>
    <w:rsid w:val="00FC44E2"/>
    <w:rsid w:val="00FC463E"/>
    <w:rsid w:val="00FC480E"/>
    <w:rsid w:val="00FC4AE7"/>
    <w:rsid w:val="00FC4D64"/>
    <w:rsid w:val="00FC4DEB"/>
    <w:rsid w:val="00FC4E1C"/>
    <w:rsid w:val="00FC4EF8"/>
    <w:rsid w:val="00FC5016"/>
    <w:rsid w:val="00FC50F6"/>
    <w:rsid w:val="00FC52AF"/>
    <w:rsid w:val="00FC53FD"/>
    <w:rsid w:val="00FC557B"/>
    <w:rsid w:val="00FC583B"/>
    <w:rsid w:val="00FC5931"/>
    <w:rsid w:val="00FC5953"/>
    <w:rsid w:val="00FC5964"/>
    <w:rsid w:val="00FC5A0B"/>
    <w:rsid w:val="00FC5A58"/>
    <w:rsid w:val="00FC5D57"/>
    <w:rsid w:val="00FC5D77"/>
    <w:rsid w:val="00FC5E3F"/>
    <w:rsid w:val="00FC5F41"/>
    <w:rsid w:val="00FC6010"/>
    <w:rsid w:val="00FC6060"/>
    <w:rsid w:val="00FC6096"/>
    <w:rsid w:val="00FC61DE"/>
    <w:rsid w:val="00FC66AA"/>
    <w:rsid w:val="00FC66FA"/>
    <w:rsid w:val="00FC673A"/>
    <w:rsid w:val="00FC682A"/>
    <w:rsid w:val="00FC6933"/>
    <w:rsid w:val="00FC6ABF"/>
    <w:rsid w:val="00FC6B66"/>
    <w:rsid w:val="00FC6F36"/>
    <w:rsid w:val="00FC7116"/>
    <w:rsid w:val="00FC7164"/>
    <w:rsid w:val="00FC7262"/>
    <w:rsid w:val="00FC748A"/>
    <w:rsid w:val="00FC748B"/>
    <w:rsid w:val="00FC7665"/>
    <w:rsid w:val="00FC777E"/>
    <w:rsid w:val="00FC782F"/>
    <w:rsid w:val="00FC795D"/>
    <w:rsid w:val="00FC7A0D"/>
    <w:rsid w:val="00FC7CB2"/>
    <w:rsid w:val="00FC7DB2"/>
    <w:rsid w:val="00FC7EE0"/>
    <w:rsid w:val="00FC7F94"/>
    <w:rsid w:val="00FD001B"/>
    <w:rsid w:val="00FD0058"/>
    <w:rsid w:val="00FD005B"/>
    <w:rsid w:val="00FD0060"/>
    <w:rsid w:val="00FD00B0"/>
    <w:rsid w:val="00FD0107"/>
    <w:rsid w:val="00FD015A"/>
    <w:rsid w:val="00FD019A"/>
    <w:rsid w:val="00FD01DC"/>
    <w:rsid w:val="00FD03D8"/>
    <w:rsid w:val="00FD05E4"/>
    <w:rsid w:val="00FD076C"/>
    <w:rsid w:val="00FD085D"/>
    <w:rsid w:val="00FD0A66"/>
    <w:rsid w:val="00FD0B04"/>
    <w:rsid w:val="00FD0B41"/>
    <w:rsid w:val="00FD0DBD"/>
    <w:rsid w:val="00FD0EF2"/>
    <w:rsid w:val="00FD0F1D"/>
    <w:rsid w:val="00FD1084"/>
    <w:rsid w:val="00FD109A"/>
    <w:rsid w:val="00FD10AF"/>
    <w:rsid w:val="00FD10FC"/>
    <w:rsid w:val="00FD1292"/>
    <w:rsid w:val="00FD12C3"/>
    <w:rsid w:val="00FD1336"/>
    <w:rsid w:val="00FD1544"/>
    <w:rsid w:val="00FD1676"/>
    <w:rsid w:val="00FD17AF"/>
    <w:rsid w:val="00FD180A"/>
    <w:rsid w:val="00FD1B39"/>
    <w:rsid w:val="00FD1BC3"/>
    <w:rsid w:val="00FD1C79"/>
    <w:rsid w:val="00FD1E13"/>
    <w:rsid w:val="00FD1E1B"/>
    <w:rsid w:val="00FD20E6"/>
    <w:rsid w:val="00FD2162"/>
    <w:rsid w:val="00FD21B2"/>
    <w:rsid w:val="00FD23E2"/>
    <w:rsid w:val="00FD2940"/>
    <w:rsid w:val="00FD2993"/>
    <w:rsid w:val="00FD2B02"/>
    <w:rsid w:val="00FD2BC7"/>
    <w:rsid w:val="00FD2CE7"/>
    <w:rsid w:val="00FD2D61"/>
    <w:rsid w:val="00FD2EE4"/>
    <w:rsid w:val="00FD30C0"/>
    <w:rsid w:val="00FD311A"/>
    <w:rsid w:val="00FD3164"/>
    <w:rsid w:val="00FD332E"/>
    <w:rsid w:val="00FD343A"/>
    <w:rsid w:val="00FD366D"/>
    <w:rsid w:val="00FD387E"/>
    <w:rsid w:val="00FD3942"/>
    <w:rsid w:val="00FD3A75"/>
    <w:rsid w:val="00FD3B2D"/>
    <w:rsid w:val="00FD3E83"/>
    <w:rsid w:val="00FD4139"/>
    <w:rsid w:val="00FD41F4"/>
    <w:rsid w:val="00FD43CE"/>
    <w:rsid w:val="00FD45BF"/>
    <w:rsid w:val="00FD46D5"/>
    <w:rsid w:val="00FD4752"/>
    <w:rsid w:val="00FD494D"/>
    <w:rsid w:val="00FD4AB4"/>
    <w:rsid w:val="00FD4B19"/>
    <w:rsid w:val="00FD4C77"/>
    <w:rsid w:val="00FD4CBC"/>
    <w:rsid w:val="00FD4CD7"/>
    <w:rsid w:val="00FD4CFC"/>
    <w:rsid w:val="00FD4E0E"/>
    <w:rsid w:val="00FD4EAD"/>
    <w:rsid w:val="00FD503F"/>
    <w:rsid w:val="00FD5049"/>
    <w:rsid w:val="00FD5059"/>
    <w:rsid w:val="00FD524B"/>
    <w:rsid w:val="00FD5291"/>
    <w:rsid w:val="00FD55ED"/>
    <w:rsid w:val="00FD57AB"/>
    <w:rsid w:val="00FD5AAB"/>
    <w:rsid w:val="00FD5B44"/>
    <w:rsid w:val="00FD5C7C"/>
    <w:rsid w:val="00FD5DC0"/>
    <w:rsid w:val="00FD6186"/>
    <w:rsid w:val="00FD61D2"/>
    <w:rsid w:val="00FD6283"/>
    <w:rsid w:val="00FD6415"/>
    <w:rsid w:val="00FD6553"/>
    <w:rsid w:val="00FD6639"/>
    <w:rsid w:val="00FD664A"/>
    <w:rsid w:val="00FD696A"/>
    <w:rsid w:val="00FD6C46"/>
    <w:rsid w:val="00FD6CDC"/>
    <w:rsid w:val="00FD6D1D"/>
    <w:rsid w:val="00FD6E61"/>
    <w:rsid w:val="00FD6E7B"/>
    <w:rsid w:val="00FD6E83"/>
    <w:rsid w:val="00FD700A"/>
    <w:rsid w:val="00FD7038"/>
    <w:rsid w:val="00FD7076"/>
    <w:rsid w:val="00FD71A3"/>
    <w:rsid w:val="00FD734F"/>
    <w:rsid w:val="00FD74AD"/>
    <w:rsid w:val="00FD74F1"/>
    <w:rsid w:val="00FD772B"/>
    <w:rsid w:val="00FD79CD"/>
    <w:rsid w:val="00FD7B66"/>
    <w:rsid w:val="00FD7B74"/>
    <w:rsid w:val="00FD7B86"/>
    <w:rsid w:val="00FD7BDE"/>
    <w:rsid w:val="00FD7C20"/>
    <w:rsid w:val="00FD7C5C"/>
    <w:rsid w:val="00FD7CC5"/>
    <w:rsid w:val="00FD7D58"/>
    <w:rsid w:val="00FD7D62"/>
    <w:rsid w:val="00FD7D71"/>
    <w:rsid w:val="00FD7D89"/>
    <w:rsid w:val="00FD7DBC"/>
    <w:rsid w:val="00FE00C9"/>
    <w:rsid w:val="00FE013F"/>
    <w:rsid w:val="00FE022F"/>
    <w:rsid w:val="00FE03D4"/>
    <w:rsid w:val="00FE0430"/>
    <w:rsid w:val="00FE05D9"/>
    <w:rsid w:val="00FE068C"/>
    <w:rsid w:val="00FE0691"/>
    <w:rsid w:val="00FE07BA"/>
    <w:rsid w:val="00FE087E"/>
    <w:rsid w:val="00FE09D7"/>
    <w:rsid w:val="00FE0B16"/>
    <w:rsid w:val="00FE0DCE"/>
    <w:rsid w:val="00FE0F3F"/>
    <w:rsid w:val="00FE100A"/>
    <w:rsid w:val="00FE115C"/>
    <w:rsid w:val="00FE1465"/>
    <w:rsid w:val="00FE1640"/>
    <w:rsid w:val="00FE16A3"/>
    <w:rsid w:val="00FE1802"/>
    <w:rsid w:val="00FE1824"/>
    <w:rsid w:val="00FE1857"/>
    <w:rsid w:val="00FE193A"/>
    <w:rsid w:val="00FE19A4"/>
    <w:rsid w:val="00FE1AF3"/>
    <w:rsid w:val="00FE1BD0"/>
    <w:rsid w:val="00FE1DE0"/>
    <w:rsid w:val="00FE1E8B"/>
    <w:rsid w:val="00FE1E9D"/>
    <w:rsid w:val="00FE205E"/>
    <w:rsid w:val="00FE2092"/>
    <w:rsid w:val="00FE2144"/>
    <w:rsid w:val="00FE215C"/>
    <w:rsid w:val="00FE235E"/>
    <w:rsid w:val="00FE26DA"/>
    <w:rsid w:val="00FE2883"/>
    <w:rsid w:val="00FE2ADA"/>
    <w:rsid w:val="00FE2ADB"/>
    <w:rsid w:val="00FE2BEF"/>
    <w:rsid w:val="00FE2C41"/>
    <w:rsid w:val="00FE2CA4"/>
    <w:rsid w:val="00FE2D86"/>
    <w:rsid w:val="00FE2FC8"/>
    <w:rsid w:val="00FE32B2"/>
    <w:rsid w:val="00FE32B6"/>
    <w:rsid w:val="00FE3363"/>
    <w:rsid w:val="00FE33D4"/>
    <w:rsid w:val="00FE3591"/>
    <w:rsid w:val="00FE35C9"/>
    <w:rsid w:val="00FE3768"/>
    <w:rsid w:val="00FE3849"/>
    <w:rsid w:val="00FE3860"/>
    <w:rsid w:val="00FE3963"/>
    <w:rsid w:val="00FE3BC5"/>
    <w:rsid w:val="00FE3BF1"/>
    <w:rsid w:val="00FE3C00"/>
    <w:rsid w:val="00FE3EB8"/>
    <w:rsid w:val="00FE3F37"/>
    <w:rsid w:val="00FE4163"/>
    <w:rsid w:val="00FE4331"/>
    <w:rsid w:val="00FE43E8"/>
    <w:rsid w:val="00FE447E"/>
    <w:rsid w:val="00FE45A1"/>
    <w:rsid w:val="00FE45C8"/>
    <w:rsid w:val="00FE4778"/>
    <w:rsid w:val="00FE4851"/>
    <w:rsid w:val="00FE4880"/>
    <w:rsid w:val="00FE4A12"/>
    <w:rsid w:val="00FE4A4F"/>
    <w:rsid w:val="00FE4B7E"/>
    <w:rsid w:val="00FE4B84"/>
    <w:rsid w:val="00FE4C59"/>
    <w:rsid w:val="00FE4C72"/>
    <w:rsid w:val="00FE4CBC"/>
    <w:rsid w:val="00FE4CC8"/>
    <w:rsid w:val="00FE4D19"/>
    <w:rsid w:val="00FE4D6D"/>
    <w:rsid w:val="00FE4EB9"/>
    <w:rsid w:val="00FE4FDF"/>
    <w:rsid w:val="00FE50DE"/>
    <w:rsid w:val="00FE5189"/>
    <w:rsid w:val="00FE5321"/>
    <w:rsid w:val="00FE5374"/>
    <w:rsid w:val="00FE5506"/>
    <w:rsid w:val="00FE5646"/>
    <w:rsid w:val="00FE576B"/>
    <w:rsid w:val="00FE588F"/>
    <w:rsid w:val="00FE5A61"/>
    <w:rsid w:val="00FE5B3A"/>
    <w:rsid w:val="00FE5D83"/>
    <w:rsid w:val="00FE5E73"/>
    <w:rsid w:val="00FE60C2"/>
    <w:rsid w:val="00FE60E2"/>
    <w:rsid w:val="00FE612D"/>
    <w:rsid w:val="00FE618E"/>
    <w:rsid w:val="00FE6498"/>
    <w:rsid w:val="00FE64C3"/>
    <w:rsid w:val="00FE6521"/>
    <w:rsid w:val="00FE670E"/>
    <w:rsid w:val="00FE67E9"/>
    <w:rsid w:val="00FE68A8"/>
    <w:rsid w:val="00FE6903"/>
    <w:rsid w:val="00FE6A56"/>
    <w:rsid w:val="00FE6AEB"/>
    <w:rsid w:val="00FE6C2F"/>
    <w:rsid w:val="00FE6C55"/>
    <w:rsid w:val="00FE6EF4"/>
    <w:rsid w:val="00FE7016"/>
    <w:rsid w:val="00FE7129"/>
    <w:rsid w:val="00FE72A0"/>
    <w:rsid w:val="00FE72C4"/>
    <w:rsid w:val="00FE735F"/>
    <w:rsid w:val="00FE7415"/>
    <w:rsid w:val="00FE75D0"/>
    <w:rsid w:val="00FE7622"/>
    <w:rsid w:val="00FE7669"/>
    <w:rsid w:val="00FE775D"/>
    <w:rsid w:val="00FE7783"/>
    <w:rsid w:val="00FE778A"/>
    <w:rsid w:val="00FE7A49"/>
    <w:rsid w:val="00FE7CF3"/>
    <w:rsid w:val="00FE7DE2"/>
    <w:rsid w:val="00FE7ED5"/>
    <w:rsid w:val="00FE7EEB"/>
    <w:rsid w:val="00FF00B5"/>
    <w:rsid w:val="00FF03B0"/>
    <w:rsid w:val="00FF0409"/>
    <w:rsid w:val="00FF0560"/>
    <w:rsid w:val="00FF0663"/>
    <w:rsid w:val="00FF0821"/>
    <w:rsid w:val="00FF0D64"/>
    <w:rsid w:val="00FF0F4E"/>
    <w:rsid w:val="00FF0FAE"/>
    <w:rsid w:val="00FF0FB2"/>
    <w:rsid w:val="00FF0FD7"/>
    <w:rsid w:val="00FF1266"/>
    <w:rsid w:val="00FF13DC"/>
    <w:rsid w:val="00FF152F"/>
    <w:rsid w:val="00FF1537"/>
    <w:rsid w:val="00FF1595"/>
    <w:rsid w:val="00FF1749"/>
    <w:rsid w:val="00FF18C5"/>
    <w:rsid w:val="00FF19AA"/>
    <w:rsid w:val="00FF1FCE"/>
    <w:rsid w:val="00FF1FFB"/>
    <w:rsid w:val="00FF2143"/>
    <w:rsid w:val="00FF21F2"/>
    <w:rsid w:val="00FF222A"/>
    <w:rsid w:val="00FF2257"/>
    <w:rsid w:val="00FF2323"/>
    <w:rsid w:val="00FF23C1"/>
    <w:rsid w:val="00FF2458"/>
    <w:rsid w:val="00FF26D4"/>
    <w:rsid w:val="00FF2780"/>
    <w:rsid w:val="00FF287C"/>
    <w:rsid w:val="00FF29AD"/>
    <w:rsid w:val="00FF2AAC"/>
    <w:rsid w:val="00FF2AF0"/>
    <w:rsid w:val="00FF2B8B"/>
    <w:rsid w:val="00FF2D16"/>
    <w:rsid w:val="00FF2D42"/>
    <w:rsid w:val="00FF2E40"/>
    <w:rsid w:val="00FF3056"/>
    <w:rsid w:val="00FF31B7"/>
    <w:rsid w:val="00FF3228"/>
    <w:rsid w:val="00FF3328"/>
    <w:rsid w:val="00FF348C"/>
    <w:rsid w:val="00FF34A5"/>
    <w:rsid w:val="00FF34F7"/>
    <w:rsid w:val="00FF3505"/>
    <w:rsid w:val="00FF362F"/>
    <w:rsid w:val="00FF3736"/>
    <w:rsid w:val="00FF38B2"/>
    <w:rsid w:val="00FF3A42"/>
    <w:rsid w:val="00FF3B06"/>
    <w:rsid w:val="00FF3CB6"/>
    <w:rsid w:val="00FF3D14"/>
    <w:rsid w:val="00FF3E28"/>
    <w:rsid w:val="00FF3ED7"/>
    <w:rsid w:val="00FF40AA"/>
    <w:rsid w:val="00FF41AF"/>
    <w:rsid w:val="00FF42B3"/>
    <w:rsid w:val="00FF4310"/>
    <w:rsid w:val="00FF437C"/>
    <w:rsid w:val="00FF438D"/>
    <w:rsid w:val="00FF44F9"/>
    <w:rsid w:val="00FF47B5"/>
    <w:rsid w:val="00FF492A"/>
    <w:rsid w:val="00FF4930"/>
    <w:rsid w:val="00FF4B63"/>
    <w:rsid w:val="00FF4E21"/>
    <w:rsid w:val="00FF4E61"/>
    <w:rsid w:val="00FF5012"/>
    <w:rsid w:val="00FF5069"/>
    <w:rsid w:val="00FF5181"/>
    <w:rsid w:val="00FF51C6"/>
    <w:rsid w:val="00FF544F"/>
    <w:rsid w:val="00FF569B"/>
    <w:rsid w:val="00FF58B2"/>
    <w:rsid w:val="00FF59C5"/>
    <w:rsid w:val="00FF5A05"/>
    <w:rsid w:val="00FF5AB1"/>
    <w:rsid w:val="00FF5C38"/>
    <w:rsid w:val="00FF5DCC"/>
    <w:rsid w:val="00FF6180"/>
    <w:rsid w:val="00FF6296"/>
    <w:rsid w:val="00FF63F1"/>
    <w:rsid w:val="00FF642B"/>
    <w:rsid w:val="00FF642F"/>
    <w:rsid w:val="00FF671A"/>
    <w:rsid w:val="00FF6740"/>
    <w:rsid w:val="00FF6857"/>
    <w:rsid w:val="00FF6900"/>
    <w:rsid w:val="00FF69CF"/>
    <w:rsid w:val="00FF6D07"/>
    <w:rsid w:val="00FF6D52"/>
    <w:rsid w:val="00FF6E14"/>
    <w:rsid w:val="00FF6E90"/>
    <w:rsid w:val="00FF7226"/>
    <w:rsid w:val="00FF7460"/>
    <w:rsid w:val="00FF74D7"/>
    <w:rsid w:val="00FF75C7"/>
    <w:rsid w:val="00FF7724"/>
    <w:rsid w:val="00FF7779"/>
    <w:rsid w:val="00FF7784"/>
    <w:rsid w:val="00FF78D2"/>
    <w:rsid w:val="00FF78FB"/>
    <w:rsid w:val="00FF7939"/>
    <w:rsid w:val="00FF7CAA"/>
    <w:rsid w:val="00FF7D12"/>
    <w:rsid w:val="00FF7EEA"/>
    <w:rsid w:val="00FF7FA9"/>
    <w:rsid w:val="012EB20D"/>
    <w:rsid w:val="01CB2636"/>
    <w:rsid w:val="01D3ABAE"/>
    <w:rsid w:val="0228480F"/>
    <w:rsid w:val="025B0F0C"/>
    <w:rsid w:val="0288C1E1"/>
    <w:rsid w:val="028D798B"/>
    <w:rsid w:val="02A52251"/>
    <w:rsid w:val="0372199A"/>
    <w:rsid w:val="037949F8"/>
    <w:rsid w:val="03B9D75C"/>
    <w:rsid w:val="03D56C9C"/>
    <w:rsid w:val="03F64BBC"/>
    <w:rsid w:val="03F886FF"/>
    <w:rsid w:val="03FA4E3F"/>
    <w:rsid w:val="03FF34BC"/>
    <w:rsid w:val="04651466"/>
    <w:rsid w:val="046E0ACD"/>
    <w:rsid w:val="04771D36"/>
    <w:rsid w:val="05F9B819"/>
    <w:rsid w:val="06082B61"/>
    <w:rsid w:val="061EA9D4"/>
    <w:rsid w:val="06A49404"/>
    <w:rsid w:val="06B1EB40"/>
    <w:rsid w:val="06D8CC1F"/>
    <w:rsid w:val="073069EF"/>
    <w:rsid w:val="0760BB34"/>
    <w:rsid w:val="07972246"/>
    <w:rsid w:val="0812CC7F"/>
    <w:rsid w:val="08664027"/>
    <w:rsid w:val="095B837C"/>
    <w:rsid w:val="0987692D"/>
    <w:rsid w:val="0A00C5A1"/>
    <w:rsid w:val="0A368624"/>
    <w:rsid w:val="0A50A521"/>
    <w:rsid w:val="0A76DE68"/>
    <w:rsid w:val="0AA6BFC0"/>
    <w:rsid w:val="0B11EF75"/>
    <w:rsid w:val="0B5DF287"/>
    <w:rsid w:val="0BA94E7E"/>
    <w:rsid w:val="0BF30499"/>
    <w:rsid w:val="0C84A31B"/>
    <w:rsid w:val="0D6F5987"/>
    <w:rsid w:val="0DD17C10"/>
    <w:rsid w:val="0E1B4CA8"/>
    <w:rsid w:val="0E72F180"/>
    <w:rsid w:val="0F1A63A1"/>
    <w:rsid w:val="0F4A0D93"/>
    <w:rsid w:val="0F979636"/>
    <w:rsid w:val="1025A54B"/>
    <w:rsid w:val="10274E24"/>
    <w:rsid w:val="102E698D"/>
    <w:rsid w:val="103C0F58"/>
    <w:rsid w:val="1111A157"/>
    <w:rsid w:val="1138FF4C"/>
    <w:rsid w:val="113F8F7E"/>
    <w:rsid w:val="118FD6C5"/>
    <w:rsid w:val="11A35CD0"/>
    <w:rsid w:val="11A9C619"/>
    <w:rsid w:val="11BB9650"/>
    <w:rsid w:val="12F9D42F"/>
    <w:rsid w:val="132CF0BA"/>
    <w:rsid w:val="132F3680"/>
    <w:rsid w:val="136B7507"/>
    <w:rsid w:val="14B97603"/>
    <w:rsid w:val="14D601E6"/>
    <w:rsid w:val="150B2E66"/>
    <w:rsid w:val="1525BBDE"/>
    <w:rsid w:val="1581D807"/>
    <w:rsid w:val="15CB0846"/>
    <w:rsid w:val="15CEF88E"/>
    <w:rsid w:val="1649D0E6"/>
    <w:rsid w:val="18A5B8AC"/>
    <w:rsid w:val="193BE8EB"/>
    <w:rsid w:val="1999C861"/>
    <w:rsid w:val="19B9078D"/>
    <w:rsid w:val="19E2F6E0"/>
    <w:rsid w:val="1A517C44"/>
    <w:rsid w:val="1A5453D6"/>
    <w:rsid w:val="1B0A933D"/>
    <w:rsid w:val="1B6DEC71"/>
    <w:rsid w:val="1BA58E32"/>
    <w:rsid w:val="1BA9CD52"/>
    <w:rsid w:val="1BF15D60"/>
    <w:rsid w:val="1C01A867"/>
    <w:rsid w:val="1C29DC04"/>
    <w:rsid w:val="1C717FAD"/>
    <w:rsid w:val="1C90F8D6"/>
    <w:rsid w:val="1D437166"/>
    <w:rsid w:val="1EF3F533"/>
    <w:rsid w:val="1F82C5DC"/>
    <w:rsid w:val="2001A0B4"/>
    <w:rsid w:val="20CFCCF3"/>
    <w:rsid w:val="2177AA7E"/>
    <w:rsid w:val="2187AB2A"/>
    <w:rsid w:val="21A8C882"/>
    <w:rsid w:val="226AA54A"/>
    <w:rsid w:val="22AA6D25"/>
    <w:rsid w:val="2412235D"/>
    <w:rsid w:val="2454DEA4"/>
    <w:rsid w:val="247EA124"/>
    <w:rsid w:val="2484E166"/>
    <w:rsid w:val="248A0585"/>
    <w:rsid w:val="2521A447"/>
    <w:rsid w:val="25A9C7E8"/>
    <w:rsid w:val="271E414D"/>
    <w:rsid w:val="27DFF663"/>
    <w:rsid w:val="280ADA2D"/>
    <w:rsid w:val="28DCEE2A"/>
    <w:rsid w:val="296DD34C"/>
    <w:rsid w:val="29BAE07E"/>
    <w:rsid w:val="29D15F53"/>
    <w:rsid w:val="29F4493F"/>
    <w:rsid w:val="2A093BA1"/>
    <w:rsid w:val="2AC7E255"/>
    <w:rsid w:val="2AEDCC64"/>
    <w:rsid w:val="2AFBF22C"/>
    <w:rsid w:val="2B862901"/>
    <w:rsid w:val="2C12694D"/>
    <w:rsid w:val="2C5CC0E8"/>
    <w:rsid w:val="2C97ED7B"/>
    <w:rsid w:val="2C99A218"/>
    <w:rsid w:val="2D4AE43A"/>
    <w:rsid w:val="2D8EE156"/>
    <w:rsid w:val="2E31FDB4"/>
    <w:rsid w:val="2F06B02A"/>
    <w:rsid w:val="2F1AA1A4"/>
    <w:rsid w:val="2F71015F"/>
    <w:rsid w:val="2F8D8E22"/>
    <w:rsid w:val="30814165"/>
    <w:rsid w:val="30B11FD4"/>
    <w:rsid w:val="31707613"/>
    <w:rsid w:val="31A94899"/>
    <w:rsid w:val="31AA978F"/>
    <w:rsid w:val="3202D7BE"/>
    <w:rsid w:val="32A9569A"/>
    <w:rsid w:val="32F69638"/>
    <w:rsid w:val="334A4DA8"/>
    <w:rsid w:val="3388CE41"/>
    <w:rsid w:val="348FFA04"/>
    <w:rsid w:val="34979143"/>
    <w:rsid w:val="36727E44"/>
    <w:rsid w:val="37169446"/>
    <w:rsid w:val="384DCCD7"/>
    <w:rsid w:val="386F850B"/>
    <w:rsid w:val="3A3285A4"/>
    <w:rsid w:val="3AE0600D"/>
    <w:rsid w:val="3AFE2FFC"/>
    <w:rsid w:val="3B014FCD"/>
    <w:rsid w:val="3CC7818C"/>
    <w:rsid w:val="3DD6DF64"/>
    <w:rsid w:val="3DE975A2"/>
    <w:rsid w:val="3DF09604"/>
    <w:rsid w:val="3E3EAD13"/>
    <w:rsid w:val="3E57A2FF"/>
    <w:rsid w:val="3FD1A11F"/>
    <w:rsid w:val="402DFA0D"/>
    <w:rsid w:val="406EB14B"/>
    <w:rsid w:val="40962F25"/>
    <w:rsid w:val="415C662A"/>
    <w:rsid w:val="431DEDF2"/>
    <w:rsid w:val="4353CE26"/>
    <w:rsid w:val="43BD0114"/>
    <w:rsid w:val="4400690F"/>
    <w:rsid w:val="4419A5B5"/>
    <w:rsid w:val="441BE902"/>
    <w:rsid w:val="4482D8CE"/>
    <w:rsid w:val="44925C61"/>
    <w:rsid w:val="44A2E3BA"/>
    <w:rsid w:val="4599A2EE"/>
    <w:rsid w:val="46C2C188"/>
    <w:rsid w:val="475020DE"/>
    <w:rsid w:val="4785152D"/>
    <w:rsid w:val="47932A45"/>
    <w:rsid w:val="47C64EC0"/>
    <w:rsid w:val="47DE44EB"/>
    <w:rsid w:val="47E8FEA1"/>
    <w:rsid w:val="4802131C"/>
    <w:rsid w:val="482D872C"/>
    <w:rsid w:val="485CA80B"/>
    <w:rsid w:val="48F5B886"/>
    <w:rsid w:val="493037F9"/>
    <w:rsid w:val="4A8A4E5A"/>
    <w:rsid w:val="4ABE4088"/>
    <w:rsid w:val="4AFE941F"/>
    <w:rsid w:val="4B744317"/>
    <w:rsid w:val="4B9F4A06"/>
    <w:rsid w:val="4C111721"/>
    <w:rsid w:val="4C40FA93"/>
    <w:rsid w:val="4CA9C595"/>
    <w:rsid w:val="4D101378"/>
    <w:rsid w:val="4D4AD78B"/>
    <w:rsid w:val="4D601F1B"/>
    <w:rsid w:val="4D9E795E"/>
    <w:rsid w:val="4DB6DAC7"/>
    <w:rsid w:val="4DFB4640"/>
    <w:rsid w:val="4E5C1A74"/>
    <w:rsid w:val="4E9153CA"/>
    <w:rsid w:val="4EC39434"/>
    <w:rsid w:val="4FAE41D0"/>
    <w:rsid w:val="5025178A"/>
    <w:rsid w:val="503F1187"/>
    <w:rsid w:val="504F3EC8"/>
    <w:rsid w:val="50ACF417"/>
    <w:rsid w:val="5118B591"/>
    <w:rsid w:val="52259FF7"/>
    <w:rsid w:val="52AD818D"/>
    <w:rsid w:val="53881C19"/>
    <w:rsid w:val="539E5600"/>
    <w:rsid w:val="53EE27C0"/>
    <w:rsid w:val="542182CC"/>
    <w:rsid w:val="5421B822"/>
    <w:rsid w:val="54555C3D"/>
    <w:rsid w:val="5495B879"/>
    <w:rsid w:val="54AFA42B"/>
    <w:rsid w:val="552BCC36"/>
    <w:rsid w:val="56269008"/>
    <w:rsid w:val="5645CB96"/>
    <w:rsid w:val="5689CAA6"/>
    <w:rsid w:val="5767D4EC"/>
    <w:rsid w:val="5781007F"/>
    <w:rsid w:val="592B00F2"/>
    <w:rsid w:val="594F665B"/>
    <w:rsid w:val="5A4FF9CD"/>
    <w:rsid w:val="5A824DE3"/>
    <w:rsid w:val="5AAB6AB2"/>
    <w:rsid w:val="5AB571D5"/>
    <w:rsid w:val="5B156DB7"/>
    <w:rsid w:val="5BB7AA7B"/>
    <w:rsid w:val="5BEA08EA"/>
    <w:rsid w:val="5C1F5FB8"/>
    <w:rsid w:val="5C6806A1"/>
    <w:rsid w:val="5CF0610A"/>
    <w:rsid w:val="5D7DF789"/>
    <w:rsid w:val="5DFB7A6D"/>
    <w:rsid w:val="5E46A8A2"/>
    <w:rsid w:val="5EFB8AC8"/>
    <w:rsid w:val="5FCF94F6"/>
    <w:rsid w:val="6062005A"/>
    <w:rsid w:val="616EDFE3"/>
    <w:rsid w:val="618F76E5"/>
    <w:rsid w:val="62013AE3"/>
    <w:rsid w:val="6204CD7D"/>
    <w:rsid w:val="6237A574"/>
    <w:rsid w:val="62B236C9"/>
    <w:rsid w:val="62F03AEE"/>
    <w:rsid w:val="62FF0213"/>
    <w:rsid w:val="631E7C9C"/>
    <w:rsid w:val="632408A2"/>
    <w:rsid w:val="6326E6F0"/>
    <w:rsid w:val="633CCE84"/>
    <w:rsid w:val="639277B7"/>
    <w:rsid w:val="64015B8D"/>
    <w:rsid w:val="644FA288"/>
    <w:rsid w:val="64B237EE"/>
    <w:rsid w:val="65016B45"/>
    <w:rsid w:val="6559EC50"/>
    <w:rsid w:val="6587FDE4"/>
    <w:rsid w:val="65FEF3F1"/>
    <w:rsid w:val="66AE4ECC"/>
    <w:rsid w:val="68EDF3C1"/>
    <w:rsid w:val="68FEECAB"/>
    <w:rsid w:val="690FDFA9"/>
    <w:rsid w:val="692E3A0F"/>
    <w:rsid w:val="693252F4"/>
    <w:rsid w:val="6951B64A"/>
    <w:rsid w:val="6A33BEC1"/>
    <w:rsid w:val="6A439C13"/>
    <w:rsid w:val="6A580EE7"/>
    <w:rsid w:val="6A71D458"/>
    <w:rsid w:val="6A7747F1"/>
    <w:rsid w:val="6BF2DF6F"/>
    <w:rsid w:val="6C8A980A"/>
    <w:rsid w:val="6CB2D484"/>
    <w:rsid w:val="6CEE4240"/>
    <w:rsid w:val="6E13688C"/>
    <w:rsid w:val="6E36BA3B"/>
    <w:rsid w:val="6F1FA8F6"/>
    <w:rsid w:val="6FA81B10"/>
    <w:rsid w:val="7042A38B"/>
    <w:rsid w:val="70CCA3B7"/>
    <w:rsid w:val="719E19FC"/>
    <w:rsid w:val="71B4B367"/>
    <w:rsid w:val="71E77292"/>
    <w:rsid w:val="72793C9D"/>
    <w:rsid w:val="72D20CEE"/>
    <w:rsid w:val="7363B7D7"/>
    <w:rsid w:val="7389BCCD"/>
    <w:rsid w:val="7452E5D8"/>
    <w:rsid w:val="7487BE19"/>
    <w:rsid w:val="750AA44D"/>
    <w:rsid w:val="755054E2"/>
    <w:rsid w:val="7584A926"/>
    <w:rsid w:val="75D80C22"/>
    <w:rsid w:val="7603E72E"/>
    <w:rsid w:val="760DCDBB"/>
    <w:rsid w:val="76DCF35E"/>
    <w:rsid w:val="7763FD4D"/>
    <w:rsid w:val="77EB3D1E"/>
    <w:rsid w:val="7831F863"/>
    <w:rsid w:val="78AF2DD3"/>
    <w:rsid w:val="7971B8AA"/>
    <w:rsid w:val="7A489754"/>
    <w:rsid w:val="7B20551C"/>
    <w:rsid w:val="7B9C9AF4"/>
    <w:rsid w:val="7B9CA3DA"/>
    <w:rsid w:val="7BE2B82D"/>
    <w:rsid w:val="7BF33710"/>
    <w:rsid w:val="7C01EF0F"/>
    <w:rsid w:val="7C0F2EDE"/>
    <w:rsid w:val="7CFD7158"/>
    <w:rsid w:val="7D1BCB6C"/>
    <w:rsid w:val="7D48290A"/>
    <w:rsid w:val="7D5C63D1"/>
    <w:rsid w:val="7D96E5B5"/>
    <w:rsid w:val="7DDE1FFD"/>
    <w:rsid w:val="7E1DBF45"/>
    <w:rsid w:val="7E396875"/>
    <w:rsid w:val="7EB5C1C2"/>
    <w:rsid w:val="7F8D74FB"/>
    <w:rsid w:val="7FEEFB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EFA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pPr>
        <w:spacing w:line="360" w:lineRule="auto"/>
      </w:pPr>
    </w:pPrDefault>
  </w:docDefaults>
  <w:latentStyles w:defLockedState="0" w:defUIPriority="99" w:defSemiHidden="0" w:defUnhideWhenUsed="0" w:defQFormat="0" w:count="376">
    <w:lsdException w:name="Normal" w:qFormat="1"/>
    <w:lsdException w:name="heading 1" w:uiPriority="7" w:qFormat="1"/>
    <w:lsdException w:name="heading 2" w:uiPriority="8" w:qFormat="1"/>
    <w:lsdException w:name="heading 3" w:semiHidden="1" w:uiPriority="9" w:unhideWhenUsed="1" w:qFormat="1"/>
    <w:lsdException w:name="heading 4" w:semiHidden="1" w:uiPriority="10" w:unhideWhenUsed="1" w:qFormat="1"/>
    <w:lsdException w:name="heading 5" w:semiHidden="1" w:uiPriority="1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locked="1" w:semiHidden="1" w:unhideWhenUsed="1"/>
    <w:lsdException w:name="List Bullet" w:locked="1" w:qFormat="1"/>
    <w:lsdException w:name="List Number" w:uiPriority="6"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qFormat="1"/>
    <w:lsdException w:name="List Bullet 4" w:locked="1" w:semiHidden="1" w:unhideWhenUsed="1"/>
    <w:lsdException w:name="List Bullet 5" w:locked="1"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75" w:unhideWhenUsed="1"/>
    <w:lsdException w:name="FollowedHyperlink" w:semiHidden="1" w:unhideWhenUsed="1"/>
    <w:lsdException w:name="Strong" w:uiPriority="22" w:qFormat="1"/>
    <w:lsdException w:name="Emphasis" w:uiPriority="6" w:qFormat="1"/>
    <w:lsdException w:name="Document Map" w:semiHidden="1" w:unhideWhenUsed="1"/>
    <w:lsdException w:name="Plain Text" w:locked="1"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39"/>
    <w:lsdException w:name="Table Theme" w:locked="1"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4"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70B09"/>
    <w:rPr>
      <w:szCs w:val="24"/>
    </w:rPr>
  </w:style>
  <w:style w:type="paragraph" w:styleId="Heading1">
    <w:name w:val="heading 1"/>
    <w:basedOn w:val="BodyText1"/>
    <w:next w:val="BodyText1"/>
    <w:link w:val="Heading1Char"/>
    <w:uiPriority w:val="7"/>
    <w:qFormat/>
    <w:rsid w:val="001B60A9"/>
    <w:pPr>
      <w:keepNext/>
      <w:pageBreakBefore/>
      <w:pBdr>
        <w:bottom w:val="single" w:sz="18" w:space="5" w:color="4B306A"/>
      </w:pBdr>
      <w:spacing w:before="0" w:after="240" w:line="240" w:lineRule="auto"/>
      <w:outlineLvl w:val="0"/>
    </w:pPr>
    <w:rPr>
      <w:rFonts w:ascii="Arial Bold" w:hAnsi="Arial Bold"/>
      <w:b/>
      <w:bCs/>
      <w:caps/>
      <w:color w:val="4B306A"/>
      <w:kern w:val="32"/>
      <w:sz w:val="42"/>
      <w:szCs w:val="32"/>
      <w:lang w:eastAsia="en-US"/>
    </w:rPr>
  </w:style>
  <w:style w:type="paragraph" w:styleId="Heading2">
    <w:name w:val="heading 2"/>
    <w:basedOn w:val="Heading1"/>
    <w:next w:val="BodyText1"/>
    <w:link w:val="Heading2Char"/>
    <w:uiPriority w:val="8"/>
    <w:qFormat/>
    <w:rsid w:val="001B60A9"/>
    <w:pPr>
      <w:pageBreakBefore w:val="0"/>
      <w:pBdr>
        <w:bottom w:val="none" w:sz="0" w:space="0" w:color="auto"/>
      </w:pBdr>
      <w:spacing w:before="360" w:after="120" w:line="300" w:lineRule="atLeast"/>
      <w:contextualSpacing/>
      <w:outlineLvl w:val="1"/>
    </w:pPr>
    <w:rPr>
      <w:bCs w:val="0"/>
      <w:iCs/>
      <w:caps w:val="0"/>
      <w:sz w:val="28"/>
      <w:szCs w:val="28"/>
    </w:rPr>
  </w:style>
  <w:style w:type="paragraph" w:styleId="Heading3">
    <w:name w:val="heading 3"/>
    <w:basedOn w:val="Heading2"/>
    <w:next w:val="BodyText1"/>
    <w:link w:val="Heading3Char"/>
    <w:uiPriority w:val="9"/>
    <w:qFormat/>
    <w:rsid w:val="001B60A9"/>
    <w:pPr>
      <w:tabs>
        <w:tab w:val="left" w:pos="181"/>
      </w:tabs>
      <w:spacing w:line="270" w:lineRule="exact"/>
      <w:contextualSpacing w:val="0"/>
      <w:outlineLvl w:val="2"/>
    </w:pPr>
    <w:rPr>
      <w:b w:val="0"/>
      <w:bCs/>
      <w:color w:val="595959"/>
      <w:sz w:val="26"/>
      <w:szCs w:val="34"/>
    </w:rPr>
  </w:style>
  <w:style w:type="paragraph" w:styleId="Heading4">
    <w:name w:val="heading 4"/>
    <w:basedOn w:val="Heading3"/>
    <w:next w:val="BodyText1"/>
    <w:link w:val="Heading4Char"/>
    <w:uiPriority w:val="10"/>
    <w:qFormat/>
    <w:rsid w:val="00740999"/>
    <w:pPr>
      <w:outlineLvl w:val="3"/>
    </w:pPr>
    <w:rPr>
      <w:rFonts w:ascii="Arial" w:hAnsi="Arial"/>
      <w:bCs w:val="0"/>
      <w:i/>
      <w:color w:val="595959" w:themeColor="text1" w:themeTint="A6"/>
      <w:sz w:val="22"/>
      <w:szCs w:val="28"/>
    </w:rPr>
  </w:style>
  <w:style w:type="paragraph" w:styleId="Heading5">
    <w:name w:val="heading 5"/>
    <w:basedOn w:val="Heading4"/>
    <w:next w:val="BodyText1"/>
    <w:link w:val="Heading5Char"/>
    <w:uiPriority w:val="11"/>
    <w:rsid w:val="000B062A"/>
    <w:pPr>
      <w:spacing w:line="230" w:lineRule="exact"/>
      <w:outlineLvl w:val="4"/>
    </w:pPr>
    <w:rPr>
      <w:b/>
      <w:bCs/>
      <w:i w:val="0"/>
      <w:iCs w:val="0"/>
      <w:sz w:val="20"/>
      <w:szCs w:val="26"/>
    </w:rPr>
  </w:style>
  <w:style w:type="paragraph" w:styleId="Heading6">
    <w:name w:val="heading 6"/>
    <w:basedOn w:val="Normal"/>
    <w:next w:val="Normal"/>
    <w:link w:val="Heading6Char"/>
    <w:uiPriority w:val="99"/>
    <w:semiHidden/>
    <w:qFormat/>
    <w:rsid w:val="001B60A9"/>
    <w:pPr>
      <w:spacing w:before="240" w:after="60"/>
      <w:outlineLvl w:val="5"/>
    </w:pPr>
    <w:rPr>
      <w:b/>
      <w:bCs/>
      <w:sz w:val="22"/>
      <w:szCs w:val="22"/>
    </w:rPr>
  </w:style>
  <w:style w:type="paragraph" w:styleId="Heading7">
    <w:name w:val="heading 7"/>
    <w:basedOn w:val="Normal"/>
    <w:next w:val="Normal"/>
    <w:link w:val="Heading7Char"/>
    <w:uiPriority w:val="99"/>
    <w:semiHidden/>
    <w:qFormat/>
    <w:rsid w:val="001B60A9"/>
    <w:pPr>
      <w:spacing w:before="240" w:after="60"/>
      <w:outlineLvl w:val="6"/>
    </w:pPr>
  </w:style>
  <w:style w:type="paragraph" w:styleId="Heading8">
    <w:name w:val="heading 8"/>
    <w:basedOn w:val="Normal"/>
    <w:next w:val="Normal"/>
    <w:link w:val="Heading8Char"/>
    <w:uiPriority w:val="99"/>
    <w:semiHidden/>
    <w:qFormat/>
    <w:rsid w:val="001B60A9"/>
    <w:pPr>
      <w:spacing w:before="240" w:after="60"/>
      <w:outlineLvl w:val="7"/>
    </w:pPr>
    <w:rPr>
      <w:i/>
      <w:iCs/>
    </w:rPr>
  </w:style>
  <w:style w:type="paragraph" w:styleId="Heading9">
    <w:name w:val="heading 9"/>
    <w:basedOn w:val="Normal"/>
    <w:next w:val="Normal"/>
    <w:link w:val="Heading9Char"/>
    <w:uiPriority w:val="99"/>
    <w:semiHidden/>
    <w:qFormat/>
    <w:rsid w:val="001B60A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uiPriority w:val="1"/>
    <w:qFormat/>
    <w:rsid w:val="001170C9"/>
    <w:pPr>
      <w:shd w:val="clear" w:color="auto" w:fill="FFFFFF" w:themeFill="background1"/>
      <w:spacing w:before="120" w:after="120" w:line="260" w:lineRule="exact"/>
    </w:pPr>
    <w:rPr>
      <w:rFonts w:ascii="Arial" w:hAnsi="Arial" w:cs="Arial"/>
      <w:szCs w:val="20"/>
    </w:rPr>
  </w:style>
  <w:style w:type="character" w:customStyle="1" w:styleId="BodytextChar">
    <w:name w:val="Body text Char"/>
    <w:basedOn w:val="DefaultParagraphFont"/>
    <w:link w:val="BodyText1"/>
    <w:uiPriority w:val="1"/>
    <w:rsid w:val="001170C9"/>
    <w:rPr>
      <w:rFonts w:ascii="Arial" w:hAnsi="Arial" w:cs="Arial"/>
      <w:shd w:val="clear" w:color="auto" w:fill="FFFFFF" w:themeFill="background1"/>
    </w:rPr>
  </w:style>
  <w:style w:type="character" w:customStyle="1" w:styleId="Surveyresponsefield">
    <w:name w:val="Survey response field"/>
    <w:uiPriority w:val="91"/>
    <w:rsid w:val="004D4BA4"/>
    <w:rPr>
      <w:i/>
      <w:color w:val="4B306A"/>
      <w:u w:val="dotted" w:color="999999"/>
    </w:rPr>
  </w:style>
  <w:style w:type="paragraph" w:styleId="Footer">
    <w:name w:val="footer"/>
    <w:aliases w:val="Footer RHS"/>
    <w:basedOn w:val="Normal"/>
    <w:link w:val="FooterChar"/>
    <w:uiPriority w:val="99"/>
    <w:unhideWhenUsed/>
    <w:rsid w:val="008720D9"/>
    <w:pPr>
      <w:pBdr>
        <w:top w:val="single" w:sz="18" w:space="1" w:color="4B306A"/>
      </w:pBdr>
      <w:tabs>
        <w:tab w:val="center" w:pos="4153"/>
        <w:tab w:val="right" w:pos="8306"/>
      </w:tabs>
    </w:pPr>
    <w:rPr>
      <w:rFonts w:ascii="Arial" w:hAnsi="Arial"/>
      <w:caps/>
      <w:color w:val="4B306A"/>
      <w:sz w:val="16"/>
    </w:rPr>
  </w:style>
  <w:style w:type="paragraph" w:customStyle="1" w:styleId="Contents">
    <w:name w:val="Contents"/>
    <w:basedOn w:val="Normal"/>
    <w:next w:val="Normal"/>
    <w:uiPriority w:val="99"/>
    <w:semiHidden/>
    <w:rsid w:val="00F077BB"/>
    <w:pPr>
      <w:spacing w:before="120" w:after="120"/>
    </w:pPr>
    <w:rPr>
      <w:rFonts w:ascii="Arial" w:hAnsi="Arial"/>
      <w:bCs/>
      <w:color w:val="4B306A"/>
      <w:sz w:val="32"/>
      <w:szCs w:val="20"/>
      <w:lang w:val="en-US" w:eastAsia="en-US"/>
    </w:rPr>
  </w:style>
  <w:style w:type="paragraph" w:customStyle="1" w:styleId="DocumentTitle">
    <w:name w:val="DocumentTitle"/>
    <w:basedOn w:val="Normal"/>
    <w:next w:val="DocumentTitleSub"/>
    <w:uiPriority w:val="99"/>
    <w:semiHidden/>
    <w:unhideWhenUsed/>
    <w:rsid w:val="008108D8"/>
    <w:pPr>
      <w:keepNext/>
      <w:spacing w:before="240" w:after="60" w:line="400" w:lineRule="exact"/>
      <w:ind w:left="284" w:right="284"/>
      <w:outlineLvl w:val="0"/>
    </w:pPr>
    <w:rPr>
      <w:rFonts w:ascii="Arial" w:hAnsi="Arial"/>
      <w:b/>
      <w:caps/>
      <w:color w:val="4B306A"/>
      <w:kern w:val="32"/>
      <w:sz w:val="36"/>
      <w:szCs w:val="20"/>
      <w:lang w:eastAsia="en-US"/>
    </w:rPr>
  </w:style>
  <w:style w:type="paragraph" w:customStyle="1" w:styleId="Heading4unspaced">
    <w:name w:val="Heading 4 unspaced"/>
    <w:basedOn w:val="Heading4"/>
    <w:next w:val="BodyText1"/>
    <w:uiPriority w:val="75"/>
    <w:rsid w:val="000C223A"/>
    <w:pPr>
      <w:spacing w:before="120"/>
    </w:pPr>
    <w:rPr>
      <w:iCs w:val="0"/>
      <w:szCs w:val="20"/>
    </w:rPr>
  </w:style>
  <w:style w:type="paragraph" w:customStyle="1" w:styleId="Heading2unspaced">
    <w:name w:val="Heading 2 unspaced"/>
    <w:basedOn w:val="Heading2"/>
    <w:next w:val="BodyText1"/>
    <w:uiPriority w:val="75"/>
    <w:rsid w:val="000C223A"/>
    <w:pPr>
      <w:spacing w:before="120"/>
    </w:pPr>
  </w:style>
  <w:style w:type="paragraph" w:styleId="Header">
    <w:name w:val="header"/>
    <w:aliases w:val="Header RHS"/>
    <w:basedOn w:val="Normal"/>
    <w:link w:val="HeaderChar"/>
    <w:uiPriority w:val="99"/>
    <w:rsid w:val="00E80126"/>
    <w:pPr>
      <w:tabs>
        <w:tab w:val="center" w:pos="4153"/>
        <w:tab w:val="right" w:pos="8306"/>
      </w:tabs>
      <w:jc w:val="right"/>
    </w:pPr>
    <w:rPr>
      <w:rFonts w:ascii="Arial Narrow" w:hAnsi="Arial Narrow"/>
      <w:color w:val="00326C"/>
      <w:sz w:val="16"/>
    </w:rPr>
  </w:style>
  <w:style w:type="paragraph" w:customStyle="1" w:styleId="Quotes">
    <w:name w:val="Quotes"/>
    <w:basedOn w:val="Normal"/>
    <w:uiPriority w:val="99"/>
    <w:semiHidden/>
    <w:rsid w:val="00CF2FBB"/>
    <w:pPr>
      <w:spacing w:before="120" w:after="120" w:line="260" w:lineRule="exact"/>
      <w:ind w:left="340"/>
    </w:pPr>
    <w:rPr>
      <w:rFonts w:ascii="Arial" w:hAnsi="Arial"/>
      <w:i/>
      <w:sz w:val="22"/>
      <w:lang w:val="en-US" w:eastAsia="en-US"/>
    </w:rPr>
  </w:style>
  <w:style w:type="paragraph" w:customStyle="1" w:styleId="Reference">
    <w:name w:val="Reference"/>
    <w:basedOn w:val="Normal"/>
    <w:uiPriority w:val="20"/>
    <w:rsid w:val="005E698A"/>
    <w:pPr>
      <w:spacing w:before="240" w:after="120" w:line="288" w:lineRule="auto"/>
      <w:ind w:left="360" w:hanging="360"/>
      <w:contextualSpacing/>
    </w:pPr>
    <w:rPr>
      <w:rFonts w:ascii="Arial Narrow" w:hAnsi="Arial Narrow"/>
      <w:sz w:val="18"/>
      <w:szCs w:val="20"/>
      <w:lang w:val="en-US" w:eastAsia="en-US"/>
    </w:rPr>
  </w:style>
  <w:style w:type="paragraph" w:customStyle="1" w:styleId="Tablefootnote">
    <w:name w:val="Table footnote"/>
    <w:basedOn w:val="Normal"/>
    <w:next w:val="BodyText1"/>
    <w:link w:val="TablefootnoteCharChar"/>
    <w:uiPriority w:val="57"/>
    <w:rsid w:val="00B67AD2"/>
    <w:pPr>
      <w:spacing w:before="60" w:after="60" w:line="240" w:lineRule="auto"/>
      <w:ind w:left="425"/>
      <w:contextualSpacing/>
    </w:pPr>
    <w:rPr>
      <w:rFonts w:ascii="Arial Narrow" w:hAnsi="Arial Narrow"/>
      <w:sz w:val="16"/>
      <w:szCs w:val="20"/>
      <w:lang w:eastAsia="en-US"/>
    </w:rPr>
  </w:style>
  <w:style w:type="paragraph" w:customStyle="1" w:styleId="Referencenumbered">
    <w:name w:val="Reference numbered"/>
    <w:basedOn w:val="Reference"/>
    <w:uiPriority w:val="75"/>
    <w:rsid w:val="00D62879"/>
    <w:pPr>
      <w:numPr>
        <w:numId w:val="2"/>
      </w:numPr>
    </w:pPr>
    <w:rPr>
      <w:lang w:val="en-AU"/>
    </w:rPr>
  </w:style>
  <w:style w:type="table" w:styleId="TableGrid">
    <w:name w:val="Table Grid"/>
    <w:basedOn w:val="TableNormal"/>
    <w:uiPriority w:val="39"/>
    <w:rsid w:val="00053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unspaced">
    <w:name w:val="Heading 3 unspaced"/>
    <w:basedOn w:val="Heading3"/>
    <w:next w:val="BodyText1"/>
    <w:uiPriority w:val="75"/>
    <w:rsid w:val="000C223A"/>
    <w:pPr>
      <w:spacing w:before="120"/>
    </w:pPr>
    <w:rPr>
      <w:lang w:val="en-US"/>
    </w:rPr>
  </w:style>
  <w:style w:type="paragraph" w:customStyle="1" w:styleId="Listbody">
    <w:name w:val="List body"/>
    <w:basedOn w:val="BodyText1"/>
    <w:uiPriority w:val="99"/>
    <w:semiHidden/>
    <w:rsid w:val="00E45C08"/>
  </w:style>
  <w:style w:type="character" w:styleId="Hyperlink">
    <w:name w:val="Hyperlink"/>
    <w:uiPriority w:val="75"/>
    <w:rsid w:val="00897B2D"/>
    <w:rPr>
      <w:color w:val="0000FF"/>
      <w:u w:val="single"/>
    </w:rPr>
  </w:style>
  <w:style w:type="character" w:customStyle="1" w:styleId="Tabletext">
    <w:name w:val="Table text"/>
    <w:basedOn w:val="DefaultParagraphFont"/>
    <w:uiPriority w:val="99"/>
    <w:rsid w:val="005045BE"/>
    <w:rPr>
      <w:rFonts w:ascii="Arial Narrow" w:hAnsi="Arial Narrow"/>
      <w:sz w:val="20"/>
      <w:lang w:val="en-AU" w:eastAsia="en-US"/>
    </w:rPr>
  </w:style>
  <w:style w:type="character" w:styleId="PageNumber">
    <w:name w:val="page number"/>
    <w:basedOn w:val="DefaultParagraphFont"/>
    <w:uiPriority w:val="99"/>
    <w:semiHidden/>
    <w:rsid w:val="008720D9"/>
    <w:rPr>
      <w:rFonts w:ascii="Arial" w:hAnsi="Arial"/>
      <w:color w:val="401E6C"/>
      <w:sz w:val="16"/>
    </w:rPr>
  </w:style>
  <w:style w:type="paragraph" w:styleId="TOC1">
    <w:name w:val="toc 1"/>
    <w:basedOn w:val="BodyText1"/>
    <w:next w:val="BodyText1"/>
    <w:autoRedefine/>
    <w:uiPriority w:val="39"/>
    <w:rsid w:val="002C354F"/>
    <w:pPr>
      <w:tabs>
        <w:tab w:val="right" w:leader="dot" w:pos="7923"/>
      </w:tabs>
      <w:ind w:left="284" w:hanging="284"/>
    </w:pPr>
    <w:rPr>
      <w:noProof/>
      <w:color w:val="401E6C"/>
      <w:sz w:val="22"/>
    </w:rPr>
  </w:style>
  <w:style w:type="paragraph" w:styleId="TOC2">
    <w:name w:val="toc 2"/>
    <w:basedOn w:val="Normal"/>
    <w:next w:val="Normal"/>
    <w:autoRedefine/>
    <w:uiPriority w:val="39"/>
    <w:rsid w:val="002C354F"/>
    <w:pPr>
      <w:tabs>
        <w:tab w:val="left" w:pos="880"/>
        <w:tab w:val="right" w:leader="dot" w:pos="7923"/>
      </w:tabs>
      <w:spacing w:before="60" w:line="240" w:lineRule="auto"/>
      <w:ind w:left="238"/>
    </w:pPr>
    <w:rPr>
      <w:rFonts w:ascii="Arial" w:hAnsi="Arial"/>
      <w:noProof/>
      <w:sz w:val="18"/>
    </w:rPr>
  </w:style>
  <w:style w:type="paragraph" w:styleId="ListParagraph">
    <w:name w:val="List Paragraph"/>
    <w:basedOn w:val="Normal"/>
    <w:uiPriority w:val="34"/>
    <w:qFormat/>
    <w:rsid w:val="001B60A9"/>
    <w:pPr>
      <w:ind w:left="720"/>
      <w:contextualSpacing/>
    </w:pPr>
  </w:style>
  <w:style w:type="paragraph" w:styleId="TOC4">
    <w:name w:val="toc 4"/>
    <w:basedOn w:val="Normal"/>
    <w:next w:val="Normal"/>
    <w:autoRedefine/>
    <w:uiPriority w:val="99"/>
    <w:semiHidden/>
    <w:rsid w:val="00E52AF1"/>
    <w:pPr>
      <w:ind w:left="720"/>
    </w:pPr>
  </w:style>
  <w:style w:type="paragraph" w:styleId="TOC3">
    <w:name w:val="toc 3"/>
    <w:basedOn w:val="BodyText1"/>
    <w:next w:val="BodyText1"/>
    <w:autoRedefine/>
    <w:uiPriority w:val="99"/>
    <w:rsid w:val="00E52AF1"/>
    <w:pPr>
      <w:ind w:left="480"/>
    </w:pPr>
    <w:rPr>
      <w:sz w:val="18"/>
    </w:rPr>
  </w:style>
  <w:style w:type="paragraph" w:styleId="ListNumber">
    <w:name w:val="List Number"/>
    <w:basedOn w:val="Normal"/>
    <w:uiPriority w:val="6"/>
    <w:qFormat/>
    <w:rsid w:val="00F25229"/>
    <w:pPr>
      <w:numPr>
        <w:numId w:val="8"/>
      </w:numPr>
      <w:spacing w:before="120" w:after="120" w:line="260" w:lineRule="exact"/>
      <w:contextualSpacing/>
    </w:pPr>
    <w:rPr>
      <w:rFonts w:ascii="Arial" w:hAnsi="Arial"/>
    </w:rPr>
  </w:style>
  <w:style w:type="paragraph" w:customStyle="1" w:styleId="ListBullet1">
    <w:name w:val="List Bullet1"/>
    <w:basedOn w:val="BodyText1"/>
    <w:link w:val="ListBullet1Char"/>
    <w:uiPriority w:val="5"/>
    <w:qFormat/>
    <w:rsid w:val="007E6B0E"/>
    <w:pPr>
      <w:numPr>
        <w:numId w:val="33"/>
      </w:numPr>
      <w:contextualSpacing/>
    </w:pPr>
  </w:style>
  <w:style w:type="paragraph" w:styleId="ListNumber2">
    <w:name w:val="List Number 2"/>
    <w:basedOn w:val="ListNumber"/>
    <w:uiPriority w:val="99"/>
    <w:qFormat/>
    <w:rsid w:val="00602502"/>
    <w:pPr>
      <w:numPr>
        <w:ilvl w:val="1"/>
      </w:numPr>
    </w:pPr>
  </w:style>
  <w:style w:type="paragraph" w:styleId="ListNumber3">
    <w:name w:val="List Number 3"/>
    <w:basedOn w:val="Normal"/>
    <w:uiPriority w:val="99"/>
    <w:rsid w:val="00CB2C18"/>
    <w:pPr>
      <w:numPr>
        <w:ilvl w:val="2"/>
        <w:numId w:val="8"/>
      </w:numPr>
    </w:pPr>
    <w:rPr>
      <w:rFonts w:ascii="Arial" w:hAnsi="Arial"/>
      <w:sz w:val="22"/>
    </w:rPr>
  </w:style>
  <w:style w:type="paragraph" w:styleId="ListNumber4">
    <w:name w:val="List Number 4"/>
    <w:basedOn w:val="Normal"/>
    <w:uiPriority w:val="99"/>
    <w:rsid w:val="00CB2C18"/>
    <w:pPr>
      <w:numPr>
        <w:ilvl w:val="3"/>
        <w:numId w:val="8"/>
      </w:numPr>
    </w:pPr>
    <w:rPr>
      <w:rFonts w:ascii="Arial" w:hAnsi="Arial"/>
      <w:sz w:val="22"/>
    </w:rPr>
  </w:style>
  <w:style w:type="paragraph" w:styleId="ListNumber5">
    <w:name w:val="List Number 5"/>
    <w:basedOn w:val="Normal"/>
    <w:uiPriority w:val="99"/>
    <w:semiHidden/>
    <w:rsid w:val="00CB2C18"/>
    <w:pPr>
      <w:numPr>
        <w:ilvl w:val="4"/>
        <w:numId w:val="8"/>
      </w:numPr>
      <w:tabs>
        <w:tab w:val="clear" w:pos="4320"/>
      </w:tabs>
      <w:ind w:left="0" w:firstLine="0"/>
    </w:pPr>
    <w:rPr>
      <w:rFonts w:ascii="Arial" w:hAnsi="Arial"/>
      <w:sz w:val="22"/>
    </w:rPr>
  </w:style>
  <w:style w:type="paragraph" w:customStyle="1" w:styleId="FooterLHS">
    <w:name w:val="Footer LHS"/>
    <w:basedOn w:val="Footer"/>
    <w:uiPriority w:val="99"/>
    <w:unhideWhenUsed/>
    <w:rsid w:val="00434CC8"/>
    <w:pPr>
      <w:ind w:right="360" w:firstLine="360"/>
      <w:jc w:val="right"/>
    </w:pPr>
  </w:style>
  <w:style w:type="paragraph" w:customStyle="1" w:styleId="HeaderLHS">
    <w:name w:val="Header LHS"/>
    <w:basedOn w:val="Header"/>
    <w:uiPriority w:val="99"/>
    <w:semiHidden/>
    <w:rsid w:val="00265630"/>
    <w:pPr>
      <w:jc w:val="left"/>
    </w:pPr>
    <w:rPr>
      <w:caps/>
      <w:noProof/>
      <w:color w:val="4B306A"/>
    </w:rPr>
  </w:style>
  <w:style w:type="paragraph" w:customStyle="1" w:styleId="Footerintropage">
    <w:name w:val="Footer intro page"/>
    <w:basedOn w:val="Footer"/>
    <w:uiPriority w:val="99"/>
    <w:semiHidden/>
    <w:unhideWhenUsed/>
    <w:rsid w:val="000936FF"/>
    <w:pPr>
      <w:pBdr>
        <w:top w:val="none" w:sz="0" w:space="0" w:color="auto"/>
      </w:pBdr>
      <w:spacing w:before="120" w:line="264" w:lineRule="auto"/>
    </w:pPr>
  </w:style>
  <w:style w:type="character" w:customStyle="1" w:styleId="Bold">
    <w:name w:val="Bold"/>
    <w:uiPriority w:val="2"/>
    <w:qFormat/>
    <w:rsid w:val="001B60A9"/>
    <w:rPr>
      <w:b/>
      <w:lang w:val="en-AU" w:eastAsia="en-US"/>
    </w:rPr>
  </w:style>
  <w:style w:type="paragraph" w:customStyle="1" w:styleId="Heading1numbered">
    <w:name w:val="Heading 1 numbered"/>
    <w:basedOn w:val="Heading1"/>
    <w:next w:val="BodyText1"/>
    <w:uiPriority w:val="75"/>
    <w:rsid w:val="003E39AB"/>
    <w:pPr>
      <w:numPr>
        <w:numId w:val="23"/>
      </w:numPr>
      <w:ind w:left="851" w:hanging="851"/>
    </w:pPr>
  </w:style>
  <w:style w:type="paragraph" w:customStyle="1" w:styleId="Heading5unspaced">
    <w:name w:val="Heading 5 unspaced"/>
    <w:basedOn w:val="Heading5"/>
    <w:next w:val="BodyText1"/>
    <w:uiPriority w:val="75"/>
    <w:rsid w:val="00FE4851"/>
    <w:pPr>
      <w:spacing w:before="120"/>
    </w:pPr>
  </w:style>
  <w:style w:type="paragraph" w:customStyle="1" w:styleId="Heading2numbered">
    <w:name w:val="Heading 2 numbered"/>
    <w:basedOn w:val="Heading2"/>
    <w:next w:val="BodyText1"/>
    <w:uiPriority w:val="75"/>
    <w:rsid w:val="00C96DBE"/>
    <w:pPr>
      <w:numPr>
        <w:ilvl w:val="1"/>
        <w:numId w:val="23"/>
      </w:numPr>
      <w:ind w:left="851" w:hanging="851"/>
    </w:pPr>
  </w:style>
  <w:style w:type="paragraph" w:customStyle="1" w:styleId="Heading3numbered">
    <w:name w:val="Heading 3 numbered"/>
    <w:basedOn w:val="Heading3"/>
    <w:next w:val="BodyText1"/>
    <w:uiPriority w:val="75"/>
    <w:rsid w:val="00B10BE8"/>
    <w:pPr>
      <w:numPr>
        <w:ilvl w:val="2"/>
        <w:numId w:val="23"/>
      </w:numPr>
      <w:tabs>
        <w:tab w:val="clear" w:pos="181"/>
        <w:tab w:val="left" w:pos="-3960"/>
      </w:tabs>
      <w:ind w:left="851" w:hanging="851"/>
    </w:pPr>
  </w:style>
  <w:style w:type="paragraph" w:customStyle="1" w:styleId="Heading4numbered">
    <w:name w:val="Heading 4 numbered"/>
    <w:basedOn w:val="Heading4"/>
    <w:next w:val="BodyText1"/>
    <w:uiPriority w:val="75"/>
    <w:rsid w:val="005B65DD"/>
    <w:pPr>
      <w:numPr>
        <w:ilvl w:val="3"/>
        <w:numId w:val="23"/>
      </w:numPr>
      <w:tabs>
        <w:tab w:val="clear" w:pos="181"/>
      </w:tabs>
    </w:pPr>
  </w:style>
  <w:style w:type="paragraph" w:customStyle="1" w:styleId="Heading5numbered">
    <w:name w:val="Heading 5 numbered"/>
    <w:basedOn w:val="Heading5"/>
    <w:next w:val="Normal"/>
    <w:uiPriority w:val="75"/>
    <w:rsid w:val="005B65DD"/>
    <w:pPr>
      <w:numPr>
        <w:ilvl w:val="4"/>
        <w:numId w:val="23"/>
      </w:numPr>
      <w:tabs>
        <w:tab w:val="clear" w:pos="181"/>
      </w:tabs>
    </w:pPr>
  </w:style>
  <w:style w:type="paragraph" w:customStyle="1" w:styleId="Pullquote">
    <w:name w:val="Pull quote"/>
    <w:basedOn w:val="Normal"/>
    <w:next w:val="BodyText1"/>
    <w:uiPriority w:val="75"/>
    <w:rsid w:val="00B96345"/>
    <w:pPr>
      <w:spacing w:before="240" w:after="120" w:line="290" w:lineRule="auto"/>
      <w:ind w:left="-284" w:right="1633"/>
      <w:contextualSpacing/>
    </w:pPr>
    <w:rPr>
      <w:rFonts w:ascii="Arial Narrow" w:hAnsi="Arial Narrow"/>
      <w:color w:val="4D4D4D"/>
      <w:sz w:val="25"/>
      <w:szCs w:val="20"/>
      <w:lang w:eastAsia="en-US"/>
    </w:rPr>
  </w:style>
  <w:style w:type="character" w:customStyle="1" w:styleId="TablefootnoteCharChar">
    <w:name w:val="Table footnote Char Char"/>
    <w:basedOn w:val="DefaultParagraphFont"/>
    <w:link w:val="Tablefootnote"/>
    <w:uiPriority w:val="57"/>
    <w:rsid w:val="00B67AD2"/>
    <w:rPr>
      <w:rFonts w:ascii="Arial Narrow" w:hAnsi="Arial Narrow"/>
      <w:sz w:val="16"/>
      <w:lang w:eastAsia="en-US"/>
    </w:rPr>
  </w:style>
  <w:style w:type="character" w:customStyle="1" w:styleId="Italic">
    <w:name w:val="Italic"/>
    <w:uiPriority w:val="3"/>
    <w:rsid w:val="00806984"/>
    <w:rPr>
      <w:i/>
      <w:lang w:val="en-AU" w:eastAsia="en-US"/>
    </w:rPr>
  </w:style>
  <w:style w:type="paragraph" w:customStyle="1" w:styleId="Appendix">
    <w:name w:val="Appendix"/>
    <w:basedOn w:val="Heading1"/>
    <w:next w:val="BodyText1"/>
    <w:uiPriority w:val="75"/>
    <w:rsid w:val="00C679DA"/>
    <w:pPr>
      <w:numPr>
        <w:numId w:val="1"/>
      </w:numPr>
    </w:pPr>
    <w:rPr>
      <w:sz w:val="36"/>
    </w:rPr>
  </w:style>
  <w:style w:type="paragraph" w:styleId="Caption">
    <w:name w:val="caption"/>
    <w:basedOn w:val="Normal"/>
    <w:next w:val="Normal"/>
    <w:uiPriority w:val="99"/>
    <w:qFormat/>
    <w:rsid w:val="001B60A9"/>
    <w:pPr>
      <w:spacing w:before="120" w:after="60"/>
      <w:contextualSpacing/>
    </w:pPr>
    <w:rPr>
      <w:rFonts w:ascii="Arial" w:hAnsi="Arial"/>
      <w:b/>
      <w:bCs/>
      <w:szCs w:val="20"/>
    </w:rPr>
  </w:style>
  <w:style w:type="paragraph" w:customStyle="1" w:styleId="Figuretitle">
    <w:name w:val="Figure title"/>
    <w:basedOn w:val="BodyText1"/>
    <w:next w:val="Figure"/>
    <w:uiPriority w:val="15"/>
    <w:qFormat/>
    <w:rsid w:val="00D25D44"/>
    <w:pPr>
      <w:keepNext/>
      <w:spacing w:before="240"/>
      <w:ind w:left="993" w:hanging="993"/>
      <w:outlineLvl w:val="2"/>
    </w:pPr>
    <w:rPr>
      <w:rFonts w:ascii="Arial Narrow" w:hAnsi="Arial Narrow"/>
      <w:b/>
      <w:caps/>
      <w:color w:val="4B306A"/>
      <w:sz w:val="16"/>
      <w:lang w:eastAsia="en-US"/>
    </w:rPr>
  </w:style>
  <w:style w:type="table" w:customStyle="1" w:styleId="TableNPSstriped">
    <w:name w:val="Table NPS striped"/>
    <w:basedOn w:val="TableNormal"/>
    <w:rsid w:val="00BD73A5"/>
    <w:pPr>
      <w:spacing w:line="264" w:lineRule="auto"/>
    </w:pPr>
    <w:rPr>
      <w:rFonts w:ascii="Arial Narrow" w:hAnsi="Arial Narrow"/>
    </w:rPr>
    <w:tblPr>
      <w:tblStyleRowBandSize w:val="1"/>
      <w:tblStyleColBandSize w:val="1"/>
      <w:tblInd w:w="80" w:type="dxa"/>
      <w:tblCellMar>
        <w:top w:w="40" w:type="dxa"/>
        <w:left w:w="100" w:type="dxa"/>
        <w:bottom w:w="28" w:type="dxa"/>
        <w:right w:w="100" w:type="dxa"/>
      </w:tblCellMar>
    </w:tblPr>
    <w:tblStylePr w:type="firstRow">
      <w:pPr>
        <w:jc w:val="left"/>
      </w:pPr>
      <w:rPr>
        <w:rFonts w:ascii="Montserrat SemiBold" w:hAnsi="Montserrat SemiBold"/>
        <w:b/>
        <w:sz w:val="20"/>
      </w:rPr>
      <w:tblPr/>
      <w:tcPr>
        <w:tcBorders>
          <w:top w:val="nil"/>
          <w:left w:val="nil"/>
          <w:bottom w:val="single" w:sz="4" w:space="0" w:color="4B306A"/>
          <w:right w:val="nil"/>
          <w:insideH w:val="nil"/>
          <w:insideV w:val="nil"/>
          <w:tl2br w:val="nil"/>
          <w:tr2bl w:val="nil"/>
        </w:tcBorders>
        <w:vAlign w:val="bottom"/>
      </w:tcPr>
    </w:tblStylePr>
    <w:tblStylePr w:type="band2Horz">
      <w:tblPr/>
      <w:tcPr>
        <w:shd w:val="clear" w:color="auto" w:fill="E0E0E0"/>
      </w:tcPr>
    </w:tblStylePr>
  </w:style>
  <w:style w:type="paragraph" w:customStyle="1" w:styleId="Tabletitle">
    <w:name w:val="Table title"/>
    <w:basedOn w:val="Figuretitle"/>
    <w:next w:val="BodyText1"/>
    <w:uiPriority w:val="51"/>
    <w:rsid w:val="00CB0875"/>
    <w:rPr>
      <w:bCs/>
    </w:rPr>
  </w:style>
  <w:style w:type="paragraph" w:styleId="FootnoteText">
    <w:name w:val="footnote text"/>
    <w:basedOn w:val="Normal"/>
    <w:link w:val="FootnoteTextChar"/>
    <w:uiPriority w:val="99"/>
    <w:semiHidden/>
    <w:rsid w:val="00040EBC"/>
    <w:pPr>
      <w:spacing w:line="240" w:lineRule="auto"/>
    </w:pPr>
    <w:rPr>
      <w:rFonts w:ascii="Arial Narrow" w:hAnsi="Arial Narrow"/>
      <w:sz w:val="16"/>
      <w:szCs w:val="20"/>
    </w:rPr>
  </w:style>
  <w:style w:type="character" w:styleId="FootnoteReference">
    <w:name w:val="footnote reference"/>
    <w:basedOn w:val="DefaultParagraphFont"/>
    <w:uiPriority w:val="99"/>
    <w:rsid w:val="005F0804"/>
    <w:rPr>
      <w:vertAlign w:val="superscript"/>
    </w:rPr>
  </w:style>
  <w:style w:type="paragraph" w:customStyle="1" w:styleId="Figure">
    <w:name w:val="Figure"/>
    <w:next w:val="BodyText1"/>
    <w:link w:val="FigureChar"/>
    <w:uiPriority w:val="16"/>
    <w:qFormat/>
    <w:rsid w:val="006D0134"/>
    <w:rPr>
      <w:rFonts w:ascii="Arial" w:hAnsi="Arial" w:cs="Arial"/>
      <w:b/>
      <w:lang w:val="en-US" w:eastAsia="en-US"/>
    </w:rPr>
  </w:style>
  <w:style w:type="paragraph" w:customStyle="1" w:styleId="Bodytextintro">
    <w:name w:val="Body text intro"/>
    <w:basedOn w:val="BodyText1"/>
    <w:next w:val="BodyText1"/>
    <w:uiPriority w:val="75"/>
    <w:rsid w:val="00042E7C"/>
    <w:rPr>
      <w:sz w:val="23"/>
      <w:lang w:eastAsia="en-US"/>
    </w:rPr>
  </w:style>
  <w:style w:type="paragraph" w:styleId="Quote">
    <w:name w:val="Quote"/>
    <w:basedOn w:val="BodyText1"/>
    <w:next w:val="BodyText1"/>
    <w:link w:val="QuoteChar"/>
    <w:uiPriority w:val="19"/>
    <w:rsid w:val="001973B0"/>
    <w:pPr>
      <w:spacing w:after="100"/>
      <w:ind w:left="142"/>
    </w:pPr>
    <w:rPr>
      <w:rFonts w:ascii="Arial Narrow" w:hAnsi="Arial Narrow"/>
      <w:lang w:val="en-US" w:eastAsia="en-US"/>
    </w:rPr>
  </w:style>
  <w:style w:type="paragraph" w:customStyle="1" w:styleId="Surveyquestionlist">
    <w:name w:val="Survey question list"/>
    <w:basedOn w:val="BodyText1"/>
    <w:uiPriority w:val="91"/>
    <w:rsid w:val="00806984"/>
    <w:pPr>
      <w:numPr>
        <w:numId w:val="14"/>
      </w:numPr>
      <w:spacing w:after="0" w:line="280" w:lineRule="exact"/>
      <w:contextualSpacing/>
    </w:pPr>
    <w:rPr>
      <w:rFonts w:ascii="Arial Narrow" w:hAnsi="Arial Narrow"/>
      <w:b/>
      <w:lang w:eastAsia="en-US"/>
    </w:rPr>
  </w:style>
  <w:style w:type="paragraph" w:customStyle="1" w:styleId="Surveyanswerlist">
    <w:name w:val="Survey answer list"/>
    <w:basedOn w:val="BodyText1"/>
    <w:uiPriority w:val="91"/>
    <w:rsid w:val="008544B1"/>
    <w:pPr>
      <w:numPr>
        <w:numId w:val="9"/>
      </w:numPr>
    </w:pPr>
    <w:rPr>
      <w:rFonts w:ascii="Arial Narrow" w:hAnsi="Arial Narrow"/>
      <w:lang w:eastAsia="en-US"/>
    </w:rPr>
  </w:style>
  <w:style w:type="table" w:customStyle="1" w:styleId="TableNPSstandard">
    <w:name w:val="Table NPS standard"/>
    <w:basedOn w:val="TableNormal"/>
    <w:rsid w:val="00681AD0"/>
    <w:pPr>
      <w:spacing w:before="60" w:line="264" w:lineRule="auto"/>
    </w:pPr>
    <w:rPr>
      <w:rFonts w:ascii="Arial Narrow" w:hAnsi="Arial Narrow"/>
    </w:rPr>
    <w:tblPr>
      <w:tblStyleRowBandSize w:val="1"/>
      <w:tblStyleColBandSize w:val="1"/>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single" w:sz="12" w:space="0" w:color="401E6C"/>
          <w:left w:val="nil"/>
          <w:bottom w:val="single" w:sz="12" w:space="0" w:color="401E6C"/>
          <w:right w:val="nil"/>
          <w:insideH w:val="nil"/>
          <w:insideV w:val="single" w:sz="8" w:space="0" w:color="FFFFFF"/>
          <w:tl2br w:val="nil"/>
          <w:tr2bl w:val="nil"/>
        </w:tcBorders>
      </w:tcPr>
    </w:tblStylePr>
    <w:tblStylePr w:type="firstCol">
      <w:rPr>
        <w:b/>
      </w:rPr>
    </w:tblStylePr>
    <w:tblStylePr w:type="lastCol">
      <w:rPr>
        <w:b/>
      </w:rPr>
    </w:tblStylePr>
    <w:tblStylePr w:type="band2Vert">
      <w:tblPr/>
      <w:tcPr>
        <w:tcBorders>
          <w:top w:val="nil"/>
          <w:left w:val="nil"/>
          <w:bottom w:val="single" w:sz="12" w:space="0" w:color="401E6C"/>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F2F2F2" w:themeFill="background1" w:themeFillShade="F2"/>
      </w:tcPr>
    </w:tblStylePr>
  </w:style>
  <w:style w:type="numbering" w:styleId="111111">
    <w:name w:val="Outline List 2"/>
    <w:basedOn w:val="NoList"/>
    <w:semiHidden/>
    <w:rsid w:val="000D3A8F"/>
    <w:pPr>
      <w:numPr>
        <w:numId w:val="10"/>
      </w:numPr>
    </w:pPr>
  </w:style>
  <w:style w:type="numbering" w:styleId="1ai">
    <w:name w:val="Outline List 1"/>
    <w:basedOn w:val="NoList"/>
    <w:semiHidden/>
    <w:rsid w:val="000D3A8F"/>
    <w:pPr>
      <w:numPr>
        <w:numId w:val="11"/>
      </w:numPr>
    </w:pPr>
  </w:style>
  <w:style w:type="numbering" w:styleId="ArticleSection">
    <w:name w:val="Outline List 3"/>
    <w:basedOn w:val="NoList"/>
    <w:semiHidden/>
    <w:rsid w:val="000D3A8F"/>
    <w:pPr>
      <w:numPr>
        <w:numId w:val="12"/>
      </w:numPr>
    </w:pPr>
  </w:style>
  <w:style w:type="paragraph" w:styleId="BlockText">
    <w:name w:val="Block Text"/>
    <w:basedOn w:val="Normal"/>
    <w:uiPriority w:val="99"/>
    <w:semiHidden/>
    <w:rsid w:val="000D3A8F"/>
    <w:pPr>
      <w:spacing w:after="120"/>
      <w:ind w:left="1440" w:right="1440"/>
    </w:pPr>
  </w:style>
  <w:style w:type="paragraph" w:styleId="BodyText">
    <w:name w:val="Body Text"/>
    <w:basedOn w:val="Normal"/>
    <w:link w:val="BodyTextChar0"/>
    <w:uiPriority w:val="99"/>
    <w:qFormat/>
    <w:rsid w:val="000D3A8F"/>
    <w:pPr>
      <w:spacing w:after="120"/>
    </w:pPr>
  </w:style>
  <w:style w:type="paragraph" w:styleId="BodyText2">
    <w:name w:val="Body Text 2"/>
    <w:basedOn w:val="Normal"/>
    <w:link w:val="BodyText2Char"/>
    <w:uiPriority w:val="99"/>
    <w:semiHidden/>
    <w:rsid w:val="000D3A8F"/>
    <w:pPr>
      <w:spacing w:after="120" w:line="480" w:lineRule="auto"/>
    </w:pPr>
  </w:style>
  <w:style w:type="paragraph" w:styleId="BodyText3">
    <w:name w:val="Body Text 3"/>
    <w:basedOn w:val="Normal"/>
    <w:link w:val="BodyText3Char"/>
    <w:uiPriority w:val="99"/>
    <w:semiHidden/>
    <w:rsid w:val="000D3A8F"/>
    <w:pPr>
      <w:spacing w:after="120"/>
    </w:pPr>
    <w:rPr>
      <w:sz w:val="16"/>
      <w:szCs w:val="16"/>
    </w:rPr>
  </w:style>
  <w:style w:type="paragraph" w:styleId="BodyTextFirstIndent">
    <w:name w:val="Body Text First Indent"/>
    <w:basedOn w:val="BodyText"/>
    <w:link w:val="BodyTextFirstIndentChar"/>
    <w:uiPriority w:val="99"/>
    <w:semiHidden/>
    <w:rsid w:val="000D3A8F"/>
    <w:pPr>
      <w:ind w:firstLine="210"/>
    </w:pPr>
  </w:style>
  <w:style w:type="paragraph" w:styleId="BodyTextIndent">
    <w:name w:val="Body Text Indent"/>
    <w:basedOn w:val="Normal"/>
    <w:link w:val="BodyTextIndentChar"/>
    <w:uiPriority w:val="99"/>
    <w:semiHidden/>
    <w:rsid w:val="000D3A8F"/>
    <w:pPr>
      <w:spacing w:after="120"/>
      <w:ind w:left="283"/>
    </w:pPr>
  </w:style>
  <w:style w:type="paragraph" w:styleId="BodyTextFirstIndent2">
    <w:name w:val="Body Text First Indent 2"/>
    <w:basedOn w:val="BodyTextIndent"/>
    <w:link w:val="BodyTextFirstIndent2Char"/>
    <w:uiPriority w:val="99"/>
    <w:semiHidden/>
    <w:rsid w:val="000D3A8F"/>
    <w:pPr>
      <w:ind w:firstLine="210"/>
    </w:pPr>
  </w:style>
  <w:style w:type="paragraph" w:styleId="BodyTextIndent2">
    <w:name w:val="Body Text Indent 2"/>
    <w:basedOn w:val="Normal"/>
    <w:link w:val="BodyTextIndent2Char"/>
    <w:uiPriority w:val="99"/>
    <w:semiHidden/>
    <w:rsid w:val="000D3A8F"/>
    <w:pPr>
      <w:spacing w:after="120" w:line="480" w:lineRule="auto"/>
      <w:ind w:left="283"/>
    </w:pPr>
  </w:style>
  <w:style w:type="paragraph" w:styleId="BodyTextIndent3">
    <w:name w:val="Body Text Indent 3"/>
    <w:basedOn w:val="Normal"/>
    <w:link w:val="BodyTextIndent3Char"/>
    <w:uiPriority w:val="99"/>
    <w:semiHidden/>
    <w:rsid w:val="000D3A8F"/>
    <w:pPr>
      <w:spacing w:after="120"/>
      <w:ind w:left="283"/>
    </w:pPr>
    <w:rPr>
      <w:sz w:val="16"/>
      <w:szCs w:val="16"/>
    </w:rPr>
  </w:style>
  <w:style w:type="paragraph" w:styleId="Closing">
    <w:name w:val="Closing"/>
    <w:basedOn w:val="Normal"/>
    <w:link w:val="ClosingChar"/>
    <w:uiPriority w:val="99"/>
    <w:semiHidden/>
    <w:rsid w:val="000D3A8F"/>
    <w:pPr>
      <w:ind w:left="4252"/>
    </w:pPr>
  </w:style>
  <w:style w:type="paragraph" w:styleId="Date">
    <w:name w:val="Date"/>
    <w:basedOn w:val="Normal"/>
    <w:next w:val="Normal"/>
    <w:link w:val="DateChar"/>
    <w:uiPriority w:val="99"/>
    <w:rsid w:val="000D3A8F"/>
  </w:style>
  <w:style w:type="paragraph" w:styleId="E-mailSignature">
    <w:name w:val="E-mail Signature"/>
    <w:basedOn w:val="Normal"/>
    <w:link w:val="E-mailSignatureChar"/>
    <w:uiPriority w:val="99"/>
    <w:semiHidden/>
    <w:rsid w:val="000D3A8F"/>
  </w:style>
  <w:style w:type="paragraph" w:styleId="EnvelopeAddress">
    <w:name w:val="envelope address"/>
    <w:basedOn w:val="Normal"/>
    <w:uiPriority w:val="99"/>
    <w:semiHidden/>
    <w:rsid w:val="000D3A8F"/>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D3A8F"/>
    <w:rPr>
      <w:rFonts w:ascii="Arial" w:hAnsi="Arial" w:cs="Arial"/>
      <w:szCs w:val="20"/>
    </w:rPr>
  </w:style>
  <w:style w:type="character" w:styleId="FollowedHyperlink">
    <w:name w:val="FollowedHyperlink"/>
    <w:basedOn w:val="DefaultParagraphFont"/>
    <w:uiPriority w:val="99"/>
    <w:semiHidden/>
    <w:rsid w:val="000D3A8F"/>
    <w:rPr>
      <w:color w:val="800080"/>
      <w:u w:val="single"/>
    </w:rPr>
  </w:style>
  <w:style w:type="character" w:styleId="HTMLAcronym">
    <w:name w:val="HTML Acronym"/>
    <w:basedOn w:val="DefaultParagraphFont"/>
    <w:uiPriority w:val="99"/>
    <w:semiHidden/>
    <w:rsid w:val="000D3A8F"/>
  </w:style>
  <w:style w:type="paragraph" w:styleId="HTMLAddress">
    <w:name w:val="HTML Address"/>
    <w:basedOn w:val="Normal"/>
    <w:link w:val="HTMLAddressChar"/>
    <w:uiPriority w:val="99"/>
    <w:semiHidden/>
    <w:rsid w:val="000D3A8F"/>
    <w:rPr>
      <w:i/>
      <w:iCs/>
    </w:rPr>
  </w:style>
  <w:style w:type="character" w:styleId="HTMLCite">
    <w:name w:val="HTML Cite"/>
    <w:basedOn w:val="DefaultParagraphFont"/>
    <w:uiPriority w:val="99"/>
    <w:semiHidden/>
    <w:rsid w:val="000D3A8F"/>
    <w:rPr>
      <w:i/>
      <w:iCs/>
    </w:rPr>
  </w:style>
  <w:style w:type="character" w:styleId="HTMLCode">
    <w:name w:val="HTML Code"/>
    <w:basedOn w:val="DefaultParagraphFont"/>
    <w:uiPriority w:val="99"/>
    <w:semiHidden/>
    <w:rsid w:val="000D3A8F"/>
    <w:rPr>
      <w:rFonts w:ascii="Courier New" w:hAnsi="Courier New" w:cs="Courier New"/>
      <w:sz w:val="20"/>
      <w:szCs w:val="20"/>
    </w:rPr>
  </w:style>
  <w:style w:type="character" w:styleId="HTMLDefinition">
    <w:name w:val="HTML Definition"/>
    <w:basedOn w:val="DefaultParagraphFont"/>
    <w:uiPriority w:val="99"/>
    <w:semiHidden/>
    <w:rsid w:val="000D3A8F"/>
    <w:rPr>
      <w:i/>
      <w:iCs/>
    </w:rPr>
  </w:style>
  <w:style w:type="character" w:styleId="HTMLKeyboard">
    <w:name w:val="HTML Keyboard"/>
    <w:basedOn w:val="DefaultParagraphFont"/>
    <w:uiPriority w:val="99"/>
    <w:semiHidden/>
    <w:rsid w:val="000D3A8F"/>
    <w:rPr>
      <w:rFonts w:ascii="Courier New" w:hAnsi="Courier New" w:cs="Courier New"/>
      <w:sz w:val="20"/>
      <w:szCs w:val="20"/>
    </w:rPr>
  </w:style>
  <w:style w:type="paragraph" w:styleId="HTMLPreformatted">
    <w:name w:val="HTML Preformatted"/>
    <w:basedOn w:val="Normal"/>
    <w:link w:val="HTMLPreformattedChar"/>
    <w:uiPriority w:val="99"/>
    <w:semiHidden/>
    <w:rsid w:val="000D3A8F"/>
    <w:rPr>
      <w:rFonts w:ascii="Courier New" w:hAnsi="Courier New" w:cs="Courier New"/>
      <w:szCs w:val="20"/>
    </w:rPr>
  </w:style>
  <w:style w:type="character" w:styleId="HTMLSample">
    <w:name w:val="HTML Sample"/>
    <w:basedOn w:val="DefaultParagraphFont"/>
    <w:uiPriority w:val="99"/>
    <w:semiHidden/>
    <w:rsid w:val="000D3A8F"/>
    <w:rPr>
      <w:rFonts w:ascii="Courier New" w:hAnsi="Courier New" w:cs="Courier New"/>
    </w:rPr>
  </w:style>
  <w:style w:type="character" w:styleId="HTMLTypewriter">
    <w:name w:val="HTML Typewriter"/>
    <w:basedOn w:val="DefaultParagraphFont"/>
    <w:uiPriority w:val="99"/>
    <w:semiHidden/>
    <w:rsid w:val="000D3A8F"/>
    <w:rPr>
      <w:rFonts w:ascii="Courier New" w:hAnsi="Courier New" w:cs="Courier New"/>
      <w:sz w:val="20"/>
      <w:szCs w:val="20"/>
    </w:rPr>
  </w:style>
  <w:style w:type="character" w:styleId="HTMLVariable">
    <w:name w:val="HTML Variable"/>
    <w:basedOn w:val="DefaultParagraphFont"/>
    <w:uiPriority w:val="99"/>
    <w:semiHidden/>
    <w:rsid w:val="000D3A8F"/>
    <w:rPr>
      <w:i/>
      <w:iCs/>
    </w:rPr>
  </w:style>
  <w:style w:type="character" w:styleId="LineNumber">
    <w:name w:val="line number"/>
    <w:basedOn w:val="DefaultParagraphFont"/>
    <w:uiPriority w:val="99"/>
    <w:semiHidden/>
    <w:rsid w:val="000D3A8F"/>
  </w:style>
  <w:style w:type="paragraph" w:styleId="List">
    <w:name w:val="List"/>
    <w:basedOn w:val="Normal"/>
    <w:uiPriority w:val="99"/>
    <w:semiHidden/>
    <w:rsid w:val="000D3A8F"/>
    <w:pPr>
      <w:ind w:left="283" w:hanging="283"/>
    </w:pPr>
  </w:style>
  <w:style w:type="paragraph" w:styleId="List2">
    <w:name w:val="List 2"/>
    <w:basedOn w:val="Normal"/>
    <w:uiPriority w:val="99"/>
    <w:semiHidden/>
    <w:rsid w:val="000D3A8F"/>
    <w:pPr>
      <w:ind w:left="566" w:hanging="283"/>
    </w:pPr>
  </w:style>
  <w:style w:type="paragraph" w:styleId="List3">
    <w:name w:val="List 3"/>
    <w:basedOn w:val="Normal"/>
    <w:uiPriority w:val="99"/>
    <w:semiHidden/>
    <w:rsid w:val="000D3A8F"/>
    <w:pPr>
      <w:ind w:left="849" w:hanging="283"/>
    </w:pPr>
  </w:style>
  <w:style w:type="paragraph" w:styleId="List4">
    <w:name w:val="List 4"/>
    <w:basedOn w:val="Normal"/>
    <w:uiPriority w:val="99"/>
    <w:semiHidden/>
    <w:rsid w:val="000D3A8F"/>
    <w:pPr>
      <w:ind w:left="1132" w:hanging="283"/>
    </w:pPr>
  </w:style>
  <w:style w:type="paragraph" w:styleId="List5">
    <w:name w:val="List 5"/>
    <w:basedOn w:val="Normal"/>
    <w:uiPriority w:val="99"/>
    <w:semiHidden/>
    <w:rsid w:val="000D3A8F"/>
    <w:pPr>
      <w:ind w:left="1415" w:hanging="283"/>
    </w:pPr>
  </w:style>
  <w:style w:type="paragraph" w:styleId="ListBullet">
    <w:name w:val="List Bullet"/>
    <w:basedOn w:val="Normal"/>
    <w:uiPriority w:val="99"/>
    <w:qFormat/>
    <w:rsid w:val="000D3A8F"/>
    <w:pPr>
      <w:numPr>
        <w:numId w:val="3"/>
      </w:numPr>
    </w:pPr>
  </w:style>
  <w:style w:type="paragraph" w:styleId="ListBullet2">
    <w:name w:val="List Bullet 2"/>
    <w:basedOn w:val="Normal"/>
    <w:uiPriority w:val="99"/>
    <w:qFormat/>
    <w:rsid w:val="000D3A8F"/>
    <w:pPr>
      <w:numPr>
        <w:numId w:val="4"/>
      </w:numPr>
    </w:pPr>
  </w:style>
  <w:style w:type="paragraph" w:styleId="ListBullet3">
    <w:name w:val="List Bullet 3"/>
    <w:basedOn w:val="Normal"/>
    <w:uiPriority w:val="99"/>
    <w:qFormat/>
    <w:rsid w:val="000D3A8F"/>
    <w:pPr>
      <w:numPr>
        <w:numId w:val="5"/>
      </w:numPr>
    </w:pPr>
  </w:style>
  <w:style w:type="paragraph" w:styleId="ListBullet4">
    <w:name w:val="List Bullet 4"/>
    <w:basedOn w:val="Normal"/>
    <w:uiPriority w:val="99"/>
    <w:rsid w:val="000D3A8F"/>
    <w:pPr>
      <w:numPr>
        <w:numId w:val="6"/>
      </w:numPr>
    </w:pPr>
  </w:style>
  <w:style w:type="paragraph" w:styleId="ListBullet5">
    <w:name w:val="List Bullet 5"/>
    <w:basedOn w:val="Normal"/>
    <w:uiPriority w:val="99"/>
    <w:semiHidden/>
    <w:rsid w:val="000D3A8F"/>
    <w:pPr>
      <w:numPr>
        <w:numId w:val="7"/>
      </w:numPr>
      <w:tabs>
        <w:tab w:val="clear" w:pos="1492"/>
        <w:tab w:val="num" w:pos="926"/>
      </w:tabs>
      <w:ind w:left="926"/>
    </w:pPr>
  </w:style>
  <w:style w:type="paragraph" w:styleId="ListContinue">
    <w:name w:val="List Continue"/>
    <w:basedOn w:val="Normal"/>
    <w:uiPriority w:val="99"/>
    <w:rsid w:val="000D3A8F"/>
    <w:pPr>
      <w:spacing w:after="120"/>
      <w:ind w:left="283"/>
    </w:pPr>
  </w:style>
  <w:style w:type="paragraph" w:styleId="ListContinue2">
    <w:name w:val="List Continue 2"/>
    <w:basedOn w:val="Normal"/>
    <w:uiPriority w:val="99"/>
    <w:rsid w:val="000D3A8F"/>
    <w:pPr>
      <w:spacing w:after="120"/>
      <w:ind w:left="566"/>
    </w:pPr>
  </w:style>
  <w:style w:type="paragraph" w:styleId="ListContinue3">
    <w:name w:val="List Continue 3"/>
    <w:basedOn w:val="Normal"/>
    <w:uiPriority w:val="99"/>
    <w:semiHidden/>
    <w:rsid w:val="000D3A8F"/>
    <w:pPr>
      <w:spacing w:after="120"/>
      <w:ind w:left="849"/>
    </w:pPr>
  </w:style>
  <w:style w:type="paragraph" w:styleId="ListContinue4">
    <w:name w:val="List Continue 4"/>
    <w:basedOn w:val="Normal"/>
    <w:uiPriority w:val="99"/>
    <w:semiHidden/>
    <w:rsid w:val="000D3A8F"/>
    <w:pPr>
      <w:spacing w:after="120"/>
      <w:ind w:left="1132"/>
    </w:pPr>
  </w:style>
  <w:style w:type="paragraph" w:styleId="ListContinue5">
    <w:name w:val="List Continue 5"/>
    <w:basedOn w:val="Normal"/>
    <w:uiPriority w:val="99"/>
    <w:semiHidden/>
    <w:rsid w:val="000D3A8F"/>
    <w:pPr>
      <w:spacing w:after="120"/>
      <w:ind w:left="1415"/>
    </w:pPr>
  </w:style>
  <w:style w:type="paragraph" w:styleId="MessageHeader">
    <w:name w:val="Message Header"/>
    <w:basedOn w:val="Normal"/>
    <w:link w:val="MessageHeaderChar"/>
    <w:uiPriority w:val="99"/>
    <w:semiHidden/>
    <w:rsid w:val="000D3A8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0D3A8F"/>
  </w:style>
  <w:style w:type="paragraph" w:styleId="NormalIndent">
    <w:name w:val="Normal Indent"/>
    <w:basedOn w:val="Normal"/>
    <w:uiPriority w:val="99"/>
    <w:semiHidden/>
    <w:rsid w:val="000D3A8F"/>
    <w:pPr>
      <w:ind w:left="720"/>
    </w:pPr>
  </w:style>
  <w:style w:type="paragraph" w:styleId="NoteHeading">
    <w:name w:val="Note Heading"/>
    <w:basedOn w:val="Normal"/>
    <w:next w:val="Normal"/>
    <w:link w:val="NoteHeadingChar"/>
    <w:uiPriority w:val="99"/>
    <w:semiHidden/>
    <w:rsid w:val="000D3A8F"/>
  </w:style>
  <w:style w:type="paragraph" w:styleId="PlainText">
    <w:name w:val="Plain Text"/>
    <w:basedOn w:val="Normal"/>
    <w:link w:val="PlainTextChar"/>
    <w:uiPriority w:val="99"/>
    <w:semiHidden/>
    <w:rsid w:val="000D3A8F"/>
    <w:rPr>
      <w:rFonts w:ascii="Courier New" w:hAnsi="Courier New" w:cs="Courier New"/>
      <w:szCs w:val="20"/>
    </w:rPr>
  </w:style>
  <w:style w:type="paragraph" w:styleId="Salutation">
    <w:name w:val="Salutation"/>
    <w:basedOn w:val="Normal"/>
    <w:next w:val="Normal"/>
    <w:uiPriority w:val="99"/>
    <w:semiHidden/>
    <w:rsid w:val="000D3A8F"/>
  </w:style>
  <w:style w:type="paragraph" w:styleId="Signature">
    <w:name w:val="Signature"/>
    <w:basedOn w:val="Normal"/>
    <w:link w:val="SignatureChar"/>
    <w:uiPriority w:val="99"/>
    <w:semiHidden/>
    <w:rsid w:val="000D3A8F"/>
    <w:pPr>
      <w:ind w:left="4252"/>
    </w:pPr>
  </w:style>
  <w:style w:type="paragraph" w:styleId="Subtitle">
    <w:name w:val="Subtitle"/>
    <w:basedOn w:val="Normal"/>
    <w:link w:val="SubtitleChar"/>
    <w:uiPriority w:val="99"/>
    <w:qFormat/>
    <w:rsid w:val="001B60A9"/>
    <w:pPr>
      <w:spacing w:after="60"/>
      <w:jc w:val="center"/>
      <w:outlineLvl w:val="1"/>
    </w:pPr>
    <w:rPr>
      <w:rFonts w:ascii="Arial" w:hAnsi="Arial" w:cs="Arial"/>
    </w:rPr>
  </w:style>
  <w:style w:type="table" w:styleId="Table3Deffects1">
    <w:name w:val="Table 3D effects 1"/>
    <w:basedOn w:val="TableNormal"/>
    <w:semiHidden/>
    <w:rsid w:val="000D3A8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D3A8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D3A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D3A8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D3A8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D3A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D3A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D3A8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D3A8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D3A8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D3A8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D3A8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D3A8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D3A8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D3A8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D3A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D3A8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D3A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D3A8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D3A8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D3A8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D3A8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D3A8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D3A8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D3A8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D3A8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D3A8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D3A8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D3A8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D3A8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D3A8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D3A8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D3A8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D3A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D3A8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D3A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D3A8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D3A8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D3A8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D3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D3A8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D3A8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D3A8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reakout-Discuss">
    <w:name w:val="Breakout - Discuss"/>
    <w:next w:val="BodyText1"/>
    <w:uiPriority w:val="75"/>
    <w:rsid w:val="00C922A9"/>
    <w:pPr>
      <w:keepNext/>
      <w:keepLines/>
      <w:framePr w:w="3402" w:hSpace="284" w:wrap="around" w:vAnchor="text" w:hAnchor="text" w:xAlign="right" w:y="1"/>
      <w:numPr>
        <w:numId w:val="20"/>
      </w:numPr>
      <w:pBdr>
        <w:top w:val="single" w:sz="18" w:space="8" w:color="4B306A"/>
        <w:left w:val="single" w:sz="18" w:space="4" w:color="4B306A"/>
        <w:bottom w:val="single" w:sz="18" w:space="8" w:color="4B306A"/>
        <w:right w:val="single" w:sz="18" w:space="8" w:color="4B306A"/>
      </w:pBdr>
      <w:spacing w:line="280" w:lineRule="exact"/>
      <w:ind w:left="567" w:hanging="567"/>
    </w:pPr>
    <w:rPr>
      <w:rFonts w:ascii="Arial Narrow" w:hAnsi="Arial Narrow"/>
      <w:sz w:val="23"/>
      <w:lang w:eastAsia="en-US"/>
    </w:rPr>
  </w:style>
  <w:style w:type="paragraph" w:customStyle="1" w:styleId="Tablecheckbox">
    <w:name w:val="Table check box"/>
    <w:basedOn w:val="Surveycheckbox"/>
    <w:uiPriority w:val="54"/>
    <w:rsid w:val="001427EF"/>
    <w:pPr>
      <w:numPr>
        <w:numId w:val="32"/>
      </w:numPr>
      <w:spacing w:before="40" w:after="40" w:line="240" w:lineRule="auto"/>
      <w:ind w:left="170" w:hanging="170"/>
    </w:pPr>
  </w:style>
  <w:style w:type="paragraph" w:customStyle="1" w:styleId="Tablebullet">
    <w:name w:val="Table bullet"/>
    <w:basedOn w:val="Normal"/>
    <w:uiPriority w:val="53"/>
    <w:rsid w:val="0080558B"/>
    <w:pPr>
      <w:numPr>
        <w:numId w:val="13"/>
      </w:numPr>
      <w:spacing w:line="240" w:lineRule="auto"/>
    </w:pPr>
    <w:rPr>
      <w:rFonts w:ascii="Arial Narrow" w:hAnsi="Arial Narrow"/>
    </w:rPr>
  </w:style>
  <w:style w:type="table" w:customStyle="1" w:styleId="TableNPSinvisible">
    <w:name w:val="Table NPS invisible"/>
    <w:basedOn w:val="TableNormal"/>
    <w:rsid w:val="00730555"/>
    <w:pPr>
      <w:spacing w:before="120" w:line="2760" w:lineRule="auto"/>
    </w:pPr>
    <w:rPr>
      <w:rFonts w:ascii="Arial" w:hAnsi="Arial"/>
      <w:sz w:val="19"/>
    </w:rPr>
    <w:tblPr/>
    <w:trPr>
      <w:cantSplit/>
    </w:trPr>
  </w:style>
  <w:style w:type="character" w:customStyle="1" w:styleId="Bolditalic">
    <w:name w:val="Bold + italic"/>
    <w:uiPriority w:val="4"/>
    <w:rsid w:val="00602502"/>
    <w:rPr>
      <w:b/>
      <w:i/>
    </w:rPr>
  </w:style>
  <w:style w:type="paragraph" w:customStyle="1" w:styleId="Blankpage">
    <w:name w:val="Blank page"/>
    <w:basedOn w:val="BodyText1"/>
    <w:uiPriority w:val="75"/>
    <w:rsid w:val="004C6725"/>
    <w:pPr>
      <w:framePr w:wrap="around" w:hAnchor="margin" w:xAlign="center" w:yAlign="center"/>
    </w:pPr>
    <w:rPr>
      <w:color w:val="401E6C"/>
    </w:rPr>
  </w:style>
  <w:style w:type="paragraph" w:customStyle="1" w:styleId="Surveycheckbox">
    <w:name w:val="Survey check box"/>
    <w:basedOn w:val="Normal"/>
    <w:uiPriority w:val="91"/>
    <w:rsid w:val="002376E0"/>
    <w:pPr>
      <w:numPr>
        <w:numId w:val="15"/>
      </w:numPr>
      <w:spacing w:line="280" w:lineRule="exact"/>
    </w:pPr>
    <w:rPr>
      <w:rFonts w:ascii="Arial Narrow" w:hAnsi="Arial Narrow"/>
    </w:rPr>
  </w:style>
  <w:style w:type="paragraph" w:customStyle="1" w:styleId="Surveycheckboxchecked">
    <w:name w:val="Survey check box checked"/>
    <w:next w:val="Surveycheckbox"/>
    <w:uiPriority w:val="91"/>
    <w:rsid w:val="002376E0"/>
    <w:pPr>
      <w:numPr>
        <w:numId w:val="16"/>
      </w:numPr>
      <w:spacing w:line="280" w:lineRule="exact"/>
    </w:pPr>
    <w:rPr>
      <w:rFonts w:ascii="Arial Narrow" w:hAnsi="Arial Narrow"/>
      <w:szCs w:val="24"/>
    </w:rPr>
  </w:style>
  <w:style w:type="numbering" w:customStyle="1" w:styleId="Tabletextcheckbox">
    <w:name w:val="Table text check box"/>
    <w:basedOn w:val="NoList"/>
    <w:rsid w:val="00346E01"/>
    <w:pPr>
      <w:numPr>
        <w:numId w:val="17"/>
      </w:numPr>
    </w:pPr>
  </w:style>
  <w:style w:type="numbering" w:customStyle="1" w:styleId="Tabletextcheckboxchecked">
    <w:name w:val="Table text check box checked"/>
    <w:basedOn w:val="Tabletextcheckbox"/>
    <w:rsid w:val="00346E01"/>
    <w:pPr>
      <w:numPr>
        <w:numId w:val="18"/>
      </w:numPr>
    </w:pPr>
  </w:style>
  <w:style w:type="numbering" w:customStyle="1" w:styleId="Tabletextheadinglist">
    <w:name w:val="Table text heading list"/>
    <w:basedOn w:val="NoList"/>
    <w:rsid w:val="00280456"/>
    <w:pPr>
      <w:numPr>
        <w:numId w:val="19"/>
      </w:numPr>
    </w:pPr>
  </w:style>
  <w:style w:type="table" w:customStyle="1" w:styleId="Surveytabletruefalse">
    <w:name w:val="Survey table true/false"/>
    <w:basedOn w:val="TableNormal"/>
    <w:rsid w:val="00434153"/>
    <w:pPr>
      <w:spacing w:after="120" w:line="280" w:lineRule="exact"/>
    </w:pPr>
    <w:rPr>
      <w:rFonts w:ascii="Arial Narrow" w:hAnsi="Arial Narrow"/>
    </w:rPr>
    <w:tblPr>
      <w:tblInd w:w="312" w:type="dxa"/>
    </w:tblPr>
    <w:tcPr>
      <w:tcMar>
        <w:left w:w="0" w:type="dxa"/>
      </w:tcMar>
    </w:tcPr>
    <w:tblStylePr w:type="firstRow">
      <w:pPr>
        <w:wordWrap/>
        <w:spacing w:beforeLines="0" w:beforeAutospacing="0"/>
      </w:pPr>
      <w:rPr>
        <w:rFonts w:ascii="Montserrat SemiBold" w:hAnsi="Montserrat SemiBold"/>
        <w:b/>
        <w:sz w:val="20"/>
      </w:rPr>
      <w:tblPr/>
      <w:tcPr>
        <w:tcBorders>
          <w:top w:val="nil"/>
          <w:left w:val="nil"/>
          <w:bottom w:val="single" w:sz="4" w:space="0" w:color="C0C0C0"/>
          <w:right w:val="nil"/>
          <w:insideH w:val="nil"/>
          <w:insideV w:val="nil"/>
          <w:tl2br w:val="nil"/>
          <w:tr2bl w:val="nil"/>
        </w:tcBorders>
      </w:tcPr>
    </w:tblStylePr>
    <w:tblStylePr w:type="lastRow">
      <w:tblPr/>
      <w:tcPr>
        <w:tcBorders>
          <w:top w:val="nil"/>
          <w:left w:val="nil"/>
          <w:bottom w:val="single" w:sz="4" w:space="0" w:color="C0C0C0"/>
          <w:right w:val="nil"/>
          <w:insideH w:val="nil"/>
          <w:insideV w:val="nil"/>
          <w:tl2br w:val="nil"/>
          <w:tr2bl w:val="nil"/>
        </w:tcBorders>
      </w:tcPr>
    </w:tblStylePr>
    <w:tblStylePr w:type="firstCol">
      <w:pPr>
        <w:jc w:val="left"/>
      </w:pPr>
    </w:tblStylePr>
  </w:style>
  <w:style w:type="paragraph" w:customStyle="1" w:styleId="Surveyinstruction">
    <w:name w:val="Survey instruction"/>
    <w:basedOn w:val="Surveyquestionlist"/>
    <w:next w:val="Surveycheckbox"/>
    <w:uiPriority w:val="91"/>
    <w:rsid w:val="008544B1"/>
    <w:pPr>
      <w:numPr>
        <w:numId w:val="0"/>
      </w:numPr>
      <w:spacing w:before="0" w:line="240" w:lineRule="auto"/>
      <w:ind w:left="1078" w:hanging="539"/>
      <w:contextualSpacing w:val="0"/>
    </w:pPr>
    <w:rPr>
      <w:b w:val="0"/>
      <w:sz w:val="18"/>
    </w:rPr>
  </w:style>
  <w:style w:type="paragraph" w:customStyle="1" w:styleId="DocumentVersion">
    <w:name w:val="DocumentVersion"/>
    <w:basedOn w:val="DocumentTitle"/>
    <w:uiPriority w:val="99"/>
    <w:unhideWhenUsed/>
    <w:rsid w:val="00E26D13"/>
    <w:pPr>
      <w:spacing w:before="0" w:after="0" w:line="240" w:lineRule="auto"/>
      <w:ind w:right="0"/>
    </w:pPr>
    <w:rPr>
      <w:b w:val="0"/>
      <w:caps w:val="0"/>
      <w:sz w:val="24"/>
    </w:rPr>
  </w:style>
  <w:style w:type="table" w:customStyle="1" w:styleId="Tablehidden">
    <w:name w:val="Table hidden"/>
    <w:basedOn w:val="TableNormal"/>
    <w:semiHidden/>
    <w:rsid w:val="005D0FBE"/>
    <w:rPr>
      <w:vanish/>
      <w:sz w:val="22"/>
    </w:rPr>
    <w:tblPr/>
    <w:tblStylePr w:type="firstCol">
      <w:rPr>
        <w:rFonts w:ascii="Times New Roman" w:hAnsi="Times New Roman"/>
        <w:b/>
      </w:rPr>
    </w:tblStylePr>
  </w:style>
  <w:style w:type="paragraph" w:customStyle="1" w:styleId="Tablecheckboxchecked">
    <w:name w:val="Table check box checked"/>
    <w:basedOn w:val="Tablecheckbox"/>
    <w:uiPriority w:val="55"/>
    <w:rsid w:val="001427EF"/>
    <w:pPr>
      <w:numPr>
        <w:numId w:val="31"/>
      </w:numPr>
      <w:ind w:left="170" w:hanging="170"/>
    </w:pPr>
  </w:style>
  <w:style w:type="paragraph" w:customStyle="1" w:styleId="Tablenumbers">
    <w:name w:val="Table numbers"/>
    <w:basedOn w:val="Normal"/>
    <w:uiPriority w:val="56"/>
    <w:rsid w:val="00A85A81"/>
    <w:pPr>
      <w:tabs>
        <w:tab w:val="decimal" w:pos="406"/>
      </w:tabs>
      <w:spacing w:before="60" w:line="264" w:lineRule="auto"/>
      <w:ind w:right="170"/>
    </w:pPr>
    <w:rPr>
      <w:rFonts w:ascii="Arial Narrow" w:hAnsi="Arial Narrow"/>
    </w:rPr>
  </w:style>
  <w:style w:type="paragraph" w:customStyle="1" w:styleId="Continuedover">
    <w:name w:val="Continued over"/>
    <w:basedOn w:val="BodyText1"/>
    <w:uiPriority w:val="75"/>
    <w:rsid w:val="007A213A"/>
    <w:pPr>
      <w:framePr w:wrap="notBeside" w:vAnchor="page" w:hAnchor="margin" w:xAlign="right" w:y="15877"/>
      <w:spacing w:after="60" w:line="270" w:lineRule="exact"/>
      <w:jc w:val="right"/>
    </w:pPr>
    <w:rPr>
      <w:i/>
      <w:sz w:val="17"/>
      <w:lang w:eastAsia="en-US"/>
    </w:rPr>
  </w:style>
  <w:style w:type="paragraph" w:customStyle="1" w:styleId="Continuedfrom">
    <w:name w:val="Continued from"/>
    <w:basedOn w:val="Continuedover"/>
    <w:uiPriority w:val="75"/>
    <w:rsid w:val="0083149E"/>
    <w:pPr>
      <w:framePr w:wrap="around" w:xAlign="left" w:y="766"/>
      <w:jc w:val="left"/>
    </w:pPr>
  </w:style>
  <w:style w:type="character" w:styleId="CommentReference">
    <w:name w:val="annotation reference"/>
    <w:basedOn w:val="DefaultParagraphFont"/>
    <w:uiPriority w:val="99"/>
    <w:rsid w:val="002B5394"/>
    <w:rPr>
      <w:sz w:val="16"/>
      <w:szCs w:val="16"/>
    </w:rPr>
  </w:style>
  <w:style w:type="paragraph" w:styleId="TableofFigures">
    <w:name w:val="table of figures"/>
    <w:basedOn w:val="Normal"/>
    <w:next w:val="Normal"/>
    <w:uiPriority w:val="99"/>
    <w:rsid w:val="00842DD2"/>
  </w:style>
  <w:style w:type="paragraph" w:styleId="CommentText">
    <w:name w:val="annotation text"/>
    <w:basedOn w:val="Normal"/>
    <w:link w:val="CommentTextChar"/>
    <w:uiPriority w:val="99"/>
    <w:rsid w:val="00074886"/>
    <w:rPr>
      <w:rFonts w:ascii="Calibri" w:hAnsi="Calibri"/>
      <w:szCs w:val="20"/>
    </w:rPr>
  </w:style>
  <w:style w:type="paragraph" w:styleId="CommentSubject">
    <w:name w:val="annotation subject"/>
    <w:basedOn w:val="CommentText"/>
    <w:next w:val="CommentText"/>
    <w:link w:val="CommentSubjectChar"/>
    <w:uiPriority w:val="99"/>
    <w:semiHidden/>
    <w:rsid w:val="002B5394"/>
    <w:rPr>
      <w:b/>
      <w:bCs/>
    </w:rPr>
  </w:style>
  <w:style w:type="paragraph" w:styleId="BalloonText">
    <w:name w:val="Balloon Text"/>
    <w:basedOn w:val="Normal"/>
    <w:link w:val="BalloonTextChar"/>
    <w:uiPriority w:val="99"/>
    <w:semiHidden/>
    <w:rsid w:val="002B5394"/>
    <w:rPr>
      <w:rFonts w:ascii="Tahoma" w:hAnsi="Tahoma" w:cs="Tahoma"/>
      <w:sz w:val="16"/>
      <w:szCs w:val="16"/>
    </w:rPr>
  </w:style>
  <w:style w:type="paragraph" w:customStyle="1" w:styleId="Author">
    <w:name w:val="Author"/>
    <w:basedOn w:val="BodyText1"/>
    <w:uiPriority w:val="75"/>
    <w:rsid w:val="009544A6"/>
    <w:pPr>
      <w:framePr w:vSpace="85" w:wrap="notBeside" w:hAnchor="margin" w:yAlign="top"/>
      <w:spacing w:before="0" w:after="0" w:line="200" w:lineRule="exact"/>
      <w:contextualSpacing/>
    </w:pPr>
    <w:rPr>
      <w:rFonts w:ascii="Arial Narrow" w:hAnsi="Arial Narrow"/>
      <w:color w:val="401E6C"/>
      <w:sz w:val="18"/>
      <w:lang w:eastAsia="en-US"/>
    </w:rPr>
  </w:style>
  <w:style w:type="paragraph" w:styleId="Title">
    <w:name w:val="Title"/>
    <w:basedOn w:val="Normal"/>
    <w:link w:val="TitleChar"/>
    <w:uiPriority w:val="99"/>
    <w:qFormat/>
    <w:rsid w:val="001B60A9"/>
    <w:pPr>
      <w:spacing w:before="240" w:after="60"/>
      <w:jc w:val="center"/>
      <w:outlineLvl w:val="0"/>
    </w:pPr>
    <w:rPr>
      <w:rFonts w:ascii="Arial" w:hAnsi="Arial" w:cs="Arial"/>
      <w:b/>
      <w:bCs/>
      <w:kern w:val="28"/>
      <w:sz w:val="32"/>
      <w:szCs w:val="32"/>
    </w:rPr>
  </w:style>
  <w:style w:type="table" w:customStyle="1" w:styleId="Emphasissubtle">
    <w:name w:val="Emphasis subtle"/>
    <w:basedOn w:val="TableNormal"/>
    <w:rsid w:val="004B2EA9"/>
    <w:tblPr>
      <w:tblBorders>
        <w:top w:val="single" w:sz="4" w:space="0" w:color="CCCCCC"/>
        <w:left w:val="single" w:sz="4" w:space="0" w:color="CCCCCC"/>
        <w:bottom w:val="single" w:sz="4" w:space="0" w:color="CCCCCC"/>
        <w:right w:val="single" w:sz="4" w:space="0" w:color="CCCCCC"/>
      </w:tblBorders>
      <w:tblCellMar>
        <w:top w:w="30" w:type="dxa"/>
        <w:left w:w="120" w:type="dxa"/>
        <w:bottom w:w="30" w:type="dxa"/>
        <w:right w:w="120" w:type="dxa"/>
      </w:tblCellMar>
    </w:tblPr>
  </w:style>
  <w:style w:type="paragraph" w:styleId="EndnoteText">
    <w:name w:val="endnote text"/>
    <w:basedOn w:val="Normal"/>
    <w:link w:val="EndnoteTextChar"/>
    <w:uiPriority w:val="99"/>
    <w:semiHidden/>
    <w:unhideWhenUsed/>
    <w:rsid w:val="00E76728"/>
    <w:rPr>
      <w:szCs w:val="20"/>
    </w:rPr>
  </w:style>
  <w:style w:type="character" w:customStyle="1" w:styleId="EndnoteTextChar">
    <w:name w:val="Endnote Text Char"/>
    <w:basedOn w:val="DefaultParagraphFont"/>
    <w:link w:val="EndnoteText"/>
    <w:uiPriority w:val="99"/>
    <w:semiHidden/>
    <w:rsid w:val="000844C0"/>
  </w:style>
  <w:style w:type="character" w:styleId="EndnoteReference">
    <w:name w:val="endnote reference"/>
    <w:basedOn w:val="DefaultParagraphFont"/>
    <w:uiPriority w:val="99"/>
    <w:semiHidden/>
    <w:unhideWhenUsed/>
    <w:rsid w:val="00E76728"/>
    <w:rPr>
      <w:vertAlign w:val="superscript"/>
    </w:rPr>
  </w:style>
  <w:style w:type="character" w:customStyle="1" w:styleId="Superscript">
    <w:name w:val="Superscript"/>
    <w:uiPriority w:val="18"/>
    <w:rsid w:val="00DA4F01"/>
    <w:rPr>
      <w:vertAlign w:val="superscript"/>
    </w:rPr>
  </w:style>
  <w:style w:type="table" w:customStyle="1" w:styleId="Emphasisinline">
    <w:name w:val="Emphasis inline"/>
    <w:basedOn w:val="TableNormal"/>
    <w:uiPriority w:val="99"/>
    <w:qFormat/>
    <w:rsid w:val="00F82F35"/>
    <w:pPr>
      <w:spacing w:line="240" w:lineRule="auto"/>
    </w:pPr>
    <w:rPr>
      <w:color w:val="4B306A"/>
    </w:rPr>
    <w:tblPr>
      <w:tblInd w:w="-284" w:type="dxa"/>
      <w:tblBorders>
        <w:top w:val="single" w:sz="8" w:space="0" w:color="401E6C"/>
        <w:bottom w:val="single" w:sz="8" w:space="0" w:color="401E6C"/>
      </w:tblBorders>
    </w:tblPr>
  </w:style>
  <w:style w:type="paragraph" w:customStyle="1" w:styleId="Tableinlinepadding">
    <w:name w:val="Table inline padding"/>
    <w:basedOn w:val="BodyText1"/>
    <w:uiPriority w:val="57"/>
    <w:rsid w:val="001411C6"/>
    <w:pPr>
      <w:spacing w:before="0" w:after="0" w:line="240" w:lineRule="auto"/>
      <w:contextualSpacing/>
    </w:pPr>
    <w:rPr>
      <w:sz w:val="12"/>
      <w:szCs w:val="12"/>
      <w:lang w:eastAsia="en-US"/>
    </w:rPr>
  </w:style>
  <w:style w:type="paragraph" w:customStyle="1" w:styleId="TitleNPS">
    <w:name w:val="Title NPS"/>
    <w:basedOn w:val="Contents"/>
    <w:uiPriority w:val="99"/>
    <w:semiHidden/>
    <w:unhideWhenUsed/>
    <w:qFormat/>
    <w:rsid w:val="001B60A9"/>
    <w:pPr>
      <w:spacing w:before="0" w:after="0" w:line="240" w:lineRule="auto"/>
      <w:contextualSpacing/>
    </w:pPr>
    <w:rPr>
      <w:sz w:val="28"/>
    </w:rPr>
  </w:style>
  <w:style w:type="table" w:customStyle="1" w:styleId="Titlepagefooter">
    <w:name w:val="Title page footer"/>
    <w:basedOn w:val="TableNormal"/>
    <w:uiPriority w:val="99"/>
    <w:qFormat/>
    <w:rsid w:val="00A93ED8"/>
    <w:pPr>
      <w:spacing w:before="120" w:line="240" w:lineRule="auto"/>
    </w:pPr>
    <w:rPr>
      <w:rFonts w:ascii="Arial" w:hAnsi="Arial"/>
      <w:sz w:val="14"/>
    </w:rPr>
    <w:tblPr>
      <w:tblBorders>
        <w:top w:val="single" w:sz="24" w:space="0" w:color="401E6C"/>
      </w:tblBorders>
      <w:tblCellMar>
        <w:top w:w="28" w:type="dxa"/>
        <w:bottom w:w="28" w:type="dxa"/>
      </w:tblCellMar>
    </w:tblPr>
  </w:style>
  <w:style w:type="paragraph" w:customStyle="1" w:styleId="Boxtitle">
    <w:name w:val="Box title"/>
    <w:basedOn w:val="Figuretitle"/>
    <w:uiPriority w:val="75"/>
    <w:rsid w:val="00D60C33"/>
    <w:pPr>
      <w:numPr>
        <w:numId w:val="21"/>
      </w:numPr>
    </w:pPr>
  </w:style>
  <w:style w:type="numbering" w:customStyle="1" w:styleId="Heading1numberedlist">
    <w:name w:val="Heading 1 numbered list"/>
    <w:basedOn w:val="NoList"/>
    <w:uiPriority w:val="99"/>
    <w:rsid w:val="003E0DA5"/>
    <w:pPr>
      <w:numPr>
        <w:numId w:val="22"/>
      </w:numPr>
    </w:pPr>
  </w:style>
  <w:style w:type="character" w:customStyle="1" w:styleId="HighlightOrange">
    <w:name w:val="Highlight Orange"/>
    <w:basedOn w:val="DefaultParagraphFont"/>
    <w:uiPriority w:val="75"/>
    <w:rsid w:val="00D60C33"/>
    <w:rPr>
      <w:color w:val="F47B28"/>
    </w:rPr>
  </w:style>
  <w:style w:type="paragraph" w:customStyle="1" w:styleId="DocumentTitleSub">
    <w:name w:val="DocumentTitleSub"/>
    <w:basedOn w:val="DocumentTitle"/>
    <w:uiPriority w:val="99"/>
    <w:unhideWhenUsed/>
    <w:qFormat/>
    <w:rsid w:val="00B85F82"/>
    <w:pPr>
      <w:ind w:right="0"/>
      <w:contextualSpacing/>
    </w:pPr>
    <w:rPr>
      <w:b w:val="0"/>
      <w:caps w:val="0"/>
      <w:sz w:val="32"/>
    </w:rPr>
  </w:style>
  <w:style w:type="character" w:customStyle="1" w:styleId="HighlightPurple">
    <w:name w:val="Highlight Purple"/>
    <w:basedOn w:val="HighlightOrange"/>
    <w:uiPriority w:val="75"/>
    <w:rsid w:val="005F785B"/>
    <w:rPr>
      <w:color w:val="3C1E6C"/>
    </w:rPr>
  </w:style>
  <w:style w:type="character" w:customStyle="1" w:styleId="Subscript">
    <w:name w:val="Subscript"/>
    <w:basedOn w:val="Superscript"/>
    <w:uiPriority w:val="17"/>
    <w:rsid w:val="00AE1FBA"/>
    <w:rPr>
      <w:vertAlign w:val="subscript"/>
    </w:rPr>
  </w:style>
  <w:style w:type="paragraph" w:customStyle="1" w:styleId="List-Discuss">
    <w:name w:val="List - Discuss"/>
    <w:next w:val="BodyText1"/>
    <w:uiPriority w:val="75"/>
    <w:rsid w:val="006D0134"/>
    <w:pPr>
      <w:numPr>
        <w:numId w:val="24"/>
      </w:numPr>
      <w:spacing w:before="120" w:after="120" w:line="240" w:lineRule="exact"/>
    </w:pPr>
    <w:rPr>
      <w:rFonts w:ascii="Arial Narrow" w:hAnsi="Arial Narrow"/>
      <w:sz w:val="23"/>
      <w:lang w:eastAsia="en-US"/>
    </w:rPr>
  </w:style>
  <w:style w:type="paragraph" w:customStyle="1" w:styleId="List-Info">
    <w:name w:val="List - Info"/>
    <w:basedOn w:val="List-Discuss"/>
    <w:uiPriority w:val="75"/>
    <w:rsid w:val="006D0134"/>
    <w:pPr>
      <w:numPr>
        <w:numId w:val="25"/>
      </w:numPr>
    </w:pPr>
  </w:style>
  <w:style w:type="paragraph" w:customStyle="1" w:styleId="List-Question">
    <w:name w:val="List - Question"/>
    <w:basedOn w:val="List-Discuss"/>
    <w:uiPriority w:val="75"/>
    <w:rsid w:val="006D0134"/>
    <w:pPr>
      <w:numPr>
        <w:numId w:val="26"/>
      </w:numPr>
    </w:pPr>
  </w:style>
  <w:style w:type="paragraph" w:customStyle="1" w:styleId="List-Warning">
    <w:name w:val="List - Warning"/>
    <w:basedOn w:val="List-Info"/>
    <w:uiPriority w:val="75"/>
    <w:rsid w:val="006D0134"/>
    <w:pPr>
      <w:numPr>
        <w:numId w:val="27"/>
      </w:numPr>
    </w:pPr>
  </w:style>
  <w:style w:type="table" w:customStyle="1" w:styleId="Boxpurple">
    <w:name w:val="Box purple"/>
    <w:basedOn w:val="TableNormal"/>
    <w:uiPriority w:val="99"/>
    <w:qFormat/>
    <w:rsid w:val="007C18CC"/>
    <w:pPr>
      <w:spacing w:line="240" w:lineRule="auto"/>
    </w:pPr>
    <w:tblPr>
      <w:tblInd w:w="113" w:type="dxa"/>
      <w:tblBorders>
        <w:top w:val="single" w:sz="18" w:space="0" w:color="401E6C"/>
        <w:left w:val="single" w:sz="18" w:space="0" w:color="401E6C"/>
        <w:bottom w:val="single" w:sz="18" w:space="0" w:color="401E6C"/>
        <w:right w:val="single" w:sz="18" w:space="0" w:color="401E6C"/>
      </w:tblBorders>
    </w:tblPr>
  </w:style>
  <w:style w:type="character" w:customStyle="1" w:styleId="Highlighter">
    <w:name w:val="Highlighter"/>
    <w:basedOn w:val="DefaultParagraphFont"/>
    <w:uiPriority w:val="21"/>
    <w:rsid w:val="0024674A"/>
    <w:rPr>
      <w:bdr w:val="none" w:sz="0" w:space="0" w:color="auto"/>
      <w:shd w:val="clear" w:color="auto" w:fill="FFFF00"/>
    </w:rPr>
  </w:style>
  <w:style w:type="table" w:customStyle="1" w:styleId="Boxorange">
    <w:name w:val="Box orange"/>
    <w:basedOn w:val="Boxpurple"/>
    <w:uiPriority w:val="99"/>
    <w:qFormat/>
    <w:rsid w:val="00CB1A36"/>
    <w:tblPr>
      <w:tblBorders>
        <w:top w:val="single" w:sz="18" w:space="0" w:color="F47B28"/>
        <w:left w:val="single" w:sz="18" w:space="0" w:color="F47B28"/>
        <w:bottom w:val="single" w:sz="18" w:space="0" w:color="F47B28"/>
        <w:right w:val="single" w:sz="18" w:space="0" w:color="F47B28"/>
      </w:tblBorders>
    </w:tblPr>
    <w:trPr>
      <w:cantSplit/>
    </w:trPr>
  </w:style>
  <w:style w:type="paragraph" w:customStyle="1" w:styleId="Breakout-Info">
    <w:name w:val="Breakout - Info"/>
    <w:basedOn w:val="Breakout-Discuss"/>
    <w:uiPriority w:val="75"/>
    <w:rsid w:val="00C922A9"/>
    <w:pPr>
      <w:framePr w:wrap="around"/>
      <w:numPr>
        <w:numId w:val="28"/>
      </w:numPr>
      <w:pBdr>
        <w:top w:val="single" w:sz="18" w:space="8" w:color="F47B28"/>
        <w:left w:val="single" w:sz="18" w:space="4" w:color="F47B28"/>
        <w:bottom w:val="single" w:sz="18" w:space="8" w:color="F47B28"/>
        <w:right w:val="single" w:sz="18" w:space="4" w:color="F47B28"/>
      </w:pBdr>
      <w:ind w:left="567" w:hanging="567"/>
    </w:pPr>
  </w:style>
  <w:style w:type="paragraph" w:customStyle="1" w:styleId="Breakout-Question">
    <w:name w:val="Breakout - Question"/>
    <w:basedOn w:val="Breakout-Info"/>
    <w:uiPriority w:val="75"/>
    <w:rsid w:val="00C922A9"/>
    <w:pPr>
      <w:framePr w:wrap="around"/>
      <w:numPr>
        <w:numId w:val="29"/>
      </w:numPr>
      <w:pBdr>
        <w:top w:val="single" w:sz="18" w:space="8" w:color="401E6C"/>
        <w:left w:val="single" w:sz="18" w:space="4" w:color="401E6C"/>
        <w:bottom w:val="single" w:sz="18" w:space="8" w:color="401E6C"/>
        <w:right w:val="single" w:sz="18" w:space="4" w:color="401E6C"/>
      </w:pBdr>
    </w:pPr>
  </w:style>
  <w:style w:type="paragraph" w:customStyle="1" w:styleId="Breakout-warning">
    <w:name w:val="Breakout - warning"/>
    <w:basedOn w:val="Breakout-Info"/>
    <w:uiPriority w:val="75"/>
    <w:rsid w:val="00C922A9"/>
    <w:pPr>
      <w:framePr w:wrap="around"/>
      <w:numPr>
        <w:numId w:val="30"/>
      </w:numPr>
      <w:ind w:left="510" w:hanging="510"/>
    </w:pPr>
  </w:style>
  <w:style w:type="character" w:customStyle="1" w:styleId="PRIMARYSTYLES">
    <w:name w:val="PRIMARY STYLES"/>
    <w:basedOn w:val="DefaultParagraphFont"/>
    <w:rsid w:val="005E7E16"/>
    <w:rPr>
      <w:rFonts w:ascii="Arial Black" w:hAnsi="Arial Black"/>
      <w:vanish/>
      <w:color w:val="FFFFFF" w:themeColor="background1"/>
      <w:sz w:val="28"/>
      <w:bdr w:val="none" w:sz="0" w:space="0" w:color="auto"/>
      <w:shd w:val="clear" w:color="auto" w:fill="943634" w:themeFill="accent2" w:themeFillShade="BF"/>
    </w:rPr>
  </w:style>
  <w:style w:type="character" w:customStyle="1" w:styleId="SECONDARYSTYLES">
    <w:name w:val="SECONDARY STYLES"/>
    <w:basedOn w:val="DefaultParagraphFont"/>
    <w:uiPriority w:val="73"/>
    <w:rsid w:val="005E7E16"/>
    <w:rPr>
      <w:rFonts w:ascii="Arial Black" w:hAnsi="Arial Black"/>
      <w:vanish/>
      <w:color w:val="FFFFFF" w:themeColor="background1"/>
      <w:sz w:val="28"/>
      <w:bdr w:val="none" w:sz="0" w:space="0" w:color="auto"/>
      <w:shd w:val="clear" w:color="auto" w:fill="943634" w:themeFill="accent2" w:themeFillShade="BF"/>
    </w:rPr>
  </w:style>
  <w:style w:type="character" w:customStyle="1" w:styleId="TABLESTYLES">
    <w:name w:val="TABLE STYLES"/>
    <w:basedOn w:val="DefaultParagraphFont"/>
    <w:uiPriority w:val="50"/>
    <w:rsid w:val="005E7E16"/>
    <w:rPr>
      <w:rFonts w:ascii="Arial Black" w:hAnsi="Arial Black"/>
      <w:b/>
      <w:vanish/>
      <w:color w:val="FFFFFF" w:themeColor="background1"/>
      <w:sz w:val="28"/>
      <w:bdr w:val="none" w:sz="0" w:space="0" w:color="auto"/>
      <w:shd w:val="clear" w:color="auto" w:fill="943634" w:themeFill="accent2" w:themeFillShade="BF"/>
    </w:rPr>
  </w:style>
  <w:style w:type="character" w:customStyle="1" w:styleId="SURVEYSTYLES">
    <w:name w:val="SURVEY STYLES"/>
    <w:basedOn w:val="TABLESTYLES"/>
    <w:uiPriority w:val="90"/>
    <w:rsid w:val="00E8235B"/>
    <w:rPr>
      <w:rFonts w:ascii="Arial Black" w:hAnsi="Arial Black"/>
      <w:b/>
      <w:vanish/>
      <w:color w:val="FFFFFF" w:themeColor="background1"/>
      <w:sz w:val="28"/>
      <w:bdr w:val="none" w:sz="0" w:space="0" w:color="auto"/>
      <w:shd w:val="clear" w:color="auto" w:fill="943634" w:themeFill="accent2" w:themeFillShade="BF"/>
    </w:rPr>
  </w:style>
  <w:style w:type="table" w:customStyle="1" w:styleId="LightShading1">
    <w:name w:val="Light Shading1"/>
    <w:basedOn w:val="TableNormal"/>
    <w:uiPriority w:val="60"/>
    <w:rsid w:val="004138E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6">
    <w:name w:val="Colorful Grid Accent 6"/>
    <w:basedOn w:val="TableNormal"/>
    <w:uiPriority w:val="73"/>
    <w:rsid w:val="00E87A3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ighlightGreen">
    <w:name w:val="Highlight Green"/>
    <w:basedOn w:val="HighlightOrange"/>
    <w:uiPriority w:val="75"/>
    <w:rsid w:val="00625D5F"/>
    <w:rPr>
      <w:color w:val="81BD41"/>
    </w:rPr>
  </w:style>
  <w:style w:type="table" w:customStyle="1" w:styleId="Boxgreen">
    <w:name w:val="Box green"/>
    <w:basedOn w:val="Boxorange"/>
    <w:uiPriority w:val="99"/>
    <w:qFormat/>
    <w:rsid w:val="00B85F82"/>
    <w:tblPr>
      <w:tblBorders>
        <w:top w:val="single" w:sz="18" w:space="0" w:color="81BD41"/>
        <w:left w:val="single" w:sz="18" w:space="0" w:color="81BD41"/>
        <w:bottom w:val="single" w:sz="18" w:space="0" w:color="81BD41"/>
        <w:right w:val="single" w:sz="18" w:space="0" w:color="81BD41"/>
      </w:tblBorders>
    </w:tblPr>
  </w:style>
  <w:style w:type="paragraph" w:customStyle="1" w:styleId="List-CDD">
    <w:name w:val="List - CDD"/>
    <w:basedOn w:val="List-Discuss"/>
    <w:uiPriority w:val="75"/>
    <w:rsid w:val="00275262"/>
    <w:pPr>
      <w:numPr>
        <w:numId w:val="34"/>
      </w:numPr>
    </w:pPr>
    <w:rPr>
      <w:rFonts w:ascii="Arial" w:hAnsi="Arial"/>
      <w:sz w:val="20"/>
    </w:rPr>
  </w:style>
  <w:style w:type="paragraph" w:customStyle="1" w:styleId="List-Practicepoints">
    <w:name w:val="List  - Practice points"/>
    <w:basedOn w:val="List-CDD"/>
    <w:uiPriority w:val="75"/>
    <w:rsid w:val="00EE0885"/>
    <w:pPr>
      <w:numPr>
        <w:numId w:val="36"/>
      </w:numPr>
    </w:pPr>
  </w:style>
  <w:style w:type="numbering" w:customStyle="1" w:styleId="Style1">
    <w:name w:val="Style1"/>
    <w:uiPriority w:val="99"/>
    <w:rsid w:val="00EE0885"/>
    <w:pPr>
      <w:numPr>
        <w:numId w:val="35"/>
      </w:numPr>
    </w:pPr>
  </w:style>
  <w:style w:type="paragraph" w:customStyle="1" w:styleId="Surveycheckboxticked">
    <w:name w:val="Survey check box ticked"/>
    <w:basedOn w:val="Surveycheckboxchecked"/>
    <w:uiPriority w:val="91"/>
    <w:rsid w:val="00A1688F"/>
    <w:pPr>
      <w:numPr>
        <w:numId w:val="37"/>
      </w:numPr>
      <w:ind w:left="896" w:hanging="357"/>
    </w:pPr>
    <w:rPr>
      <w:lang w:eastAsia="en-US"/>
    </w:rPr>
  </w:style>
  <w:style w:type="character" w:customStyle="1" w:styleId="CommentTextChar">
    <w:name w:val="Comment Text Char"/>
    <w:basedOn w:val="DefaultParagraphFont"/>
    <w:link w:val="CommentText"/>
    <w:uiPriority w:val="99"/>
    <w:rsid w:val="00F94B18"/>
    <w:rPr>
      <w:rFonts w:ascii="Calibri" w:hAnsi="Calibri"/>
    </w:rPr>
  </w:style>
  <w:style w:type="table" w:customStyle="1" w:styleId="TableGrid12">
    <w:name w:val="Table Grid12"/>
    <w:basedOn w:val="TableNormal"/>
    <w:next w:val="TableGrid"/>
    <w:uiPriority w:val="39"/>
    <w:rsid w:val="00152776"/>
    <w:pPr>
      <w:spacing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BF65CD"/>
    <w:rPr>
      <w:color w:val="605E5C"/>
      <w:shd w:val="clear" w:color="auto" w:fill="E1DFDD"/>
    </w:rPr>
  </w:style>
  <w:style w:type="paragraph" w:customStyle="1" w:styleId="REPORTBodyText1">
    <w:name w:val="REPORT Body Text1"/>
    <w:basedOn w:val="Normal"/>
    <w:link w:val="REPORTBodyText1Char"/>
    <w:uiPriority w:val="1"/>
    <w:qFormat/>
    <w:rsid w:val="00977AE8"/>
    <w:pPr>
      <w:spacing w:before="120" w:after="120"/>
    </w:pPr>
    <w:rPr>
      <w:rFonts w:ascii="Arial" w:eastAsiaTheme="minorHAnsi" w:hAnsi="Arial" w:cs="Arial"/>
      <w:szCs w:val="20"/>
      <w:lang w:eastAsia="en-US"/>
    </w:rPr>
  </w:style>
  <w:style w:type="character" w:customStyle="1" w:styleId="REPORTBodyText1Char">
    <w:name w:val="REPORT Body Text1 Char"/>
    <w:basedOn w:val="DefaultParagraphFont"/>
    <w:link w:val="REPORTBodyText1"/>
    <w:uiPriority w:val="1"/>
    <w:rsid w:val="00977AE8"/>
    <w:rPr>
      <w:rFonts w:ascii="Arial" w:eastAsiaTheme="minorHAnsi" w:hAnsi="Arial" w:cs="Arial"/>
      <w:lang w:eastAsia="en-US"/>
    </w:rPr>
  </w:style>
  <w:style w:type="paragraph" w:customStyle="1" w:styleId="TABLEfigurecaption">
    <w:name w:val="TABLE figure caption"/>
    <w:basedOn w:val="Normal"/>
    <w:link w:val="TABLEfigurecaptionChar"/>
    <w:autoRedefine/>
    <w:qFormat/>
    <w:rsid w:val="00977AE8"/>
    <w:pPr>
      <w:spacing w:before="120" w:after="240" w:line="240" w:lineRule="auto"/>
      <w:ind w:left="1134" w:hanging="1134"/>
    </w:pPr>
    <w:rPr>
      <w:rFonts w:ascii="Arial" w:hAnsi="Arial" w:cs="Arial"/>
      <w:b/>
      <w:color w:val="1F497D" w:themeColor="text2"/>
      <w:szCs w:val="20"/>
      <w:lang w:eastAsia="en-US"/>
    </w:rPr>
  </w:style>
  <w:style w:type="character" w:customStyle="1" w:styleId="TABLEfigurecaptionChar">
    <w:name w:val="TABLE figure caption Char"/>
    <w:basedOn w:val="DefaultParagraphFont"/>
    <w:link w:val="TABLEfigurecaption"/>
    <w:rsid w:val="00977AE8"/>
    <w:rPr>
      <w:rFonts w:ascii="Arial" w:hAnsi="Arial" w:cs="Arial"/>
      <w:b/>
      <w:color w:val="1F497D" w:themeColor="text2"/>
      <w:lang w:eastAsia="en-US"/>
    </w:rPr>
  </w:style>
  <w:style w:type="paragraph" w:customStyle="1" w:styleId="Tablenote">
    <w:name w:val="Table note"/>
    <w:basedOn w:val="REPORTBodyText1"/>
    <w:rsid w:val="007D2AA3"/>
    <w:pPr>
      <w:spacing w:after="0" w:line="240" w:lineRule="auto"/>
      <w:contextualSpacing/>
    </w:pPr>
    <w:rPr>
      <w:rFonts w:ascii="Arial Narrow" w:hAnsi="Arial Narrow"/>
      <w:sz w:val="16"/>
      <w:szCs w:val="16"/>
    </w:rPr>
  </w:style>
  <w:style w:type="paragraph" w:styleId="Revision">
    <w:name w:val="Revision"/>
    <w:hidden/>
    <w:uiPriority w:val="99"/>
    <w:semiHidden/>
    <w:rsid w:val="003B28A1"/>
    <w:pPr>
      <w:spacing w:line="240" w:lineRule="auto"/>
    </w:pPr>
    <w:rPr>
      <w:szCs w:val="24"/>
    </w:rPr>
  </w:style>
  <w:style w:type="character" w:customStyle="1" w:styleId="Heading1Char">
    <w:name w:val="Heading 1 Char"/>
    <w:basedOn w:val="DefaultParagraphFont"/>
    <w:link w:val="Heading1"/>
    <w:uiPriority w:val="7"/>
    <w:rsid w:val="00C037B0"/>
    <w:rPr>
      <w:rFonts w:ascii="Arial Bold" w:hAnsi="Arial Bold" w:cs="Arial"/>
      <w:b/>
      <w:bCs/>
      <w:caps/>
      <w:color w:val="4B306A"/>
      <w:kern w:val="32"/>
      <w:sz w:val="42"/>
      <w:szCs w:val="32"/>
      <w:shd w:val="clear" w:color="auto" w:fill="FFFFFF" w:themeFill="background1"/>
      <w:lang w:eastAsia="en-US"/>
    </w:rPr>
  </w:style>
  <w:style w:type="character" w:customStyle="1" w:styleId="Heading2Char">
    <w:name w:val="Heading 2 Char"/>
    <w:basedOn w:val="DefaultParagraphFont"/>
    <w:link w:val="Heading2"/>
    <w:uiPriority w:val="8"/>
    <w:rsid w:val="00C037B0"/>
    <w:rPr>
      <w:rFonts w:ascii="Arial Bold" w:hAnsi="Arial Bold" w:cs="Arial"/>
      <w:b/>
      <w:iCs/>
      <w:color w:val="4B306A"/>
      <w:kern w:val="32"/>
      <w:sz w:val="28"/>
      <w:szCs w:val="28"/>
      <w:shd w:val="clear" w:color="auto" w:fill="FFFFFF" w:themeFill="background1"/>
      <w:lang w:eastAsia="en-US"/>
    </w:rPr>
  </w:style>
  <w:style w:type="character" w:customStyle="1" w:styleId="Heading3Char">
    <w:name w:val="Heading 3 Char"/>
    <w:basedOn w:val="DefaultParagraphFont"/>
    <w:link w:val="Heading3"/>
    <w:uiPriority w:val="9"/>
    <w:rsid w:val="00C037B0"/>
    <w:rPr>
      <w:rFonts w:ascii="Arial Bold" w:hAnsi="Arial Bold" w:cs="Arial"/>
      <w:bCs/>
      <w:iCs/>
      <w:color w:val="595959"/>
      <w:kern w:val="32"/>
      <w:sz w:val="26"/>
      <w:szCs w:val="34"/>
      <w:shd w:val="clear" w:color="auto" w:fill="FFFFFF" w:themeFill="background1"/>
      <w:lang w:eastAsia="en-US"/>
    </w:rPr>
  </w:style>
  <w:style w:type="character" w:customStyle="1" w:styleId="Heading4Char">
    <w:name w:val="Heading 4 Char"/>
    <w:basedOn w:val="DefaultParagraphFont"/>
    <w:link w:val="Heading4"/>
    <w:uiPriority w:val="9"/>
    <w:rsid w:val="00C037B0"/>
    <w:rPr>
      <w:rFonts w:ascii="Arial" w:hAnsi="Arial" w:cs="Arial"/>
      <w:i/>
      <w:iCs/>
      <w:color w:val="595959" w:themeColor="text1" w:themeTint="A6"/>
      <w:kern w:val="32"/>
      <w:sz w:val="22"/>
      <w:szCs w:val="28"/>
      <w:shd w:val="clear" w:color="auto" w:fill="FFFFFF" w:themeFill="background1"/>
      <w:lang w:eastAsia="en-US"/>
    </w:rPr>
  </w:style>
  <w:style w:type="character" w:customStyle="1" w:styleId="Heading5Char">
    <w:name w:val="Heading 5 Char"/>
    <w:basedOn w:val="DefaultParagraphFont"/>
    <w:link w:val="Heading5"/>
    <w:uiPriority w:val="2"/>
    <w:rsid w:val="00C037B0"/>
    <w:rPr>
      <w:rFonts w:ascii="Arial" w:hAnsi="Arial" w:cs="Arial"/>
      <w:b/>
      <w:bCs/>
      <w:color w:val="595959" w:themeColor="text1" w:themeTint="A6"/>
      <w:kern w:val="32"/>
      <w:szCs w:val="26"/>
      <w:shd w:val="clear" w:color="auto" w:fill="FFFFFF" w:themeFill="background1"/>
      <w:lang w:eastAsia="en-US"/>
    </w:rPr>
  </w:style>
  <w:style w:type="character" w:customStyle="1" w:styleId="Heading6Char">
    <w:name w:val="Heading 6 Char"/>
    <w:basedOn w:val="DefaultParagraphFont"/>
    <w:link w:val="Heading6"/>
    <w:uiPriority w:val="2"/>
    <w:semiHidden/>
    <w:rsid w:val="00C037B0"/>
    <w:rPr>
      <w:b/>
      <w:bCs/>
      <w:sz w:val="22"/>
      <w:szCs w:val="22"/>
    </w:rPr>
  </w:style>
  <w:style w:type="character" w:customStyle="1" w:styleId="Heading7Char">
    <w:name w:val="Heading 7 Char"/>
    <w:basedOn w:val="DefaultParagraphFont"/>
    <w:link w:val="Heading7"/>
    <w:uiPriority w:val="2"/>
    <w:semiHidden/>
    <w:rsid w:val="00C037B0"/>
    <w:rPr>
      <w:szCs w:val="24"/>
    </w:rPr>
  </w:style>
  <w:style w:type="character" w:customStyle="1" w:styleId="Heading8Char">
    <w:name w:val="Heading 8 Char"/>
    <w:basedOn w:val="DefaultParagraphFont"/>
    <w:link w:val="Heading8"/>
    <w:uiPriority w:val="2"/>
    <w:semiHidden/>
    <w:rsid w:val="00C037B0"/>
    <w:rPr>
      <w:i/>
      <w:iCs/>
      <w:szCs w:val="24"/>
    </w:rPr>
  </w:style>
  <w:style w:type="character" w:customStyle="1" w:styleId="Heading9Char">
    <w:name w:val="Heading 9 Char"/>
    <w:basedOn w:val="DefaultParagraphFont"/>
    <w:link w:val="Heading9"/>
    <w:uiPriority w:val="2"/>
    <w:semiHidden/>
    <w:rsid w:val="00C037B0"/>
    <w:rPr>
      <w:rFonts w:ascii="Arial" w:hAnsi="Arial" w:cs="Arial"/>
      <w:sz w:val="22"/>
      <w:szCs w:val="22"/>
    </w:rPr>
  </w:style>
  <w:style w:type="character" w:customStyle="1" w:styleId="BalloonTextChar">
    <w:name w:val="Balloon Text Char"/>
    <w:basedOn w:val="DefaultParagraphFont"/>
    <w:link w:val="BalloonText"/>
    <w:uiPriority w:val="99"/>
    <w:semiHidden/>
    <w:rsid w:val="00C037B0"/>
    <w:rPr>
      <w:rFonts w:ascii="Tahoma" w:hAnsi="Tahoma" w:cs="Tahoma"/>
      <w:sz w:val="16"/>
      <w:szCs w:val="16"/>
    </w:rPr>
  </w:style>
  <w:style w:type="character" w:customStyle="1" w:styleId="BodyTextChar0">
    <w:name w:val="Body Text Char"/>
    <w:basedOn w:val="DefaultParagraphFont"/>
    <w:link w:val="BodyText"/>
    <w:uiPriority w:val="99"/>
    <w:rsid w:val="00C037B0"/>
    <w:rPr>
      <w:szCs w:val="24"/>
    </w:rPr>
  </w:style>
  <w:style w:type="paragraph" w:styleId="Bibliography">
    <w:name w:val="Bibliography"/>
    <w:basedOn w:val="BodyText"/>
    <w:uiPriority w:val="4"/>
    <w:rsid w:val="00C037B0"/>
    <w:pPr>
      <w:spacing w:before="120" w:after="0" w:line="259" w:lineRule="auto"/>
      <w:ind w:left="720" w:hanging="720"/>
    </w:pPr>
    <w:rPr>
      <w:rFonts w:asciiTheme="minorHAnsi" w:hAnsiTheme="minorHAnsi"/>
    </w:rPr>
  </w:style>
  <w:style w:type="character" w:customStyle="1" w:styleId="BodyText2Char">
    <w:name w:val="Body Text 2 Char"/>
    <w:basedOn w:val="DefaultParagraphFont"/>
    <w:link w:val="BodyText2"/>
    <w:uiPriority w:val="99"/>
    <w:semiHidden/>
    <w:rsid w:val="00C037B0"/>
    <w:rPr>
      <w:szCs w:val="24"/>
    </w:rPr>
  </w:style>
  <w:style w:type="character" w:customStyle="1" w:styleId="BodyText3Char">
    <w:name w:val="Body Text 3 Char"/>
    <w:basedOn w:val="DefaultParagraphFont"/>
    <w:link w:val="BodyText3"/>
    <w:uiPriority w:val="99"/>
    <w:semiHidden/>
    <w:rsid w:val="00C037B0"/>
    <w:rPr>
      <w:sz w:val="16"/>
      <w:szCs w:val="16"/>
    </w:rPr>
  </w:style>
  <w:style w:type="character" w:customStyle="1" w:styleId="BodyTextFirstIndentChar">
    <w:name w:val="Body Text First Indent Char"/>
    <w:basedOn w:val="BodyTextChar0"/>
    <w:link w:val="BodyTextFirstIndent"/>
    <w:uiPriority w:val="99"/>
    <w:semiHidden/>
    <w:rsid w:val="00C037B0"/>
    <w:rPr>
      <w:szCs w:val="24"/>
    </w:rPr>
  </w:style>
  <w:style w:type="character" w:customStyle="1" w:styleId="BodyTextIndentChar">
    <w:name w:val="Body Text Indent Char"/>
    <w:basedOn w:val="DefaultParagraphFont"/>
    <w:link w:val="BodyTextIndent"/>
    <w:uiPriority w:val="99"/>
    <w:semiHidden/>
    <w:rsid w:val="00C037B0"/>
    <w:rPr>
      <w:szCs w:val="24"/>
    </w:rPr>
  </w:style>
  <w:style w:type="character" w:customStyle="1" w:styleId="BodyTextFirstIndent2Char">
    <w:name w:val="Body Text First Indent 2 Char"/>
    <w:basedOn w:val="BodyTextIndentChar"/>
    <w:link w:val="BodyTextFirstIndent2"/>
    <w:uiPriority w:val="99"/>
    <w:semiHidden/>
    <w:rsid w:val="00C037B0"/>
    <w:rPr>
      <w:szCs w:val="24"/>
    </w:rPr>
  </w:style>
  <w:style w:type="character" w:customStyle="1" w:styleId="BodyTextIndent2Char">
    <w:name w:val="Body Text Indent 2 Char"/>
    <w:basedOn w:val="DefaultParagraphFont"/>
    <w:link w:val="BodyTextIndent2"/>
    <w:uiPriority w:val="99"/>
    <w:semiHidden/>
    <w:rsid w:val="00C037B0"/>
    <w:rPr>
      <w:szCs w:val="24"/>
    </w:rPr>
  </w:style>
  <w:style w:type="character" w:customStyle="1" w:styleId="BodyTextIndent3Char">
    <w:name w:val="Body Text Indent 3 Char"/>
    <w:basedOn w:val="DefaultParagraphFont"/>
    <w:link w:val="BodyTextIndent3"/>
    <w:uiPriority w:val="99"/>
    <w:semiHidden/>
    <w:rsid w:val="00C037B0"/>
    <w:rPr>
      <w:sz w:val="16"/>
      <w:szCs w:val="16"/>
    </w:rPr>
  </w:style>
  <w:style w:type="character" w:styleId="Emphasis">
    <w:name w:val="Emphasis"/>
    <w:uiPriority w:val="6"/>
    <w:rsid w:val="00C037B0"/>
    <w:rPr>
      <w:i/>
      <w:iCs/>
    </w:rPr>
  </w:style>
  <w:style w:type="character" w:customStyle="1" w:styleId="BoldEmphasis">
    <w:name w:val="Bold Emphasis"/>
    <w:basedOn w:val="Emphasis"/>
    <w:uiPriority w:val="6"/>
    <w:rsid w:val="00C037B0"/>
    <w:rPr>
      <w:b/>
      <w:i/>
      <w:iCs/>
    </w:rPr>
  </w:style>
  <w:style w:type="character" w:customStyle="1" w:styleId="ClosingChar">
    <w:name w:val="Closing Char"/>
    <w:basedOn w:val="DefaultParagraphFont"/>
    <w:link w:val="Closing"/>
    <w:uiPriority w:val="99"/>
    <w:semiHidden/>
    <w:rsid w:val="00C037B0"/>
    <w:rPr>
      <w:szCs w:val="24"/>
    </w:rPr>
  </w:style>
  <w:style w:type="character" w:customStyle="1" w:styleId="CommentSubjectChar">
    <w:name w:val="Comment Subject Char"/>
    <w:basedOn w:val="CommentTextChar"/>
    <w:link w:val="CommentSubject"/>
    <w:uiPriority w:val="99"/>
    <w:semiHidden/>
    <w:rsid w:val="00C037B0"/>
    <w:rPr>
      <w:rFonts w:ascii="Calibri" w:hAnsi="Calibri"/>
      <w:b/>
      <w:bCs/>
    </w:rPr>
  </w:style>
  <w:style w:type="character" w:customStyle="1" w:styleId="TitleChar">
    <w:name w:val="Title Char"/>
    <w:basedOn w:val="DefaultParagraphFont"/>
    <w:link w:val="Title"/>
    <w:rsid w:val="00C037B0"/>
    <w:rPr>
      <w:rFonts w:ascii="Arial" w:hAnsi="Arial" w:cs="Arial"/>
      <w:b/>
      <w:bCs/>
      <w:kern w:val="28"/>
      <w:sz w:val="32"/>
      <w:szCs w:val="32"/>
    </w:rPr>
  </w:style>
  <w:style w:type="character" w:customStyle="1" w:styleId="SubtitleChar">
    <w:name w:val="Subtitle Char"/>
    <w:basedOn w:val="DefaultParagraphFont"/>
    <w:link w:val="Subtitle"/>
    <w:uiPriority w:val="99"/>
    <w:rsid w:val="00C037B0"/>
    <w:rPr>
      <w:rFonts w:ascii="Arial" w:hAnsi="Arial" w:cs="Arial"/>
      <w:szCs w:val="24"/>
    </w:rPr>
  </w:style>
  <w:style w:type="character" w:customStyle="1" w:styleId="DateChar">
    <w:name w:val="Date Char"/>
    <w:basedOn w:val="DefaultParagraphFont"/>
    <w:link w:val="Date"/>
    <w:uiPriority w:val="4"/>
    <w:rsid w:val="00C037B0"/>
    <w:rPr>
      <w:szCs w:val="24"/>
    </w:rPr>
  </w:style>
  <w:style w:type="character" w:customStyle="1" w:styleId="E-mailSignatureChar">
    <w:name w:val="E-mail Signature Char"/>
    <w:basedOn w:val="DefaultParagraphFont"/>
    <w:link w:val="E-mailSignature"/>
    <w:uiPriority w:val="99"/>
    <w:semiHidden/>
    <w:rsid w:val="00C037B0"/>
    <w:rPr>
      <w:szCs w:val="24"/>
    </w:rPr>
  </w:style>
  <w:style w:type="character" w:customStyle="1" w:styleId="FooterChar">
    <w:name w:val="Footer Char"/>
    <w:aliases w:val="Footer RHS Char"/>
    <w:basedOn w:val="DefaultParagraphFont"/>
    <w:link w:val="Footer"/>
    <w:uiPriority w:val="99"/>
    <w:rsid w:val="00C037B0"/>
    <w:rPr>
      <w:rFonts w:ascii="Arial" w:hAnsi="Arial"/>
      <w:caps/>
      <w:color w:val="4B306A"/>
      <w:sz w:val="16"/>
      <w:szCs w:val="24"/>
    </w:rPr>
  </w:style>
  <w:style w:type="paragraph" w:customStyle="1" w:styleId="FooterCentre">
    <w:name w:val="Footer Centre"/>
    <w:basedOn w:val="Footer"/>
    <w:uiPriority w:val="99"/>
    <w:rsid w:val="00C037B0"/>
    <w:pPr>
      <w:pBdr>
        <w:top w:val="none" w:sz="0" w:space="0" w:color="auto"/>
      </w:pBdr>
      <w:spacing w:line="259" w:lineRule="auto"/>
      <w:jc w:val="center"/>
    </w:pPr>
    <w:rPr>
      <w:rFonts w:asciiTheme="minorHAnsi" w:hAnsiTheme="minorHAnsi"/>
      <w:caps w:val="0"/>
      <w:color w:val="auto"/>
    </w:rPr>
  </w:style>
  <w:style w:type="character" w:customStyle="1" w:styleId="FootnoteTextChar">
    <w:name w:val="Footnote Text Char"/>
    <w:basedOn w:val="DefaultParagraphFont"/>
    <w:link w:val="FootnoteText"/>
    <w:uiPriority w:val="99"/>
    <w:semiHidden/>
    <w:rsid w:val="00040EBC"/>
    <w:rPr>
      <w:rFonts w:ascii="Arial Narrow" w:hAnsi="Arial Narrow"/>
      <w:sz w:val="16"/>
    </w:rPr>
  </w:style>
  <w:style w:type="character" w:customStyle="1" w:styleId="HeaderChar">
    <w:name w:val="Header Char"/>
    <w:aliases w:val="Header RHS Char"/>
    <w:basedOn w:val="DefaultParagraphFont"/>
    <w:link w:val="Header"/>
    <w:uiPriority w:val="99"/>
    <w:rsid w:val="00C037B0"/>
    <w:rPr>
      <w:rFonts w:ascii="Arial Narrow" w:hAnsi="Arial Narrow"/>
      <w:color w:val="00326C"/>
      <w:sz w:val="16"/>
      <w:szCs w:val="24"/>
    </w:rPr>
  </w:style>
  <w:style w:type="paragraph" w:customStyle="1" w:styleId="Heading1Appendix">
    <w:name w:val="Heading 1 Appendix"/>
    <w:basedOn w:val="Heading1"/>
    <w:next w:val="BodyText"/>
    <w:uiPriority w:val="75"/>
    <w:unhideWhenUsed/>
    <w:rsid w:val="00C037B0"/>
    <w:pPr>
      <w:shd w:val="clear" w:color="auto" w:fill="auto"/>
      <w:spacing w:before="600" w:after="120"/>
      <w:ind w:left="360" w:hanging="360"/>
    </w:pPr>
    <w:rPr>
      <w:rFonts w:asciiTheme="majorHAnsi" w:hAnsiTheme="majorHAnsi" w:cs="Times New Roman"/>
      <w:color w:val="1F497D" w:themeColor="text2"/>
      <w:sz w:val="36"/>
    </w:rPr>
  </w:style>
  <w:style w:type="character" w:customStyle="1" w:styleId="EveryoneAccent">
    <w:name w:val="Everyone Accent"/>
    <w:basedOn w:val="DefaultParagraphFont"/>
    <w:uiPriority w:val="6"/>
    <w:qFormat/>
    <w:rsid w:val="00C037B0"/>
    <w:rPr>
      <w:color w:val="C0504D" w:themeColor="accent2"/>
    </w:rPr>
  </w:style>
  <w:style w:type="character" w:customStyle="1" w:styleId="HealthProfessionalsAccent">
    <w:name w:val="Health Professionals Accent"/>
    <w:basedOn w:val="EveryoneAccent"/>
    <w:uiPriority w:val="6"/>
    <w:qFormat/>
    <w:rsid w:val="00C037B0"/>
    <w:rPr>
      <w:color w:val="9BBB59" w:themeColor="accent3"/>
    </w:rPr>
  </w:style>
  <w:style w:type="character" w:customStyle="1" w:styleId="HTMLAddressChar">
    <w:name w:val="HTML Address Char"/>
    <w:basedOn w:val="DefaultParagraphFont"/>
    <w:link w:val="HTMLAddress"/>
    <w:uiPriority w:val="99"/>
    <w:semiHidden/>
    <w:rsid w:val="00C037B0"/>
    <w:rPr>
      <w:i/>
      <w:iCs/>
      <w:szCs w:val="24"/>
    </w:rPr>
  </w:style>
  <w:style w:type="character" w:customStyle="1" w:styleId="HTMLPreformattedChar">
    <w:name w:val="HTML Preformatted Char"/>
    <w:basedOn w:val="DefaultParagraphFont"/>
    <w:link w:val="HTMLPreformatted"/>
    <w:uiPriority w:val="99"/>
    <w:semiHidden/>
    <w:rsid w:val="00C037B0"/>
    <w:rPr>
      <w:rFonts w:ascii="Courier New" w:hAnsi="Courier New" w:cs="Courier New"/>
    </w:rPr>
  </w:style>
  <w:style w:type="character" w:customStyle="1" w:styleId="MessageHeaderChar">
    <w:name w:val="Message Header Char"/>
    <w:basedOn w:val="DefaultParagraphFont"/>
    <w:link w:val="MessageHeader"/>
    <w:uiPriority w:val="99"/>
    <w:semiHidden/>
    <w:rsid w:val="00C037B0"/>
    <w:rPr>
      <w:rFonts w:ascii="Arial" w:hAnsi="Arial" w:cs="Arial"/>
      <w:szCs w:val="24"/>
      <w:shd w:val="pct20" w:color="auto" w:fill="auto"/>
    </w:rPr>
  </w:style>
  <w:style w:type="paragraph" w:styleId="NoSpacing">
    <w:name w:val="No Spacing"/>
    <w:uiPriority w:val="99"/>
    <w:rsid w:val="00C037B0"/>
    <w:pPr>
      <w:spacing w:line="240" w:lineRule="auto"/>
    </w:pPr>
    <w:rPr>
      <w:rFonts w:asciiTheme="minorHAnsi" w:hAnsiTheme="minorHAnsi"/>
      <w:szCs w:val="24"/>
    </w:rPr>
  </w:style>
  <w:style w:type="character" w:customStyle="1" w:styleId="NoteHeadingChar">
    <w:name w:val="Note Heading Char"/>
    <w:basedOn w:val="DefaultParagraphFont"/>
    <w:link w:val="NoteHeading"/>
    <w:uiPriority w:val="99"/>
    <w:semiHidden/>
    <w:rsid w:val="00C037B0"/>
    <w:rPr>
      <w:szCs w:val="24"/>
    </w:rPr>
  </w:style>
  <w:style w:type="character" w:styleId="PlaceholderText">
    <w:name w:val="Placeholder Text"/>
    <w:basedOn w:val="DefaultParagraphFont"/>
    <w:uiPriority w:val="99"/>
    <w:semiHidden/>
    <w:rsid w:val="00C037B0"/>
    <w:rPr>
      <w:color w:val="808080"/>
    </w:rPr>
  </w:style>
  <w:style w:type="character" w:customStyle="1" w:styleId="PlainTextChar">
    <w:name w:val="Plain Text Char"/>
    <w:basedOn w:val="DefaultParagraphFont"/>
    <w:link w:val="PlainText"/>
    <w:uiPriority w:val="99"/>
    <w:semiHidden/>
    <w:rsid w:val="00C037B0"/>
    <w:rPr>
      <w:rFonts w:ascii="Courier New" w:hAnsi="Courier New" w:cs="Courier New"/>
    </w:rPr>
  </w:style>
  <w:style w:type="character" w:customStyle="1" w:styleId="QuoteChar">
    <w:name w:val="Quote Char"/>
    <w:basedOn w:val="DefaultParagraphFont"/>
    <w:link w:val="Quote"/>
    <w:uiPriority w:val="6"/>
    <w:rsid w:val="00C037B0"/>
    <w:rPr>
      <w:rFonts w:ascii="Arial Narrow" w:hAnsi="Arial Narrow" w:cs="Arial"/>
      <w:shd w:val="clear" w:color="auto" w:fill="FFFFFF" w:themeFill="background1"/>
      <w:lang w:val="en-US" w:eastAsia="en-US"/>
    </w:rPr>
  </w:style>
  <w:style w:type="character" w:customStyle="1" w:styleId="SignatureChar">
    <w:name w:val="Signature Char"/>
    <w:basedOn w:val="DefaultParagraphFont"/>
    <w:link w:val="Signature"/>
    <w:uiPriority w:val="99"/>
    <w:semiHidden/>
    <w:rsid w:val="00C037B0"/>
    <w:rPr>
      <w:szCs w:val="24"/>
    </w:rPr>
  </w:style>
  <w:style w:type="paragraph" w:customStyle="1" w:styleId="TableFootnote0">
    <w:name w:val="Table Footnote"/>
    <w:basedOn w:val="Normal"/>
    <w:next w:val="BodyText"/>
    <w:uiPriority w:val="4"/>
    <w:rsid w:val="00C037B0"/>
    <w:pPr>
      <w:spacing w:before="60" w:line="240" w:lineRule="auto"/>
      <w:ind w:left="425"/>
    </w:pPr>
    <w:rPr>
      <w:rFonts w:ascii="Arial Narrow" w:hAnsi="Arial Narrow"/>
      <w:sz w:val="16"/>
      <w:szCs w:val="20"/>
      <w:lang w:eastAsia="en-US"/>
    </w:rPr>
  </w:style>
  <w:style w:type="table" w:customStyle="1" w:styleId="TableInvisible">
    <w:name w:val="Table Invisible"/>
    <w:basedOn w:val="TableNormal"/>
    <w:rsid w:val="00C037B0"/>
    <w:pPr>
      <w:spacing w:before="120" w:line="2760" w:lineRule="auto"/>
    </w:pPr>
    <w:rPr>
      <w:rFonts w:ascii="Arial" w:hAnsi="Arial"/>
      <w:sz w:val="19"/>
    </w:rPr>
    <w:tblPr/>
    <w:trPr>
      <w:cantSplit/>
    </w:trPr>
  </w:style>
  <w:style w:type="table" w:customStyle="1" w:styleId="TableStandard">
    <w:name w:val="Table Standard"/>
    <w:basedOn w:val="TableNormal"/>
    <w:rsid w:val="00C037B0"/>
    <w:pPr>
      <w:spacing w:before="60" w:line="264" w:lineRule="auto"/>
    </w:pPr>
    <w:rPr>
      <w:rFonts w:ascii="Arial Narrow" w:hAnsi="Arial Narrow"/>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table" w:customStyle="1" w:styleId="TableStriped">
    <w:name w:val="Table Striped"/>
    <w:basedOn w:val="TableNormal"/>
    <w:rsid w:val="00C037B0"/>
    <w:pPr>
      <w:spacing w:line="264" w:lineRule="auto"/>
    </w:pPr>
    <w:rPr>
      <w:rFonts w:ascii="Arial Narrow" w:hAnsi="Arial Narrow"/>
    </w:rPr>
    <w:tblPr>
      <w:tblStyleRowBandSize w:val="1"/>
      <w:tblStyleColBandSize w:val="1"/>
      <w:tblInd w:w="80" w:type="dxa"/>
      <w:tblCellMar>
        <w:top w:w="40" w:type="dxa"/>
        <w:left w:w="100" w:type="dxa"/>
        <w:bottom w:w="28" w:type="dxa"/>
        <w:right w:w="100" w:type="dxa"/>
      </w:tblCellMar>
    </w:tblPr>
    <w:tblStylePr w:type="firstRow">
      <w:pPr>
        <w:jc w:val="left"/>
      </w:pPr>
      <w:rPr>
        <w:rFonts w:ascii="Montserrat SemiBold" w:hAnsi="Montserrat SemiBold"/>
        <w:b/>
        <w:sz w:val="20"/>
      </w:rPr>
      <w:tblPr/>
      <w:tcPr>
        <w:tcBorders>
          <w:top w:val="nil"/>
          <w:left w:val="nil"/>
          <w:bottom w:val="single" w:sz="4" w:space="0" w:color="4B306A"/>
          <w:right w:val="nil"/>
          <w:insideH w:val="nil"/>
          <w:insideV w:val="nil"/>
          <w:tl2br w:val="nil"/>
          <w:tr2bl w:val="nil"/>
        </w:tcBorders>
        <w:vAlign w:val="bottom"/>
      </w:tcPr>
    </w:tblStylePr>
    <w:tblStylePr w:type="band2Horz">
      <w:tblPr/>
      <w:tcPr>
        <w:shd w:val="clear" w:color="auto" w:fill="E0E0E0"/>
      </w:tcPr>
    </w:tblStylePr>
  </w:style>
  <w:style w:type="character" w:customStyle="1" w:styleId="TableText0">
    <w:name w:val="Table Text"/>
    <w:basedOn w:val="DefaultParagraphFont"/>
    <w:uiPriority w:val="99"/>
    <w:unhideWhenUsed/>
    <w:rsid w:val="00C037B0"/>
    <w:rPr>
      <w:rFonts w:asciiTheme="minorHAnsi" w:hAnsiTheme="minorHAnsi"/>
      <w:spacing w:val="-20"/>
      <w:sz w:val="20"/>
      <w:lang w:val="en-AU" w:eastAsia="en-US"/>
    </w:rPr>
  </w:style>
  <w:style w:type="paragraph" w:styleId="TOAHeading">
    <w:name w:val="toa heading"/>
    <w:basedOn w:val="Normal"/>
    <w:next w:val="Normal"/>
    <w:uiPriority w:val="99"/>
    <w:semiHidden/>
    <w:rsid w:val="00C037B0"/>
    <w:pPr>
      <w:spacing w:before="120" w:line="259" w:lineRule="auto"/>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C037B0"/>
    <w:pPr>
      <w:keepLines/>
      <w:numPr>
        <w:numId w:val="40"/>
      </w:numPr>
      <w:pBdr>
        <w:bottom w:val="none" w:sz="0" w:space="0" w:color="auto"/>
      </w:pBdr>
      <w:shd w:val="clear" w:color="auto" w:fill="auto"/>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rPr>
  </w:style>
  <w:style w:type="paragraph" w:styleId="IntenseQuote">
    <w:name w:val="Intense Quote"/>
    <w:basedOn w:val="Normal"/>
    <w:next w:val="Normal"/>
    <w:link w:val="IntenseQuoteChar"/>
    <w:uiPriority w:val="30"/>
    <w:rsid w:val="00C037B0"/>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Cs w:val="20"/>
      <w:lang w:eastAsia="en-US"/>
    </w:rPr>
  </w:style>
  <w:style w:type="character" w:customStyle="1" w:styleId="IntenseQuoteChar">
    <w:name w:val="Intense Quote Char"/>
    <w:basedOn w:val="DefaultParagraphFont"/>
    <w:link w:val="IntenseQuote"/>
    <w:uiPriority w:val="30"/>
    <w:rsid w:val="00C037B0"/>
    <w:rPr>
      <w:rFonts w:asciiTheme="minorHAnsi" w:eastAsiaTheme="minorHAnsi" w:hAnsiTheme="minorHAnsi" w:cstheme="minorBidi"/>
      <w:b/>
      <w:bCs/>
      <w:i/>
      <w:iCs/>
      <w:color w:val="4F81BD" w:themeColor="accent1"/>
      <w:lang w:eastAsia="en-US"/>
    </w:rPr>
  </w:style>
  <w:style w:type="character" w:customStyle="1" w:styleId="DocumentPulloutOrange">
    <w:name w:val="DocumentPulloutOrange"/>
    <w:basedOn w:val="DefaultParagraphFont"/>
    <w:uiPriority w:val="1"/>
    <w:qFormat/>
    <w:rsid w:val="00C037B0"/>
    <w:rPr>
      <w:color w:val="F47B28"/>
    </w:rPr>
  </w:style>
  <w:style w:type="paragraph" w:customStyle="1" w:styleId="Bulletparagraph">
    <w:name w:val="Bullet paragraph"/>
    <w:basedOn w:val="Normal"/>
    <w:qFormat/>
    <w:rsid w:val="00C037B0"/>
    <w:pPr>
      <w:spacing w:before="120" w:after="120" w:line="260" w:lineRule="exact"/>
      <w:ind w:left="360" w:hanging="360"/>
      <w:contextualSpacing/>
    </w:pPr>
    <w:rPr>
      <w:rFonts w:ascii="Arial" w:hAnsi="Arial" w:cs="Arial"/>
      <w:szCs w:val="20"/>
    </w:rPr>
  </w:style>
  <w:style w:type="paragraph" w:customStyle="1" w:styleId="BodyText11">
    <w:name w:val="Body Text11"/>
    <w:basedOn w:val="Normal"/>
    <w:link w:val="BodyText11Char"/>
    <w:uiPriority w:val="1"/>
    <w:qFormat/>
    <w:rsid w:val="00C037B0"/>
    <w:pPr>
      <w:spacing w:before="120" w:after="120" w:line="240" w:lineRule="auto"/>
    </w:pPr>
    <w:rPr>
      <w:rFonts w:ascii="Arial" w:hAnsi="Arial" w:cs="Arial"/>
      <w:szCs w:val="20"/>
    </w:rPr>
  </w:style>
  <w:style w:type="character" w:customStyle="1" w:styleId="ListBullet1Char">
    <w:name w:val="List Bullet1 Char"/>
    <w:basedOn w:val="REPORTBodyText1Char"/>
    <w:link w:val="ListBullet1"/>
    <w:uiPriority w:val="5"/>
    <w:rsid w:val="00C037B0"/>
    <w:rPr>
      <w:rFonts w:ascii="Arial" w:eastAsiaTheme="minorHAnsi" w:hAnsi="Arial" w:cs="Arial"/>
      <w:shd w:val="clear" w:color="auto" w:fill="FFFFFF" w:themeFill="background1"/>
      <w:lang w:eastAsia="en-US"/>
    </w:rPr>
  </w:style>
  <w:style w:type="character" w:customStyle="1" w:styleId="BodyText11Char">
    <w:name w:val="Body Text11 Char"/>
    <w:basedOn w:val="DefaultParagraphFont"/>
    <w:link w:val="BodyText11"/>
    <w:uiPriority w:val="1"/>
    <w:rsid w:val="00C037B0"/>
    <w:rPr>
      <w:rFonts w:ascii="Arial" w:hAnsi="Arial" w:cs="Arial"/>
    </w:rPr>
  </w:style>
  <w:style w:type="paragraph" w:customStyle="1" w:styleId="EndNoteBibliographyTitle">
    <w:name w:val="EndNote Bibliography Title"/>
    <w:basedOn w:val="Normal"/>
    <w:link w:val="EndNoteBibliographyTitleChar"/>
    <w:rsid w:val="00C037B0"/>
    <w:pPr>
      <w:spacing w:before="60" w:line="276" w:lineRule="auto"/>
      <w:jc w:val="center"/>
    </w:pPr>
    <w:rPr>
      <w:rFonts w:ascii="Arial" w:eastAsiaTheme="minorHAnsi" w:hAnsi="Arial" w:cs="Arial"/>
      <w:noProof/>
      <w:szCs w:val="20"/>
      <w:lang w:val="en-US" w:eastAsia="en-US"/>
    </w:rPr>
  </w:style>
  <w:style w:type="character" w:customStyle="1" w:styleId="EndNoteBibliographyTitleChar">
    <w:name w:val="EndNote Bibliography Title Char"/>
    <w:basedOn w:val="REPORTBodyText1Char"/>
    <w:link w:val="EndNoteBibliographyTitle"/>
    <w:rsid w:val="00C037B0"/>
    <w:rPr>
      <w:rFonts w:ascii="Arial" w:eastAsiaTheme="minorHAnsi" w:hAnsi="Arial" w:cs="Arial"/>
      <w:noProof/>
      <w:lang w:val="en-US" w:eastAsia="en-US"/>
    </w:rPr>
  </w:style>
  <w:style w:type="paragraph" w:customStyle="1" w:styleId="EndNoteBibliography">
    <w:name w:val="EndNote Bibliography"/>
    <w:basedOn w:val="Normal"/>
    <w:link w:val="EndNoteBibliographyChar"/>
    <w:rsid w:val="00C037B0"/>
    <w:pPr>
      <w:spacing w:before="60" w:line="240" w:lineRule="auto"/>
    </w:pPr>
    <w:rPr>
      <w:rFonts w:ascii="Arial" w:eastAsiaTheme="minorHAnsi" w:hAnsi="Arial" w:cs="Arial"/>
      <w:noProof/>
      <w:szCs w:val="20"/>
      <w:lang w:val="en-US" w:eastAsia="en-US"/>
    </w:rPr>
  </w:style>
  <w:style w:type="character" w:customStyle="1" w:styleId="EndNoteBibliographyChar">
    <w:name w:val="EndNote Bibliography Char"/>
    <w:basedOn w:val="REPORTBodyText1Char"/>
    <w:link w:val="EndNoteBibliography"/>
    <w:rsid w:val="00C037B0"/>
    <w:rPr>
      <w:rFonts w:ascii="Arial" w:eastAsiaTheme="minorHAnsi" w:hAnsi="Arial" w:cs="Arial"/>
      <w:noProof/>
      <w:lang w:val="en-US" w:eastAsia="en-US"/>
    </w:rPr>
  </w:style>
  <w:style w:type="table" w:customStyle="1" w:styleId="TableGrid11">
    <w:name w:val="Table Grid11"/>
    <w:basedOn w:val="TableNormal"/>
    <w:next w:val="TableGrid"/>
    <w:uiPriority w:val="39"/>
    <w:rsid w:val="00C03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C037B0"/>
    <w:pPr>
      <w:spacing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37B0"/>
    <w:pPr>
      <w:autoSpaceDE w:val="0"/>
      <w:autoSpaceDN w:val="0"/>
      <w:adjustRightInd w:val="0"/>
      <w:spacing w:line="240" w:lineRule="auto"/>
    </w:pPr>
    <w:rPr>
      <w:rFonts w:ascii="Arial" w:hAnsi="Arial" w:cs="Arial"/>
      <w:color w:val="000000"/>
      <w:sz w:val="24"/>
      <w:szCs w:val="24"/>
    </w:rPr>
  </w:style>
  <w:style w:type="character" w:customStyle="1" w:styleId="Bodytextbold">
    <w:name w:val="Body text bold"/>
    <w:rsid w:val="00C037B0"/>
    <w:rPr>
      <w:rFonts w:ascii="Arial" w:eastAsia="Calibri" w:hAnsi="Arial" w:cs="Arial"/>
      <w:szCs w:val="20"/>
      <w:lang w:eastAsia="en-US"/>
    </w:rPr>
  </w:style>
  <w:style w:type="paragraph" w:customStyle="1" w:styleId="Reportfigureheading">
    <w:name w:val="Report figure heading"/>
    <w:basedOn w:val="Normal"/>
    <w:autoRedefine/>
    <w:rsid w:val="00C037B0"/>
    <w:pPr>
      <w:keepLines/>
      <w:spacing w:after="240" w:line="240" w:lineRule="auto"/>
      <w:ind w:left="992" w:hanging="992"/>
    </w:pPr>
    <w:rPr>
      <w:rFonts w:ascii="Arial Narrow" w:hAnsi="Arial Narrow"/>
      <w:b/>
      <w:bCs/>
      <w:color w:val="3A1953"/>
      <w:szCs w:val="20"/>
      <w:lang w:eastAsia="en-US"/>
    </w:rPr>
  </w:style>
  <w:style w:type="character" w:customStyle="1" w:styleId="Tabletextheading">
    <w:name w:val="Table text heading"/>
    <w:basedOn w:val="Tabletext"/>
    <w:rsid w:val="00C037B0"/>
    <w:rPr>
      <w:rFonts w:ascii="Arial Narrow" w:hAnsi="Arial Narrow"/>
      <w:b/>
      <w:sz w:val="20"/>
      <w:lang w:val="en-AU" w:eastAsia="en-US"/>
    </w:rPr>
  </w:style>
  <w:style w:type="paragraph" w:customStyle="1" w:styleId="paragraph">
    <w:name w:val="paragraph"/>
    <w:basedOn w:val="Normal"/>
    <w:rsid w:val="00C037B0"/>
    <w:pPr>
      <w:spacing w:before="100" w:beforeAutospacing="1" w:after="100" w:afterAutospacing="1" w:line="240" w:lineRule="auto"/>
    </w:pPr>
    <w:rPr>
      <w:sz w:val="24"/>
    </w:rPr>
  </w:style>
  <w:style w:type="paragraph" w:customStyle="1" w:styleId="Codesandstrings">
    <w:name w:val="Codes and strings"/>
    <w:basedOn w:val="Normal"/>
    <w:rsid w:val="00C037B0"/>
    <w:pPr>
      <w:numPr>
        <w:numId w:val="38"/>
      </w:numPr>
      <w:spacing w:after="160" w:line="259" w:lineRule="auto"/>
      <w:contextualSpacing/>
    </w:pPr>
    <w:rPr>
      <w:rFonts w:ascii="Arial" w:eastAsia="Calibri" w:hAnsi="Arial" w:cs="Arial"/>
      <w:szCs w:val="20"/>
      <w:lang w:eastAsia="en-US"/>
    </w:rPr>
  </w:style>
  <w:style w:type="character" w:customStyle="1" w:styleId="normaltextrun">
    <w:name w:val="normaltextrun"/>
    <w:basedOn w:val="DefaultParagraphFont"/>
    <w:rsid w:val="00C037B0"/>
  </w:style>
  <w:style w:type="character" w:customStyle="1" w:styleId="eop">
    <w:name w:val="eop"/>
    <w:basedOn w:val="DefaultParagraphFont"/>
    <w:rsid w:val="00C037B0"/>
  </w:style>
  <w:style w:type="paragraph" w:customStyle="1" w:styleId="Vignettebody">
    <w:name w:val="Vignette body"/>
    <w:basedOn w:val="Normal"/>
    <w:qFormat/>
    <w:rsid w:val="00C037B0"/>
    <w:pPr>
      <w:spacing w:before="120" w:after="120" w:line="276" w:lineRule="auto"/>
    </w:pPr>
    <w:rPr>
      <w:rFonts w:ascii="Arial" w:eastAsiaTheme="minorHAnsi" w:hAnsi="Arial" w:cs="Arial"/>
      <w:color w:val="000000"/>
      <w:szCs w:val="20"/>
      <w:lang w:eastAsia="en-US"/>
    </w:rPr>
  </w:style>
  <w:style w:type="paragraph" w:customStyle="1" w:styleId="Vignetteheading">
    <w:name w:val="Vignette heading"/>
    <w:basedOn w:val="Normal"/>
    <w:qFormat/>
    <w:rsid w:val="00C037B0"/>
    <w:pPr>
      <w:spacing w:before="120" w:after="120" w:line="276" w:lineRule="auto"/>
      <w:outlineLvl w:val="1"/>
    </w:pPr>
    <w:rPr>
      <w:rFonts w:ascii="Arial" w:hAnsi="Arial" w:cs="Arial"/>
      <w:b/>
      <w:i/>
      <w:iCs/>
      <w:color w:val="000000"/>
      <w:sz w:val="24"/>
      <w:lang w:eastAsia="en-US"/>
    </w:rPr>
  </w:style>
  <w:style w:type="paragraph" w:customStyle="1" w:styleId="Vignettesubhead">
    <w:name w:val="Vignette subhead"/>
    <w:basedOn w:val="Normal"/>
    <w:qFormat/>
    <w:rsid w:val="00C037B0"/>
    <w:pPr>
      <w:spacing w:before="240" w:after="120" w:line="276" w:lineRule="auto"/>
      <w:jc w:val="both"/>
    </w:pPr>
    <w:rPr>
      <w:rFonts w:ascii="Arial" w:eastAsiaTheme="minorHAnsi" w:hAnsi="Arial" w:cs="Arial"/>
      <w:b/>
      <w:i/>
      <w:szCs w:val="20"/>
      <w:lang w:eastAsia="en-US"/>
    </w:rPr>
  </w:style>
  <w:style w:type="character" w:customStyle="1" w:styleId="FigureChar">
    <w:name w:val="Figure Char"/>
    <w:basedOn w:val="DefaultParagraphFont"/>
    <w:link w:val="Figure"/>
    <w:uiPriority w:val="16"/>
    <w:rsid w:val="00C037B0"/>
    <w:rPr>
      <w:rFonts w:ascii="Arial" w:hAnsi="Arial" w:cs="Arial"/>
      <w:b/>
      <w:lang w:val="en-US" w:eastAsia="en-US"/>
    </w:rPr>
  </w:style>
  <w:style w:type="character" w:customStyle="1" w:styleId="highwire-citation-author4">
    <w:name w:val="highwire-citation-author4"/>
    <w:basedOn w:val="DefaultParagraphFont"/>
    <w:rsid w:val="00C037B0"/>
  </w:style>
  <w:style w:type="character" w:customStyle="1" w:styleId="nlm-surname">
    <w:name w:val="nlm-surname"/>
    <w:basedOn w:val="DefaultParagraphFont"/>
    <w:rsid w:val="00C037B0"/>
  </w:style>
  <w:style w:type="character" w:customStyle="1" w:styleId="highwire-cite-metadata-journal2">
    <w:name w:val="highwire-cite-metadata-journal2"/>
    <w:basedOn w:val="DefaultParagraphFont"/>
    <w:rsid w:val="00C037B0"/>
  </w:style>
  <w:style w:type="character" w:customStyle="1" w:styleId="highwire-cite-metadata-year">
    <w:name w:val="highwire-cite-metadata-year"/>
    <w:basedOn w:val="DefaultParagraphFont"/>
    <w:rsid w:val="00C037B0"/>
  </w:style>
  <w:style w:type="character" w:customStyle="1" w:styleId="highwire-cite-metadata-volume2">
    <w:name w:val="highwire-cite-metadata-volume2"/>
    <w:basedOn w:val="DefaultParagraphFont"/>
    <w:rsid w:val="00C037B0"/>
  </w:style>
  <w:style w:type="character" w:customStyle="1" w:styleId="highwire-cite-metadata-pages">
    <w:name w:val="highwire-cite-metadata-pages"/>
    <w:basedOn w:val="DefaultParagraphFont"/>
    <w:rsid w:val="00C037B0"/>
  </w:style>
  <w:style w:type="paragraph" w:customStyle="1" w:styleId="summarybox">
    <w:name w:val="summary box"/>
    <w:basedOn w:val="REPORTBodyText1"/>
    <w:link w:val="summaryboxChar"/>
    <w:rsid w:val="00C037B0"/>
    <w:pPr>
      <w:numPr>
        <w:numId w:val="39"/>
      </w:numPr>
      <w:pBdr>
        <w:top w:val="single" w:sz="18" w:space="4" w:color="EEECE1" w:themeColor="background2"/>
        <w:left w:val="single" w:sz="18" w:space="4" w:color="EEECE1" w:themeColor="background2"/>
        <w:bottom w:val="single" w:sz="18" w:space="4" w:color="EEECE1" w:themeColor="background2"/>
        <w:right w:val="single" w:sz="18" w:space="4" w:color="EEECE1" w:themeColor="background2"/>
      </w:pBdr>
      <w:shd w:val="clear" w:color="auto" w:fill="FDF1E9"/>
      <w:spacing w:line="240" w:lineRule="auto"/>
      <w:ind w:hanging="720"/>
    </w:pPr>
  </w:style>
  <w:style w:type="character" w:customStyle="1" w:styleId="summaryboxChar">
    <w:name w:val="summary box Char"/>
    <w:basedOn w:val="REPORTBodyText1Char"/>
    <w:link w:val="summarybox"/>
    <w:rsid w:val="00C037B0"/>
    <w:rPr>
      <w:rFonts w:ascii="Arial" w:eastAsiaTheme="minorHAnsi" w:hAnsi="Arial" w:cs="Arial"/>
      <w:shd w:val="clear" w:color="auto" w:fill="FDF1E9"/>
      <w:lang w:eastAsia="en-US"/>
    </w:rPr>
  </w:style>
  <w:style w:type="character" w:customStyle="1" w:styleId="UnresolvedMention10">
    <w:name w:val="Unresolved Mention10"/>
    <w:basedOn w:val="DefaultParagraphFont"/>
    <w:uiPriority w:val="99"/>
    <w:unhideWhenUsed/>
    <w:rsid w:val="00C037B0"/>
    <w:rPr>
      <w:color w:val="808080"/>
      <w:shd w:val="clear" w:color="auto" w:fill="E6E6E6"/>
    </w:rPr>
  </w:style>
  <w:style w:type="paragraph" w:customStyle="1" w:styleId="msonormal0">
    <w:name w:val="msonormal"/>
    <w:basedOn w:val="Normal"/>
    <w:rsid w:val="00C037B0"/>
    <w:pPr>
      <w:spacing w:before="100" w:beforeAutospacing="1" w:after="100" w:afterAutospacing="1" w:line="240" w:lineRule="auto"/>
    </w:pPr>
    <w:rPr>
      <w:sz w:val="24"/>
    </w:rPr>
  </w:style>
  <w:style w:type="paragraph" w:customStyle="1" w:styleId="xl65">
    <w:name w:val="xl65"/>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rPr>
  </w:style>
  <w:style w:type="paragraph" w:customStyle="1" w:styleId="xl68">
    <w:name w:val="xl68"/>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rPr>
  </w:style>
  <w:style w:type="paragraph" w:customStyle="1" w:styleId="xl69">
    <w:name w:val="xl69"/>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rPr>
  </w:style>
  <w:style w:type="paragraph" w:customStyle="1" w:styleId="xl70">
    <w:name w:val="xl70"/>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71">
    <w:name w:val="xl71"/>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72">
    <w:name w:val="xl72"/>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73">
    <w:name w:val="xl73"/>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74">
    <w:name w:val="xl74"/>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rPr>
  </w:style>
  <w:style w:type="paragraph" w:customStyle="1" w:styleId="xl75">
    <w:name w:val="xl75"/>
    <w:basedOn w:val="Normal"/>
    <w:rsid w:val="00C037B0"/>
    <w:pPr>
      <w:pBdr>
        <w:top w:val="single" w:sz="4" w:space="0" w:color="auto"/>
        <w:left w:val="single" w:sz="4" w:space="0" w:color="auto"/>
        <w:right w:val="single" w:sz="4" w:space="0" w:color="auto"/>
      </w:pBdr>
      <w:spacing w:before="100" w:beforeAutospacing="1" w:after="100" w:afterAutospacing="1" w:line="240" w:lineRule="auto"/>
    </w:pPr>
    <w:rPr>
      <w:sz w:val="24"/>
    </w:rPr>
  </w:style>
  <w:style w:type="paragraph" w:customStyle="1" w:styleId="xl76">
    <w:name w:val="xl76"/>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77">
    <w:name w:val="xl77"/>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63">
    <w:name w:val="xl63"/>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rPr>
  </w:style>
  <w:style w:type="paragraph" w:customStyle="1" w:styleId="xl64">
    <w:name w:val="xl64"/>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rPr>
  </w:style>
  <w:style w:type="paragraph" w:customStyle="1" w:styleId="xl66">
    <w:name w:val="xl66"/>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67">
    <w:name w:val="xl67"/>
    <w:basedOn w:val="Normal"/>
    <w:rsid w:val="00C0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rPr>
  </w:style>
  <w:style w:type="character" w:customStyle="1" w:styleId="Mention1">
    <w:name w:val="Mention1"/>
    <w:basedOn w:val="DefaultParagraphFont"/>
    <w:uiPriority w:val="99"/>
    <w:unhideWhenUsed/>
    <w:rsid w:val="00FC463E"/>
    <w:rPr>
      <w:color w:val="2B579A"/>
      <w:shd w:val="clear" w:color="auto" w:fill="E1DFDD"/>
    </w:rPr>
  </w:style>
  <w:style w:type="table" w:customStyle="1" w:styleId="TableGrid20">
    <w:name w:val="Table Grid2"/>
    <w:basedOn w:val="TableNormal"/>
    <w:next w:val="TableGrid"/>
    <w:uiPriority w:val="39"/>
    <w:rsid w:val="003C6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725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80C83"/>
  </w:style>
  <w:style w:type="character" w:styleId="Mention">
    <w:name w:val="Mention"/>
    <w:basedOn w:val="DefaultParagraphFont"/>
    <w:uiPriority w:val="99"/>
    <w:unhideWhenUsed/>
    <w:rsid w:val="008543F7"/>
    <w:rPr>
      <w:color w:val="2B579A"/>
      <w:shd w:val="clear" w:color="auto" w:fill="E1DFDD"/>
    </w:rPr>
  </w:style>
  <w:style w:type="paragraph" w:customStyle="1" w:styleId="vignettetext">
    <w:name w:val="vignette text"/>
    <w:basedOn w:val="BodyText1"/>
    <w:rsid w:val="00812EBB"/>
    <w:pPr>
      <w:spacing w:line="240" w:lineRule="auto"/>
    </w:pPr>
    <w:rPr>
      <w:rFonts w:asciiTheme="minorHAnsi" w:hAnsiTheme="minorHAnsi"/>
      <w:sz w:val="18"/>
    </w:rPr>
  </w:style>
  <w:style w:type="paragraph" w:customStyle="1" w:styleId="vignettehead3">
    <w:name w:val="vignette head 3"/>
    <w:basedOn w:val="Heading3"/>
    <w:rsid w:val="00824F53"/>
    <w:pPr>
      <w:spacing w:before="120"/>
    </w:pPr>
    <w:rPr>
      <w:rFonts w:asciiTheme="minorHAnsi" w:hAnsiTheme="minorHAnsi"/>
      <w:b/>
      <w:i/>
      <w:color w:val="8064A2" w:themeColor="accent4"/>
      <w:sz w:val="24"/>
    </w:rPr>
  </w:style>
  <w:style w:type="paragraph" w:customStyle="1" w:styleId="vignettehead1">
    <w:name w:val="vignette head1"/>
    <w:basedOn w:val="Heading1"/>
    <w:rsid w:val="00347930"/>
    <w:pPr>
      <w:pBdr>
        <w:bottom w:val="none" w:sz="0" w:space="0" w:color="auto"/>
      </w:pBdr>
      <w:spacing w:after="120"/>
    </w:pPr>
    <w:rPr>
      <w:rFonts w:asciiTheme="minorHAnsi" w:hAnsiTheme="minorHAnsi"/>
      <w:i/>
      <w:iCs/>
      <w:caps w:val="0"/>
      <w:sz w:val="32"/>
    </w:rPr>
  </w:style>
  <w:style w:type="paragraph" w:customStyle="1" w:styleId="vignettehead2">
    <w:name w:val="vignette head2"/>
    <w:basedOn w:val="Heading2"/>
    <w:rsid w:val="00347930"/>
    <w:rPr>
      <w:rFonts w:asciiTheme="minorHAnsi" w:hAnsiTheme="minorHAnsi"/>
      <w:bCs/>
      <w:i/>
      <w:sz w:val="24"/>
    </w:rPr>
  </w:style>
  <w:style w:type="paragraph" w:customStyle="1" w:styleId="vignettehead4">
    <w:name w:val="vignette head 4"/>
    <w:basedOn w:val="vignettehead3"/>
    <w:rsid w:val="00824F53"/>
    <w:pPr>
      <w:outlineLvl w:val="3"/>
    </w:pPr>
    <w:rPr>
      <w:i w:val="0"/>
      <w:iCs w:val="0"/>
      <w:color w:val="auto"/>
      <w:sz w:val="20"/>
    </w:rPr>
  </w:style>
  <w:style w:type="paragraph" w:customStyle="1" w:styleId="Stylevignettehead310ptNotItalicAuto">
    <w:name w:val="Style vignette head 3 + 10 pt Not Italic Auto"/>
    <w:basedOn w:val="vignettehead3"/>
    <w:rsid w:val="004C69FD"/>
    <w:pPr>
      <w:spacing w:line="240" w:lineRule="auto"/>
    </w:pPr>
    <w:rPr>
      <w:i w:val="0"/>
      <w:iCs w:val="0"/>
      <w:color w:val="auto"/>
      <w:sz w:val="20"/>
    </w:rPr>
  </w:style>
  <w:style w:type="table" w:customStyle="1" w:styleId="TableGrid40">
    <w:name w:val="Table Grid4"/>
    <w:basedOn w:val="TableNormal"/>
    <w:next w:val="TableGrid"/>
    <w:uiPriority w:val="39"/>
    <w:rsid w:val="00F51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unhideWhenUsed/>
    <w:rsid w:val="002B5BBE"/>
    <w:rPr>
      <w:color w:val="605E5C"/>
      <w:shd w:val="clear" w:color="auto" w:fill="E1DFDD"/>
    </w:rPr>
  </w:style>
  <w:style w:type="character" w:customStyle="1" w:styleId="UnresolvedMention3">
    <w:name w:val="Unresolved Mention3"/>
    <w:basedOn w:val="DefaultParagraphFont"/>
    <w:uiPriority w:val="99"/>
    <w:unhideWhenUsed/>
    <w:rsid w:val="00C72962"/>
    <w:rPr>
      <w:color w:val="605E5C"/>
      <w:shd w:val="clear" w:color="auto" w:fill="E1DFDD"/>
    </w:rPr>
  </w:style>
  <w:style w:type="character" w:customStyle="1" w:styleId="cf0">
    <w:name w:val="cf0"/>
    <w:basedOn w:val="DefaultParagraphFont"/>
    <w:rsid w:val="0094449E"/>
  </w:style>
  <w:style w:type="character" w:styleId="UnresolvedMention">
    <w:name w:val="Unresolved Mention"/>
    <w:basedOn w:val="DefaultParagraphFont"/>
    <w:uiPriority w:val="99"/>
    <w:unhideWhenUsed/>
    <w:rsid w:val="00147906"/>
    <w:rPr>
      <w:color w:val="605E5C"/>
      <w:shd w:val="clear" w:color="auto" w:fill="E1DFDD"/>
    </w:rPr>
  </w:style>
  <w:style w:type="character" w:customStyle="1" w:styleId="author0">
    <w:name w:val="author"/>
    <w:basedOn w:val="DefaultParagraphFont"/>
    <w:rsid w:val="00B570C2"/>
  </w:style>
  <w:style w:type="character" w:customStyle="1" w:styleId="articletitle">
    <w:name w:val="articletitle"/>
    <w:basedOn w:val="DefaultParagraphFont"/>
    <w:rsid w:val="00B570C2"/>
  </w:style>
  <w:style w:type="character" w:customStyle="1" w:styleId="pubyear">
    <w:name w:val="pubyear"/>
    <w:basedOn w:val="DefaultParagraphFont"/>
    <w:rsid w:val="00B570C2"/>
  </w:style>
  <w:style w:type="character" w:customStyle="1" w:styleId="vol">
    <w:name w:val="vol"/>
    <w:basedOn w:val="DefaultParagraphFont"/>
    <w:rsid w:val="00B570C2"/>
  </w:style>
  <w:style w:type="character" w:customStyle="1" w:styleId="pagefirst">
    <w:name w:val="pagefirst"/>
    <w:basedOn w:val="DefaultParagraphFont"/>
    <w:rsid w:val="00B570C2"/>
  </w:style>
  <w:style w:type="character" w:customStyle="1" w:styleId="pagelast">
    <w:name w:val="pagelast"/>
    <w:basedOn w:val="DefaultParagraphFont"/>
    <w:rsid w:val="00B570C2"/>
  </w:style>
  <w:style w:type="character" w:styleId="Strong">
    <w:name w:val="Strong"/>
    <w:basedOn w:val="DefaultParagraphFont"/>
    <w:uiPriority w:val="22"/>
    <w:qFormat/>
    <w:rsid w:val="00C10677"/>
    <w:rPr>
      <w:b/>
      <w:bCs/>
    </w:rPr>
  </w:style>
  <w:style w:type="paragraph" w:customStyle="1" w:styleId="BoxHeading">
    <w:name w:val="Box Heading"/>
    <w:autoRedefine/>
    <w:uiPriority w:val="99"/>
    <w:qFormat/>
    <w:rsid w:val="00C4105A"/>
    <w:pPr>
      <w:spacing w:line="240" w:lineRule="auto"/>
    </w:pPr>
    <w:rPr>
      <w:rFonts w:ascii="Arial" w:hAnsi="Arial" w:cs="Arial"/>
      <w:b/>
      <w:i/>
      <w:color w:val="330066"/>
      <w:sz w:val="24"/>
      <w:szCs w:val="24"/>
    </w:rPr>
  </w:style>
  <w:style w:type="character" w:customStyle="1" w:styleId="StyleHighlightOrangeArial12ptBoldItalicCustomColorR">
    <w:name w:val="Style Highlight Orange + Arial 12 pt Bold Italic Custom Color(R..."/>
    <w:basedOn w:val="HighlightOrange"/>
    <w:rsid w:val="00E85117"/>
    <w:rPr>
      <w:rFonts w:ascii="Arial" w:hAnsi="Arial"/>
      <w:b/>
      <w:bCs/>
      <w:i/>
      <w:iCs/>
      <w:color w:val="33006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5698">
      <w:bodyDiv w:val="1"/>
      <w:marLeft w:val="0"/>
      <w:marRight w:val="0"/>
      <w:marTop w:val="0"/>
      <w:marBottom w:val="0"/>
      <w:divBdr>
        <w:top w:val="none" w:sz="0" w:space="0" w:color="auto"/>
        <w:left w:val="none" w:sz="0" w:space="0" w:color="auto"/>
        <w:bottom w:val="none" w:sz="0" w:space="0" w:color="auto"/>
        <w:right w:val="none" w:sz="0" w:space="0" w:color="auto"/>
      </w:divBdr>
    </w:div>
    <w:div w:id="38282519">
      <w:bodyDiv w:val="1"/>
      <w:marLeft w:val="0"/>
      <w:marRight w:val="0"/>
      <w:marTop w:val="0"/>
      <w:marBottom w:val="0"/>
      <w:divBdr>
        <w:top w:val="none" w:sz="0" w:space="0" w:color="auto"/>
        <w:left w:val="none" w:sz="0" w:space="0" w:color="auto"/>
        <w:bottom w:val="none" w:sz="0" w:space="0" w:color="auto"/>
        <w:right w:val="none" w:sz="0" w:space="0" w:color="auto"/>
      </w:divBdr>
    </w:div>
    <w:div w:id="48458283">
      <w:bodyDiv w:val="1"/>
      <w:marLeft w:val="0"/>
      <w:marRight w:val="0"/>
      <w:marTop w:val="0"/>
      <w:marBottom w:val="0"/>
      <w:divBdr>
        <w:top w:val="none" w:sz="0" w:space="0" w:color="auto"/>
        <w:left w:val="none" w:sz="0" w:space="0" w:color="auto"/>
        <w:bottom w:val="none" w:sz="0" w:space="0" w:color="auto"/>
        <w:right w:val="none" w:sz="0" w:space="0" w:color="auto"/>
      </w:divBdr>
    </w:div>
    <w:div w:id="50811208">
      <w:bodyDiv w:val="1"/>
      <w:marLeft w:val="0"/>
      <w:marRight w:val="0"/>
      <w:marTop w:val="0"/>
      <w:marBottom w:val="0"/>
      <w:divBdr>
        <w:top w:val="none" w:sz="0" w:space="0" w:color="auto"/>
        <w:left w:val="none" w:sz="0" w:space="0" w:color="auto"/>
        <w:bottom w:val="none" w:sz="0" w:space="0" w:color="auto"/>
        <w:right w:val="none" w:sz="0" w:space="0" w:color="auto"/>
      </w:divBdr>
    </w:div>
    <w:div w:id="57410071">
      <w:bodyDiv w:val="1"/>
      <w:marLeft w:val="0"/>
      <w:marRight w:val="0"/>
      <w:marTop w:val="0"/>
      <w:marBottom w:val="0"/>
      <w:divBdr>
        <w:top w:val="none" w:sz="0" w:space="0" w:color="auto"/>
        <w:left w:val="none" w:sz="0" w:space="0" w:color="auto"/>
        <w:bottom w:val="none" w:sz="0" w:space="0" w:color="auto"/>
        <w:right w:val="none" w:sz="0" w:space="0" w:color="auto"/>
      </w:divBdr>
    </w:div>
    <w:div w:id="94905929">
      <w:bodyDiv w:val="1"/>
      <w:marLeft w:val="0"/>
      <w:marRight w:val="0"/>
      <w:marTop w:val="0"/>
      <w:marBottom w:val="0"/>
      <w:divBdr>
        <w:top w:val="none" w:sz="0" w:space="0" w:color="auto"/>
        <w:left w:val="none" w:sz="0" w:space="0" w:color="auto"/>
        <w:bottom w:val="none" w:sz="0" w:space="0" w:color="auto"/>
        <w:right w:val="none" w:sz="0" w:space="0" w:color="auto"/>
      </w:divBdr>
    </w:div>
    <w:div w:id="101921406">
      <w:bodyDiv w:val="1"/>
      <w:marLeft w:val="0"/>
      <w:marRight w:val="0"/>
      <w:marTop w:val="0"/>
      <w:marBottom w:val="0"/>
      <w:divBdr>
        <w:top w:val="none" w:sz="0" w:space="0" w:color="auto"/>
        <w:left w:val="none" w:sz="0" w:space="0" w:color="auto"/>
        <w:bottom w:val="none" w:sz="0" w:space="0" w:color="auto"/>
        <w:right w:val="none" w:sz="0" w:space="0" w:color="auto"/>
      </w:divBdr>
    </w:div>
    <w:div w:id="106587197">
      <w:bodyDiv w:val="1"/>
      <w:marLeft w:val="0"/>
      <w:marRight w:val="0"/>
      <w:marTop w:val="0"/>
      <w:marBottom w:val="0"/>
      <w:divBdr>
        <w:top w:val="none" w:sz="0" w:space="0" w:color="auto"/>
        <w:left w:val="none" w:sz="0" w:space="0" w:color="auto"/>
        <w:bottom w:val="none" w:sz="0" w:space="0" w:color="auto"/>
        <w:right w:val="none" w:sz="0" w:space="0" w:color="auto"/>
      </w:divBdr>
    </w:div>
    <w:div w:id="113407516">
      <w:bodyDiv w:val="1"/>
      <w:marLeft w:val="0"/>
      <w:marRight w:val="0"/>
      <w:marTop w:val="0"/>
      <w:marBottom w:val="0"/>
      <w:divBdr>
        <w:top w:val="none" w:sz="0" w:space="0" w:color="auto"/>
        <w:left w:val="none" w:sz="0" w:space="0" w:color="auto"/>
        <w:bottom w:val="none" w:sz="0" w:space="0" w:color="auto"/>
        <w:right w:val="none" w:sz="0" w:space="0" w:color="auto"/>
      </w:divBdr>
    </w:div>
    <w:div w:id="136193148">
      <w:bodyDiv w:val="1"/>
      <w:marLeft w:val="0"/>
      <w:marRight w:val="0"/>
      <w:marTop w:val="0"/>
      <w:marBottom w:val="0"/>
      <w:divBdr>
        <w:top w:val="none" w:sz="0" w:space="0" w:color="auto"/>
        <w:left w:val="none" w:sz="0" w:space="0" w:color="auto"/>
        <w:bottom w:val="none" w:sz="0" w:space="0" w:color="auto"/>
        <w:right w:val="none" w:sz="0" w:space="0" w:color="auto"/>
      </w:divBdr>
    </w:div>
    <w:div w:id="156069729">
      <w:bodyDiv w:val="1"/>
      <w:marLeft w:val="0"/>
      <w:marRight w:val="0"/>
      <w:marTop w:val="0"/>
      <w:marBottom w:val="0"/>
      <w:divBdr>
        <w:top w:val="none" w:sz="0" w:space="0" w:color="auto"/>
        <w:left w:val="none" w:sz="0" w:space="0" w:color="auto"/>
        <w:bottom w:val="none" w:sz="0" w:space="0" w:color="auto"/>
        <w:right w:val="none" w:sz="0" w:space="0" w:color="auto"/>
      </w:divBdr>
    </w:div>
    <w:div w:id="207768286">
      <w:bodyDiv w:val="1"/>
      <w:marLeft w:val="0"/>
      <w:marRight w:val="0"/>
      <w:marTop w:val="0"/>
      <w:marBottom w:val="0"/>
      <w:divBdr>
        <w:top w:val="none" w:sz="0" w:space="0" w:color="auto"/>
        <w:left w:val="none" w:sz="0" w:space="0" w:color="auto"/>
        <w:bottom w:val="none" w:sz="0" w:space="0" w:color="auto"/>
        <w:right w:val="none" w:sz="0" w:space="0" w:color="auto"/>
      </w:divBdr>
    </w:div>
    <w:div w:id="212230428">
      <w:bodyDiv w:val="1"/>
      <w:marLeft w:val="0"/>
      <w:marRight w:val="0"/>
      <w:marTop w:val="0"/>
      <w:marBottom w:val="0"/>
      <w:divBdr>
        <w:top w:val="none" w:sz="0" w:space="0" w:color="auto"/>
        <w:left w:val="none" w:sz="0" w:space="0" w:color="auto"/>
        <w:bottom w:val="none" w:sz="0" w:space="0" w:color="auto"/>
        <w:right w:val="none" w:sz="0" w:space="0" w:color="auto"/>
      </w:divBdr>
    </w:div>
    <w:div w:id="213078041">
      <w:bodyDiv w:val="1"/>
      <w:marLeft w:val="0"/>
      <w:marRight w:val="0"/>
      <w:marTop w:val="0"/>
      <w:marBottom w:val="0"/>
      <w:divBdr>
        <w:top w:val="none" w:sz="0" w:space="0" w:color="auto"/>
        <w:left w:val="none" w:sz="0" w:space="0" w:color="auto"/>
        <w:bottom w:val="none" w:sz="0" w:space="0" w:color="auto"/>
        <w:right w:val="none" w:sz="0" w:space="0" w:color="auto"/>
      </w:divBdr>
    </w:div>
    <w:div w:id="213195430">
      <w:bodyDiv w:val="1"/>
      <w:marLeft w:val="0"/>
      <w:marRight w:val="0"/>
      <w:marTop w:val="0"/>
      <w:marBottom w:val="0"/>
      <w:divBdr>
        <w:top w:val="none" w:sz="0" w:space="0" w:color="auto"/>
        <w:left w:val="none" w:sz="0" w:space="0" w:color="auto"/>
        <w:bottom w:val="none" w:sz="0" w:space="0" w:color="auto"/>
        <w:right w:val="none" w:sz="0" w:space="0" w:color="auto"/>
      </w:divBdr>
    </w:div>
    <w:div w:id="247345608">
      <w:bodyDiv w:val="1"/>
      <w:marLeft w:val="0"/>
      <w:marRight w:val="0"/>
      <w:marTop w:val="0"/>
      <w:marBottom w:val="0"/>
      <w:divBdr>
        <w:top w:val="none" w:sz="0" w:space="0" w:color="auto"/>
        <w:left w:val="none" w:sz="0" w:space="0" w:color="auto"/>
        <w:bottom w:val="none" w:sz="0" w:space="0" w:color="auto"/>
        <w:right w:val="none" w:sz="0" w:space="0" w:color="auto"/>
      </w:divBdr>
    </w:div>
    <w:div w:id="247420166">
      <w:bodyDiv w:val="1"/>
      <w:marLeft w:val="0"/>
      <w:marRight w:val="0"/>
      <w:marTop w:val="0"/>
      <w:marBottom w:val="0"/>
      <w:divBdr>
        <w:top w:val="none" w:sz="0" w:space="0" w:color="auto"/>
        <w:left w:val="none" w:sz="0" w:space="0" w:color="auto"/>
        <w:bottom w:val="none" w:sz="0" w:space="0" w:color="auto"/>
        <w:right w:val="none" w:sz="0" w:space="0" w:color="auto"/>
      </w:divBdr>
    </w:div>
    <w:div w:id="249972168">
      <w:bodyDiv w:val="1"/>
      <w:marLeft w:val="0"/>
      <w:marRight w:val="0"/>
      <w:marTop w:val="0"/>
      <w:marBottom w:val="0"/>
      <w:divBdr>
        <w:top w:val="none" w:sz="0" w:space="0" w:color="auto"/>
        <w:left w:val="none" w:sz="0" w:space="0" w:color="auto"/>
        <w:bottom w:val="none" w:sz="0" w:space="0" w:color="auto"/>
        <w:right w:val="none" w:sz="0" w:space="0" w:color="auto"/>
      </w:divBdr>
    </w:div>
    <w:div w:id="253636999">
      <w:bodyDiv w:val="1"/>
      <w:marLeft w:val="0"/>
      <w:marRight w:val="0"/>
      <w:marTop w:val="0"/>
      <w:marBottom w:val="0"/>
      <w:divBdr>
        <w:top w:val="none" w:sz="0" w:space="0" w:color="auto"/>
        <w:left w:val="none" w:sz="0" w:space="0" w:color="auto"/>
        <w:bottom w:val="none" w:sz="0" w:space="0" w:color="auto"/>
        <w:right w:val="none" w:sz="0" w:space="0" w:color="auto"/>
      </w:divBdr>
    </w:div>
    <w:div w:id="275603066">
      <w:bodyDiv w:val="1"/>
      <w:marLeft w:val="0"/>
      <w:marRight w:val="0"/>
      <w:marTop w:val="0"/>
      <w:marBottom w:val="0"/>
      <w:divBdr>
        <w:top w:val="none" w:sz="0" w:space="0" w:color="auto"/>
        <w:left w:val="none" w:sz="0" w:space="0" w:color="auto"/>
        <w:bottom w:val="none" w:sz="0" w:space="0" w:color="auto"/>
        <w:right w:val="none" w:sz="0" w:space="0" w:color="auto"/>
      </w:divBdr>
    </w:div>
    <w:div w:id="278029488">
      <w:bodyDiv w:val="1"/>
      <w:marLeft w:val="0"/>
      <w:marRight w:val="0"/>
      <w:marTop w:val="0"/>
      <w:marBottom w:val="0"/>
      <w:divBdr>
        <w:top w:val="none" w:sz="0" w:space="0" w:color="auto"/>
        <w:left w:val="none" w:sz="0" w:space="0" w:color="auto"/>
        <w:bottom w:val="none" w:sz="0" w:space="0" w:color="auto"/>
        <w:right w:val="none" w:sz="0" w:space="0" w:color="auto"/>
      </w:divBdr>
    </w:div>
    <w:div w:id="281499545">
      <w:bodyDiv w:val="1"/>
      <w:marLeft w:val="0"/>
      <w:marRight w:val="0"/>
      <w:marTop w:val="0"/>
      <w:marBottom w:val="0"/>
      <w:divBdr>
        <w:top w:val="none" w:sz="0" w:space="0" w:color="auto"/>
        <w:left w:val="none" w:sz="0" w:space="0" w:color="auto"/>
        <w:bottom w:val="none" w:sz="0" w:space="0" w:color="auto"/>
        <w:right w:val="none" w:sz="0" w:space="0" w:color="auto"/>
      </w:divBdr>
    </w:div>
    <w:div w:id="286278578">
      <w:bodyDiv w:val="1"/>
      <w:marLeft w:val="0"/>
      <w:marRight w:val="0"/>
      <w:marTop w:val="0"/>
      <w:marBottom w:val="0"/>
      <w:divBdr>
        <w:top w:val="none" w:sz="0" w:space="0" w:color="auto"/>
        <w:left w:val="none" w:sz="0" w:space="0" w:color="auto"/>
        <w:bottom w:val="none" w:sz="0" w:space="0" w:color="auto"/>
        <w:right w:val="none" w:sz="0" w:space="0" w:color="auto"/>
      </w:divBdr>
    </w:div>
    <w:div w:id="294679960">
      <w:bodyDiv w:val="1"/>
      <w:marLeft w:val="0"/>
      <w:marRight w:val="0"/>
      <w:marTop w:val="0"/>
      <w:marBottom w:val="0"/>
      <w:divBdr>
        <w:top w:val="none" w:sz="0" w:space="0" w:color="auto"/>
        <w:left w:val="none" w:sz="0" w:space="0" w:color="auto"/>
        <w:bottom w:val="none" w:sz="0" w:space="0" w:color="auto"/>
        <w:right w:val="none" w:sz="0" w:space="0" w:color="auto"/>
      </w:divBdr>
    </w:div>
    <w:div w:id="304744641">
      <w:bodyDiv w:val="1"/>
      <w:marLeft w:val="0"/>
      <w:marRight w:val="0"/>
      <w:marTop w:val="0"/>
      <w:marBottom w:val="0"/>
      <w:divBdr>
        <w:top w:val="none" w:sz="0" w:space="0" w:color="auto"/>
        <w:left w:val="none" w:sz="0" w:space="0" w:color="auto"/>
        <w:bottom w:val="none" w:sz="0" w:space="0" w:color="auto"/>
        <w:right w:val="none" w:sz="0" w:space="0" w:color="auto"/>
      </w:divBdr>
    </w:div>
    <w:div w:id="308485461">
      <w:bodyDiv w:val="1"/>
      <w:marLeft w:val="0"/>
      <w:marRight w:val="0"/>
      <w:marTop w:val="0"/>
      <w:marBottom w:val="0"/>
      <w:divBdr>
        <w:top w:val="none" w:sz="0" w:space="0" w:color="auto"/>
        <w:left w:val="none" w:sz="0" w:space="0" w:color="auto"/>
        <w:bottom w:val="none" w:sz="0" w:space="0" w:color="auto"/>
        <w:right w:val="none" w:sz="0" w:space="0" w:color="auto"/>
      </w:divBdr>
    </w:div>
    <w:div w:id="314064447">
      <w:bodyDiv w:val="1"/>
      <w:marLeft w:val="0"/>
      <w:marRight w:val="0"/>
      <w:marTop w:val="0"/>
      <w:marBottom w:val="0"/>
      <w:divBdr>
        <w:top w:val="none" w:sz="0" w:space="0" w:color="auto"/>
        <w:left w:val="none" w:sz="0" w:space="0" w:color="auto"/>
        <w:bottom w:val="none" w:sz="0" w:space="0" w:color="auto"/>
        <w:right w:val="none" w:sz="0" w:space="0" w:color="auto"/>
      </w:divBdr>
    </w:div>
    <w:div w:id="354964753">
      <w:bodyDiv w:val="1"/>
      <w:marLeft w:val="0"/>
      <w:marRight w:val="0"/>
      <w:marTop w:val="0"/>
      <w:marBottom w:val="0"/>
      <w:divBdr>
        <w:top w:val="none" w:sz="0" w:space="0" w:color="auto"/>
        <w:left w:val="none" w:sz="0" w:space="0" w:color="auto"/>
        <w:bottom w:val="none" w:sz="0" w:space="0" w:color="auto"/>
        <w:right w:val="none" w:sz="0" w:space="0" w:color="auto"/>
      </w:divBdr>
    </w:div>
    <w:div w:id="375660259">
      <w:bodyDiv w:val="1"/>
      <w:marLeft w:val="0"/>
      <w:marRight w:val="0"/>
      <w:marTop w:val="0"/>
      <w:marBottom w:val="0"/>
      <w:divBdr>
        <w:top w:val="none" w:sz="0" w:space="0" w:color="auto"/>
        <w:left w:val="none" w:sz="0" w:space="0" w:color="auto"/>
        <w:bottom w:val="none" w:sz="0" w:space="0" w:color="auto"/>
        <w:right w:val="none" w:sz="0" w:space="0" w:color="auto"/>
      </w:divBdr>
    </w:div>
    <w:div w:id="379549932">
      <w:bodyDiv w:val="1"/>
      <w:marLeft w:val="0"/>
      <w:marRight w:val="0"/>
      <w:marTop w:val="0"/>
      <w:marBottom w:val="0"/>
      <w:divBdr>
        <w:top w:val="none" w:sz="0" w:space="0" w:color="auto"/>
        <w:left w:val="none" w:sz="0" w:space="0" w:color="auto"/>
        <w:bottom w:val="none" w:sz="0" w:space="0" w:color="auto"/>
        <w:right w:val="none" w:sz="0" w:space="0" w:color="auto"/>
      </w:divBdr>
      <w:divsChild>
        <w:div w:id="657850642">
          <w:marLeft w:val="0"/>
          <w:marRight w:val="0"/>
          <w:marTop w:val="0"/>
          <w:marBottom w:val="0"/>
          <w:divBdr>
            <w:top w:val="none" w:sz="0" w:space="0" w:color="auto"/>
            <w:left w:val="none" w:sz="0" w:space="0" w:color="auto"/>
            <w:bottom w:val="none" w:sz="0" w:space="0" w:color="auto"/>
            <w:right w:val="none" w:sz="0" w:space="0" w:color="auto"/>
          </w:divBdr>
        </w:div>
        <w:div w:id="953903992">
          <w:marLeft w:val="0"/>
          <w:marRight w:val="0"/>
          <w:marTop w:val="0"/>
          <w:marBottom w:val="0"/>
          <w:divBdr>
            <w:top w:val="none" w:sz="0" w:space="0" w:color="auto"/>
            <w:left w:val="none" w:sz="0" w:space="0" w:color="auto"/>
            <w:bottom w:val="none" w:sz="0" w:space="0" w:color="auto"/>
            <w:right w:val="none" w:sz="0" w:space="0" w:color="auto"/>
          </w:divBdr>
        </w:div>
        <w:div w:id="1074204498">
          <w:marLeft w:val="0"/>
          <w:marRight w:val="0"/>
          <w:marTop w:val="0"/>
          <w:marBottom w:val="0"/>
          <w:divBdr>
            <w:top w:val="none" w:sz="0" w:space="0" w:color="auto"/>
            <w:left w:val="none" w:sz="0" w:space="0" w:color="auto"/>
            <w:bottom w:val="none" w:sz="0" w:space="0" w:color="auto"/>
            <w:right w:val="none" w:sz="0" w:space="0" w:color="auto"/>
          </w:divBdr>
        </w:div>
        <w:div w:id="1294170125">
          <w:marLeft w:val="0"/>
          <w:marRight w:val="0"/>
          <w:marTop w:val="0"/>
          <w:marBottom w:val="0"/>
          <w:divBdr>
            <w:top w:val="none" w:sz="0" w:space="0" w:color="auto"/>
            <w:left w:val="none" w:sz="0" w:space="0" w:color="auto"/>
            <w:bottom w:val="none" w:sz="0" w:space="0" w:color="auto"/>
            <w:right w:val="none" w:sz="0" w:space="0" w:color="auto"/>
          </w:divBdr>
        </w:div>
        <w:div w:id="1749040247">
          <w:marLeft w:val="0"/>
          <w:marRight w:val="0"/>
          <w:marTop w:val="0"/>
          <w:marBottom w:val="0"/>
          <w:divBdr>
            <w:top w:val="none" w:sz="0" w:space="0" w:color="auto"/>
            <w:left w:val="none" w:sz="0" w:space="0" w:color="auto"/>
            <w:bottom w:val="none" w:sz="0" w:space="0" w:color="auto"/>
            <w:right w:val="none" w:sz="0" w:space="0" w:color="auto"/>
          </w:divBdr>
        </w:div>
        <w:div w:id="2092726597">
          <w:marLeft w:val="0"/>
          <w:marRight w:val="0"/>
          <w:marTop w:val="0"/>
          <w:marBottom w:val="0"/>
          <w:divBdr>
            <w:top w:val="none" w:sz="0" w:space="0" w:color="auto"/>
            <w:left w:val="none" w:sz="0" w:space="0" w:color="auto"/>
            <w:bottom w:val="none" w:sz="0" w:space="0" w:color="auto"/>
            <w:right w:val="none" w:sz="0" w:space="0" w:color="auto"/>
          </w:divBdr>
        </w:div>
        <w:div w:id="2110153134">
          <w:marLeft w:val="0"/>
          <w:marRight w:val="0"/>
          <w:marTop w:val="0"/>
          <w:marBottom w:val="0"/>
          <w:divBdr>
            <w:top w:val="none" w:sz="0" w:space="0" w:color="auto"/>
            <w:left w:val="none" w:sz="0" w:space="0" w:color="auto"/>
            <w:bottom w:val="none" w:sz="0" w:space="0" w:color="auto"/>
            <w:right w:val="none" w:sz="0" w:space="0" w:color="auto"/>
          </w:divBdr>
        </w:div>
      </w:divsChild>
    </w:div>
    <w:div w:id="403988589">
      <w:bodyDiv w:val="1"/>
      <w:marLeft w:val="0"/>
      <w:marRight w:val="0"/>
      <w:marTop w:val="0"/>
      <w:marBottom w:val="0"/>
      <w:divBdr>
        <w:top w:val="none" w:sz="0" w:space="0" w:color="auto"/>
        <w:left w:val="none" w:sz="0" w:space="0" w:color="auto"/>
        <w:bottom w:val="none" w:sz="0" w:space="0" w:color="auto"/>
        <w:right w:val="none" w:sz="0" w:space="0" w:color="auto"/>
      </w:divBdr>
    </w:div>
    <w:div w:id="411971484">
      <w:bodyDiv w:val="1"/>
      <w:marLeft w:val="0"/>
      <w:marRight w:val="0"/>
      <w:marTop w:val="0"/>
      <w:marBottom w:val="0"/>
      <w:divBdr>
        <w:top w:val="none" w:sz="0" w:space="0" w:color="auto"/>
        <w:left w:val="none" w:sz="0" w:space="0" w:color="auto"/>
        <w:bottom w:val="none" w:sz="0" w:space="0" w:color="auto"/>
        <w:right w:val="none" w:sz="0" w:space="0" w:color="auto"/>
      </w:divBdr>
    </w:div>
    <w:div w:id="442311610">
      <w:bodyDiv w:val="1"/>
      <w:marLeft w:val="0"/>
      <w:marRight w:val="0"/>
      <w:marTop w:val="0"/>
      <w:marBottom w:val="0"/>
      <w:divBdr>
        <w:top w:val="none" w:sz="0" w:space="0" w:color="auto"/>
        <w:left w:val="none" w:sz="0" w:space="0" w:color="auto"/>
        <w:bottom w:val="none" w:sz="0" w:space="0" w:color="auto"/>
        <w:right w:val="none" w:sz="0" w:space="0" w:color="auto"/>
      </w:divBdr>
    </w:div>
    <w:div w:id="448667186">
      <w:bodyDiv w:val="1"/>
      <w:marLeft w:val="0"/>
      <w:marRight w:val="0"/>
      <w:marTop w:val="0"/>
      <w:marBottom w:val="0"/>
      <w:divBdr>
        <w:top w:val="none" w:sz="0" w:space="0" w:color="auto"/>
        <w:left w:val="none" w:sz="0" w:space="0" w:color="auto"/>
        <w:bottom w:val="none" w:sz="0" w:space="0" w:color="auto"/>
        <w:right w:val="none" w:sz="0" w:space="0" w:color="auto"/>
      </w:divBdr>
    </w:div>
    <w:div w:id="457996961">
      <w:bodyDiv w:val="1"/>
      <w:marLeft w:val="0"/>
      <w:marRight w:val="0"/>
      <w:marTop w:val="0"/>
      <w:marBottom w:val="0"/>
      <w:divBdr>
        <w:top w:val="none" w:sz="0" w:space="0" w:color="auto"/>
        <w:left w:val="none" w:sz="0" w:space="0" w:color="auto"/>
        <w:bottom w:val="none" w:sz="0" w:space="0" w:color="auto"/>
        <w:right w:val="none" w:sz="0" w:space="0" w:color="auto"/>
      </w:divBdr>
    </w:div>
    <w:div w:id="461116150">
      <w:bodyDiv w:val="1"/>
      <w:marLeft w:val="0"/>
      <w:marRight w:val="0"/>
      <w:marTop w:val="0"/>
      <w:marBottom w:val="0"/>
      <w:divBdr>
        <w:top w:val="none" w:sz="0" w:space="0" w:color="auto"/>
        <w:left w:val="none" w:sz="0" w:space="0" w:color="auto"/>
        <w:bottom w:val="none" w:sz="0" w:space="0" w:color="auto"/>
        <w:right w:val="none" w:sz="0" w:space="0" w:color="auto"/>
      </w:divBdr>
      <w:divsChild>
        <w:div w:id="799346556">
          <w:marLeft w:val="0"/>
          <w:marRight w:val="0"/>
          <w:marTop w:val="0"/>
          <w:marBottom w:val="0"/>
          <w:divBdr>
            <w:top w:val="none" w:sz="0" w:space="0" w:color="auto"/>
            <w:left w:val="none" w:sz="0" w:space="0" w:color="auto"/>
            <w:bottom w:val="none" w:sz="0" w:space="0" w:color="auto"/>
            <w:right w:val="none" w:sz="0" w:space="0" w:color="auto"/>
          </w:divBdr>
        </w:div>
      </w:divsChild>
    </w:div>
    <w:div w:id="466241420">
      <w:bodyDiv w:val="1"/>
      <w:marLeft w:val="0"/>
      <w:marRight w:val="0"/>
      <w:marTop w:val="0"/>
      <w:marBottom w:val="0"/>
      <w:divBdr>
        <w:top w:val="none" w:sz="0" w:space="0" w:color="auto"/>
        <w:left w:val="none" w:sz="0" w:space="0" w:color="auto"/>
        <w:bottom w:val="none" w:sz="0" w:space="0" w:color="auto"/>
        <w:right w:val="none" w:sz="0" w:space="0" w:color="auto"/>
      </w:divBdr>
    </w:div>
    <w:div w:id="470294206">
      <w:bodyDiv w:val="1"/>
      <w:marLeft w:val="0"/>
      <w:marRight w:val="0"/>
      <w:marTop w:val="0"/>
      <w:marBottom w:val="0"/>
      <w:divBdr>
        <w:top w:val="none" w:sz="0" w:space="0" w:color="auto"/>
        <w:left w:val="none" w:sz="0" w:space="0" w:color="auto"/>
        <w:bottom w:val="none" w:sz="0" w:space="0" w:color="auto"/>
        <w:right w:val="none" w:sz="0" w:space="0" w:color="auto"/>
      </w:divBdr>
    </w:div>
    <w:div w:id="495464503">
      <w:bodyDiv w:val="1"/>
      <w:marLeft w:val="0"/>
      <w:marRight w:val="0"/>
      <w:marTop w:val="0"/>
      <w:marBottom w:val="0"/>
      <w:divBdr>
        <w:top w:val="none" w:sz="0" w:space="0" w:color="auto"/>
        <w:left w:val="none" w:sz="0" w:space="0" w:color="auto"/>
        <w:bottom w:val="none" w:sz="0" w:space="0" w:color="auto"/>
        <w:right w:val="none" w:sz="0" w:space="0" w:color="auto"/>
      </w:divBdr>
    </w:div>
    <w:div w:id="541330785">
      <w:bodyDiv w:val="1"/>
      <w:marLeft w:val="0"/>
      <w:marRight w:val="0"/>
      <w:marTop w:val="0"/>
      <w:marBottom w:val="0"/>
      <w:divBdr>
        <w:top w:val="none" w:sz="0" w:space="0" w:color="auto"/>
        <w:left w:val="none" w:sz="0" w:space="0" w:color="auto"/>
        <w:bottom w:val="none" w:sz="0" w:space="0" w:color="auto"/>
        <w:right w:val="none" w:sz="0" w:space="0" w:color="auto"/>
      </w:divBdr>
    </w:div>
    <w:div w:id="558052492">
      <w:bodyDiv w:val="1"/>
      <w:marLeft w:val="0"/>
      <w:marRight w:val="0"/>
      <w:marTop w:val="0"/>
      <w:marBottom w:val="0"/>
      <w:divBdr>
        <w:top w:val="none" w:sz="0" w:space="0" w:color="auto"/>
        <w:left w:val="none" w:sz="0" w:space="0" w:color="auto"/>
        <w:bottom w:val="none" w:sz="0" w:space="0" w:color="auto"/>
        <w:right w:val="none" w:sz="0" w:space="0" w:color="auto"/>
      </w:divBdr>
    </w:div>
    <w:div w:id="576130867">
      <w:bodyDiv w:val="1"/>
      <w:marLeft w:val="0"/>
      <w:marRight w:val="0"/>
      <w:marTop w:val="0"/>
      <w:marBottom w:val="0"/>
      <w:divBdr>
        <w:top w:val="none" w:sz="0" w:space="0" w:color="auto"/>
        <w:left w:val="none" w:sz="0" w:space="0" w:color="auto"/>
        <w:bottom w:val="none" w:sz="0" w:space="0" w:color="auto"/>
        <w:right w:val="none" w:sz="0" w:space="0" w:color="auto"/>
      </w:divBdr>
    </w:div>
    <w:div w:id="578752467">
      <w:bodyDiv w:val="1"/>
      <w:marLeft w:val="0"/>
      <w:marRight w:val="0"/>
      <w:marTop w:val="0"/>
      <w:marBottom w:val="0"/>
      <w:divBdr>
        <w:top w:val="none" w:sz="0" w:space="0" w:color="auto"/>
        <w:left w:val="none" w:sz="0" w:space="0" w:color="auto"/>
        <w:bottom w:val="none" w:sz="0" w:space="0" w:color="auto"/>
        <w:right w:val="none" w:sz="0" w:space="0" w:color="auto"/>
      </w:divBdr>
    </w:div>
    <w:div w:id="588655762">
      <w:bodyDiv w:val="1"/>
      <w:marLeft w:val="0"/>
      <w:marRight w:val="0"/>
      <w:marTop w:val="0"/>
      <w:marBottom w:val="0"/>
      <w:divBdr>
        <w:top w:val="none" w:sz="0" w:space="0" w:color="auto"/>
        <w:left w:val="none" w:sz="0" w:space="0" w:color="auto"/>
        <w:bottom w:val="none" w:sz="0" w:space="0" w:color="auto"/>
        <w:right w:val="none" w:sz="0" w:space="0" w:color="auto"/>
      </w:divBdr>
    </w:div>
    <w:div w:id="596987236">
      <w:bodyDiv w:val="1"/>
      <w:marLeft w:val="0"/>
      <w:marRight w:val="0"/>
      <w:marTop w:val="0"/>
      <w:marBottom w:val="0"/>
      <w:divBdr>
        <w:top w:val="none" w:sz="0" w:space="0" w:color="auto"/>
        <w:left w:val="none" w:sz="0" w:space="0" w:color="auto"/>
        <w:bottom w:val="none" w:sz="0" w:space="0" w:color="auto"/>
        <w:right w:val="none" w:sz="0" w:space="0" w:color="auto"/>
      </w:divBdr>
    </w:div>
    <w:div w:id="643392336">
      <w:bodyDiv w:val="1"/>
      <w:marLeft w:val="0"/>
      <w:marRight w:val="0"/>
      <w:marTop w:val="0"/>
      <w:marBottom w:val="0"/>
      <w:divBdr>
        <w:top w:val="none" w:sz="0" w:space="0" w:color="auto"/>
        <w:left w:val="none" w:sz="0" w:space="0" w:color="auto"/>
        <w:bottom w:val="none" w:sz="0" w:space="0" w:color="auto"/>
        <w:right w:val="none" w:sz="0" w:space="0" w:color="auto"/>
      </w:divBdr>
    </w:div>
    <w:div w:id="647436645">
      <w:bodyDiv w:val="1"/>
      <w:marLeft w:val="0"/>
      <w:marRight w:val="0"/>
      <w:marTop w:val="0"/>
      <w:marBottom w:val="0"/>
      <w:divBdr>
        <w:top w:val="none" w:sz="0" w:space="0" w:color="auto"/>
        <w:left w:val="none" w:sz="0" w:space="0" w:color="auto"/>
        <w:bottom w:val="none" w:sz="0" w:space="0" w:color="auto"/>
        <w:right w:val="none" w:sz="0" w:space="0" w:color="auto"/>
      </w:divBdr>
    </w:div>
    <w:div w:id="652562813">
      <w:bodyDiv w:val="1"/>
      <w:marLeft w:val="0"/>
      <w:marRight w:val="0"/>
      <w:marTop w:val="0"/>
      <w:marBottom w:val="0"/>
      <w:divBdr>
        <w:top w:val="none" w:sz="0" w:space="0" w:color="auto"/>
        <w:left w:val="none" w:sz="0" w:space="0" w:color="auto"/>
        <w:bottom w:val="none" w:sz="0" w:space="0" w:color="auto"/>
        <w:right w:val="none" w:sz="0" w:space="0" w:color="auto"/>
      </w:divBdr>
    </w:div>
    <w:div w:id="652950077">
      <w:bodyDiv w:val="1"/>
      <w:marLeft w:val="0"/>
      <w:marRight w:val="0"/>
      <w:marTop w:val="0"/>
      <w:marBottom w:val="0"/>
      <w:divBdr>
        <w:top w:val="none" w:sz="0" w:space="0" w:color="auto"/>
        <w:left w:val="none" w:sz="0" w:space="0" w:color="auto"/>
        <w:bottom w:val="none" w:sz="0" w:space="0" w:color="auto"/>
        <w:right w:val="none" w:sz="0" w:space="0" w:color="auto"/>
      </w:divBdr>
    </w:div>
    <w:div w:id="654258904">
      <w:bodyDiv w:val="1"/>
      <w:marLeft w:val="0"/>
      <w:marRight w:val="0"/>
      <w:marTop w:val="0"/>
      <w:marBottom w:val="0"/>
      <w:divBdr>
        <w:top w:val="none" w:sz="0" w:space="0" w:color="auto"/>
        <w:left w:val="none" w:sz="0" w:space="0" w:color="auto"/>
        <w:bottom w:val="none" w:sz="0" w:space="0" w:color="auto"/>
        <w:right w:val="none" w:sz="0" w:space="0" w:color="auto"/>
      </w:divBdr>
    </w:div>
    <w:div w:id="661810814">
      <w:bodyDiv w:val="1"/>
      <w:marLeft w:val="0"/>
      <w:marRight w:val="0"/>
      <w:marTop w:val="0"/>
      <w:marBottom w:val="0"/>
      <w:divBdr>
        <w:top w:val="none" w:sz="0" w:space="0" w:color="auto"/>
        <w:left w:val="none" w:sz="0" w:space="0" w:color="auto"/>
        <w:bottom w:val="none" w:sz="0" w:space="0" w:color="auto"/>
        <w:right w:val="none" w:sz="0" w:space="0" w:color="auto"/>
      </w:divBdr>
    </w:div>
    <w:div w:id="667558033">
      <w:bodyDiv w:val="1"/>
      <w:marLeft w:val="0"/>
      <w:marRight w:val="0"/>
      <w:marTop w:val="0"/>
      <w:marBottom w:val="0"/>
      <w:divBdr>
        <w:top w:val="none" w:sz="0" w:space="0" w:color="auto"/>
        <w:left w:val="none" w:sz="0" w:space="0" w:color="auto"/>
        <w:bottom w:val="none" w:sz="0" w:space="0" w:color="auto"/>
        <w:right w:val="none" w:sz="0" w:space="0" w:color="auto"/>
      </w:divBdr>
    </w:div>
    <w:div w:id="716973860">
      <w:bodyDiv w:val="1"/>
      <w:marLeft w:val="0"/>
      <w:marRight w:val="0"/>
      <w:marTop w:val="0"/>
      <w:marBottom w:val="0"/>
      <w:divBdr>
        <w:top w:val="none" w:sz="0" w:space="0" w:color="auto"/>
        <w:left w:val="none" w:sz="0" w:space="0" w:color="auto"/>
        <w:bottom w:val="none" w:sz="0" w:space="0" w:color="auto"/>
        <w:right w:val="none" w:sz="0" w:space="0" w:color="auto"/>
      </w:divBdr>
    </w:div>
    <w:div w:id="757100448">
      <w:bodyDiv w:val="1"/>
      <w:marLeft w:val="0"/>
      <w:marRight w:val="0"/>
      <w:marTop w:val="0"/>
      <w:marBottom w:val="0"/>
      <w:divBdr>
        <w:top w:val="none" w:sz="0" w:space="0" w:color="auto"/>
        <w:left w:val="none" w:sz="0" w:space="0" w:color="auto"/>
        <w:bottom w:val="none" w:sz="0" w:space="0" w:color="auto"/>
        <w:right w:val="none" w:sz="0" w:space="0" w:color="auto"/>
      </w:divBdr>
    </w:div>
    <w:div w:id="797917752">
      <w:bodyDiv w:val="1"/>
      <w:marLeft w:val="0"/>
      <w:marRight w:val="0"/>
      <w:marTop w:val="0"/>
      <w:marBottom w:val="0"/>
      <w:divBdr>
        <w:top w:val="none" w:sz="0" w:space="0" w:color="auto"/>
        <w:left w:val="none" w:sz="0" w:space="0" w:color="auto"/>
        <w:bottom w:val="none" w:sz="0" w:space="0" w:color="auto"/>
        <w:right w:val="none" w:sz="0" w:space="0" w:color="auto"/>
      </w:divBdr>
    </w:div>
    <w:div w:id="798836419">
      <w:bodyDiv w:val="1"/>
      <w:marLeft w:val="0"/>
      <w:marRight w:val="0"/>
      <w:marTop w:val="0"/>
      <w:marBottom w:val="0"/>
      <w:divBdr>
        <w:top w:val="none" w:sz="0" w:space="0" w:color="auto"/>
        <w:left w:val="none" w:sz="0" w:space="0" w:color="auto"/>
        <w:bottom w:val="none" w:sz="0" w:space="0" w:color="auto"/>
        <w:right w:val="none" w:sz="0" w:space="0" w:color="auto"/>
      </w:divBdr>
    </w:div>
    <w:div w:id="804086387">
      <w:bodyDiv w:val="1"/>
      <w:marLeft w:val="0"/>
      <w:marRight w:val="0"/>
      <w:marTop w:val="0"/>
      <w:marBottom w:val="0"/>
      <w:divBdr>
        <w:top w:val="none" w:sz="0" w:space="0" w:color="auto"/>
        <w:left w:val="none" w:sz="0" w:space="0" w:color="auto"/>
        <w:bottom w:val="none" w:sz="0" w:space="0" w:color="auto"/>
        <w:right w:val="none" w:sz="0" w:space="0" w:color="auto"/>
      </w:divBdr>
    </w:div>
    <w:div w:id="815414276">
      <w:bodyDiv w:val="1"/>
      <w:marLeft w:val="0"/>
      <w:marRight w:val="0"/>
      <w:marTop w:val="0"/>
      <w:marBottom w:val="0"/>
      <w:divBdr>
        <w:top w:val="none" w:sz="0" w:space="0" w:color="auto"/>
        <w:left w:val="none" w:sz="0" w:space="0" w:color="auto"/>
        <w:bottom w:val="none" w:sz="0" w:space="0" w:color="auto"/>
        <w:right w:val="none" w:sz="0" w:space="0" w:color="auto"/>
      </w:divBdr>
    </w:div>
    <w:div w:id="822889624">
      <w:bodyDiv w:val="1"/>
      <w:marLeft w:val="0"/>
      <w:marRight w:val="0"/>
      <w:marTop w:val="0"/>
      <w:marBottom w:val="0"/>
      <w:divBdr>
        <w:top w:val="none" w:sz="0" w:space="0" w:color="auto"/>
        <w:left w:val="none" w:sz="0" w:space="0" w:color="auto"/>
        <w:bottom w:val="none" w:sz="0" w:space="0" w:color="auto"/>
        <w:right w:val="none" w:sz="0" w:space="0" w:color="auto"/>
      </w:divBdr>
    </w:div>
    <w:div w:id="827135030">
      <w:bodyDiv w:val="1"/>
      <w:marLeft w:val="0"/>
      <w:marRight w:val="0"/>
      <w:marTop w:val="0"/>
      <w:marBottom w:val="0"/>
      <w:divBdr>
        <w:top w:val="none" w:sz="0" w:space="0" w:color="auto"/>
        <w:left w:val="none" w:sz="0" w:space="0" w:color="auto"/>
        <w:bottom w:val="none" w:sz="0" w:space="0" w:color="auto"/>
        <w:right w:val="none" w:sz="0" w:space="0" w:color="auto"/>
      </w:divBdr>
    </w:div>
    <w:div w:id="834952269">
      <w:bodyDiv w:val="1"/>
      <w:marLeft w:val="0"/>
      <w:marRight w:val="0"/>
      <w:marTop w:val="0"/>
      <w:marBottom w:val="0"/>
      <w:divBdr>
        <w:top w:val="none" w:sz="0" w:space="0" w:color="auto"/>
        <w:left w:val="none" w:sz="0" w:space="0" w:color="auto"/>
        <w:bottom w:val="none" w:sz="0" w:space="0" w:color="auto"/>
        <w:right w:val="none" w:sz="0" w:space="0" w:color="auto"/>
      </w:divBdr>
    </w:div>
    <w:div w:id="837035663">
      <w:bodyDiv w:val="1"/>
      <w:marLeft w:val="0"/>
      <w:marRight w:val="0"/>
      <w:marTop w:val="0"/>
      <w:marBottom w:val="0"/>
      <w:divBdr>
        <w:top w:val="none" w:sz="0" w:space="0" w:color="auto"/>
        <w:left w:val="none" w:sz="0" w:space="0" w:color="auto"/>
        <w:bottom w:val="none" w:sz="0" w:space="0" w:color="auto"/>
        <w:right w:val="none" w:sz="0" w:space="0" w:color="auto"/>
      </w:divBdr>
    </w:div>
    <w:div w:id="844051959">
      <w:bodyDiv w:val="1"/>
      <w:marLeft w:val="0"/>
      <w:marRight w:val="0"/>
      <w:marTop w:val="0"/>
      <w:marBottom w:val="0"/>
      <w:divBdr>
        <w:top w:val="none" w:sz="0" w:space="0" w:color="auto"/>
        <w:left w:val="none" w:sz="0" w:space="0" w:color="auto"/>
        <w:bottom w:val="none" w:sz="0" w:space="0" w:color="auto"/>
        <w:right w:val="none" w:sz="0" w:space="0" w:color="auto"/>
      </w:divBdr>
    </w:div>
    <w:div w:id="855117372">
      <w:bodyDiv w:val="1"/>
      <w:marLeft w:val="0"/>
      <w:marRight w:val="0"/>
      <w:marTop w:val="0"/>
      <w:marBottom w:val="0"/>
      <w:divBdr>
        <w:top w:val="none" w:sz="0" w:space="0" w:color="auto"/>
        <w:left w:val="none" w:sz="0" w:space="0" w:color="auto"/>
        <w:bottom w:val="none" w:sz="0" w:space="0" w:color="auto"/>
        <w:right w:val="none" w:sz="0" w:space="0" w:color="auto"/>
      </w:divBdr>
    </w:div>
    <w:div w:id="861746214">
      <w:bodyDiv w:val="1"/>
      <w:marLeft w:val="0"/>
      <w:marRight w:val="0"/>
      <w:marTop w:val="0"/>
      <w:marBottom w:val="0"/>
      <w:divBdr>
        <w:top w:val="none" w:sz="0" w:space="0" w:color="auto"/>
        <w:left w:val="none" w:sz="0" w:space="0" w:color="auto"/>
        <w:bottom w:val="none" w:sz="0" w:space="0" w:color="auto"/>
        <w:right w:val="none" w:sz="0" w:space="0" w:color="auto"/>
      </w:divBdr>
    </w:div>
    <w:div w:id="861895928">
      <w:bodyDiv w:val="1"/>
      <w:marLeft w:val="0"/>
      <w:marRight w:val="0"/>
      <w:marTop w:val="0"/>
      <w:marBottom w:val="0"/>
      <w:divBdr>
        <w:top w:val="none" w:sz="0" w:space="0" w:color="auto"/>
        <w:left w:val="none" w:sz="0" w:space="0" w:color="auto"/>
        <w:bottom w:val="none" w:sz="0" w:space="0" w:color="auto"/>
        <w:right w:val="none" w:sz="0" w:space="0" w:color="auto"/>
      </w:divBdr>
    </w:div>
    <w:div w:id="867450659">
      <w:bodyDiv w:val="1"/>
      <w:marLeft w:val="0"/>
      <w:marRight w:val="0"/>
      <w:marTop w:val="0"/>
      <w:marBottom w:val="0"/>
      <w:divBdr>
        <w:top w:val="none" w:sz="0" w:space="0" w:color="auto"/>
        <w:left w:val="none" w:sz="0" w:space="0" w:color="auto"/>
        <w:bottom w:val="none" w:sz="0" w:space="0" w:color="auto"/>
        <w:right w:val="none" w:sz="0" w:space="0" w:color="auto"/>
      </w:divBdr>
    </w:div>
    <w:div w:id="872351915">
      <w:bodyDiv w:val="1"/>
      <w:marLeft w:val="0"/>
      <w:marRight w:val="0"/>
      <w:marTop w:val="0"/>
      <w:marBottom w:val="0"/>
      <w:divBdr>
        <w:top w:val="none" w:sz="0" w:space="0" w:color="auto"/>
        <w:left w:val="none" w:sz="0" w:space="0" w:color="auto"/>
        <w:bottom w:val="none" w:sz="0" w:space="0" w:color="auto"/>
        <w:right w:val="none" w:sz="0" w:space="0" w:color="auto"/>
      </w:divBdr>
    </w:div>
    <w:div w:id="887424373">
      <w:bodyDiv w:val="1"/>
      <w:marLeft w:val="0"/>
      <w:marRight w:val="0"/>
      <w:marTop w:val="0"/>
      <w:marBottom w:val="0"/>
      <w:divBdr>
        <w:top w:val="none" w:sz="0" w:space="0" w:color="auto"/>
        <w:left w:val="none" w:sz="0" w:space="0" w:color="auto"/>
        <w:bottom w:val="none" w:sz="0" w:space="0" w:color="auto"/>
        <w:right w:val="none" w:sz="0" w:space="0" w:color="auto"/>
      </w:divBdr>
    </w:div>
    <w:div w:id="889196543">
      <w:bodyDiv w:val="1"/>
      <w:marLeft w:val="0"/>
      <w:marRight w:val="0"/>
      <w:marTop w:val="0"/>
      <w:marBottom w:val="0"/>
      <w:divBdr>
        <w:top w:val="none" w:sz="0" w:space="0" w:color="auto"/>
        <w:left w:val="none" w:sz="0" w:space="0" w:color="auto"/>
        <w:bottom w:val="none" w:sz="0" w:space="0" w:color="auto"/>
        <w:right w:val="none" w:sz="0" w:space="0" w:color="auto"/>
      </w:divBdr>
    </w:div>
    <w:div w:id="890919166">
      <w:bodyDiv w:val="1"/>
      <w:marLeft w:val="0"/>
      <w:marRight w:val="0"/>
      <w:marTop w:val="0"/>
      <w:marBottom w:val="0"/>
      <w:divBdr>
        <w:top w:val="none" w:sz="0" w:space="0" w:color="auto"/>
        <w:left w:val="none" w:sz="0" w:space="0" w:color="auto"/>
        <w:bottom w:val="none" w:sz="0" w:space="0" w:color="auto"/>
        <w:right w:val="none" w:sz="0" w:space="0" w:color="auto"/>
      </w:divBdr>
    </w:div>
    <w:div w:id="897671173">
      <w:bodyDiv w:val="1"/>
      <w:marLeft w:val="0"/>
      <w:marRight w:val="0"/>
      <w:marTop w:val="0"/>
      <w:marBottom w:val="0"/>
      <w:divBdr>
        <w:top w:val="none" w:sz="0" w:space="0" w:color="auto"/>
        <w:left w:val="none" w:sz="0" w:space="0" w:color="auto"/>
        <w:bottom w:val="none" w:sz="0" w:space="0" w:color="auto"/>
        <w:right w:val="none" w:sz="0" w:space="0" w:color="auto"/>
      </w:divBdr>
    </w:div>
    <w:div w:id="916718102">
      <w:bodyDiv w:val="1"/>
      <w:marLeft w:val="0"/>
      <w:marRight w:val="0"/>
      <w:marTop w:val="0"/>
      <w:marBottom w:val="0"/>
      <w:divBdr>
        <w:top w:val="none" w:sz="0" w:space="0" w:color="auto"/>
        <w:left w:val="none" w:sz="0" w:space="0" w:color="auto"/>
        <w:bottom w:val="none" w:sz="0" w:space="0" w:color="auto"/>
        <w:right w:val="none" w:sz="0" w:space="0" w:color="auto"/>
      </w:divBdr>
    </w:div>
    <w:div w:id="963341156">
      <w:bodyDiv w:val="1"/>
      <w:marLeft w:val="0"/>
      <w:marRight w:val="0"/>
      <w:marTop w:val="0"/>
      <w:marBottom w:val="0"/>
      <w:divBdr>
        <w:top w:val="none" w:sz="0" w:space="0" w:color="auto"/>
        <w:left w:val="none" w:sz="0" w:space="0" w:color="auto"/>
        <w:bottom w:val="none" w:sz="0" w:space="0" w:color="auto"/>
        <w:right w:val="none" w:sz="0" w:space="0" w:color="auto"/>
      </w:divBdr>
    </w:div>
    <w:div w:id="982124481">
      <w:bodyDiv w:val="1"/>
      <w:marLeft w:val="0"/>
      <w:marRight w:val="0"/>
      <w:marTop w:val="0"/>
      <w:marBottom w:val="0"/>
      <w:divBdr>
        <w:top w:val="none" w:sz="0" w:space="0" w:color="auto"/>
        <w:left w:val="none" w:sz="0" w:space="0" w:color="auto"/>
        <w:bottom w:val="none" w:sz="0" w:space="0" w:color="auto"/>
        <w:right w:val="none" w:sz="0" w:space="0" w:color="auto"/>
      </w:divBdr>
    </w:div>
    <w:div w:id="990988764">
      <w:bodyDiv w:val="1"/>
      <w:marLeft w:val="0"/>
      <w:marRight w:val="0"/>
      <w:marTop w:val="0"/>
      <w:marBottom w:val="0"/>
      <w:divBdr>
        <w:top w:val="none" w:sz="0" w:space="0" w:color="auto"/>
        <w:left w:val="none" w:sz="0" w:space="0" w:color="auto"/>
        <w:bottom w:val="none" w:sz="0" w:space="0" w:color="auto"/>
        <w:right w:val="none" w:sz="0" w:space="0" w:color="auto"/>
      </w:divBdr>
    </w:div>
    <w:div w:id="997539877">
      <w:bodyDiv w:val="1"/>
      <w:marLeft w:val="0"/>
      <w:marRight w:val="0"/>
      <w:marTop w:val="0"/>
      <w:marBottom w:val="0"/>
      <w:divBdr>
        <w:top w:val="none" w:sz="0" w:space="0" w:color="auto"/>
        <w:left w:val="none" w:sz="0" w:space="0" w:color="auto"/>
        <w:bottom w:val="none" w:sz="0" w:space="0" w:color="auto"/>
        <w:right w:val="none" w:sz="0" w:space="0" w:color="auto"/>
      </w:divBdr>
    </w:div>
    <w:div w:id="999968034">
      <w:bodyDiv w:val="1"/>
      <w:marLeft w:val="0"/>
      <w:marRight w:val="0"/>
      <w:marTop w:val="0"/>
      <w:marBottom w:val="0"/>
      <w:divBdr>
        <w:top w:val="none" w:sz="0" w:space="0" w:color="auto"/>
        <w:left w:val="none" w:sz="0" w:space="0" w:color="auto"/>
        <w:bottom w:val="none" w:sz="0" w:space="0" w:color="auto"/>
        <w:right w:val="none" w:sz="0" w:space="0" w:color="auto"/>
      </w:divBdr>
    </w:div>
    <w:div w:id="1001739537">
      <w:bodyDiv w:val="1"/>
      <w:marLeft w:val="0"/>
      <w:marRight w:val="0"/>
      <w:marTop w:val="0"/>
      <w:marBottom w:val="0"/>
      <w:divBdr>
        <w:top w:val="none" w:sz="0" w:space="0" w:color="auto"/>
        <w:left w:val="none" w:sz="0" w:space="0" w:color="auto"/>
        <w:bottom w:val="none" w:sz="0" w:space="0" w:color="auto"/>
        <w:right w:val="none" w:sz="0" w:space="0" w:color="auto"/>
      </w:divBdr>
    </w:div>
    <w:div w:id="1005740817">
      <w:bodyDiv w:val="1"/>
      <w:marLeft w:val="0"/>
      <w:marRight w:val="0"/>
      <w:marTop w:val="0"/>
      <w:marBottom w:val="0"/>
      <w:divBdr>
        <w:top w:val="none" w:sz="0" w:space="0" w:color="auto"/>
        <w:left w:val="none" w:sz="0" w:space="0" w:color="auto"/>
        <w:bottom w:val="none" w:sz="0" w:space="0" w:color="auto"/>
        <w:right w:val="none" w:sz="0" w:space="0" w:color="auto"/>
      </w:divBdr>
    </w:div>
    <w:div w:id="1007366551">
      <w:bodyDiv w:val="1"/>
      <w:marLeft w:val="0"/>
      <w:marRight w:val="0"/>
      <w:marTop w:val="0"/>
      <w:marBottom w:val="0"/>
      <w:divBdr>
        <w:top w:val="none" w:sz="0" w:space="0" w:color="auto"/>
        <w:left w:val="none" w:sz="0" w:space="0" w:color="auto"/>
        <w:bottom w:val="none" w:sz="0" w:space="0" w:color="auto"/>
        <w:right w:val="none" w:sz="0" w:space="0" w:color="auto"/>
      </w:divBdr>
    </w:div>
    <w:div w:id="1007633516">
      <w:bodyDiv w:val="1"/>
      <w:marLeft w:val="0"/>
      <w:marRight w:val="0"/>
      <w:marTop w:val="0"/>
      <w:marBottom w:val="0"/>
      <w:divBdr>
        <w:top w:val="none" w:sz="0" w:space="0" w:color="auto"/>
        <w:left w:val="none" w:sz="0" w:space="0" w:color="auto"/>
        <w:bottom w:val="none" w:sz="0" w:space="0" w:color="auto"/>
        <w:right w:val="none" w:sz="0" w:space="0" w:color="auto"/>
      </w:divBdr>
    </w:div>
    <w:div w:id="1008020850">
      <w:bodyDiv w:val="1"/>
      <w:marLeft w:val="0"/>
      <w:marRight w:val="0"/>
      <w:marTop w:val="0"/>
      <w:marBottom w:val="0"/>
      <w:divBdr>
        <w:top w:val="none" w:sz="0" w:space="0" w:color="auto"/>
        <w:left w:val="none" w:sz="0" w:space="0" w:color="auto"/>
        <w:bottom w:val="none" w:sz="0" w:space="0" w:color="auto"/>
        <w:right w:val="none" w:sz="0" w:space="0" w:color="auto"/>
      </w:divBdr>
    </w:div>
    <w:div w:id="1013611665">
      <w:bodyDiv w:val="1"/>
      <w:marLeft w:val="0"/>
      <w:marRight w:val="0"/>
      <w:marTop w:val="0"/>
      <w:marBottom w:val="0"/>
      <w:divBdr>
        <w:top w:val="none" w:sz="0" w:space="0" w:color="auto"/>
        <w:left w:val="none" w:sz="0" w:space="0" w:color="auto"/>
        <w:bottom w:val="none" w:sz="0" w:space="0" w:color="auto"/>
        <w:right w:val="none" w:sz="0" w:space="0" w:color="auto"/>
      </w:divBdr>
    </w:div>
    <w:div w:id="1017850588">
      <w:bodyDiv w:val="1"/>
      <w:marLeft w:val="0"/>
      <w:marRight w:val="0"/>
      <w:marTop w:val="0"/>
      <w:marBottom w:val="0"/>
      <w:divBdr>
        <w:top w:val="none" w:sz="0" w:space="0" w:color="auto"/>
        <w:left w:val="none" w:sz="0" w:space="0" w:color="auto"/>
        <w:bottom w:val="none" w:sz="0" w:space="0" w:color="auto"/>
        <w:right w:val="none" w:sz="0" w:space="0" w:color="auto"/>
      </w:divBdr>
    </w:div>
    <w:div w:id="1019430578">
      <w:bodyDiv w:val="1"/>
      <w:marLeft w:val="0"/>
      <w:marRight w:val="0"/>
      <w:marTop w:val="0"/>
      <w:marBottom w:val="0"/>
      <w:divBdr>
        <w:top w:val="none" w:sz="0" w:space="0" w:color="auto"/>
        <w:left w:val="none" w:sz="0" w:space="0" w:color="auto"/>
        <w:bottom w:val="none" w:sz="0" w:space="0" w:color="auto"/>
        <w:right w:val="none" w:sz="0" w:space="0" w:color="auto"/>
      </w:divBdr>
    </w:div>
    <w:div w:id="1042747701">
      <w:bodyDiv w:val="1"/>
      <w:marLeft w:val="0"/>
      <w:marRight w:val="0"/>
      <w:marTop w:val="0"/>
      <w:marBottom w:val="0"/>
      <w:divBdr>
        <w:top w:val="none" w:sz="0" w:space="0" w:color="auto"/>
        <w:left w:val="none" w:sz="0" w:space="0" w:color="auto"/>
        <w:bottom w:val="none" w:sz="0" w:space="0" w:color="auto"/>
        <w:right w:val="none" w:sz="0" w:space="0" w:color="auto"/>
      </w:divBdr>
    </w:div>
    <w:div w:id="1045833268">
      <w:bodyDiv w:val="1"/>
      <w:marLeft w:val="0"/>
      <w:marRight w:val="0"/>
      <w:marTop w:val="0"/>
      <w:marBottom w:val="0"/>
      <w:divBdr>
        <w:top w:val="none" w:sz="0" w:space="0" w:color="auto"/>
        <w:left w:val="none" w:sz="0" w:space="0" w:color="auto"/>
        <w:bottom w:val="none" w:sz="0" w:space="0" w:color="auto"/>
        <w:right w:val="none" w:sz="0" w:space="0" w:color="auto"/>
      </w:divBdr>
    </w:div>
    <w:div w:id="1052776078">
      <w:bodyDiv w:val="1"/>
      <w:marLeft w:val="0"/>
      <w:marRight w:val="0"/>
      <w:marTop w:val="0"/>
      <w:marBottom w:val="0"/>
      <w:divBdr>
        <w:top w:val="none" w:sz="0" w:space="0" w:color="auto"/>
        <w:left w:val="none" w:sz="0" w:space="0" w:color="auto"/>
        <w:bottom w:val="none" w:sz="0" w:space="0" w:color="auto"/>
        <w:right w:val="none" w:sz="0" w:space="0" w:color="auto"/>
      </w:divBdr>
    </w:div>
    <w:div w:id="1053315292">
      <w:bodyDiv w:val="1"/>
      <w:marLeft w:val="0"/>
      <w:marRight w:val="0"/>
      <w:marTop w:val="0"/>
      <w:marBottom w:val="0"/>
      <w:divBdr>
        <w:top w:val="none" w:sz="0" w:space="0" w:color="auto"/>
        <w:left w:val="none" w:sz="0" w:space="0" w:color="auto"/>
        <w:bottom w:val="none" w:sz="0" w:space="0" w:color="auto"/>
        <w:right w:val="none" w:sz="0" w:space="0" w:color="auto"/>
      </w:divBdr>
    </w:div>
    <w:div w:id="1087506607">
      <w:bodyDiv w:val="1"/>
      <w:marLeft w:val="0"/>
      <w:marRight w:val="0"/>
      <w:marTop w:val="0"/>
      <w:marBottom w:val="0"/>
      <w:divBdr>
        <w:top w:val="none" w:sz="0" w:space="0" w:color="auto"/>
        <w:left w:val="none" w:sz="0" w:space="0" w:color="auto"/>
        <w:bottom w:val="none" w:sz="0" w:space="0" w:color="auto"/>
        <w:right w:val="none" w:sz="0" w:space="0" w:color="auto"/>
      </w:divBdr>
    </w:div>
    <w:div w:id="1092630202">
      <w:bodyDiv w:val="1"/>
      <w:marLeft w:val="0"/>
      <w:marRight w:val="0"/>
      <w:marTop w:val="0"/>
      <w:marBottom w:val="0"/>
      <w:divBdr>
        <w:top w:val="none" w:sz="0" w:space="0" w:color="auto"/>
        <w:left w:val="none" w:sz="0" w:space="0" w:color="auto"/>
        <w:bottom w:val="none" w:sz="0" w:space="0" w:color="auto"/>
        <w:right w:val="none" w:sz="0" w:space="0" w:color="auto"/>
      </w:divBdr>
    </w:div>
    <w:div w:id="1113523691">
      <w:bodyDiv w:val="1"/>
      <w:marLeft w:val="0"/>
      <w:marRight w:val="0"/>
      <w:marTop w:val="0"/>
      <w:marBottom w:val="0"/>
      <w:divBdr>
        <w:top w:val="none" w:sz="0" w:space="0" w:color="auto"/>
        <w:left w:val="none" w:sz="0" w:space="0" w:color="auto"/>
        <w:bottom w:val="none" w:sz="0" w:space="0" w:color="auto"/>
        <w:right w:val="none" w:sz="0" w:space="0" w:color="auto"/>
      </w:divBdr>
    </w:div>
    <w:div w:id="1114834121">
      <w:bodyDiv w:val="1"/>
      <w:marLeft w:val="0"/>
      <w:marRight w:val="0"/>
      <w:marTop w:val="0"/>
      <w:marBottom w:val="0"/>
      <w:divBdr>
        <w:top w:val="none" w:sz="0" w:space="0" w:color="auto"/>
        <w:left w:val="none" w:sz="0" w:space="0" w:color="auto"/>
        <w:bottom w:val="none" w:sz="0" w:space="0" w:color="auto"/>
        <w:right w:val="none" w:sz="0" w:space="0" w:color="auto"/>
      </w:divBdr>
    </w:div>
    <w:div w:id="1151168200">
      <w:bodyDiv w:val="1"/>
      <w:marLeft w:val="0"/>
      <w:marRight w:val="0"/>
      <w:marTop w:val="0"/>
      <w:marBottom w:val="0"/>
      <w:divBdr>
        <w:top w:val="none" w:sz="0" w:space="0" w:color="auto"/>
        <w:left w:val="none" w:sz="0" w:space="0" w:color="auto"/>
        <w:bottom w:val="none" w:sz="0" w:space="0" w:color="auto"/>
        <w:right w:val="none" w:sz="0" w:space="0" w:color="auto"/>
      </w:divBdr>
    </w:div>
    <w:div w:id="1152137923">
      <w:bodyDiv w:val="1"/>
      <w:marLeft w:val="0"/>
      <w:marRight w:val="0"/>
      <w:marTop w:val="0"/>
      <w:marBottom w:val="0"/>
      <w:divBdr>
        <w:top w:val="none" w:sz="0" w:space="0" w:color="auto"/>
        <w:left w:val="none" w:sz="0" w:space="0" w:color="auto"/>
        <w:bottom w:val="none" w:sz="0" w:space="0" w:color="auto"/>
        <w:right w:val="none" w:sz="0" w:space="0" w:color="auto"/>
      </w:divBdr>
    </w:div>
    <w:div w:id="1156921261">
      <w:bodyDiv w:val="1"/>
      <w:marLeft w:val="0"/>
      <w:marRight w:val="0"/>
      <w:marTop w:val="0"/>
      <w:marBottom w:val="0"/>
      <w:divBdr>
        <w:top w:val="none" w:sz="0" w:space="0" w:color="auto"/>
        <w:left w:val="none" w:sz="0" w:space="0" w:color="auto"/>
        <w:bottom w:val="none" w:sz="0" w:space="0" w:color="auto"/>
        <w:right w:val="none" w:sz="0" w:space="0" w:color="auto"/>
      </w:divBdr>
    </w:div>
    <w:div w:id="1161122717">
      <w:bodyDiv w:val="1"/>
      <w:marLeft w:val="0"/>
      <w:marRight w:val="0"/>
      <w:marTop w:val="0"/>
      <w:marBottom w:val="0"/>
      <w:divBdr>
        <w:top w:val="none" w:sz="0" w:space="0" w:color="auto"/>
        <w:left w:val="none" w:sz="0" w:space="0" w:color="auto"/>
        <w:bottom w:val="none" w:sz="0" w:space="0" w:color="auto"/>
        <w:right w:val="none" w:sz="0" w:space="0" w:color="auto"/>
      </w:divBdr>
    </w:div>
    <w:div w:id="1163861889">
      <w:bodyDiv w:val="1"/>
      <w:marLeft w:val="0"/>
      <w:marRight w:val="0"/>
      <w:marTop w:val="0"/>
      <w:marBottom w:val="0"/>
      <w:divBdr>
        <w:top w:val="none" w:sz="0" w:space="0" w:color="auto"/>
        <w:left w:val="none" w:sz="0" w:space="0" w:color="auto"/>
        <w:bottom w:val="none" w:sz="0" w:space="0" w:color="auto"/>
        <w:right w:val="none" w:sz="0" w:space="0" w:color="auto"/>
      </w:divBdr>
    </w:div>
    <w:div w:id="1189563268">
      <w:bodyDiv w:val="1"/>
      <w:marLeft w:val="0"/>
      <w:marRight w:val="0"/>
      <w:marTop w:val="0"/>
      <w:marBottom w:val="0"/>
      <w:divBdr>
        <w:top w:val="none" w:sz="0" w:space="0" w:color="auto"/>
        <w:left w:val="none" w:sz="0" w:space="0" w:color="auto"/>
        <w:bottom w:val="none" w:sz="0" w:space="0" w:color="auto"/>
        <w:right w:val="none" w:sz="0" w:space="0" w:color="auto"/>
      </w:divBdr>
    </w:div>
    <w:div w:id="1201935825">
      <w:bodyDiv w:val="1"/>
      <w:marLeft w:val="0"/>
      <w:marRight w:val="0"/>
      <w:marTop w:val="0"/>
      <w:marBottom w:val="0"/>
      <w:divBdr>
        <w:top w:val="none" w:sz="0" w:space="0" w:color="auto"/>
        <w:left w:val="none" w:sz="0" w:space="0" w:color="auto"/>
        <w:bottom w:val="none" w:sz="0" w:space="0" w:color="auto"/>
        <w:right w:val="none" w:sz="0" w:space="0" w:color="auto"/>
      </w:divBdr>
    </w:div>
    <w:div w:id="1205142233">
      <w:bodyDiv w:val="1"/>
      <w:marLeft w:val="0"/>
      <w:marRight w:val="0"/>
      <w:marTop w:val="0"/>
      <w:marBottom w:val="0"/>
      <w:divBdr>
        <w:top w:val="none" w:sz="0" w:space="0" w:color="auto"/>
        <w:left w:val="none" w:sz="0" w:space="0" w:color="auto"/>
        <w:bottom w:val="none" w:sz="0" w:space="0" w:color="auto"/>
        <w:right w:val="none" w:sz="0" w:space="0" w:color="auto"/>
      </w:divBdr>
    </w:div>
    <w:div w:id="1205754571">
      <w:bodyDiv w:val="1"/>
      <w:marLeft w:val="0"/>
      <w:marRight w:val="0"/>
      <w:marTop w:val="0"/>
      <w:marBottom w:val="0"/>
      <w:divBdr>
        <w:top w:val="none" w:sz="0" w:space="0" w:color="auto"/>
        <w:left w:val="none" w:sz="0" w:space="0" w:color="auto"/>
        <w:bottom w:val="none" w:sz="0" w:space="0" w:color="auto"/>
        <w:right w:val="none" w:sz="0" w:space="0" w:color="auto"/>
      </w:divBdr>
    </w:div>
    <w:div w:id="1217164000">
      <w:bodyDiv w:val="1"/>
      <w:marLeft w:val="0"/>
      <w:marRight w:val="0"/>
      <w:marTop w:val="0"/>
      <w:marBottom w:val="0"/>
      <w:divBdr>
        <w:top w:val="none" w:sz="0" w:space="0" w:color="auto"/>
        <w:left w:val="none" w:sz="0" w:space="0" w:color="auto"/>
        <w:bottom w:val="none" w:sz="0" w:space="0" w:color="auto"/>
        <w:right w:val="none" w:sz="0" w:space="0" w:color="auto"/>
      </w:divBdr>
    </w:div>
    <w:div w:id="1222136931">
      <w:bodyDiv w:val="1"/>
      <w:marLeft w:val="0"/>
      <w:marRight w:val="0"/>
      <w:marTop w:val="0"/>
      <w:marBottom w:val="0"/>
      <w:divBdr>
        <w:top w:val="none" w:sz="0" w:space="0" w:color="auto"/>
        <w:left w:val="none" w:sz="0" w:space="0" w:color="auto"/>
        <w:bottom w:val="none" w:sz="0" w:space="0" w:color="auto"/>
        <w:right w:val="none" w:sz="0" w:space="0" w:color="auto"/>
      </w:divBdr>
    </w:div>
    <w:div w:id="1228952757">
      <w:bodyDiv w:val="1"/>
      <w:marLeft w:val="0"/>
      <w:marRight w:val="0"/>
      <w:marTop w:val="0"/>
      <w:marBottom w:val="0"/>
      <w:divBdr>
        <w:top w:val="none" w:sz="0" w:space="0" w:color="auto"/>
        <w:left w:val="none" w:sz="0" w:space="0" w:color="auto"/>
        <w:bottom w:val="none" w:sz="0" w:space="0" w:color="auto"/>
        <w:right w:val="none" w:sz="0" w:space="0" w:color="auto"/>
      </w:divBdr>
    </w:div>
    <w:div w:id="1251084441">
      <w:bodyDiv w:val="1"/>
      <w:marLeft w:val="0"/>
      <w:marRight w:val="0"/>
      <w:marTop w:val="0"/>
      <w:marBottom w:val="0"/>
      <w:divBdr>
        <w:top w:val="none" w:sz="0" w:space="0" w:color="auto"/>
        <w:left w:val="none" w:sz="0" w:space="0" w:color="auto"/>
        <w:bottom w:val="none" w:sz="0" w:space="0" w:color="auto"/>
        <w:right w:val="none" w:sz="0" w:space="0" w:color="auto"/>
      </w:divBdr>
    </w:div>
    <w:div w:id="1266615162">
      <w:bodyDiv w:val="1"/>
      <w:marLeft w:val="0"/>
      <w:marRight w:val="0"/>
      <w:marTop w:val="0"/>
      <w:marBottom w:val="0"/>
      <w:divBdr>
        <w:top w:val="none" w:sz="0" w:space="0" w:color="auto"/>
        <w:left w:val="none" w:sz="0" w:space="0" w:color="auto"/>
        <w:bottom w:val="none" w:sz="0" w:space="0" w:color="auto"/>
        <w:right w:val="none" w:sz="0" w:space="0" w:color="auto"/>
      </w:divBdr>
    </w:div>
    <w:div w:id="1285423155">
      <w:bodyDiv w:val="1"/>
      <w:marLeft w:val="0"/>
      <w:marRight w:val="0"/>
      <w:marTop w:val="0"/>
      <w:marBottom w:val="0"/>
      <w:divBdr>
        <w:top w:val="none" w:sz="0" w:space="0" w:color="auto"/>
        <w:left w:val="none" w:sz="0" w:space="0" w:color="auto"/>
        <w:bottom w:val="none" w:sz="0" w:space="0" w:color="auto"/>
        <w:right w:val="none" w:sz="0" w:space="0" w:color="auto"/>
      </w:divBdr>
    </w:div>
    <w:div w:id="1306357380">
      <w:bodyDiv w:val="1"/>
      <w:marLeft w:val="0"/>
      <w:marRight w:val="0"/>
      <w:marTop w:val="0"/>
      <w:marBottom w:val="0"/>
      <w:divBdr>
        <w:top w:val="none" w:sz="0" w:space="0" w:color="auto"/>
        <w:left w:val="none" w:sz="0" w:space="0" w:color="auto"/>
        <w:bottom w:val="none" w:sz="0" w:space="0" w:color="auto"/>
        <w:right w:val="none" w:sz="0" w:space="0" w:color="auto"/>
      </w:divBdr>
    </w:div>
    <w:div w:id="1312098168">
      <w:bodyDiv w:val="1"/>
      <w:marLeft w:val="0"/>
      <w:marRight w:val="0"/>
      <w:marTop w:val="0"/>
      <w:marBottom w:val="0"/>
      <w:divBdr>
        <w:top w:val="none" w:sz="0" w:space="0" w:color="auto"/>
        <w:left w:val="none" w:sz="0" w:space="0" w:color="auto"/>
        <w:bottom w:val="none" w:sz="0" w:space="0" w:color="auto"/>
        <w:right w:val="none" w:sz="0" w:space="0" w:color="auto"/>
      </w:divBdr>
    </w:div>
    <w:div w:id="1321689538">
      <w:bodyDiv w:val="1"/>
      <w:marLeft w:val="0"/>
      <w:marRight w:val="0"/>
      <w:marTop w:val="0"/>
      <w:marBottom w:val="0"/>
      <w:divBdr>
        <w:top w:val="none" w:sz="0" w:space="0" w:color="auto"/>
        <w:left w:val="none" w:sz="0" w:space="0" w:color="auto"/>
        <w:bottom w:val="none" w:sz="0" w:space="0" w:color="auto"/>
        <w:right w:val="none" w:sz="0" w:space="0" w:color="auto"/>
      </w:divBdr>
    </w:div>
    <w:div w:id="1324823074">
      <w:bodyDiv w:val="1"/>
      <w:marLeft w:val="0"/>
      <w:marRight w:val="0"/>
      <w:marTop w:val="0"/>
      <w:marBottom w:val="0"/>
      <w:divBdr>
        <w:top w:val="none" w:sz="0" w:space="0" w:color="auto"/>
        <w:left w:val="none" w:sz="0" w:space="0" w:color="auto"/>
        <w:bottom w:val="none" w:sz="0" w:space="0" w:color="auto"/>
        <w:right w:val="none" w:sz="0" w:space="0" w:color="auto"/>
      </w:divBdr>
    </w:div>
    <w:div w:id="1327710501">
      <w:bodyDiv w:val="1"/>
      <w:marLeft w:val="0"/>
      <w:marRight w:val="0"/>
      <w:marTop w:val="0"/>
      <w:marBottom w:val="0"/>
      <w:divBdr>
        <w:top w:val="none" w:sz="0" w:space="0" w:color="auto"/>
        <w:left w:val="none" w:sz="0" w:space="0" w:color="auto"/>
        <w:bottom w:val="none" w:sz="0" w:space="0" w:color="auto"/>
        <w:right w:val="none" w:sz="0" w:space="0" w:color="auto"/>
      </w:divBdr>
    </w:div>
    <w:div w:id="1337928624">
      <w:bodyDiv w:val="1"/>
      <w:marLeft w:val="0"/>
      <w:marRight w:val="0"/>
      <w:marTop w:val="0"/>
      <w:marBottom w:val="0"/>
      <w:divBdr>
        <w:top w:val="none" w:sz="0" w:space="0" w:color="auto"/>
        <w:left w:val="none" w:sz="0" w:space="0" w:color="auto"/>
        <w:bottom w:val="none" w:sz="0" w:space="0" w:color="auto"/>
        <w:right w:val="none" w:sz="0" w:space="0" w:color="auto"/>
      </w:divBdr>
    </w:div>
    <w:div w:id="1342198370">
      <w:bodyDiv w:val="1"/>
      <w:marLeft w:val="0"/>
      <w:marRight w:val="0"/>
      <w:marTop w:val="0"/>
      <w:marBottom w:val="0"/>
      <w:divBdr>
        <w:top w:val="none" w:sz="0" w:space="0" w:color="auto"/>
        <w:left w:val="none" w:sz="0" w:space="0" w:color="auto"/>
        <w:bottom w:val="none" w:sz="0" w:space="0" w:color="auto"/>
        <w:right w:val="none" w:sz="0" w:space="0" w:color="auto"/>
      </w:divBdr>
    </w:div>
    <w:div w:id="1357269922">
      <w:bodyDiv w:val="1"/>
      <w:marLeft w:val="0"/>
      <w:marRight w:val="0"/>
      <w:marTop w:val="0"/>
      <w:marBottom w:val="0"/>
      <w:divBdr>
        <w:top w:val="none" w:sz="0" w:space="0" w:color="auto"/>
        <w:left w:val="none" w:sz="0" w:space="0" w:color="auto"/>
        <w:bottom w:val="none" w:sz="0" w:space="0" w:color="auto"/>
        <w:right w:val="none" w:sz="0" w:space="0" w:color="auto"/>
      </w:divBdr>
    </w:div>
    <w:div w:id="1358852803">
      <w:bodyDiv w:val="1"/>
      <w:marLeft w:val="0"/>
      <w:marRight w:val="0"/>
      <w:marTop w:val="0"/>
      <w:marBottom w:val="0"/>
      <w:divBdr>
        <w:top w:val="none" w:sz="0" w:space="0" w:color="auto"/>
        <w:left w:val="none" w:sz="0" w:space="0" w:color="auto"/>
        <w:bottom w:val="none" w:sz="0" w:space="0" w:color="auto"/>
        <w:right w:val="none" w:sz="0" w:space="0" w:color="auto"/>
      </w:divBdr>
    </w:div>
    <w:div w:id="1364087049">
      <w:bodyDiv w:val="1"/>
      <w:marLeft w:val="0"/>
      <w:marRight w:val="0"/>
      <w:marTop w:val="0"/>
      <w:marBottom w:val="0"/>
      <w:divBdr>
        <w:top w:val="none" w:sz="0" w:space="0" w:color="auto"/>
        <w:left w:val="none" w:sz="0" w:space="0" w:color="auto"/>
        <w:bottom w:val="none" w:sz="0" w:space="0" w:color="auto"/>
        <w:right w:val="none" w:sz="0" w:space="0" w:color="auto"/>
      </w:divBdr>
    </w:div>
    <w:div w:id="1384602393">
      <w:bodyDiv w:val="1"/>
      <w:marLeft w:val="0"/>
      <w:marRight w:val="0"/>
      <w:marTop w:val="0"/>
      <w:marBottom w:val="0"/>
      <w:divBdr>
        <w:top w:val="none" w:sz="0" w:space="0" w:color="auto"/>
        <w:left w:val="none" w:sz="0" w:space="0" w:color="auto"/>
        <w:bottom w:val="none" w:sz="0" w:space="0" w:color="auto"/>
        <w:right w:val="none" w:sz="0" w:space="0" w:color="auto"/>
      </w:divBdr>
    </w:div>
    <w:div w:id="1407873260">
      <w:bodyDiv w:val="1"/>
      <w:marLeft w:val="0"/>
      <w:marRight w:val="0"/>
      <w:marTop w:val="0"/>
      <w:marBottom w:val="0"/>
      <w:divBdr>
        <w:top w:val="none" w:sz="0" w:space="0" w:color="auto"/>
        <w:left w:val="none" w:sz="0" w:space="0" w:color="auto"/>
        <w:bottom w:val="none" w:sz="0" w:space="0" w:color="auto"/>
        <w:right w:val="none" w:sz="0" w:space="0" w:color="auto"/>
      </w:divBdr>
    </w:div>
    <w:div w:id="1420713380">
      <w:bodyDiv w:val="1"/>
      <w:marLeft w:val="0"/>
      <w:marRight w:val="0"/>
      <w:marTop w:val="0"/>
      <w:marBottom w:val="0"/>
      <w:divBdr>
        <w:top w:val="none" w:sz="0" w:space="0" w:color="auto"/>
        <w:left w:val="none" w:sz="0" w:space="0" w:color="auto"/>
        <w:bottom w:val="none" w:sz="0" w:space="0" w:color="auto"/>
        <w:right w:val="none" w:sz="0" w:space="0" w:color="auto"/>
      </w:divBdr>
    </w:div>
    <w:div w:id="1441140660">
      <w:bodyDiv w:val="1"/>
      <w:marLeft w:val="0"/>
      <w:marRight w:val="0"/>
      <w:marTop w:val="0"/>
      <w:marBottom w:val="0"/>
      <w:divBdr>
        <w:top w:val="none" w:sz="0" w:space="0" w:color="auto"/>
        <w:left w:val="none" w:sz="0" w:space="0" w:color="auto"/>
        <w:bottom w:val="none" w:sz="0" w:space="0" w:color="auto"/>
        <w:right w:val="none" w:sz="0" w:space="0" w:color="auto"/>
      </w:divBdr>
    </w:div>
    <w:div w:id="1444612335">
      <w:bodyDiv w:val="1"/>
      <w:marLeft w:val="0"/>
      <w:marRight w:val="0"/>
      <w:marTop w:val="0"/>
      <w:marBottom w:val="0"/>
      <w:divBdr>
        <w:top w:val="none" w:sz="0" w:space="0" w:color="auto"/>
        <w:left w:val="none" w:sz="0" w:space="0" w:color="auto"/>
        <w:bottom w:val="none" w:sz="0" w:space="0" w:color="auto"/>
        <w:right w:val="none" w:sz="0" w:space="0" w:color="auto"/>
      </w:divBdr>
    </w:div>
    <w:div w:id="1449349094">
      <w:bodyDiv w:val="1"/>
      <w:marLeft w:val="0"/>
      <w:marRight w:val="0"/>
      <w:marTop w:val="0"/>
      <w:marBottom w:val="0"/>
      <w:divBdr>
        <w:top w:val="none" w:sz="0" w:space="0" w:color="auto"/>
        <w:left w:val="none" w:sz="0" w:space="0" w:color="auto"/>
        <w:bottom w:val="none" w:sz="0" w:space="0" w:color="auto"/>
        <w:right w:val="none" w:sz="0" w:space="0" w:color="auto"/>
      </w:divBdr>
    </w:div>
    <w:div w:id="1461725708">
      <w:bodyDiv w:val="1"/>
      <w:marLeft w:val="0"/>
      <w:marRight w:val="0"/>
      <w:marTop w:val="0"/>
      <w:marBottom w:val="0"/>
      <w:divBdr>
        <w:top w:val="none" w:sz="0" w:space="0" w:color="auto"/>
        <w:left w:val="none" w:sz="0" w:space="0" w:color="auto"/>
        <w:bottom w:val="none" w:sz="0" w:space="0" w:color="auto"/>
        <w:right w:val="none" w:sz="0" w:space="0" w:color="auto"/>
      </w:divBdr>
    </w:div>
    <w:div w:id="1468665741">
      <w:bodyDiv w:val="1"/>
      <w:marLeft w:val="0"/>
      <w:marRight w:val="0"/>
      <w:marTop w:val="0"/>
      <w:marBottom w:val="0"/>
      <w:divBdr>
        <w:top w:val="none" w:sz="0" w:space="0" w:color="auto"/>
        <w:left w:val="none" w:sz="0" w:space="0" w:color="auto"/>
        <w:bottom w:val="none" w:sz="0" w:space="0" w:color="auto"/>
        <w:right w:val="none" w:sz="0" w:space="0" w:color="auto"/>
      </w:divBdr>
    </w:div>
    <w:div w:id="1485513268">
      <w:bodyDiv w:val="1"/>
      <w:marLeft w:val="0"/>
      <w:marRight w:val="0"/>
      <w:marTop w:val="0"/>
      <w:marBottom w:val="0"/>
      <w:divBdr>
        <w:top w:val="none" w:sz="0" w:space="0" w:color="auto"/>
        <w:left w:val="none" w:sz="0" w:space="0" w:color="auto"/>
        <w:bottom w:val="none" w:sz="0" w:space="0" w:color="auto"/>
        <w:right w:val="none" w:sz="0" w:space="0" w:color="auto"/>
      </w:divBdr>
    </w:div>
    <w:div w:id="1510173307">
      <w:bodyDiv w:val="1"/>
      <w:marLeft w:val="0"/>
      <w:marRight w:val="0"/>
      <w:marTop w:val="0"/>
      <w:marBottom w:val="0"/>
      <w:divBdr>
        <w:top w:val="none" w:sz="0" w:space="0" w:color="auto"/>
        <w:left w:val="none" w:sz="0" w:space="0" w:color="auto"/>
        <w:bottom w:val="none" w:sz="0" w:space="0" w:color="auto"/>
        <w:right w:val="none" w:sz="0" w:space="0" w:color="auto"/>
      </w:divBdr>
    </w:div>
    <w:div w:id="1514106669">
      <w:bodyDiv w:val="1"/>
      <w:marLeft w:val="0"/>
      <w:marRight w:val="0"/>
      <w:marTop w:val="0"/>
      <w:marBottom w:val="0"/>
      <w:divBdr>
        <w:top w:val="none" w:sz="0" w:space="0" w:color="auto"/>
        <w:left w:val="none" w:sz="0" w:space="0" w:color="auto"/>
        <w:bottom w:val="none" w:sz="0" w:space="0" w:color="auto"/>
        <w:right w:val="none" w:sz="0" w:space="0" w:color="auto"/>
      </w:divBdr>
    </w:div>
    <w:div w:id="1545020354">
      <w:bodyDiv w:val="1"/>
      <w:marLeft w:val="0"/>
      <w:marRight w:val="0"/>
      <w:marTop w:val="0"/>
      <w:marBottom w:val="0"/>
      <w:divBdr>
        <w:top w:val="none" w:sz="0" w:space="0" w:color="auto"/>
        <w:left w:val="none" w:sz="0" w:space="0" w:color="auto"/>
        <w:bottom w:val="none" w:sz="0" w:space="0" w:color="auto"/>
        <w:right w:val="none" w:sz="0" w:space="0" w:color="auto"/>
      </w:divBdr>
    </w:div>
    <w:div w:id="1547984193">
      <w:bodyDiv w:val="1"/>
      <w:marLeft w:val="0"/>
      <w:marRight w:val="0"/>
      <w:marTop w:val="0"/>
      <w:marBottom w:val="0"/>
      <w:divBdr>
        <w:top w:val="none" w:sz="0" w:space="0" w:color="auto"/>
        <w:left w:val="none" w:sz="0" w:space="0" w:color="auto"/>
        <w:bottom w:val="none" w:sz="0" w:space="0" w:color="auto"/>
        <w:right w:val="none" w:sz="0" w:space="0" w:color="auto"/>
      </w:divBdr>
    </w:div>
    <w:div w:id="1585652949">
      <w:bodyDiv w:val="1"/>
      <w:marLeft w:val="0"/>
      <w:marRight w:val="0"/>
      <w:marTop w:val="0"/>
      <w:marBottom w:val="0"/>
      <w:divBdr>
        <w:top w:val="none" w:sz="0" w:space="0" w:color="auto"/>
        <w:left w:val="none" w:sz="0" w:space="0" w:color="auto"/>
        <w:bottom w:val="none" w:sz="0" w:space="0" w:color="auto"/>
        <w:right w:val="none" w:sz="0" w:space="0" w:color="auto"/>
      </w:divBdr>
    </w:div>
    <w:div w:id="1589270220">
      <w:bodyDiv w:val="1"/>
      <w:marLeft w:val="0"/>
      <w:marRight w:val="0"/>
      <w:marTop w:val="0"/>
      <w:marBottom w:val="0"/>
      <w:divBdr>
        <w:top w:val="none" w:sz="0" w:space="0" w:color="auto"/>
        <w:left w:val="none" w:sz="0" w:space="0" w:color="auto"/>
        <w:bottom w:val="none" w:sz="0" w:space="0" w:color="auto"/>
        <w:right w:val="none" w:sz="0" w:space="0" w:color="auto"/>
      </w:divBdr>
    </w:div>
    <w:div w:id="1597639287">
      <w:bodyDiv w:val="1"/>
      <w:marLeft w:val="0"/>
      <w:marRight w:val="0"/>
      <w:marTop w:val="0"/>
      <w:marBottom w:val="0"/>
      <w:divBdr>
        <w:top w:val="none" w:sz="0" w:space="0" w:color="auto"/>
        <w:left w:val="none" w:sz="0" w:space="0" w:color="auto"/>
        <w:bottom w:val="none" w:sz="0" w:space="0" w:color="auto"/>
        <w:right w:val="none" w:sz="0" w:space="0" w:color="auto"/>
      </w:divBdr>
    </w:div>
    <w:div w:id="1607040384">
      <w:bodyDiv w:val="1"/>
      <w:marLeft w:val="0"/>
      <w:marRight w:val="0"/>
      <w:marTop w:val="0"/>
      <w:marBottom w:val="0"/>
      <w:divBdr>
        <w:top w:val="none" w:sz="0" w:space="0" w:color="auto"/>
        <w:left w:val="none" w:sz="0" w:space="0" w:color="auto"/>
        <w:bottom w:val="none" w:sz="0" w:space="0" w:color="auto"/>
        <w:right w:val="none" w:sz="0" w:space="0" w:color="auto"/>
      </w:divBdr>
    </w:div>
    <w:div w:id="1611737643">
      <w:bodyDiv w:val="1"/>
      <w:marLeft w:val="0"/>
      <w:marRight w:val="0"/>
      <w:marTop w:val="0"/>
      <w:marBottom w:val="0"/>
      <w:divBdr>
        <w:top w:val="none" w:sz="0" w:space="0" w:color="auto"/>
        <w:left w:val="none" w:sz="0" w:space="0" w:color="auto"/>
        <w:bottom w:val="none" w:sz="0" w:space="0" w:color="auto"/>
        <w:right w:val="none" w:sz="0" w:space="0" w:color="auto"/>
      </w:divBdr>
    </w:div>
    <w:div w:id="1612398769">
      <w:bodyDiv w:val="1"/>
      <w:marLeft w:val="0"/>
      <w:marRight w:val="0"/>
      <w:marTop w:val="0"/>
      <w:marBottom w:val="0"/>
      <w:divBdr>
        <w:top w:val="none" w:sz="0" w:space="0" w:color="auto"/>
        <w:left w:val="none" w:sz="0" w:space="0" w:color="auto"/>
        <w:bottom w:val="none" w:sz="0" w:space="0" w:color="auto"/>
        <w:right w:val="none" w:sz="0" w:space="0" w:color="auto"/>
      </w:divBdr>
    </w:div>
    <w:div w:id="1659576894">
      <w:bodyDiv w:val="1"/>
      <w:marLeft w:val="0"/>
      <w:marRight w:val="0"/>
      <w:marTop w:val="0"/>
      <w:marBottom w:val="0"/>
      <w:divBdr>
        <w:top w:val="none" w:sz="0" w:space="0" w:color="auto"/>
        <w:left w:val="none" w:sz="0" w:space="0" w:color="auto"/>
        <w:bottom w:val="none" w:sz="0" w:space="0" w:color="auto"/>
        <w:right w:val="none" w:sz="0" w:space="0" w:color="auto"/>
      </w:divBdr>
    </w:div>
    <w:div w:id="1676805457">
      <w:bodyDiv w:val="1"/>
      <w:marLeft w:val="0"/>
      <w:marRight w:val="0"/>
      <w:marTop w:val="0"/>
      <w:marBottom w:val="0"/>
      <w:divBdr>
        <w:top w:val="none" w:sz="0" w:space="0" w:color="auto"/>
        <w:left w:val="none" w:sz="0" w:space="0" w:color="auto"/>
        <w:bottom w:val="none" w:sz="0" w:space="0" w:color="auto"/>
        <w:right w:val="none" w:sz="0" w:space="0" w:color="auto"/>
      </w:divBdr>
    </w:div>
    <w:div w:id="1684621952">
      <w:bodyDiv w:val="1"/>
      <w:marLeft w:val="0"/>
      <w:marRight w:val="0"/>
      <w:marTop w:val="0"/>
      <w:marBottom w:val="0"/>
      <w:divBdr>
        <w:top w:val="none" w:sz="0" w:space="0" w:color="auto"/>
        <w:left w:val="none" w:sz="0" w:space="0" w:color="auto"/>
        <w:bottom w:val="none" w:sz="0" w:space="0" w:color="auto"/>
        <w:right w:val="none" w:sz="0" w:space="0" w:color="auto"/>
      </w:divBdr>
    </w:div>
    <w:div w:id="1691905390">
      <w:bodyDiv w:val="1"/>
      <w:marLeft w:val="0"/>
      <w:marRight w:val="0"/>
      <w:marTop w:val="0"/>
      <w:marBottom w:val="0"/>
      <w:divBdr>
        <w:top w:val="none" w:sz="0" w:space="0" w:color="auto"/>
        <w:left w:val="none" w:sz="0" w:space="0" w:color="auto"/>
        <w:bottom w:val="none" w:sz="0" w:space="0" w:color="auto"/>
        <w:right w:val="none" w:sz="0" w:space="0" w:color="auto"/>
      </w:divBdr>
    </w:div>
    <w:div w:id="1700086166">
      <w:bodyDiv w:val="1"/>
      <w:marLeft w:val="0"/>
      <w:marRight w:val="0"/>
      <w:marTop w:val="0"/>
      <w:marBottom w:val="0"/>
      <w:divBdr>
        <w:top w:val="none" w:sz="0" w:space="0" w:color="auto"/>
        <w:left w:val="none" w:sz="0" w:space="0" w:color="auto"/>
        <w:bottom w:val="none" w:sz="0" w:space="0" w:color="auto"/>
        <w:right w:val="none" w:sz="0" w:space="0" w:color="auto"/>
      </w:divBdr>
    </w:div>
    <w:div w:id="1722249953">
      <w:bodyDiv w:val="1"/>
      <w:marLeft w:val="0"/>
      <w:marRight w:val="0"/>
      <w:marTop w:val="0"/>
      <w:marBottom w:val="0"/>
      <w:divBdr>
        <w:top w:val="none" w:sz="0" w:space="0" w:color="auto"/>
        <w:left w:val="none" w:sz="0" w:space="0" w:color="auto"/>
        <w:bottom w:val="none" w:sz="0" w:space="0" w:color="auto"/>
        <w:right w:val="none" w:sz="0" w:space="0" w:color="auto"/>
      </w:divBdr>
    </w:div>
    <w:div w:id="1723867096">
      <w:bodyDiv w:val="1"/>
      <w:marLeft w:val="0"/>
      <w:marRight w:val="0"/>
      <w:marTop w:val="0"/>
      <w:marBottom w:val="0"/>
      <w:divBdr>
        <w:top w:val="none" w:sz="0" w:space="0" w:color="auto"/>
        <w:left w:val="none" w:sz="0" w:space="0" w:color="auto"/>
        <w:bottom w:val="none" w:sz="0" w:space="0" w:color="auto"/>
        <w:right w:val="none" w:sz="0" w:space="0" w:color="auto"/>
      </w:divBdr>
    </w:div>
    <w:div w:id="1735737099">
      <w:bodyDiv w:val="1"/>
      <w:marLeft w:val="0"/>
      <w:marRight w:val="0"/>
      <w:marTop w:val="0"/>
      <w:marBottom w:val="0"/>
      <w:divBdr>
        <w:top w:val="none" w:sz="0" w:space="0" w:color="auto"/>
        <w:left w:val="none" w:sz="0" w:space="0" w:color="auto"/>
        <w:bottom w:val="none" w:sz="0" w:space="0" w:color="auto"/>
        <w:right w:val="none" w:sz="0" w:space="0" w:color="auto"/>
      </w:divBdr>
    </w:div>
    <w:div w:id="1744252201">
      <w:bodyDiv w:val="1"/>
      <w:marLeft w:val="0"/>
      <w:marRight w:val="0"/>
      <w:marTop w:val="0"/>
      <w:marBottom w:val="0"/>
      <w:divBdr>
        <w:top w:val="none" w:sz="0" w:space="0" w:color="auto"/>
        <w:left w:val="none" w:sz="0" w:space="0" w:color="auto"/>
        <w:bottom w:val="none" w:sz="0" w:space="0" w:color="auto"/>
        <w:right w:val="none" w:sz="0" w:space="0" w:color="auto"/>
      </w:divBdr>
    </w:div>
    <w:div w:id="1800340367">
      <w:bodyDiv w:val="1"/>
      <w:marLeft w:val="0"/>
      <w:marRight w:val="0"/>
      <w:marTop w:val="0"/>
      <w:marBottom w:val="0"/>
      <w:divBdr>
        <w:top w:val="none" w:sz="0" w:space="0" w:color="auto"/>
        <w:left w:val="none" w:sz="0" w:space="0" w:color="auto"/>
        <w:bottom w:val="none" w:sz="0" w:space="0" w:color="auto"/>
        <w:right w:val="none" w:sz="0" w:space="0" w:color="auto"/>
      </w:divBdr>
    </w:div>
    <w:div w:id="1807431014">
      <w:bodyDiv w:val="1"/>
      <w:marLeft w:val="0"/>
      <w:marRight w:val="0"/>
      <w:marTop w:val="0"/>
      <w:marBottom w:val="0"/>
      <w:divBdr>
        <w:top w:val="none" w:sz="0" w:space="0" w:color="auto"/>
        <w:left w:val="none" w:sz="0" w:space="0" w:color="auto"/>
        <w:bottom w:val="none" w:sz="0" w:space="0" w:color="auto"/>
        <w:right w:val="none" w:sz="0" w:space="0" w:color="auto"/>
      </w:divBdr>
    </w:div>
    <w:div w:id="1841849165">
      <w:bodyDiv w:val="1"/>
      <w:marLeft w:val="0"/>
      <w:marRight w:val="0"/>
      <w:marTop w:val="0"/>
      <w:marBottom w:val="0"/>
      <w:divBdr>
        <w:top w:val="none" w:sz="0" w:space="0" w:color="auto"/>
        <w:left w:val="none" w:sz="0" w:space="0" w:color="auto"/>
        <w:bottom w:val="none" w:sz="0" w:space="0" w:color="auto"/>
        <w:right w:val="none" w:sz="0" w:space="0" w:color="auto"/>
      </w:divBdr>
    </w:div>
    <w:div w:id="1894543117">
      <w:bodyDiv w:val="1"/>
      <w:marLeft w:val="0"/>
      <w:marRight w:val="0"/>
      <w:marTop w:val="0"/>
      <w:marBottom w:val="0"/>
      <w:divBdr>
        <w:top w:val="none" w:sz="0" w:space="0" w:color="auto"/>
        <w:left w:val="none" w:sz="0" w:space="0" w:color="auto"/>
        <w:bottom w:val="none" w:sz="0" w:space="0" w:color="auto"/>
        <w:right w:val="none" w:sz="0" w:space="0" w:color="auto"/>
      </w:divBdr>
    </w:div>
    <w:div w:id="1900938917">
      <w:bodyDiv w:val="1"/>
      <w:marLeft w:val="0"/>
      <w:marRight w:val="0"/>
      <w:marTop w:val="0"/>
      <w:marBottom w:val="0"/>
      <w:divBdr>
        <w:top w:val="none" w:sz="0" w:space="0" w:color="auto"/>
        <w:left w:val="none" w:sz="0" w:space="0" w:color="auto"/>
        <w:bottom w:val="none" w:sz="0" w:space="0" w:color="auto"/>
        <w:right w:val="none" w:sz="0" w:space="0" w:color="auto"/>
      </w:divBdr>
    </w:div>
    <w:div w:id="1967660818">
      <w:bodyDiv w:val="1"/>
      <w:marLeft w:val="0"/>
      <w:marRight w:val="0"/>
      <w:marTop w:val="0"/>
      <w:marBottom w:val="0"/>
      <w:divBdr>
        <w:top w:val="none" w:sz="0" w:space="0" w:color="auto"/>
        <w:left w:val="none" w:sz="0" w:space="0" w:color="auto"/>
        <w:bottom w:val="none" w:sz="0" w:space="0" w:color="auto"/>
        <w:right w:val="none" w:sz="0" w:space="0" w:color="auto"/>
      </w:divBdr>
    </w:div>
    <w:div w:id="2013677779">
      <w:bodyDiv w:val="1"/>
      <w:marLeft w:val="0"/>
      <w:marRight w:val="0"/>
      <w:marTop w:val="0"/>
      <w:marBottom w:val="0"/>
      <w:divBdr>
        <w:top w:val="none" w:sz="0" w:space="0" w:color="auto"/>
        <w:left w:val="none" w:sz="0" w:space="0" w:color="auto"/>
        <w:bottom w:val="none" w:sz="0" w:space="0" w:color="auto"/>
        <w:right w:val="none" w:sz="0" w:space="0" w:color="auto"/>
      </w:divBdr>
    </w:div>
    <w:div w:id="2022507346">
      <w:bodyDiv w:val="1"/>
      <w:marLeft w:val="0"/>
      <w:marRight w:val="0"/>
      <w:marTop w:val="0"/>
      <w:marBottom w:val="0"/>
      <w:divBdr>
        <w:top w:val="none" w:sz="0" w:space="0" w:color="auto"/>
        <w:left w:val="none" w:sz="0" w:space="0" w:color="auto"/>
        <w:bottom w:val="none" w:sz="0" w:space="0" w:color="auto"/>
        <w:right w:val="none" w:sz="0" w:space="0" w:color="auto"/>
      </w:divBdr>
    </w:div>
    <w:div w:id="2037609571">
      <w:bodyDiv w:val="1"/>
      <w:marLeft w:val="0"/>
      <w:marRight w:val="0"/>
      <w:marTop w:val="0"/>
      <w:marBottom w:val="0"/>
      <w:divBdr>
        <w:top w:val="none" w:sz="0" w:space="0" w:color="auto"/>
        <w:left w:val="none" w:sz="0" w:space="0" w:color="auto"/>
        <w:bottom w:val="none" w:sz="0" w:space="0" w:color="auto"/>
        <w:right w:val="none" w:sz="0" w:space="0" w:color="auto"/>
      </w:divBdr>
    </w:div>
    <w:div w:id="2047214509">
      <w:bodyDiv w:val="1"/>
      <w:marLeft w:val="0"/>
      <w:marRight w:val="0"/>
      <w:marTop w:val="0"/>
      <w:marBottom w:val="0"/>
      <w:divBdr>
        <w:top w:val="none" w:sz="0" w:space="0" w:color="auto"/>
        <w:left w:val="none" w:sz="0" w:space="0" w:color="auto"/>
        <w:bottom w:val="none" w:sz="0" w:space="0" w:color="auto"/>
        <w:right w:val="none" w:sz="0" w:space="0" w:color="auto"/>
      </w:divBdr>
    </w:div>
    <w:div w:id="2051763138">
      <w:bodyDiv w:val="1"/>
      <w:marLeft w:val="0"/>
      <w:marRight w:val="0"/>
      <w:marTop w:val="0"/>
      <w:marBottom w:val="0"/>
      <w:divBdr>
        <w:top w:val="none" w:sz="0" w:space="0" w:color="auto"/>
        <w:left w:val="none" w:sz="0" w:space="0" w:color="auto"/>
        <w:bottom w:val="none" w:sz="0" w:space="0" w:color="auto"/>
        <w:right w:val="none" w:sz="0" w:space="0" w:color="auto"/>
      </w:divBdr>
    </w:div>
    <w:div w:id="2055351169">
      <w:bodyDiv w:val="1"/>
      <w:marLeft w:val="0"/>
      <w:marRight w:val="0"/>
      <w:marTop w:val="0"/>
      <w:marBottom w:val="0"/>
      <w:divBdr>
        <w:top w:val="none" w:sz="0" w:space="0" w:color="auto"/>
        <w:left w:val="none" w:sz="0" w:space="0" w:color="auto"/>
        <w:bottom w:val="none" w:sz="0" w:space="0" w:color="auto"/>
        <w:right w:val="none" w:sz="0" w:space="0" w:color="auto"/>
      </w:divBdr>
    </w:div>
    <w:div w:id="2067559741">
      <w:bodyDiv w:val="1"/>
      <w:marLeft w:val="0"/>
      <w:marRight w:val="0"/>
      <w:marTop w:val="0"/>
      <w:marBottom w:val="0"/>
      <w:divBdr>
        <w:top w:val="none" w:sz="0" w:space="0" w:color="auto"/>
        <w:left w:val="none" w:sz="0" w:space="0" w:color="auto"/>
        <w:bottom w:val="none" w:sz="0" w:space="0" w:color="auto"/>
        <w:right w:val="none" w:sz="0" w:space="0" w:color="auto"/>
      </w:divBdr>
    </w:div>
    <w:div w:id="2082211476">
      <w:bodyDiv w:val="1"/>
      <w:marLeft w:val="0"/>
      <w:marRight w:val="0"/>
      <w:marTop w:val="0"/>
      <w:marBottom w:val="0"/>
      <w:divBdr>
        <w:top w:val="none" w:sz="0" w:space="0" w:color="auto"/>
        <w:left w:val="none" w:sz="0" w:space="0" w:color="auto"/>
        <w:bottom w:val="none" w:sz="0" w:space="0" w:color="auto"/>
        <w:right w:val="none" w:sz="0" w:space="0" w:color="auto"/>
      </w:divBdr>
    </w:div>
    <w:div w:id="2106413699">
      <w:bodyDiv w:val="1"/>
      <w:marLeft w:val="0"/>
      <w:marRight w:val="0"/>
      <w:marTop w:val="0"/>
      <w:marBottom w:val="0"/>
      <w:divBdr>
        <w:top w:val="none" w:sz="0" w:space="0" w:color="auto"/>
        <w:left w:val="none" w:sz="0" w:space="0" w:color="auto"/>
        <w:bottom w:val="none" w:sz="0" w:space="0" w:color="auto"/>
        <w:right w:val="none" w:sz="0" w:space="0" w:color="auto"/>
      </w:divBdr>
    </w:div>
    <w:div w:id="2114395259">
      <w:bodyDiv w:val="1"/>
      <w:marLeft w:val="0"/>
      <w:marRight w:val="0"/>
      <w:marTop w:val="0"/>
      <w:marBottom w:val="0"/>
      <w:divBdr>
        <w:top w:val="none" w:sz="0" w:space="0" w:color="auto"/>
        <w:left w:val="none" w:sz="0" w:space="0" w:color="auto"/>
        <w:bottom w:val="none" w:sz="0" w:space="0" w:color="auto"/>
        <w:right w:val="none" w:sz="0" w:space="0" w:color="auto"/>
      </w:divBdr>
    </w:div>
    <w:div w:id="213768001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hyperlink" Target="https://www.abs.gov.au/statistics/standards/indigenous-status-standard/latest-release" TargetMode="External"/><Relationship Id="rId21" Type="http://schemas.openxmlformats.org/officeDocument/2006/relationships/hyperlink" Target="https://indigenoushpf.gov.au/measures/3-14-access-services-compared-with-need/data" TargetMode="External"/><Relationship Id="rId42" Type="http://schemas.openxmlformats.org/officeDocument/2006/relationships/header" Target="header7.xml"/><Relationship Id="rId47" Type="http://schemas.openxmlformats.org/officeDocument/2006/relationships/chart" Target="charts/chart14.xml"/><Relationship Id="rId63" Type="http://schemas.openxmlformats.org/officeDocument/2006/relationships/chart" Target="charts/chart29.xml"/><Relationship Id="rId68" Type="http://schemas.openxmlformats.org/officeDocument/2006/relationships/hyperlink" Target="https://www.aihw.gov.au/reports/indigenous-australians/indigenous-primary-health-care-results-osr-nkpi/contents/about" TargetMode="External"/><Relationship Id="rId84" Type="http://schemas.openxmlformats.org/officeDocument/2006/relationships/hyperlink" Target="https://pubmed.ncbi.nlm.nih.gov/31630410/" TargetMode="External"/><Relationship Id="rId89" Type="http://schemas.openxmlformats.org/officeDocument/2006/relationships/hyperlink" Target="https://healthinfonetecueduau/learn/health-topics/healing/trauma/" TargetMode="External"/><Relationship Id="rId112" Type="http://schemas.openxmlformats.org/officeDocument/2006/relationships/hyperlink" Target="https://www.ncbi.nlm.nih.gov/pubmed/26526064" TargetMode="External"/><Relationship Id="rId16" Type="http://schemas.openxmlformats.org/officeDocument/2006/relationships/hyperlink" Target="http://www.pc.gov.au/research/ongoing/report-on-government-services/2021/health/primary-and-community-health" TargetMode="External"/><Relationship Id="rId107" Type="http://schemas.openxmlformats.org/officeDocument/2006/relationships/hyperlink" Target="https://wwwbeyondblueorgau/media/media-releases/media-releases/victorians-turn-to-beyond-blue-during-pandemic" TargetMode="External"/><Relationship Id="rId11" Type="http://schemas.openxmlformats.org/officeDocument/2006/relationships/footer" Target="footer2.xml"/><Relationship Id="rId32" Type="http://schemas.openxmlformats.org/officeDocument/2006/relationships/header" Target="header3.xml"/><Relationship Id="rId37" Type="http://schemas.openxmlformats.org/officeDocument/2006/relationships/chart" Target="charts/chart10.xml"/><Relationship Id="rId53" Type="http://schemas.openxmlformats.org/officeDocument/2006/relationships/chart" Target="charts/chart19.xml"/><Relationship Id="rId58" Type="http://schemas.openxmlformats.org/officeDocument/2006/relationships/chart" Target="charts/chart24.xml"/><Relationship Id="rId74" Type="http://schemas.openxmlformats.org/officeDocument/2006/relationships/hyperlink" Target="https://www.abs.gov.au/AUSSTATS/abs@.nsf/Lookup/3101.0Main+Features1Jun%202019?OpenDocument" TargetMode="External"/><Relationship Id="rId79" Type="http://schemas.openxmlformats.org/officeDocument/2006/relationships/hyperlink" Target="https://www.ncbi.nlm.nih.gov/pubmed/33573536" TargetMode="External"/><Relationship Id="rId102" Type="http://schemas.openxmlformats.org/officeDocument/2006/relationships/hyperlink" Target="https://www.ncbi.nlm.nih.gov/pubmed/34702238"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7.xml"/><Relationship Id="rId82" Type="http://schemas.openxmlformats.org/officeDocument/2006/relationships/hyperlink" Target="https://www.aihw.gov.au/reports/primary-health-care/pipqi-measures-national-report-2020-21/contents/about" TargetMode="External"/><Relationship Id="rId90" Type="http://schemas.openxmlformats.org/officeDocument/2006/relationships/hyperlink" Target="https://wwwrhdaustraliaorgau/arf-rhd-guideline" TargetMode="External"/><Relationship Id="rId95" Type="http://schemas.openxmlformats.org/officeDocument/2006/relationships/hyperlink" Target="https://www.health.gov.au/sites/default/files/documents/2022/01/coronavirus-covid-19-at-a-glance-31-december-2021.pdf" TargetMode="External"/><Relationship Id="rId19" Type="http://schemas.openxmlformats.org/officeDocument/2006/relationships/hyperlink" Target="https://www.pc.gov.au/research/ongoing/report-on-government-services/2021/health/primary-and-community-health" TargetMode="External"/><Relationship Id="rId14" Type="http://schemas.openxmlformats.org/officeDocument/2006/relationships/hyperlink" Target="http://www.nps.org.au/medicine-insight"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s://www.rcpa.edu.au/Manuals/RCPA-Manual" TargetMode="External"/><Relationship Id="rId35" Type="http://schemas.openxmlformats.org/officeDocument/2006/relationships/header" Target="header4.xml"/><Relationship Id="rId43" Type="http://schemas.openxmlformats.org/officeDocument/2006/relationships/image" Target="media/image2.png"/><Relationship Id="rId48" Type="http://schemas.openxmlformats.org/officeDocument/2006/relationships/chart" Target="charts/chart15.xml"/><Relationship Id="rId56" Type="http://schemas.openxmlformats.org/officeDocument/2006/relationships/chart" Target="charts/chart22.xml"/><Relationship Id="rId64" Type="http://schemas.openxmlformats.org/officeDocument/2006/relationships/chart" Target="charts/chart30.xml"/><Relationship Id="rId69" Type="http://schemas.openxmlformats.org/officeDocument/2006/relationships/hyperlink" Target="https://www.pc.gov.au/research/ongoing/report-on-government-services/2021/health" TargetMode="External"/><Relationship Id="rId77" Type="http://schemas.openxmlformats.org/officeDocument/2006/relationships/hyperlink" Target="https://www.aihw.gov.au/reports-data/australias-health/australias-health-snapshots" TargetMode="External"/><Relationship Id="rId100" Type="http://schemas.openxmlformats.org/officeDocument/2006/relationships/hyperlink" Target="https://www.ncbi.nlm.nih.gov/pubmed/34312178" TargetMode="External"/><Relationship Id="rId105" Type="http://schemas.openxmlformats.org/officeDocument/2006/relationships/hyperlink" Target="https://www.ncbi.nlm.nih.gov/pubmed/34362804" TargetMode="External"/><Relationship Id="rId113" Type="http://schemas.openxmlformats.org/officeDocument/2006/relationships/hyperlink" Target="https://www.health.gov.au/sites/default/files/documents/2021/11/foi-request-2519-covid-19-report-of-2020-influenza-evaluation-and-covid-vaccine-system-readiness-review-evaluation-of-the-2020-influenza-season-and-assessment-of-system-readiness-for-a-covid-19-vaccine.pdf" TargetMode="External"/><Relationship Id="rId118" Type="http://schemas.openxmlformats.org/officeDocument/2006/relationships/hyperlink" Target="https://www.abs.gov.au/websitedbs/censushome.nsf/home/seifa" TargetMode="External"/><Relationship Id="rId8" Type="http://schemas.openxmlformats.org/officeDocument/2006/relationships/hyperlink" Target="mailto:info@nps.org.au" TargetMode="External"/><Relationship Id="rId51" Type="http://schemas.openxmlformats.org/officeDocument/2006/relationships/chart" Target="charts/chart17.xml"/><Relationship Id="rId72" Type="http://schemas.openxmlformats.org/officeDocument/2006/relationships/hyperlink" Target="https://www.abs.gov.au/statistics/health/health-services/patient-experiences-australia-summary-findings/latest-release" TargetMode="External"/><Relationship Id="rId80" Type="http://schemas.openxmlformats.org/officeDocument/2006/relationships/hyperlink" Target="https://www.rcpa.edu.au/Manuals/RCPA-Manual" TargetMode="External"/><Relationship Id="rId85" Type="http://schemas.openxmlformats.org/officeDocument/2006/relationships/hyperlink" Target="https://pubmed.ncbi.nlm.nih.gov/30222765/" TargetMode="External"/><Relationship Id="rId93" Type="http://schemas.openxmlformats.org/officeDocument/2006/relationships/hyperlink" Target="https://www.abs.gov.au/articles/impact-lockdowns-household-consumption-insights-alternative-data-sources" TargetMode="External"/><Relationship Id="rId98" Type="http://schemas.openxmlformats.org/officeDocument/2006/relationships/hyperlink" Target="https://www.cdc.gov/coronavirus/2019-ncov/long-term-effects/" TargetMode="External"/><Relationship Id="rId121" Type="http://schemas.openxmlformats.org/officeDocument/2006/relationships/hyperlink" Target="https://www.healthterminologies.gov.a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healthmap.com.au/" TargetMode="External"/><Relationship Id="rId25" Type="http://schemas.openxmlformats.org/officeDocument/2006/relationships/chart" Target="charts/chart4.xml"/><Relationship Id="rId33" Type="http://schemas.openxmlformats.org/officeDocument/2006/relationships/footer" Target="footer4.xml"/><Relationship Id="rId38" Type="http://schemas.openxmlformats.org/officeDocument/2006/relationships/header" Target="header5.xml"/><Relationship Id="rId46" Type="http://schemas.openxmlformats.org/officeDocument/2006/relationships/chart" Target="charts/chart13.xml"/><Relationship Id="rId59" Type="http://schemas.openxmlformats.org/officeDocument/2006/relationships/chart" Target="charts/chart25.xml"/><Relationship Id="rId67" Type="http://schemas.openxmlformats.org/officeDocument/2006/relationships/chart" Target="charts/chart33.xml"/><Relationship Id="rId103" Type="http://schemas.openxmlformats.org/officeDocument/2006/relationships/hyperlink" Target="https://www.ncbi.nlm.nih.gov/pubmed/32623740" TargetMode="External"/><Relationship Id="rId108" Type="http://schemas.openxmlformats.org/officeDocument/2006/relationships/hyperlink" Target="https://wwwabcnetau/news/2021-08-21/the-people-answering-covid-19-lockdown-lifeline-calls/100367532" TargetMode="External"/><Relationship Id="rId116" Type="http://schemas.openxmlformats.org/officeDocument/2006/relationships/hyperlink" Target="https://www.ncbi.nlm.nih.gov/pubmed/24344377" TargetMode="External"/><Relationship Id="rId20" Type="http://schemas.openxmlformats.org/officeDocument/2006/relationships/hyperlink" Target="https://hwd.health.gov.au/resources/data/gp-primarycare.html" TargetMode="External"/><Relationship Id="rId41" Type="http://schemas.openxmlformats.org/officeDocument/2006/relationships/footer" Target="footer7.xml"/><Relationship Id="rId54" Type="http://schemas.openxmlformats.org/officeDocument/2006/relationships/chart" Target="charts/chart20.xml"/><Relationship Id="rId62" Type="http://schemas.openxmlformats.org/officeDocument/2006/relationships/chart" Target="charts/chart28.xml"/><Relationship Id="rId70" Type="http://schemas.openxmlformats.org/officeDocument/2006/relationships/hyperlink" Target="https://data.gov.au/data/dataset/dss-payment-demographic-data" TargetMode="External"/><Relationship Id="rId75" Type="http://schemas.openxmlformats.org/officeDocument/2006/relationships/hyperlink" Target="https://www.abs.gov.au/AUSSTATS/abs@.nsf/DetailsPage/3218.02017-18" TargetMode="External"/><Relationship Id="rId83" Type="http://schemas.openxmlformats.org/officeDocument/2006/relationships/hyperlink" Target="https://www.racgp.org.au/afp/2014/january-february/managing-skin-infections" TargetMode="External"/><Relationship Id="rId88" Type="http://schemas.openxmlformats.org/officeDocument/2006/relationships/hyperlink" Target="https://pubmed.ncbi.nlm.nih.gov/33690786/" TargetMode="External"/><Relationship Id="rId91" Type="http://schemas.openxmlformats.org/officeDocument/2006/relationships/hyperlink" Target="https://wwwrhdaustraliaorgau/burden-disease" TargetMode="External"/><Relationship Id="rId96" Type="http://schemas.openxmlformats.org/officeDocument/2006/relationships/hyperlink" Target="https://www.ncbi.nlm.nih.gov/pubmed/33102414" TargetMode="External"/><Relationship Id="rId111" Type="http://schemas.openxmlformats.org/officeDocument/2006/relationships/hyperlink" Target="https://www.ncbi.nlm.nih.gov/pubmed/338846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psmedicinewise.sharepoint.com/ws/p/0273_DoHGPInsight/Docs/Report%20chapters/www.nps.org.au/approved-projects-using-medicineinsight-data"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9.xml"/><Relationship Id="rId49" Type="http://schemas.openxmlformats.org/officeDocument/2006/relationships/image" Target="media/image3.png"/><Relationship Id="rId57" Type="http://schemas.openxmlformats.org/officeDocument/2006/relationships/chart" Target="charts/chart23.xml"/><Relationship Id="rId106" Type="http://schemas.openxmlformats.org/officeDocument/2006/relationships/hyperlink" Target="https://www.ncbi.nlm.nih.gov/pubmed/32340047" TargetMode="External"/><Relationship Id="rId114" Type="http://schemas.openxmlformats.org/officeDocument/2006/relationships/hyperlink" Target="https://www.ifpma.org/wp-content/uploads/2021/09/IFPMA_HPP_Influenza_vaccination_during_COVID-19_pandemic.pdf" TargetMode="External"/><Relationship Id="rId119" Type="http://schemas.openxmlformats.org/officeDocument/2006/relationships/hyperlink" Target="https://www.abs.gov.au/ausstats/abs@.nsf/mf/1270.0.55.005" TargetMode="External"/><Relationship Id="rId10" Type="http://schemas.openxmlformats.org/officeDocument/2006/relationships/footer" Target="footer1.xml"/><Relationship Id="rId31" Type="http://schemas.openxmlformats.org/officeDocument/2006/relationships/header" Target="header2.xml"/><Relationship Id="rId44" Type="http://schemas.openxmlformats.org/officeDocument/2006/relationships/chart" Target="charts/chart11.xml"/><Relationship Id="rId52" Type="http://schemas.openxmlformats.org/officeDocument/2006/relationships/chart" Target="charts/chart18.xml"/><Relationship Id="rId60" Type="http://schemas.openxmlformats.org/officeDocument/2006/relationships/chart" Target="charts/chart26.xml"/><Relationship Id="rId65" Type="http://schemas.openxmlformats.org/officeDocument/2006/relationships/chart" Target="charts/chart31.xml"/><Relationship Id="rId73" Type="http://schemas.openxmlformats.org/officeDocument/2006/relationships/hyperlink" Target="https://www.nps.org.au/assets/NPS/pdf/MedicineInsight-NDI-death-validation-study.pdf" TargetMode="External"/><Relationship Id="rId78" Type="http://schemas.openxmlformats.org/officeDocument/2006/relationships/hyperlink" Target="https://www.pbs.gov.au/info/statistics/expenditure-prescriptions/pbs-expenditure-and-prescriptions-report-30-june-2021" TargetMode="External"/><Relationship Id="rId81" Type="http://schemas.openxmlformats.org/officeDocument/2006/relationships/hyperlink" Target="https://www.racgp.org.au/clinical-resources/clinical-guidelines/key-racgp-guidelines/view-all-racgp-guidelines/diabetes/introduction" TargetMode="External"/><Relationship Id="rId86" Type="http://schemas.openxmlformats.org/officeDocument/2006/relationships/hyperlink" Target="https://doi.org/10.1186/1471-2458-5-128" TargetMode="External"/><Relationship Id="rId94" Type="http://schemas.openxmlformats.org/officeDocument/2006/relationships/hyperlink" Target="https://www.health.gov.au/sites/default/files/documents/2021/12/coronavirus-covid-19-at-a-glance-30-november-2021.pdf" TargetMode="External"/><Relationship Id="rId99" Type="http://schemas.openxmlformats.org/officeDocument/2006/relationships/hyperlink" Target="https://www.ncbi.nlm.nih.gov/pubmed/35249215" TargetMode="External"/><Relationship Id="rId101" Type="http://schemas.openxmlformats.org/officeDocument/2006/relationships/hyperlink" Target="https://www.ncbi.nlm.nih.gov/pmc/articles/PMC7573356/pdf/fpsyt-11-579985.pdf"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dicineinsight@nps.org.au" TargetMode="External"/><Relationship Id="rId13" Type="http://schemas.openxmlformats.org/officeDocument/2006/relationships/footer" Target="footer3.xml"/><Relationship Id="rId18" Type="http://schemas.openxmlformats.org/officeDocument/2006/relationships/hyperlink" Target="https://healthmap.com.au/" TargetMode="External"/><Relationship Id="rId39" Type="http://schemas.openxmlformats.org/officeDocument/2006/relationships/header" Target="header6.xml"/><Relationship Id="rId109" Type="http://schemas.openxmlformats.org/officeDocument/2006/relationships/hyperlink" Target="https://www.ncbi.nlm.nih.gov/pubmed/27112193" TargetMode="External"/><Relationship Id="rId34" Type="http://schemas.openxmlformats.org/officeDocument/2006/relationships/footer" Target="footer5.xml"/><Relationship Id="rId50" Type="http://schemas.openxmlformats.org/officeDocument/2006/relationships/chart" Target="charts/chart16.xml"/><Relationship Id="rId55" Type="http://schemas.openxmlformats.org/officeDocument/2006/relationships/chart" Target="charts/chart21.xml"/><Relationship Id="rId76" Type="http://schemas.openxmlformats.org/officeDocument/2006/relationships/hyperlink" Target="https://www.abs.gov.au/statistics/people/population/national-state-and-territory-population/latest-release" TargetMode="External"/><Relationship Id="rId97" Type="http://schemas.openxmlformats.org/officeDocument/2006/relationships/hyperlink" Target="https://www.ncbi.nlm.nih.gov/pubmed/32085840" TargetMode="External"/><Relationship Id="rId104" Type="http://schemas.openxmlformats.org/officeDocument/2006/relationships/hyperlink" Target="https://www.ncbi.nlm.nih.gov/pubmed/32454003" TargetMode="External"/><Relationship Id="rId120" Type="http://schemas.openxmlformats.org/officeDocument/2006/relationships/hyperlink" Target="https://www.digitalhealth.gov.au/newsroom/product-releases/snomed-ct-au-and-australian-medicines-terminology-august-2019-release" TargetMode="External"/><Relationship Id="rId7" Type="http://schemas.openxmlformats.org/officeDocument/2006/relationships/endnotes" Target="endnotes.xml"/><Relationship Id="rId71" Type="http://schemas.openxmlformats.org/officeDocument/2006/relationships/hyperlink" Target="https://www.dva.gov.au/sites/default/files/2021-09/pensumm_june2021.pdf" TargetMode="External"/><Relationship Id="rId92" Type="http://schemas.openxmlformats.org/officeDocument/2006/relationships/hyperlink" Target="http://www.mbsonline.gov.au/internet/mbsonline/publishing.nsf/Content/Factsheet-TempBB" TargetMode="Externa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footer" Target="footer6.xml"/><Relationship Id="rId45" Type="http://schemas.openxmlformats.org/officeDocument/2006/relationships/chart" Target="charts/chart12.xml"/><Relationship Id="rId66" Type="http://schemas.openxmlformats.org/officeDocument/2006/relationships/chart" Target="charts/chart32.xml"/><Relationship Id="rId87" Type="http://schemas.openxmlformats.org/officeDocument/2006/relationships/hyperlink" Target="https://wwwnacchoorgau/naccho-policy-position-paper-aboriginal-housing-for-aboriginal-health/" TargetMode="External"/><Relationship Id="rId110" Type="http://schemas.openxmlformats.org/officeDocument/2006/relationships/hyperlink" Target="https://www.aihw.gov.au/reports/cancer-screening/cancer-screening-and-covid-19-in-australia-inbrief/contents/what-was-the-impact-of-covid-19-in-australia" TargetMode="External"/><Relationship Id="rId115" Type="http://schemas.openxmlformats.org/officeDocument/2006/relationships/hyperlink" Target="https://www.ncbi.nlm.nih.gov/pubmed/34090424"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https://npsmedicinewise.sharepoint.com/ws/p/DOH_GPREP/Docs/Report/2020-21%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npsmedicinewise-my.sharepoint.com/personal/apollack_nps_org_au/Documents/WorkingFiles/GPIR21extra/ATSI_table4p2_figs4p1_4p2_encsperpat_20220113bworking.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npsmedicinewise.sharepoint.com/ws/p/DOH_GPREP/Docs/Report/2020-21%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npsmedicinewise.sharepoint.com/ws/p/DOH_GPREP/Docs/Report/2020-21%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npsmedicinewise.sharepoint.com/ws/p/DOH_GPREP/Docs/Report/2020-21%20graph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npsmedicinewise.sharepoint.com/ws/p/DOH_GPREP/Docs/Report/2020-21%20graph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npsmedicinewise.sharepoint.com/ws/p/DOH_GPREP/Docs/Report/2020-21%20graph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MY%20ASSIGNMENTS/GPIR%202020%202021/COVID%20Data/0.%20My%20results%20and%20calculations/Calculation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MY%20ASSIGNMENTS/GPIR%202020%202021/COVID%20Data/0.%20My%20results%20and%20calculations/Calculation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MY%20ASSIGNMENTS/GPIR%202020%202021/COVID%20Data/0.%20My%20results%20and%20calculations/Calculation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npsmedicinewise.sharepoint.com/ws/p/DOH_GPREP/Docs/Results/Covid-19/NEW_COVID_table6p4_EncsPerPatByYearByDemographics_20220218b.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MY%20ASSIGNMENTS/GPIR%202020%202021/COVID%20Data/0.%20My%20results%20and%20calculations/Calculation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MY%20ASSIGNMENTS/GPIR%202020%202021/COVID%20Data/0.%20My%20results%20and%20calculations/Calculation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MY%20ASSIGNMENTS/GPIR%202020%202021/COVID%20Data/0.%20My%20results%20and%20calculations/Calculation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MY%20ASSIGNMENTS/GPIR%202020%202021/COVID%20Data/0.%20My%20results%20and%20calculations/Calculation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MY%20ASSIGNMENTS/GPIR%202020%202021/COVID%20Data/0.%20My%20results%20and%20calculations/Calculation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MY%20ASSIGNMENTS/GPIR%202020%202021/COVID%20Data/0.%20My%20results%20and%20calculations/Calculation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COVID%20Data/0.%20My%20results%20and%20calculations/Calculation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COVID%20Data/0.%20My%20results%20and%20calculations/Calculation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COVID%20Data/0.%20My%20results%20and%20calculations/Calculation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COVID%20Data/0.%20My%20results%20and%20calculations/Calculation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COVID%20Data/0.%20My%20results%20and%20calculations/Calculation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COVID%20Data/0.%20My%20results%20and%20calculations/Calculation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COVID%20Data/0.%20My%20results%20and%20calculations/Calculation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npsmedicinewise-my.sharepoint.com/personal/oadegbija_nps_org_au/Documents/Desktop/NPS%20MEDICINEWISE/COVID%20Data/0.%20My%20results%20and%20calculations/Calculations.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https://npsmedicinewise.sharepoint.com/ws/p/DOH_GPREP/Docs/Report/2020-21%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psmedicinewise.sharepoint.com/ws/p/DOH_GPREP/Docs/Report/2020-21%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psmedicinewise.sharepoint.com/ws/p/DOH_GPREP/Docs/Report/2020-21%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npsmedicinewise.sharepoint.com/ws/p/DOH_GPREP/Docs/Results/Pathology/Table7p2_Fig7p1_NEW_MBS_WEIGHTING_AtomResultsPerPat_20220111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psmedicinewise-my.sharepoint.com/personal/apollack_nps_org_au/Documents/WorkingFiles/GPIR21extra/ATSI_table4p2_figs4p1_4p2_encsperpat_20220113bworking.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Male </c:v>
                </c:pt>
              </c:strCache>
            </c:strRef>
          </c:tx>
          <c:spPr>
            <a:solidFill>
              <a:schemeClr val="accent1"/>
            </a:solidFill>
            <a:ln>
              <a:noFill/>
            </a:ln>
            <a:effectLst/>
          </c:spPr>
          <c:invertIfNegative val="0"/>
          <c:errBars>
            <c:errBarType val="both"/>
            <c:errValType val="cust"/>
            <c:noEndCap val="0"/>
            <c:plus>
              <c:numRef>
                <c:f>Sheet1!$F$2:$F$11</c:f>
                <c:numCache>
                  <c:formatCode>General</c:formatCode>
                  <c:ptCount val="10"/>
                  <c:pt idx="0">
                    <c:v>0.20000000000000018</c:v>
                  </c:pt>
                  <c:pt idx="1">
                    <c:v>0.20000000000000018</c:v>
                  </c:pt>
                  <c:pt idx="2">
                    <c:v>0.20000000000000018</c:v>
                  </c:pt>
                  <c:pt idx="3">
                    <c:v>0.29999999999999982</c:v>
                  </c:pt>
                  <c:pt idx="4">
                    <c:v>0.20000000000000018</c:v>
                  </c:pt>
                  <c:pt idx="5">
                    <c:v>0.10000000000000053</c:v>
                  </c:pt>
                  <c:pt idx="6">
                    <c:v>0.20000000000000018</c:v>
                  </c:pt>
                  <c:pt idx="7">
                    <c:v>0.20000000000000018</c:v>
                  </c:pt>
                  <c:pt idx="8">
                    <c:v>0.20000000000000018</c:v>
                  </c:pt>
                  <c:pt idx="9">
                    <c:v>4.9999999999999989E-2</c:v>
                  </c:pt>
                </c:numCache>
              </c:numRef>
            </c:plus>
            <c:minus>
              <c:numRef>
                <c:f>Sheet1!$E$2:$E$11</c:f>
                <c:numCache>
                  <c:formatCode>General</c:formatCode>
                  <c:ptCount val="10"/>
                  <c:pt idx="0">
                    <c:v>0.29999999999999982</c:v>
                  </c:pt>
                  <c:pt idx="1">
                    <c:v>9.9999999999999645E-2</c:v>
                  </c:pt>
                  <c:pt idx="2">
                    <c:v>0.29999999999999982</c:v>
                  </c:pt>
                  <c:pt idx="3">
                    <c:v>0.29999999999999982</c:v>
                  </c:pt>
                  <c:pt idx="4">
                    <c:v>9.9999999999999645E-2</c:v>
                  </c:pt>
                  <c:pt idx="5">
                    <c:v>9.9999999999999645E-2</c:v>
                  </c:pt>
                  <c:pt idx="6">
                    <c:v>0.20000000000000018</c:v>
                  </c:pt>
                  <c:pt idx="7">
                    <c:v>0.29999999999999982</c:v>
                  </c:pt>
                  <c:pt idx="8">
                    <c:v>0.10000000000000009</c:v>
                  </c:pt>
                  <c:pt idx="9">
                    <c:v>4.9999999999999989E-2</c:v>
                  </c:pt>
                </c:numCache>
              </c:numRef>
            </c:minus>
            <c:spPr>
              <a:noFill/>
              <a:ln w="9525" cap="flat" cmpd="sng" algn="ctr">
                <a:solidFill>
                  <a:schemeClr val="tx1">
                    <a:lumMod val="65000"/>
                    <a:lumOff val="35000"/>
                  </a:schemeClr>
                </a:solidFill>
                <a:round/>
              </a:ln>
              <a:effectLst/>
            </c:spPr>
          </c:errBars>
          <c:cat>
            <c:strRef>
              <c:f>Sheet1!$A$2:$A$11</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Sheet1!$B$2:$B$11</c:f>
              <c:numCache>
                <c:formatCode>0.0</c:formatCode>
                <c:ptCount val="10"/>
                <c:pt idx="0">
                  <c:v>6</c:v>
                </c:pt>
                <c:pt idx="1">
                  <c:v>4.5999999999999996</c:v>
                </c:pt>
                <c:pt idx="2">
                  <c:v>5</c:v>
                </c:pt>
                <c:pt idx="3">
                  <c:v>5.7</c:v>
                </c:pt>
                <c:pt idx="4">
                  <c:v>5.5</c:v>
                </c:pt>
                <c:pt idx="5">
                  <c:v>5.8</c:v>
                </c:pt>
                <c:pt idx="6">
                  <c:v>5.7</c:v>
                </c:pt>
                <c:pt idx="7">
                  <c:v>4.5999999999999996</c:v>
                </c:pt>
                <c:pt idx="8">
                  <c:v>2</c:v>
                </c:pt>
                <c:pt idx="9">
                  <c:v>0.45</c:v>
                </c:pt>
              </c:numCache>
            </c:numRef>
          </c:val>
          <c:extLst>
            <c:ext xmlns:c16="http://schemas.microsoft.com/office/drawing/2014/chart" uri="{C3380CC4-5D6E-409C-BE32-E72D297353CC}">
              <c16:uniqueId val="{00000000-0C06-40B5-831F-08B7FE7A89A7}"/>
            </c:ext>
          </c:extLst>
        </c:ser>
        <c:ser>
          <c:idx val="1"/>
          <c:order val="1"/>
          <c:tx>
            <c:strRef>
              <c:f>Sheet1!$G$1</c:f>
              <c:strCache>
                <c:ptCount val="1"/>
                <c:pt idx="0">
                  <c:v>Female</c:v>
                </c:pt>
              </c:strCache>
            </c:strRef>
          </c:tx>
          <c:spPr>
            <a:solidFill>
              <a:schemeClr val="accent2"/>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4-0C06-40B5-831F-08B7FE7A89A7}"/>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5-0C06-40B5-831F-08B7FE7A89A7}"/>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6-0C06-40B5-831F-08B7FE7A89A7}"/>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7-0C06-40B5-831F-08B7FE7A89A7}"/>
              </c:ext>
            </c:extLst>
          </c:dPt>
          <c:dPt>
            <c:idx val="4"/>
            <c:invertIfNegative val="0"/>
            <c:bubble3D val="0"/>
            <c:spPr>
              <a:solidFill>
                <a:schemeClr val="accent6">
                  <a:lumMod val="75000"/>
                </a:schemeClr>
              </a:solidFill>
              <a:ln>
                <a:noFill/>
              </a:ln>
              <a:effectLst/>
            </c:spPr>
            <c:extLst>
              <c:ext xmlns:c16="http://schemas.microsoft.com/office/drawing/2014/chart" uri="{C3380CC4-5D6E-409C-BE32-E72D297353CC}">
                <c16:uniqueId val="{00000008-0C06-40B5-831F-08B7FE7A89A7}"/>
              </c:ext>
            </c:extLst>
          </c:dPt>
          <c:dPt>
            <c:idx val="5"/>
            <c:invertIfNegative val="0"/>
            <c:bubble3D val="0"/>
            <c:spPr>
              <a:solidFill>
                <a:schemeClr val="accent6">
                  <a:lumMod val="75000"/>
                </a:schemeClr>
              </a:solidFill>
              <a:ln>
                <a:noFill/>
              </a:ln>
              <a:effectLst/>
            </c:spPr>
            <c:extLst>
              <c:ext xmlns:c16="http://schemas.microsoft.com/office/drawing/2014/chart" uri="{C3380CC4-5D6E-409C-BE32-E72D297353CC}">
                <c16:uniqueId val="{00000009-0C06-40B5-831F-08B7FE7A89A7}"/>
              </c:ext>
            </c:extLst>
          </c:dPt>
          <c:dPt>
            <c:idx val="6"/>
            <c:invertIfNegative val="0"/>
            <c:bubble3D val="0"/>
            <c:spPr>
              <a:solidFill>
                <a:schemeClr val="accent6">
                  <a:lumMod val="75000"/>
                </a:schemeClr>
              </a:solidFill>
              <a:ln>
                <a:noFill/>
              </a:ln>
              <a:effectLst/>
            </c:spPr>
            <c:extLst>
              <c:ext xmlns:c16="http://schemas.microsoft.com/office/drawing/2014/chart" uri="{C3380CC4-5D6E-409C-BE32-E72D297353CC}">
                <c16:uniqueId val="{0000000A-0C06-40B5-831F-08B7FE7A89A7}"/>
              </c:ext>
            </c:extLst>
          </c:dPt>
          <c:dPt>
            <c:idx val="7"/>
            <c:invertIfNegative val="0"/>
            <c:bubble3D val="0"/>
            <c:spPr>
              <a:solidFill>
                <a:schemeClr val="accent6">
                  <a:lumMod val="75000"/>
                </a:schemeClr>
              </a:solidFill>
              <a:ln>
                <a:noFill/>
              </a:ln>
              <a:effectLst/>
            </c:spPr>
            <c:extLst>
              <c:ext xmlns:c16="http://schemas.microsoft.com/office/drawing/2014/chart" uri="{C3380CC4-5D6E-409C-BE32-E72D297353CC}">
                <c16:uniqueId val="{00000003-0C06-40B5-831F-08B7FE7A89A7}"/>
              </c:ext>
            </c:extLst>
          </c:dPt>
          <c:dPt>
            <c:idx val="8"/>
            <c:invertIfNegative val="0"/>
            <c:bubble3D val="0"/>
            <c:spPr>
              <a:solidFill>
                <a:schemeClr val="accent6">
                  <a:lumMod val="75000"/>
                </a:schemeClr>
              </a:solidFill>
              <a:ln>
                <a:noFill/>
              </a:ln>
              <a:effectLst/>
            </c:spPr>
            <c:extLst>
              <c:ext xmlns:c16="http://schemas.microsoft.com/office/drawing/2014/chart" uri="{C3380CC4-5D6E-409C-BE32-E72D297353CC}">
                <c16:uniqueId val="{0000000B-0C06-40B5-831F-08B7FE7A89A7}"/>
              </c:ext>
            </c:extLst>
          </c:dPt>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C-0C06-40B5-831F-08B7FE7A89A7}"/>
              </c:ext>
            </c:extLst>
          </c:dPt>
          <c:errBars>
            <c:errBarType val="both"/>
            <c:errValType val="cust"/>
            <c:noEndCap val="0"/>
            <c:plus>
              <c:numRef>
                <c:f>Sheet1!$K$2:$K$11</c:f>
                <c:numCache>
                  <c:formatCode>General</c:formatCode>
                  <c:ptCount val="10"/>
                  <c:pt idx="0">
                    <c:v>0.29999999999999982</c:v>
                  </c:pt>
                  <c:pt idx="1">
                    <c:v>9.9999999999999645E-2</c:v>
                  </c:pt>
                  <c:pt idx="2">
                    <c:v>0.39999999999999947</c:v>
                  </c:pt>
                  <c:pt idx="3">
                    <c:v>0.40000000000000036</c:v>
                  </c:pt>
                  <c:pt idx="4">
                    <c:v>0.20000000000000018</c:v>
                  </c:pt>
                  <c:pt idx="5">
                    <c:v>0.20000000000000018</c:v>
                  </c:pt>
                  <c:pt idx="6">
                    <c:v>0.20000000000000018</c:v>
                  </c:pt>
                  <c:pt idx="7">
                    <c:v>0.20000000000000018</c:v>
                  </c:pt>
                  <c:pt idx="8">
                    <c:v>0.20000000000000018</c:v>
                  </c:pt>
                  <c:pt idx="9">
                    <c:v>9.9999999999999978E-2</c:v>
                  </c:pt>
                </c:numCache>
              </c:numRef>
            </c:plus>
            <c:minus>
              <c:numRef>
                <c:f>Sheet1!$J$2:$J$11</c:f>
                <c:numCache>
                  <c:formatCode>General</c:formatCode>
                  <c:ptCount val="10"/>
                  <c:pt idx="0">
                    <c:v>0.20000000000000018</c:v>
                  </c:pt>
                  <c:pt idx="1">
                    <c:v>9.9999999999999645E-2</c:v>
                  </c:pt>
                  <c:pt idx="2">
                    <c:v>0.29999999999999982</c:v>
                  </c:pt>
                  <c:pt idx="3">
                    <c:v>0.29999999999999982</c:v>
                  </c:pt>
                  <c:pt idx="4">
                    <c:v>9.9999999999999645E-2</c:v>
                  </c:pt>
                  <c:pt idx="5">
                    <c:v>0.20000000000000018</c:v>
                  </c:pt>
                  <c:pt idx="6">
                    <c:v>0.29999999999999982</c:v>
                  </c:pt>
                  <c:pt idx="7">
                    <c:v>0.29999999999999982</c:v>
                  </c:pt>
                  <c:pt idx="8">
                    <c:v>0.10000000000000009</c:v>
                  </c:pt>
                  <c:pt idx="9">
                    <c:v>0.10000000000000009</c:v>
                  </c:pt>
                </c:numCache>
              </c:numRef>
            </c:minus>
            <c:spPr>
              <a:noFill/>
              <a:ln w="9525" cap="flat" cmpd="sng" algn="ctr">
                <a:solidFill>
                  <a:schemeClr val="tx1">
                    <a:lumMod val="65000"/>
                    <a:lumOff val="35000"/>
                  </a:schemeClr>
                </a:solidFill>
                <a:round/>
              </a:ln>
              <a:effectLst/>
            </c:spPr>
          </c:errBars>
          <c:cat>
            <c:strRef>
              <c:f>Sheet1!$A$2:$A$11</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Sheet1!$G$2:$G$11</c:f>
              <c:numCache>
                <c:formatCode>General</c:formatCode>
                <c:ptCount val="10"/>
                <c:pt idx="0">
                  <c:v>5.4</c:v>
                </c:pt>
                <c:pt idx="1">
                  <c:v>5</c:v>
                </c:pt>
                <c:pt idx="2">
                  <c:v>7.2</c:v>
                </c:pt>
                <c:pt idx="3">
                  <c:v>8</c:v>
                </c:pt>
                <c:pt idx="4">
                  <c:v>6.8</c:v>
                </c:pt>
                <c:pt idx="5">
                  <c:v>7</c:v>
                </c:pt>
                <c:pt idx="6">
                  <c:v>6.6</c:v>
                </c:pt>
                <c:pt idx="7">
                  <c:v>5.2</c:v>
                </c:pt>
                <c:pt idx="8">
                  <c:v>2.5</c:v>
                </c:pt>
                <c:pt idx="9">
                  <c:v>0.8</c:v>
                </c:pt>
              </c:numCache>
            </c:numRef>
          </c:val>
          <c:extLst>
            <c:ext xmlns:c16="http://schemas.microsoft.com/office/drawing/2014/chart" uri="{C3380CC4-5D6E-409C-BE32-E72D297353CC}">
              <c16:uniqueId val="{00000001-0C06-40B5-831F-08B7FE7A89A7}"/>
            </c:ext>
          </c:extLst>
        </c:ser>
        <c:dLbls>
          <c:showLegendKey val="0"/>
          <c:showVal val="0"/>
          <c:showCatName val="0"/>
          <c:showSerName val="0"/>
          <c:showPercent val="0"/>
          <c:showBubbleSize val="0"/>
        </c:dLbls>
        <c:gapWidth val="219"/>
        <c:overlap val="-27"/>
        <c:axId val="1859963679"/>
        <c:axId val="1553920959"/>
      </c:barChart>
      <c:catAx>
        <c:axId val="1859963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r>
                  <a:rPr lang="en-AU" baseline="0"/>
                  <a:t> group (years)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920959"/>
        <c:crosses val="autoZero"/>
        <c:auto val="1"/>
        <c:lblAlgn val="ctr"/>
        <c:lblOffset val="100"/>
        <c:noMultiLvlLbl val="0"/>
      </c:catAx>
      <c:valAx>
        <c:axId val="1553920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t>
                </a:r>
                <a:r>
                  <a:rPr lang="en-AU" baseline="0"/>
                  <a:t>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9636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working1!$Q$231</c:f>
              <c:strCache>
                <c:ptCount val="1"/>
                <c:pt idx="0">
                  <c:v>Male</c:v>
                </c:pt>
              </c:strCache>
            </c:strRef>
          </c:tx>
          <c:spPr>
            <a:solidFill>
              <a:schemeClr val="accent1"/>
            </a:solidFill>
            <a:ln>
              <a:noFill/>
            </a:ln>
            <a:effectLst/>
          </c:spPr>
          <c:invertIfNegative val="0"/>
          <c:cat>
            <c:strRef>
              <c:f>working1!$P$232:$P$241</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working1!$Q$232:$Q$241</c:f>
              <c:numCache>
                <c:formatCode>0.0</c:formatCode>
                <c:ptCount val="10"/>
                <c:pt idx="0">
                  <c:v>3.9</c:v>
                </c:pt>
                <c:pt idx="1">
                  <c:v>3.2</c:v>
                </c:pt>
                <c:pt idx="2">
                  <c:v>4</c:v>
                </c:pt>
                <c:pt idx="3">
                  <c:v>5</c:v>
                </c:pt>
                <c:pt idx="4">
                  <c:v>6.2</c:v>
                </c:pt>
                <c:pt idx="5">
                  <c:v>8</c:v>
                </c:pt>
                <c:pt idx="6">
                  <c:v>9.6999999999999993</c:v>
                </c:pt>
                <c:pt idx="7">
                  <c:v>11.9</c:v>
                </c:pt>
                <c:pt idx="8">
                  <c:v>13.2</c:v>
                </c:pt>
                <c:pt idx="9">
                  <c:v>12</c:v>
                </c:pt>
              </c:numCache>
            </c:numRef>
          </c:val>
          <c:extLst>
            <c:ext xmlns:c16="http://schemas.microsoft.com/office/drawing/2014/chart" uri="{C3380CC4-5D6E-409C-BE32-E72D297353CC}">
              <c16:uniqueId val="{00000000-C77C-4A87-8E09-BF4F7D7B1769}"/>
            </c:ext>
          </c:extLst>
        </c:ser>
        <c:ser>
          <c:idx val="1"/>
          <c:order val="1"/>
          <c:tx>
            <c:strRef>
              <c:f>working1!$R$231</c:f>
              <c:strCache>
                <c:ptCount val="1"/>
                <c:pt idx="0">
                  <c:v>Female</c:v>
                </c:pt>
              </c:strCache>
            </c:strRef>
          </c:tx>
          <c:spPr>
            <a:solidFill>
              <a:schemeClr val="accent2"/>
            </a:solidFill>
            <a:ln>
              <a:noFill/>
            </a:ln>
            <a:effectLst/>
          </c:spPr>
          <c:invertIfNegative val="0"/>
          <c:cat>
            <c:strRef>
              <c:f>working1!$P$232:$P$241</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working1!$R$232:$R$241</c:f>
              <c:numCache>
                <c:formatCode>0.0</c:formatCode>
                <c:ptCount val="10"/>
                <c:pt idx="0">
                  <c:v>3.7</c:v>
                </c:pt>
                <c:pt idx="1">
                  <c:v>4</c:v>
                </c:pt>
                <c:pt idx="2">
                  <c:v>6.2</c:v>
                </c:pt>
                <c:pt idx="3">
                  <c:v>7.2</c:v>
                </c:pt>
                <c:pt idx="4">
                  <c:v>8.1999999999999993</c:v>
                </c:pt>
                <c:pt idx="5">
                  <c:v>9.1999999999999993</c:v>
                </c:pt>
                <c:pt idx="6">
                  <c:v>10.6</c:v>
                </c:pt>
                <c:pt idx="7">
                  <c:v>12.9</c:v>
                </c:pt>
                <c:pt idx="8">
                  <c:v>14.6</c:v>
                </c:pt>
                <c:pt idx="9">
                  <c:v>14.9</c:v>
                </c:pt>
              </c:numCache>
            </c:numRef>
          </c:val>
          <c:extLst>
            <c:ext xmlns:c16="http://schemas.microsoft.com/office/drawing/2014/chart" uri="{C3380CC4-5D6E-409C-BE32-E72D297353CC}">
              <c16:uniqueId val="{00000001-C77C-4A87-8E09-BF4F7D7B1769}"/>
            </c:ext>
          </c:extLst>
        </c:ser>
        <c:dLbls>
          <c:showLegendKey val="0"/>
          <c:showVal val="0"/>
          <c:showCatName val="0"/>
          <c:showSerName val="0"/>
          <c:showPercent val="0"/>
          <c:showBubbleSize val="0"/>
        </c:dLbls>
        <c:gapWidth val="219"/>
        <c:overlap val="-27"/>
        <c:axId val="100863456"/>
        <c:axId val="100861488"/>
      </c:barChart>
      <c:catAx>
        <c:axId val="100863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Age group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00861488"/>
        <c:crosses val="autoZero"/>
        <c:auto val="1"/>
        <c:lblAlgn val="ctr"/>
        <c:lblOffset val="100"/>
        <c:noMultiLvlLbl val="0"/>
      </c:catAx>
      <c:valAx>
        <c:axId val="10086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Encounters per patient</a:t>
                </a:r>
              </a:p>
            </c:rich>
          </c:tx>
          <c:layout>
            <c:manualLayout>
              <c:xMode val="edge"/>
              <c:yMode val="edge"/>
              <c:x val="2.4403771491957847E-2"/>
              <c:y val="0.182581656459609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00863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Arial Narrow" panose="020B060602020203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Sheet1!$B$373</c:f>
              <c:strCache>
                <c:ptCount val="1"/>
                <c:pt idx="0">
                  <c:v>Telehealth</c:v>
                </c:pt>
              </c:strCache>
            </c:strRef>
          </c:tx>
          <c:spPr>
            <a:ln w="28575" cap="rnd">
              <a:solidFill>
                <a:schemeClr val="accent1"/>
              </a:solidFill>
              <a:prstDash val="dash"/>
              <a:round/>
            </a:ln>
            <a:effectLst/>
          </c:spPr>
          <c:marker>
            <c:symbol val="none"/>
          </c:marker>
          <c:cat>
            <c:numRef>
              <c:f>Sheet1!$C$372:$Z$372</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Sheet1!$C$373:$Z$373</c:f>
              <c:numCache>
                <c:formatCode>#########0</c:formatCode>
                <c:ptCount val="24"/>
                <c:pt idx="0">
                  <c:v>0</c:v>
                </c:pt>
                <c:pt idx="1">
                  <c:v>0</c:v>
                </c:pt>
                <c:pt idx="2">
                  <c:v>89</c:v>
                </c:pt>
                <c:pt idx="3">
                  <c:v>269</c:v>
                </c:pt>
                <c:pt idx="4">
                  <c:v>247</c:v>
                </c:pt>
                <c:pt idx="5">
                  <c:v>226</c:v>
                </c:pt>
                <c:pt idx="6">
                  <c:v>254</c:v>
                </c:pt>
                <c:pt idx="7">
                  <c:v>233</c:v>
                </c:pt>
                <c:pt idx="8">
                  <c:v>206</c:v>
                </c:pt>
                <c:pt idx="9">
                  <c:v>174</c:v>
                </c:pt>
                <c:pt idx="10">
                  <c:v>158</c:v>
                </c:pt>
                <c:pt idx="11">
                  <c:v>158</c:v>
                </c:pt>
                <c:pt idx="12">
                  <c:v>145</c:v>
                </c:pt>
                <c:pt idx="13">
                  <c:v>152</c:v>
                </c:pt>
                <c:pt idx="14">
                  <c:v>139</c:v>
                </c:pt>
                <c:pt idx="15">
                  <c:v>115</c:v>
                </c:pt>
                <c:pt idx="16">
                  <c:v>112</c:v>
                </c:pt>
                <c:pt idx="17">
                  <c:v>130</c:v>
                </c:pt>
                <c:pt idx="18">
                  <c:v>156</c:v>
                </c:pt>
                <c:pt idx="19">
                  <c:v>183</c:v>
                </c:pt>
                <c:pt idx="20">
                  <c:v>170</c:v>
                </c:pt>
                <c:pt idx="21">
                  <c:v>154</c:v>
                </c:pt>
                <c:pt idx="22">
                  <c:v>145</c:v>
                </c:pt>
                <c:pt idx="23">
                  <c:v>158</c:v>
                </c:pt>
              </c:numCache>
            </c:numRef>
          </c:val>
          <c:smooth val="0"/>
          <c:extLst>
            <c:ext xmlns:c16="http://schemas.microsoft.com/office/drawing/2014/chart" uri="{C3380CC4-5D6E-409C-BE32-E72D297353CC}">
              <c16:uniqueId val="{00000000-C583-4EC1-8B08-F7230DCDAD84}"/>
            </c:ext>
          </c:extLst>
        </c:ser>
        <c:ser>
          <c:idx val="1"/>
          <c:order val="1"/>
          <c:tx>
            <c:strRef>
              <c:f>Sheet1!$B$374</c:f>
              <c:strCache>
                <c:ptCount val="1"/>
                <c:pt idx="0">
                  <c:v>Video </c:v>
                </c:pt>
              </c:strCache>
            </c:strRef>
          </c:tx>
          <c:spPr>
            <a:ln w="28575" cap="rnd">
              <a:solidFill>
                <a:schemeClr val="accent2"/>
              </a:solidFill>
              <a:round/>
            </a:ln>
            <a:effectLst/>
          </c:spPr>
          <c:marker>
            <c:symbol val="none"/>
          </c:marker>
          <c:cat>
            <c:numRef>
              <c:f>Sheet1!$C$372:$Z$372</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Sheet1!$C$374:$Z$374</c:f>
              <c:numCache>
                <c:formatCode>#########0</c:formatCode>
                <c:ptCount val="24"/>
                <c:pt idx="0">
                  <c:v>0</c:v>
                </c:pt>
                <c:pt idx="1">
                  <c:v>0</c:v>
                </c:pt>
                <c:pt idx="2">
                  <c:v>6</c:v>
                </c:pt>
                <c:pt idx="3">
                  <c:v>11</c:v>
                </c:pt>
                <c:pt idx="4">
                  <c:v>7</c:v>
                </c:pt>
                <c:pt idx="5">
                  <c:v>5</c:v>
                </c:pt>
                <c:pt idx="6">
                  <c:v>5</c:v>
                </c:pt>
                <c:pt idx="7">
                  <c:v>5</c:v>
                </c:pt>
                <c:pt idx="8">
                  <c:v>4</c:v>
                </c:pt>
                <c:pt idx="9">
                  <c:v>3</c:v>
                </c:pt>
                <c:pt idx="10">
                  <c:v>3</c:v>
                </c:pt>
                <c:pt idx="11">
                  <c:v>3</c:v>
                </c:pt>
                <c:pt idx="12">
                  <c:v>2</c:v>
                </c:pt>
                <c:pt idx="13">
                  <c:v>3</c:v>
                </c:pt>
                <c:pt idx="14">
                  <c:v>2</c:v>
                </c:pt>
                <c:pt idx="15">
                  <c:v>2</c:v>
                </c:pt>
                <c:pt idx="16">
                  <c:v>2</c:v>
                </c:pt>
                <c:pt idx="17">
                  <c:v>2</c:v>
                </c:pt>
                <c:pt idx="18">
                  <c:v>6</c:v>
                </c:pt>
                <c:pt idx="19">
                  <c:v>8</c:v>
                </c:pt>
                <c:pt idx="20">
                  <c:v>7</c:v>
                </c:pt>
                <c:pt idx="21">
                  <c:v>6</c:v>
                </c:pt>
                <c:pt idx="22">
                  <c:v>5</c:v>
                </c:pt>
                <c:pt idx="23">
                  <c:v>6</c:v>
                </c:pt>
              </c:numCache>
            </c:numRef>
          </c:val>
          <c:smooth val="0"/>
          <c:extLst>
            <c:ext xmlns:c16="http://schemas.microsoft.com/office/drawing/2014/chart" uri="{C3380CC4-5D6E-409C-BE32-E72D297353CC}">
              <c16:uniqueId val="{00000001-C583-4EC1-8B08-F7230DCDAD84}"/>
            </c:ext>
          </c:extLst>
        </c:ser>
        <c:ser>
          <c:idx val="2"/>
          <c:order val="2"/>
          <c:tx>
            <c:strRef>
              <c:f>Sheet1!$B$375</c:f>
              <c:strCache>
                <c:ptCount val="1"/>
                <c:pt idx="0">
                  <c:v>Phone </c:v>
                </c:pt>
              </c:strCache>
            </c:strRef>
          </c:tx>
          <c:spPr>
            <a:ln w="28575" cap="rnd">
              <a:solidFill>
                <a:srgbClr val="00B050"/>
              </a:solidFill>
              <a:round/>
            </a:ln>
            <a:effectLst/>
          </c:spPr>
          <c:marker>
            <c:symbol val="none"/>
          </c:marker>
          <c:cat>
            <c:numRef>
              <c:f>Sheet1!$C$372:$Z$372</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Sheet1!$C$375:$Z$375</c:f>
              <c:numCache>
                <c:formatCode>#########0</c:formatCode>
                <c:ptCount val="24"/>
                <c:pt idx="0">
                  <c:v>0</c:v>
                </c:pt>
                <c:pt idx="1">
                  <c:v>0</c:v>
                </c:pt>
                <c:pt idx="2">
                  <c:v>83</c:v>
                </c:pt>
                <c:pt idx="3">
                  <c:v>259</c:v>
                </c:pt>
                <c:pt idx="4">
                  <c:v>240</c:v>
                </c:pt>
                <c:pt idx="5">
                  <c:v>220</c:v>
                </c:pt>
                <c:pt idx="6">
                  <c:v>249</c:v>
                </c:pt>
                <c:pt idx="7">
                  <c:v>228</c:v>
                </c:pt>
                <c:pt idx="8">
                  <c:v>202</c:v>
                </c:pt>
                <c:pt idx="9">
                  <c:v>171</c:v>
                </c:pt>
                <c:pt idx="10">
                  <c:v>156</c:v>
                </c:pt>
                <c:pt idx="11">
                  <c:v>155</c:v>
                </c:pt>
                <c:pt idx="12">
                  <c:v>143</c:v>
                </c:pt>
                <c:pt idx="13">
                  <c:v>150</c:v>
                </c:pt>
                <c:pt idx="14">
                  <c:v>137</c:v>
                </c:pt>
                <c:pt idx="15">
                  <c:v>113</c:v>
                </c:pt>
                <c:pt idx="16">
                  <c:v>110</c:v>
                </c:pt>
                <c:pt idx="17">
                  <c:v>128</c:v>
                </c:pt>
                <c:pt idx="18">
                  <c:v>149</c:v>
                </c:pt>
                <c:pt idx="19">
                  <c:v>175</c:v>
                </c:pt>
                <c:pt idx="20">
                  <c:v>162</c:v>
                </c:pt>
                <c:pt idx="21">
                  <c:v>149</c:v>
                </c:pt>
                <c:pt idx="22">
                  <c:v>140</c:v>
                </c:pt>
                <c:pt idx="23">
                  <c:v>152</c:v>
                </c:pt>
              </c:numCache>
            </c:numRef>
          </c:val>
          <c:smooth val="0"/>
          <c:extLst>
            <c:ext xmlns:c16="http://schemas.microsoft.com/office/drawing/2014/chart" uri="{C3380CC4-5D6E-409C-BE32-E72D297353CC}">
              <c16:uniqueId val="{00000002-C583-4EC1-8B08-F7230DCDAD84}"/>
            </c:ext>
          </c:extLst>
        </c:ser>
        <c:dLbls>
          <c:showLegendKey val="0"/>
          <c:showVal val="0"/>
          <c:showCatName val="0"/>
          <c:showSerName val="0"/>
          <c:showPercent val="0"/>
          <c:showBubbleSize val="0"/>
        </c:dLbls>
        <c:smooth val="0"/>
        <c:axId val="860509584"/>
        <c:axId val="860530384"/>
      </c:lineChart>
      <c:dateAx>
        <c:axId val="860509584"/>
        <c:scaling>
          <c:orientation val="minMax"/>
        </c:scaling>
        <c:delete val="1"/>
        <c:axPos val="b"/>
        <c:numFmt formatCode="mmm\-yy" sourceLinked="1"/>
        <c:majorTickMark val="out"/>
        <c:minorTickMark val="none"/>
        <c:tickLblPos val="nextTo"/>
        <c:crossAx val="860530384"/>
        <c:crosses val="autoZero"/>
        <c:auto val="1"/>
        <c:lblOffset val="100"/>
        <c:baseTimeUnit val="months"/>
      </c:dateAx>
      <c:valAx>
        <c:axId val="86053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Number of billed MBS items per 1000 encounters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60509584"/>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Arial Narrow" panose="020B060602020203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Sheet1!$C$414</c:f>
              <c:strCache>
                <c:ptCount val="1"/>
                <c:pt idx="0">
                  <c:v>ACT</c:v>
                </c:pt>
              </c:strCache>
            </c:strRef>
          </c:tx>
          <c:spPr>
            <a:ln w="28575" cap="rnd">
              <a:solidFill>
                <a:schemeClr val="accent1"/>
              </a:solidFill>
              <a:round/>
            </a:ln>
            <a:effectLst/>
          </c:spPr>
          <c:marker>
            <c:symbol val="none"/>
          </c:marker>
          <c:cat>
            <c:numRef>
              <c:f>Sheet1!$D$413:$AA$413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Sheet1!$D$414:$AA$414</c:f>
              <c:numCache>
                <c:formatCode>General</c:formatCode>
                <c:ptCount val="24"/>
                <c:pt idx="0">
                  <c:v>0</c:v>
                </c:pt>
                <c:pt idx="1">
                  <c:v>0</c:v>
                </c:pt>
                <c:pt idx="2">
                  <c:v>107</c:v>
                </c:pt>
                <c:pt idx="3">
                  <c:v>298</c:v>
                </c:pt>
                <c:pt idx="4">
                  <c:v>288</c:v>
                </c:pt>
                <c:pt idx="5">
                  <c:v>234</c:v>
                </c:pt>
                <c:pt idx="6">
                  <c:v>217</c:v>
                </c:pt>
                <c:pt idx="7">
                  <c:v>193</c:v>
                </c:pt>
                <c:pt idx="8">
                  <c:v>169</c:v>
                </c:pt>
                <c:pt idx="9">
                  <c:v>140</c:v>
                </c:pt>
                <c:pt idx="10">
                  <c:v>138</c:v>
                </c:pt>
                <c:pt idx="11">
                  <c:v>138</c:v>
                </c:pt>
                <c:pt idx="12">
                  <c:v>127</c:v>
                </c:pt>
                <c:pt idx="13">
                  <c:v>139</c:v>
                </c:pt>
                <c:pt idx="14">
                  <c:v>133</c:v>
                </c:pt>
                <c:pt idx="15">
                  <c:v>98</c:v>
                </c:pt>
                <c:pt idx="16">
                  <c:v>107</c:v>
                </c:pt>
                <c:pt idx="17">
                  <c:v>112</c:v>
                </c:pt>
                <c:pt idx="18">
                  <c:v>129</c:v>
                </c:pt>
                <c:pt idx="19">
                  <c:v>286</c:v>
                </c:pt>
                <c:pt idx="20">
                  <c:v>357</c:v>
                </c:pt>
                <c:pt idx="21">
                  <c:v>228</c:v>
                </c:pt>
                <c:pt idx="22">
                  <c:v>178</c:v>
                </c:pt>
                <c:pt idx="23">
                  <c:v>170</c:v>
                </c:pt>
              </c:numCache>
            </c:numRef>
          </c:val>
          <c:smooth val="0"/>
          <c:extLst>
            <c:ext xmlns:c16="http://schemas.microsoft.com/office/drawing/2014/chart" uri="{C3380CC4-5D6E-409C-BE32-E72D297353CC}">
              <c16:uniqueId val="{00000000-F707-4BE9-B6F7-CB5F35CD0393}"/>
            </c:ext>
          </c:extLst>
        </c:ser>
        <c:ser>
          <c:idx val="1"/>
          <c:order val="1"/>
          <c:tx>
            <c:strRef>
              <c:f>Sheet1!$C$415</c:f>
              <c:strCache>
                <c:ptCount val="1"/>
                <c:pt idx="0">
                  <c:v>NSW</c:v>
                </c:pt>
              </c:strCache>
            </c:strRef>
          </c:tx>
          <c:spPr>
            <a:ln w="28575" cap="rnd">
              <a:solidFill>
                <a:schemeClr val="accent2"/>
              </a:solidFill>
              <a:round/>
            </a:ln>
            <a:effectLst/>
          </c:spPr>
          <c:marker>
            <c:symbol val="none"/>
          </c:marker>
          <c:cat>
            <c:numRef>
              <c:f>Sheet1!$D$413:$AA$413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Sheet1!$D$415:$AA$415</c:f>
              <c:numCache>
                <c:formatCode>General</c:formatCode>
                <c:ptCount val="24"/>
                <c:pt idx="0">
                  <c:v>0</c:v>
                </c:pt>
                <c:pt idx="1">
                  <c:v>0</c:v>
                </c:pt>
                <c:pt idx="2">
                  <c:v>100</c:v>
                </c:pt>
                <c:pt idx="3">
                  <c:v>282</c:v>
                </c:pt>
                <c:pt idx="4">
                  <c:v>265</c:v>
                </c:pt>
                <c:pt idx="5">
                  <c:v>246</c:v>
                </c:pt>
                <c:pt idx="6">
                  <c:v>277</c:v>
                </c:pt>
                <c:pt idx="7">
                  <c:v>245</c:v>
                </c:pt>
                <c:pt idx="8">
                  <c:v>213</c:v>
                </c:pt>
                <c:pt idx="9">
                  <c:v>186</c:v>
                </c:pt>
                <c:pt idx="10">
                  <c:v>174</c:v>
                </c:pt>
                <c:pt idx="11">
                  <c:v>178</c:v>
                </c:pt>
                <c:pt idx="12">
                  <c:v>163</c:v>
                </c:pt>
                <c:pt idx="13">
                  <c:v>152</c:v>
                </c:pt>
                <c:pt idx="14">
                  <c:v>150</c:v>
                </c:pt>
                <c:pt idx="15">
                  <c:v>119</c:v>
                </c:pt>
                <c:pt idx="16">
                  <c:v>119</c:v>
                </c:pt>
                <c:pt idx="17">
                  <c:v>139</c:v>
                </c:pt>
                <c:pt idx="18">
                  <c:v>190</c:v>
                </c:pt>
                <c:pt idx="19">
                  <c:v>246</c:v>
                </c:pt>
                <c:pt idx="20">
                  <c:v>228</c:v>
                </c:pt>
                <c:pt idx="21">
                  <c:v>200</c:v>
                </c:pt>
                <c:pt idx="22">
                  <c:v>183</c:v>
                </c:pt>
                <c:pt idx="23">
                  <c:v>197</c:v>
                </c:pt>
              </c:numCache>
            </c:numRef>
          </c:val>
          <c:smooth val="0"/>
          <c:extLst>
            <c:ext xmlns:c16="http://schemas.microsoft.com/office/drawing/2014/chart" uri="{C3380CC4-5D6E-409C-BE32-E72D297353CC}">
              <c16:uniqueId val="{00000001-F707-4BE9-B6F7-CB5F35CD0393}"/>
            </c:ext>
          </c:extLst>
        </c:ser>
        <c:ser>
          <c:idx val="2"/>
          <c:order val="2"/>
          <c:tx>
            <c:strRef>
              <c:f>Sheet1!$C$416</c:f>
              <c:strCache>
                <c:ptCount val="1"/>
                <c:pt idx="0">
                  <c:v>NT</c:v>
                </c:pt>
              </c:strCache>
            </c:strRef>
          </c:tx>
          <c:spPr>
            <a:ln w="28575" cap="rnd">
              <a:solidFill>
                <a:schemeClr val="accent3"/>
              </a:solidFill>
              <a:round/>
            </a:ln>
            <a:effectLst/>
          </c:spPr>
          <c:marker>
            <c:symbol val="none"/>
          </c:marker>
          <c:cat>
            <c:numRef>
              <c:f>Sheet1!$D$413:$AA$413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Sheet1!$D$416:$AA$416</c:f>
              <c:numCache>
                <c:formatCode>General</c:formatCode>
                <c:ptCount val="24"/>
                <c:pt idx="0">
                  <c:v>0</c:v>
                </c:pt>
                <c:pt idx="1">
                  <c:v>0</c:v>
                </c:pt>
                <c:pt idx="2">
                  <c:v>27</c:v>
                </c:pt>
                <c:pt idx="3">
                  <c:v>115</c:v>
                </c:pt>
                <c:pt idx="4">
                  <c:v>66</c:v>
                </c:pt>
                <c:pt idx="5">
                  <c:v>66</c:v>
                </c:pt>
                <c:pt idx="6">
                  <c:v>60</c:v>
                </c:pt>
                <c:pt idx="7">
                  <c:v>60</c:v>
                </c:pt>
                <c:pt idx="8">
                  <c:v>71</c:v>
                </c:pt>
                <c:pt idx="9">
                  <c:v>69</c:v>
                </c:pt>
                <c:pt idx="10">
                  <c:v>72</c:v>
                </c:pt>
                <c:pt idx="11">
                  <c:v>71</c:v>
                </c:pt>
                <c:pt idx="12">
                  <c:v>75</c:v>
                </c:pt>
                <c:pt idx="13">
                  <c:v>86</c:v>
                </c:pt>
                <c:pt idx="14">
                  <c:v>78</c:v>
                </c:pt>
                <c:pt idx="15">
                  <c:v>67</c:v>
                </c:pt>
                <c:pt idx="16">
                  <c:v>66</c:v>
                </c:pt>
                <c:pt idx="17">
                  <c:v>85</c:v>
                </c:pt>
                <c:pt idx="18">
                  <c:v>81</c:v>
                </c:pt>
                <c:pt idx="19">
                  <c:v>67</c:v>
                </c:pt>
                <c:pt idx="20">
                  <c:v>69</c:v>
                </c:pt>
                <c:pt idx="21">
                  <c:v>66</c:v>
                </c:pt>
                <c:pt idx="22">
                  <c:v>90</c:v>
                </c:pt>
                <c:pt idx="23">
                  <c:v>97</c:v>
                </c:pt>
              </c:numCache>
            </c:numRef>
          </c:val>
          <c:smooth val="0"/>
          <c:extLst>
            <c:ext xmlns:c16="http://schemas.microsoft.com/office/drawing/2014/chart" uri="{C3380CC4-5D6E-409C-BE32-E72D297353CC}">
              <c16:uniqueId val="{00000002-F707-4BE9-B6F7-CB5F35CD0393}"/>
            </c:ext>
          </c:extLst>
        </c:ser>
        <c:ser>
          <c:idx val="3"/>
          <c:order val="3"/>
          <c:tx>
            <c:strRef>
              <c:f>Sheet1!$C$417</c:f>
              <c:strCache>
                <c:ptCount val="1"/>
                <c:pt idx="0">
                  <c:v>QLD</c:v>
                </c:pt>
              </c:strCache>
            </c:strRef>
          </c:tx>
          <c:spPr>
            <a:ln w="28575" cap="rnd">
              <a:solidFill>
                <a:schemeClr val="accent4"/>
              </a:solidFill>
              <a:round/>
            </a:ln>
            <a:effectLst/>
          </c:spPr>
          <c:marker>
            <c:symbol val="none"/>
          </c:marker>
          <c:cat>
            <c:numRef>
              <c:f>Sheet1!$D$413:$AA$413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Sheet1!$D$417:$AA$417</c:f>
              <c:numCache>
                <c:formatCode>General</c:formatCode>
                <c:ptCount val="24"/>
                <c:pt idx="0">
                  <c:v>0</c:v>
                </c:pt>
                <c:pt idx="1">
                  <c:v>0</c:v>
                </c:pt>
                <c:pt idx="2">
                  <c:v>79</c:v>
                </c:pt>
                <c:pt idx="3">
                  <c:v>245</c:v>
                </c:pt>
                <c:pt idx="4">
                  <c:v>221</c:v>
                </c:pt>
                <c:pt idx="5">
                  <c:v>203</c:v>
                </c:pt>
                <c:pt idx="6">
                  <c:v>213</c:v>
                </c:pt>
                <c:pt idx="7">
                  <c:v>196</c:v>
                </c:pt>
                <c:pt idx="8">
                  <c:v>177</c:v>
                </c:pt>
                <c:pt idx="9">
                  <c:v>136</c:v>
                </c:pt>
                <c:pt idx="10">
                  <c:v>124</c:v>
                </c:pt>
                <c:pt idx="11">
                  <c:v>127</c:v>
                </c:pt>
                <c:pt idx="12">
                  <c:v>126</c:v>
                </c:pt>
                <c:pt idx="13">
                  <c:v>115</c:v>
                </c:pt>
                <c:pt idx="14">
                  <c:v>126</c:v>
                </c:pt>
                <c:pt idx="15">
                  <c:v>104</c:v>
                </c:pt>
                <c:pt idx="16">
                  <c:v>96</c:v>
                </c:pt>
                <c:pt idx="17">
                  <c:v>112</c:v>
                </c:pt>
                <c:pt idx="18">
                  <c:v>122</c:v>
                </c:pt>
                <c:pt idx="19">
                  <c:v>152</c:v>
                </c:pt>
                <c:pt idx="20">
                  <c:v>115</c:v>
                </c:pt>
                <c:pt idx="21">
                  <c:v>105</c:v>
                </c:pt>
                <c:pt idx="22">
                  <c:v>109</c:v>
                </c:pt>
                <c:pt idx="23">
                  <c:v>130</c:v>
                </c:pt>
              </c:numCache>
            </c:numRef>
          </c:val>
          <c:smooth val="0"/>
          <c:extLst>
            <c:ext xmlns:c16="http://schemas.microsoft.com/office/drawing/2014/chart" uri="{C3380CC4-5D6E-409C-BE32-E72D297353CC}">
              <c16:uniqueId val="{00000003-F707-4BE9-B6F7-CB5F35CD0393}"/>
            </c:ext>
          </c:extLst>
        </c:ser>
        <c:ser>
          <c:idx val="4"/>
          <c:order val="4"/>
          <c:tx>
            <c:strRef>
              <c:f>Sheet1!$C$418</c:f>
              <c:strCache>
                <c:ptCount val="1"/>
                <c:pt idx="0">
                  <c:v>SA</c:v>
                </c:pt>
              </c:strCache>
            </c:strRef>
          </c:tx>
          <c:spPr>
            <a:ln w="28575" cap="rnd">
              <a:solidFill>
                <a:schemeClr val="accent5"/>
              </a:solidFill>
              <a:round/>
            </a:ln>
            <a:effectLst/>
          </c:spPr>
          <c:marker>
            <c:symbol val="none"/>
          </c:marker>
          <c:cat>
            <c:numRef>
              <c:f>Sheet1!$D$413:$AA$413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Sheet1!$D$418:$AA$418</c:f>
              <c:numCache>
                <c:formatCode>General</c:formatCode>
                <c:ptCount val="24"/>
                <c:pt idx="0">
                  <c:v>0</c:v>
                </c:pt>
                <c:pt idx="1">
                  <c:v>0</c:v>
                </c:pt>
                <c:pt idx="2">
                  <c:v>101</c:v>
                </c:pt>
                <c:pt idx="3">
                  <c:v>257</c:v>
                </c:pt>
                <c:pt idx="4">
                  <c:v>265</c:v>
                </c:pt>
                <c:pt idx="5">
                  <c:v>247</c:v>
                </c:pt>
                <c:pt idx="6">
                  <c:v>239</c:v>
                </c:pt>
                <c:pt idx="7">
                  <c:v>209</c:v>
                </c:pt>
                <c:pt idx="8">
                  <c:v>171</c:v>
                </c:pt>
                <c:pt idx="9">
                  <c:v>146</c:v>
                </c:pt>
                <c:pt idx="10">
                  <c:v>192</c:v>
                </c:pt>
                <c:pt idx="11">
                  <c:v>174</c:v>
                </c:pt>
                <c:pt idx="12">
                  <c:v>134</c:v>
                </c:pt>
                <c:pt idx="13">
                  <c:v>131</c:v>
                </c:pt>
                <c:pt idx="14">
                  <c:v>122</c:v>
                </c:pt>
                <c:pt idx="15">
                  <c:v>96</c:v>
                </c:pt>
                <c:pt idx="16">
                  <c:v>102</c:v>
                </c:pt>
                <c:pt idx="17">
                  <c:v>118</c:v>
                </c:pt>
                <c:pt idx="18">
                  <c:v>194</c:v>
                </c:pt>
                <c:pt idx="19">
                  <c:v>124</c:v>
                </c:pt>
                <c:pt idx="20">
                  <c:v>122</c:v>
                </c:pt>
                <c:pt idx="21">
                  <c:v>112</c:v>
                </c:pt>
                <c:pt idx="22">
                  <c:v>131</c:v>
                </c:pt>
                <c:pt idx="23">
                  <c:v>170</c:v>
                </c:pt>
              </c:numCache>
            </c:numRef>
          </c:val>
          <c:smooth val="0"/>
          <c:extLst>
            <c:ext xmlns:c16="http://schemas.microsoft.com/office/drawing/2014/chart" uri="{C3380CC4-5D6E-409C-BE32-E72D297353CC}">
              <c16:uniqueId val="{00000004-F707-4BE9-B6F7-CB5F35CD0393}"/>
            </c:ext>
          </c:extLst>
        </c:ser>
        <c:ser>
          <c:idx val="5"/>
          <c:order val="5"/>
          <c:tx>
            <c:strRef>
              <c:f>Sheet1!$C$419</c:f>
              <c:strCache>
                <c:ptCount val="1"/>
                <c:pt idx="0">
                  <c:v>TAS</c:v>
                </c:pt>
              </c:strCache>
            </c:strRef>
          </c:tx>
          <c:spPr>
            <a:ln w="28575" cap="rnd">
              <a:solidFill>
                <a:schemeClr val="accent6"/>
              </a:solidFill>
              <a:round/>
            </a:ln>
            <a:effectLst/>
          </c:spPr>
          <c:marker>
            <c:symbol val="none"/>
          </c:marker>
          <c:cat>
            <c:numRef>
              <c:f>Sheet1!$D$413:$AA$413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Sheet1!$D$419:$AA$419</c:f>
              <c:numCache>
                <c:formatCode>General</c:formatCode>
                <c:ptCount val="24"/>
                <c:pt idx="0">
                  <c:v>0</c:v>
                </c:pt>
                <c:pt idx="1">
                  <c:v>0</c:v>
                </c:pt>
                <c:pt idx="2">
                  <c:v>89</c:v>
                </c:pt>
                <c:pt idx="3">
                  <c:v>302</c:v>
                </c:pt>
                <c:pt idx="4">
                  <c:v>262</c:v>
                </c:pt>
                <c:pt idx="5">
                  <c:v>204</c:v>
                </c:pt>
                <c:pt idx="6">
                  <c:v>186</c:v>
                </c:pt>
                <c:pt idx="7">
                  <c:v>159</c:v>
                </c:pt>
                <c:pt idx="8">
                  <c:v>146</c:v>
                </c:pt>
                <c:pt idx="9">
                  <c:v>125</c:v>
                </c:pt>
                <c:pt idx="10">
                  <c:v>112</c:v>
                </c:pt>
                <c:pt idx="11">
                  <c:v>122</c:v>
                </c:pt>
                <c:pt idx="12">
                  <c:v>105</c:v>
                </c:pt>
                <c:pt idx="13">
                  <c:v>100</c:v>
                </c:pt>
                <c:pt idx="14">
                  <c:v>96</c:v>
                </c:pt>
                <c:pt idx="15">
                  <c:v>83</c:v>
                </c:pt>
                <c:pt idx="16">
                  <c:v>82</c:v>
                </c:pt>
                <c:pt idx="17">
                  <c:v>87</c:v>
                </c:pt>
                <c:pt idx="18">
                  <c:v>86</c:v>
                </c:pt>
                <c:pt idx="19">
                  <c:v>86</c:v>
                </c:pt>
                <c:pt idx="20">
                  <c:v>85</c:v>
                </c:pt>
                <c:pt idx="21">
                  <c:v>84</c:v>
                </c:pt>
                <c:pt idx="22">
                  <c:v>86</c:v>
                </c:pt>
                <c:pt idx="23">
                  <c:v>110</c:v>
                </c:pt>
              </c:numCache>
            </c:numRef>
          </c:val>
          <c:smooth val="0"/>
          <c:extLst>
            <c:ext xmlns:c16="http://schemas.microsoft.com/office/drawing/2014/chart" uri="{C3380CC4-5D6E-409C-BE32-E72D297353CC}">
              <c16:uniqueId val="{00000005-F707-4BE9-B6F7-CB5F35CD0393}"/>
            </c:ext>
          </c:extLst>
        </c:ser>
        <c:ser>
          <c:idx val="6"/>
          <c:order val="6"/>
          <c:tx>
            <c:strRef>
              <c:f>Sheet1!$C$420</c:f>
              <c:strCache>
                <c:ptCount val="1"/>
                <c:pt idx="0">
                  <c:v>VIC</c:v>
                </c:pt>
              </c:strCache>
            </c:strRef>
          </c:tx>
          <c:spPr>
            <a:ln w="28575" cap="rnd">
              <a:solidFill>
                <a:schemeClr val="accent1">
                  <a:lumMod val="60000"/>
                </a:schemeClr>
              </a:solidFill>
              <a:round/>
            </a:ln>
            <a:effectLst/>
          </c:spPr>
          <c:marker>
            <c:symbol val="none"/>
          </c:marker>
          <c:cat>
            <c:numRef>
              <c:f>Sheet1!$D$413:$AA$413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Sheet1!$D$420:$AA$420</c:f>
              <c:numCache>
                <c:formatCode>General</c:formatCode>
                <c:ptCount val="24"/>
                <c:pt idx="0">
                  <c:v>0</c:v>
                </c:pt>
                <c:pt idx="1">
                  <c:v>0</c:v>
                </c:pt>
                <c:pt idx="2">
                  <c:v>86</c:v>
                </c:pt>
                <c:pt idx="3">
                  <c:v>279</c:v>
                </c:pt>
                <c:pt idx="4">
                  <c:v>284</c:v>
                </c:pt>
                <c:pt idx="5">
                  <c:v>292</c:v>
                </c:pt>
                <c:pt idx="6">
                  <c:v>419</c:v>
                </c:pt>
                <c:pt idx="7">
                  <c:v>431</c:v>
                </c:pt>
                <c:pt idx="8">
                  <c:v>372</c:v>
                </c:pt>
                <c:pt idx="9">
                  <c:v>314</c:v>
                </c:pt>
                <c:pt idx="10">
                  <c:v>257</c:v>
                </c:pt>
                <c:pt idx="11">
                  <c:v>232</c:v>
                </c:pt>
                <c:pt idx="12">
                  <c:v>214</c:v>
                </c:pt>
                <c:pt idx="13">
                  <c:v>226</c:v>
                </c:pt>
                <c:pt idx="14">
                  <c:v>203</c:v>
                </c:pt>
                <c:pt idx="15">
                  <c:v>163</c:v>
                </c:pt>
                <c:pt idx="16">
                  <c:v>166</c:v>
                </c:pt>
                <c:pt idx="17">
                  <c:v>190</c:v>
                </c:pt>
                <c:pt idx="18">
                  <c:v>204</c:v>
                </c:pt>
                <c:pt idx="19">
                  <c:v>220</c:v>
                </c:pt>
                <c:pt idx="20">
                  <c:v>218</c:v>
                </c:pt>
                <c:pt idx="21">
                  <c:v>232</c:v>
                </c:pt>
                <c:pt idx="22">
                  <c:v>215</c:v>
                </c:pt>
                <c:pt idx="23">
                  <c:v>217</c:v>
                </c:pt>
              </c:numCache>
            </c:numRef>
          </c:val>
          <c:smooth val="0"/>
          <c:extLst>
            <c:ext xmlns:c16="http://schemas.microsoft.com/office/drawing/2014/chart" uri="{C3380CC4-5D6E-409C-BE32-E72D297353CC}">
              <c16:uniqueId val="{00000006-F707-4BE9-B6F7-CB5F35CD0393}"/>
            </c:ext>
          </c:extLst>
        </c:ser>
        <c:ser>
          <c:idx val="7"/>
          <c:order val="7"/>
          <c:tx>
            <c:strRef>
              <c:f>Sheet1!$C$421</c:f>
              <c:strCache>
                <c:ptCount val="1"/>
                <c:pt idx="0">
                  <c:v>WA</c:v>
                </c:pt>
              </c:strCache>
            </c:strRef>
          </c:tx>
          <c:spPr>
            <a:ln w="28575" cap="rnd">
              <a:solidFill>
                <a:schemeClr val="accent2">
                  <a:lumMod val="60000"/>
                </a:schemeClr>
              </a:solidFill>
              <a:round/>
            </a:ln>
            <a:effectLst/>
          </c:spPr>
          <c:marker>
            <c:symbol val="none"/>
          </c:marker>
          <c:cat>
            <c:numRef>
              <c:f>Sheet1!$D$413:$AA$413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Sheet1!$D$421:$AA$421</c:f>
              <c:numCache>
                <c:formatCode>General</c:formatCode>
                <c:ptCount val="24"/>
                <c:pt idx="0">
                  <c:v>0</c:v>
                </c:pt>
                <c:pt idx="1">
                  <c:v>0</c:v>
                </c:pt>
                <c:pt idx="2">
                  <c:v>84</c:v>
                </c:pt>
                <c:pt idx="3">
                  <c:v>259</c:v>
                </c:pt>
                <c:pt idx="4">
                  <c:v>204</c:v>
                </c:pt>
                <c:pt idx="5">
                  <c:v>168</c:v>
                </c:pt>
                <c:pt idx="6">
                  <c:v>166</c:v>
                </c:pt>
                <c:pt idx="7">
                  <c:v>137</c:v>
                </c:pt>
                <c:pt idx="8">
                  <c:v>127</c:v>
                </c:pt>
                <c:pt idx="9">
                  <c:v>112</c:v>
                </c:pt>
                <c:pt idx="10">
                  <c:v>107</c:v>
                </c:pt>
                <c:pt idx="11">
                  <c:v>112</c:v>
                </c:pt>
                <c:pt idx="12">
                  <c:v>103</c:v>
                </c:pt>
                <c:pt idx="13">
                  <c:v>183</c:v>
                </c:pt>
                <c:pt idx="14">
                  <c:v>103</c:v>
                </c:pt>
                <c:pt idx="15">
                  <c:v>102</c:v>
                </c:pt>
                <c:pt idx="16">
                  <c:v>91</c:v>
                </c:pt>
                <c:pt idx="17">
                  <c:v>118</c:v>
                </c:pt>
                <c:pt idx="18">
                  <c:v>127</c:v>
                </c:pt>
                <c:pt idx="19">
                  <c:v>97</c:v>
                </c:pt>
                <c:pt idx="20">
                  <c:v>93</c:v>
                </c:pt>
                <c:pt idx="21">
                  <c:v>84</c:v>
                </c:pt>
                <c:pt idx="22">
                  <c:v>88</c:v>
                </c:pt>
                <c:pt idx="23">
                  <c:v>94</c:v>
                </c:pt>
              </c:numCache>
            </c:numRef>
          </c:val>
          <c:smooth val="0"/>
          <c:extLst>
            <c:ext xmlns:c16="http://schemas.microsoft.com/office/drawing/2014/chart" uri="{C3380CC4-5D6E-409C-BE32-E72D297353CC}">
              <c16:uniqueId val="{00000007-F707-4BE9-B6F7-CB5F35CD0393}"/>
            </c:ext>
          </c:extLst>
        </c:ser>
        <c:dLbls>
          <c:showLegendKey val="0"/>
          <c:showVal val="0"/>
          <c:showCatName val="0"/>
          <c:showSerName val="0"/>
          <c:showPercent val="0"/>
          <c:showBubbleSize val="0"/>
        </c:dLbls>
        <c:smooth val="0"/>
        <c:axId val="814019456"/>
        <c:axId val="814009056"/>
      </c:lineChart>
      <c:dateAx>
        <c:axId val="8140194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14009056"/>
        <c:crosses val="autoZero"/>
        <c:auto val="1"/>
        <c:lblOffset val="100"/>
        <c:baseTimeUnit val="months"/>
      </c:dateAx>
      <c:valAx>
        <c:axId val="81400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Number of billed telehealth MBS items per 1000 consultations</a:t>
                </a:r>
              </a:p>
            </c:rich>
          </c:tx>
          <c:layout>
            <c:manualLayout>
              <c:xMode val="edge"/>
              <c:yMode val="edge"/>
              <c:x val="1.791178446152698E-2"/>
              <c:y val="2.30102955329380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14019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Sheet1!$C$474</c:f>
              <c:strCache>
                <c:ptCount val="1"/>
                <c:pt idx="0">
                  <c:v>Major city</c:v>
                </c:pt>
              </c:strCache>
            </c:strRef>
          </c:tx>
          <c:spPr>
            <a:ln w="28575" cap="rnd">
              <a:solidFill>
                <a:schemeClr val="accent1"/>
              </a:solidFill>
              <a:round/>
            </a:ln>
            <a:effectLst/>
          </c:spPr>
          <c:marker>
            <c:symbol val="none"/>
          </c:marker>
          <c:cat>
            <c:numRef>
              <c:f>Sheet1!$D$473:$AA$473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Sheet1!$D$474:$AA$474</c:f>
              <c:numCache>
                <c:formatCode>General</c:formatCode>
                <c:ptCount val="24"/>
                <c:pt idx="0">
                  <c:v>0</c:v>
                </c:pt>
                <c:pt idx="1">
                  <c:v>0</c:v>
                </c:pt>
                <c:pt idx="2">
                  <c:v>90</c:v>
                </c:pt>
                <c:pt idx="3">
                  <c:v>275</c:v>
                </c:pt>
                <c:pt idx="4">
                  <c:v>256</c:v>
                </c:pt>
                <c:pt idx="5">
                  <c:v>241</c:v>
                </c:pt>
                <c:pt idx="6">
                  <c:v>281</c:v>
                </c:pt>
                <c:pt idx="7">
                  <c:v>256</c:v>
                </c:pt>
                <c:pt idx="8">
                  <c:v>225</c:v>
                </c:pt>
                <c:pt idx="9">
                  <c:v>192</c:v>
                </c:pt>
                <c:pt idx="10">
                  <c:v>175</c:v>
                </c:pt>
                <c:pt idx="11">
                  <c:v>173</c:v>
                </c:pt>
                <c:pt idx="12">
                  <c:v>160</c:v>
                </c:pt>
                <c:pt idx="13">
                  <c:v>174</c:v>
                </c:pt>
                <c:pt idx="14">
                  <c:v>154</c:v>
                </c:pt>
                <c:pt idx="15">
                  <c:v>128</c:v>
                </c:pt>
                <c:pt idx="16">
                  <c:v>124</c:v>
                </c:pt>
                <c:pt idx="17">
                  <c:v>146</c:v>
                </c:pt>
                <c:pt idx="18">
                  <c:v>180</c:v>
                </c:pt>
                <c:pt idx="19">
                  <c:v>217</c:v>
                </c:pt>
                <c:pt idx="20">
                  <c:v>202</c:v>
                </c:pt>
                <c:pt idx="21">
                  <c:v>180</c:v>
                </c:pt>
                <c:pt idx="22">
                  <c:v>164</c:v>
                </c:pt>
                <c:pt idx="23">
                  <c:v>176</c:v>
                </c:pt>
              </c:numCache>
            </c:numRef>
          </c:val>
          <c:smooth val="0"/>
          <c:extLst>
            <c:ext xmlns:c16="http://schemas.microsoft.com/office/drawing/2014/chart" uri="{C3380CC4-5D6E-409C-BE32-E72D297353CC}">
              <c16:uniqueId val="{00000000-C47E-4C6A-9875-74F57DB35D47}"/>
            </c:ext>
          </c:extLst>
        </c:ser>
        <c:ser>
          <c:idx val="1"/>
          <c:order val="1"/>
          <c:tx>
            <c:strRef>
              <c:f>Sheet1!$C$475</c:f>
              <c:strCache>
                <c:ptCount val="1"/>
                <c:pt idx="0">
                  <c:v>Inner regional</c:v>
                </c:pt>
              </c:strCache>
            </c:strRef>
          </c:tx>
          <c:spPr>
            <a:ln w="28575" cap="rnd">
              <a:solidFill>
                <a:schemeClr val="accent2"/>
              </a:solidFill>
              <a:round/>
            </a:ln>
            <a:effectLst/>
          </c:spPr>
          <c:marker>
            <c:symbol val="none"/>
          </c:marker>
          <c:cat>
            <c:numRef>
              <c:f>Sheet1!$D$473:$AA$473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Sheet1!$D$475:$AA$475</c:f>
              <c:numCache>
                <c:formatCode>General</c:formatCode>
                <c:ptCount val="24"/>
                <c:pt idx="0">
                  <c:v>0</c:v>
                </c:pt>
                <c:pt idx="1">
                  <c:v>0</c:v>
                </c:pt>
                <c:pt idx="2">
                  <c:v>92</c:v>
                </c:pt>
                <c:pt idx="3">
                  <c:v>264</c:v>
                </c:pt>
                <c:pt idx="4">
                  <c:v>242</c:v>
                </c:pt>
                <c:pt idx="5">
                  <c:v>215</c:v>
                </c:pt>
                <c:pt idx="6">
                  <c:v>231</c:v>
                </c:pt>
                <c:pt idx="7">
                  <c:v>220</c:v>
                </c:pt>
                <c:pt idx="8">
                  <c:v>193</c:v>
                </c:pt>
                <c:pt idx="9">
                  <c:v>158</c:v>
                </c:pt>
                <c:pt idx="10">
                  <c:v>142</c:v>
                </c:pt>
                <c:pt idx="11">
                  <c:v>143</c:v>
                </c:pt>
                <c:pt idx="12">
                  <c:v>131</c:v>
                </c:pt>
                <c:pt idx="13">
                  <c:v>126</c:v>
                </c:pt>
                <c:pt idx="14">
                  <c:v>126</c:v>
                </c:pt>
                <c:pt idx="15">
                  <c:v>103</c:v>
                </c:pt>
                <c:pt idx="16">
                  <c:v>101</c:v>
                </c:pt>
                <c:pt idx="17">
                  <c:v>114</c:v>
                </c:pt>
                <c:pt idx="18">
                  <c:v>126</c:v>
                </c:pt>
                <c:pt idx="19">
                  <c:v>149</c:v>
                </c:pt>
                <c:pt idx="20">
                  <c:v>135</c:v>
                </c:pt>
                <c:pt idx="21">
                  <c:v>127</c:v>
                </c:pt>
                <c:pt idx="22">
                  <c:v>127</c:v>
                </c:pt>
                <c:pt idx="23">
                  <c:v>142</c:v>
                </c:pt>
              </c:numCache>
            </c:numRef>
          </c:val>
          <c:smooth val="0"/>
          <c:extLst>
            <c:ext xmlns:c16="http://schemas.microsoft.com/office/drawing/2014/chart" uri="{C3380CC4-5D6E-409C-BE32-E72D297353CC}">
              <c16:uniqueId val="{00000001-C47E-4C6A-9875-74F57DB35D47}"/>
            </c:ext>
          </c:extLst>
        </c:ser>
        <c:ser>
          <c:idx val="2"/>
          <c:order val="2"/>
          <c:tx>
            <c:strRef>
              <c:f>Sheet1!$C$476</c:f>
              <c:strCache>
                <c:ptCount val="1"/>
                <c:pt idx="0">
                  <c:v>Outer regional</c:v>
                </c:pt>
              </c:strCache>
            </c:strRef>
          </c:tx>
          <c:spPr>
            <a:ln w="28575" cap="rnd">
              <a:solidFill>
                <a:schemeClr val="accent3"/>
              </a:solidFill>
              <a:round/>
            </a:ln>
            <a:effectLst/>
          </c:spPr>
          <c:marker>
            <c:symbol val="none"/>
          </c:marker>
          <c:cat>
            <c:numRef>
              <c:f>Sheet1!$D$473:$AA$473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Sheet1!$D$476:$AA$476</c:f>
              <c:numCache>
                <c:formatCode>General</c:formatCode>
                <c:ptCount val="24"/>
                <c:pt idx="0">
                  <c:v>0</c:v>
                </c:pt>
                <c:pt idx="1">
                  <c:v>0</c:v>
                </c:pt>
                <c:pt idx="2">
                  <c:v>80</c:v>
                </c:pt>
                <c:pt idx="3">
                  <c:v>254</c:v>
                </c:pt>
                <c:pt idx="4">
                  <c:v>214</c:v>
                </c:pt>
                <c:pt idx="5">
                  <c:v>167</c:v>
                </c:pt>
                <c:pt idx="6">
                  <c:v>165</c:v>
                </c:pt>
                <c:pt idx="7">
                  <c:v>144</c:v>
                </c:pt>
                <c:pt idx="8">
                  <c:v>137</c:v>
                </c:pt>
                <c:pt idx="9">
                  <c:v>112</c:v>
                </c:pt>
                <c:pt idx="10">
                  <c:v>100</c:v>
                </c:pt>
                <c:pt idx="11">
                  <c:v>110</c:v>
                </c:pt>
                <c:pt idx="12">
                  <c:v>98</c:v>
                </c:pt>
                <c:pt idx="13">
                  <c:v>93</c:v>
                </c:pt>
                <c:pt idx="14">
                  <c:v>92</c:v>
                </c:pt>
                <c:pt idx="15">
                  <c:v>79</c:v>
                </c:pt>
                <c:pt idx="16">
                  <c:v>78</c:v>
                </c:pt>
                <c:pt idx="17">
                  <c:v>86</c:v>
                </c:pt>
                <c:pt idx="18">
                  <c:v>94</c:v>
                </c:pt>
                <c:pt idx="19">
                  <c:v>90</c:v>
                </c:pt>
                <c:pt idx="20">
                  <c:v>84</c:v>
                </c:pt>
                <c:pt idx="21">
                  <c:v>83</c:v>
                </c:pt>
                <c:pt idx="22">
                  <c:v>85</c:v>
                </c:pt>
                <c:pt idx="23">
                  <c:v>106</c:v>
                </c:pt>
              </c:numCache>
            </c:numRef>
          </c:val>
          <c:smooth val="0"/>
          <c:extLst>
            <c:ext xmlns:c16="http://schemas.microsoft.com/office/drawing/2014/chart" uri="{C3380CC4-5D6E-409C-BE32-E72D297353CC}">
              <c16:uniqueId val="{00000002-C47E-4C6A-9875-74F57DB35D47}"/>
            </c:ext>
          </c:extLst>
        </c:ser>
        <c:ser>
          <c:idx val="3"/>
          <c:order val="3"/>
          <c:tx>
            <c:strRef>
              <c:f>Sheet1!$C$477</c:f>
              <c:strCache>
                <c:ptCount val="1"/>
                <c:pt idx="0">
                  <c:v>Remote/very remote </c:v>
                </c:pt>
              </c:strCache>
            </c:strRef>
          </c:tx>
          <c:spPr>
            <a:ln w="28575" cap="rnd">
              <a:solidFill>
                <a:schemeClr val="accent4"/>
              </a:solidFill>
              <a:round/>
            </a:ln>
            <a:effectLst/>
          </c:spPr>
          <c:marker>
            <c:symbol val="none"/>
          </c:marker>
          <c:cat>
            <c:numRef>
              <c:f>Sheet1!$D$473:$AA$473</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Sheet1!$D$477:$AA$477</c:f>
              <c:numCache>
                <c:formatCode>General</c:formatCode>
                <c:ptCount val="24"/>
                <c:pt idx="0">
                  <c:v>0</c:v>
                </c:pt>
                <c:pt idx="1">
                  <c:v>0</c:v>
                </c:pt>
                <c:pt idx="2">
                  <c:v>88</c:v>
                </c:pt>
                <c:pt idx="3">
                  <c:v>220</c:v>
                </c:pt>
                <c:pt idx="4">
                  <c:v>187</c:v>
                </c:pt>
                <c:pt idx="5">
                  <c:v>144</c:v>
                </c:pt>
                <c:pt idx="6">
                  <c:v>134</c:v>
                </c:pt>
                <c:pt idx="7">
                  <c:v>106</c:v>
                </c:pt>
                <c:pt idx="8">
                  <c:v>95</c:v>
                </c:pt>
                <c:pt idx="9">
                  <c:v>95</c:v>
                </c:pt>
                <c:pt idx="10">
                  <c:v>92</c:v>
                </c:pt>
                <c:pt idx="11">
                  <c:v>98</c:v>
                </c:pt>
                <c:pt idx="12">
                  <c:v>84</c:v>
                </c:pt>
                <c:pt idx="13">
                  <c:v>80</c:v>
                </c:pt>
                <c:pt idx="14">
                  <c:v>71</c:v>
                </c:pt>
                <c:pt idx="15">
                  <c:v>55</c:v>
                </c:pt>
                <c:pt idx="16">
                  <c:v>50</c:v>
                </c:pt>
                <c:pt idx="17">
                  <c:v>60</c:v>
                </c:pt>
                <c:pt idx="18">
                  <c:v>68</c:v>
                </c:pt>
                <c:pt idx="19">
                  <c:v>65</c:v>
                </c:pt>
                <c:pt idx="20">
                  <c:v>72</c:v>
                </c:pt>
                <c:pt idx="21">
                  <c:v>59</c:v>
                </c:pt>
                <c:pt idx="22">
                  <c:v>56</c:v>
                </c:pt>
                <c:pt idx="23">
                  <c:v>72</c:v>
                </c:pt>
              </c:numCache>
            </c:numRef>
          </c:val>
          <c:smooth val="0"/>
          <c:extLst>
            <c:ext xmlns:c16="http://schemas.microsoft.com/office/drawing/2014/chart" uri="{C3380CC4-5D6E-409C-BE32-E72D297353CC}">
              <c16:uniqueId val="{00000003-C47E-4C6A-9875-74F57DB35D47}"/>
            </c:ext>
          </c:extLst>
        </c:ser>
        <c:dLbls>
          <c:showLegendKey val="0"/>
          <c:showVal val="0"/>
          <c:showCatName val="0"/>
          <c:showSerName val="0"/>
          <c:showPercent val="0"/>
          <c:showBubbleSize val="0"/>
        </c:dLbls>
        <c:smooth val="0"/>
        <c:axId val="986178176"/>
        <c:axId val="986181920"/>
      </c:lineChart>
      <c:dateAx>
        <c:axId val="9861781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86181920"/>
        <c:crosses val="autoZero"/>
        <c:auto val="1"/>
        <c:lblOffset val="100"/>
        <c:baseTimeUnit val="months"/>
      </c:dateAx>
      <c:valAx>
        <c:axId val="986181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Number of billed telehealth MBS items per 1000 consultations</a:t>
                </a:r>
              </a:p>
              <a:p>
                <a:pPr algn="ctr" rtl="0">
                  <a:defRPr/>
                </a:pPr>
                <a:endParaRPr lang="en-AU"/>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86178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Sheet1!$D$532</c:f>
              <c:strCache>
                <c:ptCount val="1"/>
                <c:pt idx="0">
                  <c:v>1 (most disadvantaged)</c:v>
                </c:pt>
              </c:strCache>
            </c:strRef>
          </c:tx>
          <c:spPr>
            <a:ln w="28575" cap="rnd">
              <a:solidFill>
                <a:schemeClr val="accent1"/>
              </a:solidFill>
              <a:round/>
            </a:ln>
            <a:effectLst/>
          </c:spPr>
          <c:marker>
            <c:symbol val="none"/>
          </c:marker>
          <c:cat>
            <c:numRef>
              <c:f>Sheet1!$E$531:$AB$531</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Sheet1!$E$532:$AB$532</c:f>
              <c:numCache>
                <c:formatCode>General</c:formatCode>
                <c:ptCount val="24"/>
                <c:pt idx="0">
                  <c:v>0</c:v>
                </c:pt>
                <c:pt idx="1">
                  <c:v>0</c:v>
                </c:pt>
                <c:pt idx="2">
                  <c:v>90</c:v>
                </c:pt>
                <c:pt idx="3">
                  <c:v>302</c:v>
                </c:pt>
                <c:pt idx="4">
                  <c:v>275</c:v>
                </c:pt>
                <c:pt idx="5">
                  <c:v>240</c:v>
                </c:pt>
                <c:pt idx="6">
                  <c:v>261</c:v>
                </c:pt>
                <c:pt idx="7">
                  <c:v>250</c:v>
                </c:pt>
                <c:pt idx="8">
                  <c:v>227</c:v>
                </c:pt>
                <c:pt idx="9">
                  <c:v>192</c:v>
                </c:pt>
                <c:pt idx="10">
                  <c:v>178</c:v>
                </c:pt>
                <c:pt idx="11">
                  <c:v>175</c:v>
                </c:pt>
                <c:pt idx="12">
                  <c:v>163</c:v>
                </c:pt>
                <c:pt idx="13">
                  <c:v>155</c:v>
                </c:pt>
                <c:pt idx="14">
                  <c:v>153</c:v>
                </c:pt>
                <c:pt idx="15">
                  <c:v>119</c:v>
                </c:pt>
                <c:pt idx="16">
                  <c:v>115</c:v>
                </c:pt>
                <c:pt idx="17">
                  <c:v>132</c:v>
                </c:pt>
                <c:pt idx="18">
                  <c:v>158</c:v>
                </c:pt>
                <c:pt idx="19">
                  <c:v>177</c:v>
                </c:pt>
                <c:pt idx="20">
                  <c:v>166</c:v>
                </c:pt>
                <c:pt idx="21">
                  <c:v>163</c:v>
                </c:pt>
                <c:pt idx="22">
                  <c:v>154</c:v>
                </c:pt>
                <c:pt idx="23">
                  <c:v>171</c:v>
                </c:pt>
              </c:numCache>
            </c:numRef>
          </c:val>
          <c:smooth val="0"/>
          <c:extLst>
            <c:ext xmlns:c16="http://schemas.microsoft.com/office/drawing/2014/chart" uri="{C3380CC4-5D6E-409C-BE32-E72D297353CC}">
              <c16:uniqueId val="{00000000-BD2F-4150-B91B-008B6B6EB7B6}"/>
            </c:ext>
          </c:extLst>
        </c:ser>
        <c:ser>
          <c:idx val="1"/>
          <c:order val="1"/>
          <c:tx>
            <c:strRef>
              <c:f>Sheet1!$D$533</c:f>
              <c:strCache>
                <c:ptCount val="1"/>
                <c:pt idx="0">
                  <c:v>2</c:v>
                </c:pt>
              </c:strCache>
            </c:strRef>
          </c:tx>
          <c:spPr>
            <a:ln w="28575" cap="rnd">
              <a:solidFill>
                <a:schemeClr val="accent2"/>
              </a:solidFill>
              <a:round/>
            </a:ln>
            <a:effectLst/>
          </c:spPr>
          <c:marker>
            <c:symbol val="none"/>
          </c:marker>
          <c:cat>
            <c:numRef>
              <c:f>Sheet1!$E$531:$AB$531</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Sheet1!$E$533:$AB$533</c:f>
              <c:numCache>
                <c:formatCode>General</c:formatCode>
                <c:ptCount val="24"/>
                <c:pt idx="0">
                  <c:v>0</c:v>
                </c:pt>
                <c:pt idx="1">
                  <c:v>0</c:v>
                </c:pt>
                <c:pt idx="2">
                  <c:v>84</c:v>
                </c:pt>
                <c:pt idx="3">
                  <c:v>255</c:v>
                </c:pt>
                <c:pt idx="4">
                  <c:v>217</c:v>
                </c:pt>
                <c:pt idx="5">
                  <c:v>186</c:v>
                </c:pt>
                <c:pt idx="6">
                  <c:v>202</c:v>
                </c:pt>
                <c:pt idx="7">
                  <c:v>195</c:v>
                </c:pt>
                <c:pt idx="8">
                  <c:v>168</c:v>
                </c:pt>
                <c:pt idx="9">
                  <c:v>140</c:v>
                </c:pt>
                <c:pt idx="10">
                  <c:v>128</c:v>
                </c:pt>
                <c:pt idx="11">
                  <c:v>132</c:v>
                </c:pt>
                <c:pt idx="12">
                  <c:v>120</c:v>
                </c:pt>
                <c:pt idx="13">
                  <c:v>123</c:v>
                </c:pt>
                <c:pt idx="14">
                  <c:v>109</c:v>
                </c:pt>
                <c:pt idx="15">
                  <c:v>91</c:v>
                </c:pt>
                <c:pt idx="16">
                  <c:v>89</c:v>
                </c:pt>
                <c:pt idx="17">
                  <c:v>103</c:v>
                </c:pt>
                <c:pt idx="18">
                  <c:v>112</c:v>
                </c:pt>
                <c:pt idx="19">
                  <c:v>139</c:v>
                </c:pt>
                <c:pt idx="20">
                  <c:v>127</c:v>
                </c:pt>
                <c:pt idx="21">
                  <c:v>114</c:v>
                </c:pt>
                <c:pt idx="22">
                  <c:v>109</c:v>
                </c:pt>
                <c:pt idx="23">
                  <c:v>120</c:v>
                </c:pt>
              </c:numCache>
            </c:numRef>
          </c:val>
          <c:smooth val="0"/>
          <c:extLst>
            <c:ext xmlns:c16="http://schemas.microsoft.com/office/drawing/2014/chart" uri="{C3380CC4-5D6E-409C-BE32-E72D297353CC}">
              <c16:uniqueId val="{00000001-BD2F-4150-B91B-008B6B6EB7B6}"/>
            </c:ext>
          </c:extLst>
        </c:ser>
        <c:ser>
          <c:idx val="2"/>
          <c:order val="2"/>
          <c:tx>
            <c:strRef>
              <c:f>Sheet1!$D$534</c:f>
              <c:strCache>
                <c:ptCount val="1"/>
                <c:pt idx="0">
                  <c:v>3</c:v>
                </c:pt>
              </c:strCache>
            </c:strRef>
          </c:tx>
          <c:spPr>
            <a:ln w="28575" cap="rnd">
              <a:solidFill>
                <a:schemeClr val="accent3"/>
              </a:solidFill>
              <a:round/>
            </a:ln>
            <a:effectLst/>
          </c:spPr>
          <c:marker>
            <c:symbol val="none"/>
          </c:marker>
          <c:cat>
            <c:numRef>
              <c:f>Sheet1!$E$531:$AB$531</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Sheet1!$E$534:$AB$534</c:f>
              <c:numCache>
                <c:formatCode>General</c:formatCode>
                <c:ptCount val="24"/>
                <c:pt idx="0">
                  <c:v>0</c:v>
                </c:pt>
                <c:pt idx="1">
                  <c:v>0</c:v>
                </c:pt>
                <c:pt idx="2">
                  <c:v>99</c:v>
                </c:pt>
                <c:pt idx="3">
                  <c:v>275</c:v>
                </c:pt>
                <c:pt idx="4">
                  <c:v>257</c:v>
                </c:pt>
                <c:pt idx="5">
                  <c:v>236</c:v>
                </c:pt>
                <c:pt idx="6">
                  <c:v>246</c:v>
                </c:pt>
                <c:pt idx="7">
                  <c:v>228</c:v>
                </c:pt>
                <c:pt idx="8">
                  <c:v>204</c:v>
                </c:pt>
                <c:pt idx="9">
                  <c:v>174</c:v>
                </c:pt>
                <c:pt idx="10">
                  <c:v>157</c:v>
                </c:pt>
                <c:pt idx="11">
                  <c:v>155</c:v>
                </c:pt>
                <c:pt idx="12">
                  <c:v>140</c:v>
                </c:pt>
                <c:pt idx="13">
                  <c:v>146</c:v>
                </c:pt>
                <c:pt idx="14">
                  <c:v>138</c:v>
                </c:pt>
                <c:pt idx="15">
                  <c:v>119</c:v>
                </c:pt>
                <c:pt idx="16">
                  <c:v>115</c:v>
                </c:pt>
                <c:pt idx="17">
                  <c:v>133</c:v>
                </c:pt>
                <c:pt idx="18">
                  <c:v>159</c:v>
                </c:pt>
                <c:pt idx="19">
                  <c:v>194</c:v>
                </c:pt>
                <c:pt idx="20">
                  <c:v>173</c:v>
                </c:pt>
                <c:pt idx="21">
                  <c:v>154</c:v>
                </c:pt>
                <c:pt idx="22">
                  <c:v>143</c:v>
                </c:pt>
                <c:pt idx="23">
                  <c:v>164</c:v>
                </c:pt>
              </c:numCache>
            </c:numRef>
          </c:val>
          <c:smooth val="0"/>
          <c:extLst>
            <c:ext xmlns:c16="http://schemas.microsoft.com/office/drawing/2014/chart" uri="{C3380CC4-5D6E-409C-BE32-E72D297353CC}">
              <c16:uniqueId val="{00000002-BD2F-4150-B91B-008B6B6EB7B6}"/>
            </c:ext>
          </c:extLst>
        </c:ser>
        <c:ser>
          <c:idx val="3"/>
          <c:order val="3"/>
          <c:tx>
            <c:strRef>
              <c:f>Sheet1!$D$535</c:f>
              <c:strCache>
                <c:ptCount val="1"/>
                <c:pt idx="0">
                  <c:v>4</c:v>
                </c:pt>
              </c:strCache>
            </c:strRef>
          </c:tx>
          <c:spPr>
            <a:ln w="28575" cap="rnd">
              <a:solidFill>
                <a:schemeClr val="accent4"/>
              </a:solidFill>
              <a:round/>
            </a:ln>
            <a:effectLst/>
          </c:spPr>
          <c:marker>
            <c:symbol val="none"/>
          </c:marker>
          <c:cat>
            <c:numRef>
              <c:f>Sheet1!$E$531:$AB$531</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Sheet1!$E$535:$AB$535</c:f>
              <c:numCache>
                <c:formatCode>General</c:formatCode>
                <c:ptCount val="24"/>
                <c:pt idx="0">
                  <c:v>0</c:v>
                </c:pt>
                <c:pt idx="1">
                  <c:v>0</c:v>
                </c:pt>
                <c:pt idx="2">
                  <c:v>78</c:v>
                </c:pt>
                <c:pt idx="3">
                  <c:v>245</c:v>
                </c:pt>
                <c:pt idx="4">
                  <c:v>220</c:v>
                </c:pt>
                <c:pt idx="5">
                  <c:v>210</c:v>
                </c:pt>
                <c:pt idx="6">
                  <c:v>250</c:v>
                </c:pt>
                <c:pt idx="7">
                  <c:v>220</c:v>
                </c:pt>
                <c:pt idx="8">
                  <c:v>194</c:v>
                </c:pt>
                <c:pt idx="9">
                  <c:v>159</c:v>
                </c:pt>
                <c:pt idx="10">
                  <c:v>145</c:v>
                </c:pt>
                <c:pt idx="11">
                  <c:v>142</c:v>
                </c:pt>
                <c:pt idx="12">
                  <c:v>136</c:v>
                </c:pt>
                <c:pt idx="13">
                  <c:v>148</c:v>
                </c:pt>
                <c:pt idx="14">
                  <c:v>132</c:v>
                </c:pt>
                <c:pt idx="15">
                  <c:v>117</c:v>
                </c:pt>
                <c:pt idx="16">
                  <c:v>111</c:v>
                </c:pt>
                <c:pt idx="17">
                  <c:v>132</c:v>
                </c:pt>
                <c:pt idx="18">
                  <c:v>159</c:v>
                </c:pt>
                <c:pt idx="19">
                  <c:v>205</c:v>
                </c:pt>
                <c:pt idx="20">
                  <c:v>187</c:v>
                </c:pt>
                <c:pt idx="21">
                  <c:v>171</c:v>
                </c:pt>
                <c:pt idx="22">
                  <c:v>152</c:v>
                </c:pt>
                <c:pt idx="23">
                  <c:v>166</c:v>
                </c:pt>
              </c:numCache>
            </c:numRef>
          </c:val>
          <c:smooth val="0"/>
          <c:extLst>
            <c:ext xmlns:c16="http://schemas.microsoft.com/office/drawing/2014/chart" uri="{C3380CC4-5D6E-409C-BE32-E72D297353CC}">
              <c16:uniqueId val="{00000003-BD2F-4150-B91B-008B6B6EB7B6}"/>
            </c:ext>
          </c:extLst>
        </c:ser>
        <c:ser>
          <c:idx val="4"/>
          <c:order val="4"/>
          <c:tx>
            <c:strRef>
              <c:f>Sheet1!$D$536</c:f>
              <c:strCache>
                <c:ptCount val="1"/>
                <c:pt idx="0">
                  <c:v>5 (most advantaged)</c:v>
                </c:pt>
              </c:strCache>
            </c:strRef>
          </c:tx>
          <c:spPr>
            <a:ln w="28575" cap="rnd">
              <a:solidFill>
                <a:schemeClr val="accent5"/>
              </a:solidFill>
              <a:round/>
            </a:ln>
            <a:effectLst/>
          </c:spPr>
          <c:marker>
            <c:symbol val="none"/>
          </c:marker>
          <c:cat>
            <c:numRef>
              <c:f>Sheet1!$E$531:$AB$531</c:f>
              <c:numCache>
                <c:formatCode>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cat>
          <c:val>
            <c:numRef>
              <c:f>Sheet1!$E$536:$AB$536</c:f>
              <c:numCache>
                <c:formatCode>General</c:formatCode>
                <c:ptCount val="24"/>
                <c:pt idx="0">
                  <c:v>0</c:v>
                </c:pt>
                <c:pt idx="1">
                  <c:v>0</c:v>
                </c:pt>
                <c:pt idx="2">
                  <c:v>93</c:v>
                </c:pt>
                <c:pt idx="3">
                  <c:v>271</c:v>
                </c:pt>
                <c:pt idx="4">
                  <c:v>267</c:v>
                </c:pt>
                <c:pt idx="5">
                  <c:v>255</c:v>
                </c:pt>
                <c:pt idx="6">
                  <c:v>311</c:v>
                </c:pt>
                <c:pt idx="7">
                  <c:v>270</c:v>
                </c:pt>
                <c:pt idx="8">
                  <c:v>238</c:v>
                </c:pt>
                <c:pt idx="9">
                  <c:v>205</c:v>
                </c:pt>
                <c:pt idx="10">
                  <c:v>183</c:v>
                </c:pt>
                <c:pt idx="11">
                  <c:v>183</c:v>
                </c:pt>
                <c:pt idx="12">
                  <c:v>170</c:v>
                </c:pt>
                <c:pt idx="13">
                  <c:v>186</c:v>
                </c:pt>
                <c:pt idx="14">
                  <c:v>164</c:v>
                </c:pt>
                <c:pt idx="15">
                  <c:v>131</c:v>
                </c:pt>
                <c:pt idx="16">
                  <c:v>129</c:v>
                </c:pt>
                <c:pt idx="17">
                  <c:v>150</c:v>
                </c:pt>
                <c:pt idx="18">
                  <c:v>187</c:v>
                </c:pt>
                <c:pt idx="19">
                  <c:v>203</c:v>
                </c:pt>
                <c:pt idx="20">
                  <c:v>196</c:v>
                </c:pt>
                <c:pt idx="21">
                  <c:v>174</c:v>
                </c:pt>
                <c:pt idx="22">
                  <c:v>167</c:v>
                </c:pt>
                <c:pt idx="23">
                  <c:v>174</c:v>
                </c:pt>
              </c:numCache>
            </c:numRef>
          </c:val>
          <c:smooth val="0"/>
          <c:extLst>
            <c:ext xmlns:c16="http://schemas.microsoft.com/office/drawing/2014/chart" uri="{C3380CC4-5D6E-409C-BE32-E72D297353CC}">
              <c16:uniqueId val="{00000004-BD2F-4150-B91B-008B6B6EB7B6}"/>
            </c:ext>
          </c:extLst>
        </c:ser>
        <c:dLbls>
          <c:showLegendKey val="0"/>
          <c:showVal val="0"/>
          <c:showCatName val="0"/>
          <c:showSerName val="0"/>
          <c:showPercent val="0"/>
          <c:showBubbleSize val="0"/>
        </c:dLbls>
        <c:smooth val="0"/>
        <c:axId val="905917520"/>
        <c:axId val="905919184"/>
      </c:lineChart>
      <c:dateAx>
        <c:axId val="9059175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05919184"/>
        <c:crosses val="autoZero"/>
        <c:auto val="1"/>
        <c:lblOffset val="100"/>
        <c:baseTimeUnit val="months"/>
      </c:dateAx>
      <c:valAx>
        <c:axId val="905919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Number of billed telehealth MBS items oer 1000 encounters </a:t>
                </a:r>
              </a:p>
            </c:rich>
          </c:tx>
          <c:layout>
            <c:manualLayout>
              <c:xMode val="edge"/>
              <c:yMode val="edge"/>
              <c:x val="0.11486347653540571"/>
              <c:y val="3.17363411670131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05917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Sheet1!$A$731</c:f>
              <c:strCache>
                <c:ptCount val="1"/>
                <c:pt idx="0">
                  <c:v>0-17 Years</c:v>
                </c:pt>
              </c:strCache>
            </c:strRef>
          </c:tx>
          <c:spPr>
            <a:ln w="28575" cap="rnd">
              <a:solidFill>
                <a:schemeClr val="accent1"/>
              </a:solidFill>
              <a:round/>
            </a:ln>
            <a:effectLst/>
          </c:spPr>
          <c:marker>
            <c:symbol val="none"/>
          </c:marker>
          <c:cat>
            <c:strRef>
              <c:f>Sheet1!$B$730:$I$730</c:f>
              <c:strCache>
                <c:ptCount val="8"/>
                <c:pt idx="0">
                  <c:v>Q1 2020</c:v>
                </c:pt>
                <c:pt idx="1">
                  <c:v>Q2 2020</c:v>
                </c:pt>
                <c:pt idx="2">
                  <c:v>Q3 2020</c:v>
                </c:pt>
                <c:pt idx="3">
                  <c:v>Q4 2020</c:v>
                </c:pt>
                <c:pt idx="4">
                  <c:v>Q1 2021</c:v>
                </c:pt>
                <c:pt idx="5">
                  <c:v>Q2 2021</c:v>
                </c:pt>
                <c:pt idx="6">
                  <c:v>Q3 2021</c:v>
                </c:pt>
                <c:pt idx="7">
                  <c:v>Q4 2021</c:v>
                </c:pt>
              </c:strCache>
            </c:strRef>
          </c:cat>
          <c:val>
            <c:numRef>
              <c:f>Sheet1!$B$731:$I$731</c:f>
              <c:numCache>
                <c:formatCode>#########0</c:formatCode>
                <c:ptCount val="8"/>
                <c:pt idx="0">
                  <c:v>13</c:v>
                </c:pt>
                <c:pt idx="1">
                  <c:v>139</c:v>
                </c:pt>
                <c:pt idx="2">
                  <c:v>132</c:v>
                </c:pt>
                <c:pt idx="3">
                  <c:v>81</c:v>
                </c:pt>
                <c:pt idx="4">
                  <c:v>79</c:v>
                </c:pt>
                <c:pt idx="5">
                  <c:v>79</c:v>
                </c:pt>
                <c:pt idx="6">
                  <c:v>111</c:v>
                </c:pt>
                <c:pt idx="7">
                  <c:v>80</c:v>
                </c:pt>
              </c:numCache>
            </c:numRef>
          </c:val>
          <c:smooth val="0"/>
          <c:extLst>
            <c:ext xmlns:c16="http://schemas.microsoft.com/office/drawing/2014/chart" uri="{C3380CC4-5D6E-409C-BE32-E72D297353CC}">
              <c16:uniqueId val="{00000000-7B79-47CA-ABDB-17E4D396545E}"/>
            </c:ext>
          </c:extLst>
        </c:ser>
        <c:ser>
          <c:idx val="1"/>
          <c:order val="1"/>
          <c:tx>
            <c:strRef>
              <c:f>Sheet1!$A$732</c:f>
              <c:strCache>
                <c:ptCount val="1"/>
                <c:pt idx="0">
                  <c:v>18-44 Years</c:v>
                </c:pt>
              </c:strCache>
            </c:strRef>
          </c:tx>
          <c:spPr>
            <a:ln w="28575" cap="rnd">
              <a:solidFill>
                <a:schemeClr val="accent2"/>
              </a:solidFill>
              <a:round/>
            </a:ln>
            <a:effectLst/>
          </c:spPr>
          <c:marker>
            <c:symbol val="none"/>
          </c:marker>
          <c:cat>
            <c:strRef>
              <c:f>Sheet1!$B$730:$I$730</c:f>
              <c:strCache>
                <c:ptCount val="8"/>
                <c:pt idx="0">
                  <c:v>Q1 2020</c:v>
                </c:pt>
                <c:pt idx="1">
                  <c:v>Q2 2020</c:v>
                </c:pt>
                <c:pt idx="2">
                  <c:v>Q3 2020</c:v>
                </c:pt>
                <c:pt idx="3">
                  <c:v>Q4 2020</c:v>
                </c:pt>
                <c:pt idx="4">
                  <c:v>Q1 2021</c:v>
                </c:pt>
                <c:pt idx="5">
                  <c:v>Q2 2021</c:v>
                </c:pt>
                <c:pt idx="6">
                  <c:v>Q3 2021</c:v>
                </c:pt>
                <c:pt idx="7">
                  <c:v>Q4 2021</c:v>
                </c:pt>
              </c:strCache>
            </c:strRef>
          </c:cat>
          <c:val>
            <c:numRef>
              <c:f>Sheet1!$B$732:$I$732</c:f>
              <c:numCache>
                <c:formatCode>#########0</c:formatCode>
                <c:ptCount val="8"/>
                <c:pt idx="0">
                  <c:v>22</c:v>
                </c:pt>
                <c:pt idx="1">
                  <c:v>234</c:v>
                </c:pt>
                <c:pt idx="2">
                  <c:v>223</c:v>
                </c:pt>
                <c:pt idx="3">
                  <c:v>146</c:v>
                </c:pt>
                <c:pt idx="4">
                  <c:v>139</c:v>
                </c:pt>
                <c:pt idx="5">
                  <c:v>134</c:v>
                </c:pt>
                <c:pt idx="6">
                  <c:v>212</c:v>
                </c:pt>
                <c:pt idx="7">
                  <c:v>163</c:v>
                </c:pt>
              </c:numCache>
            </c:numRef>
          </c:val>
          <c:smooth val="0"/>
          <c:extLst>
            <c:ext xmlns:c16="http://schemas.microsoft.com/office/drawing/2014/chart" uri="{C3380CC4-5D6E-409C-BE32-E72D297353CC}">
              <c16:uniqueId val="{00000001-7B79-47CA-ABDB-17E4D396545E}"/>
            </c:ext>
          </c:extLst>
        </c:ser>
        <c:ser>
          <c:idx val="2"/>
          <c:order val="2"/>
          <c:tx>
            <c:strRef>
              <c:f>Sheet1!$A$733</c:f>
              <c:strCache>
                <c:ptCount val="1"/>
                <c:pt idx="0">
                  <c:v>45-64 years</c:v>
                </c:pt>
              </c:strCache>
            </c:strRef>
          </c:tx>
          <c:spPr>
            <a:ln w="28575" cap="rnd">
              <a:solidFill>
                <a:schemeClr val="accent3"/>
              </a:solidFill>
              <a:round/>
            </a:ln>
            <a:effectLst/>
          </c:spPr>
          <c:marker>
            <c:symbol val="none"/>
          </c:marker>
          <c:cat>
            <c:strRef>
              <c:f>Sheet1!$B$730:$I$730</c:f>
              <c:strCache>
                <c:ptCount val="8"/>
                <c:pt idx="0">
                  <c:v>Q1 2020</c:v>
                </c:pt>
                <c:pt idx="1">
                  <c:v>Q2 2020</c:v>
                </c:pt>
                <c:pt idx="2">
                  <c:v>Q3 2020</c:v>
                </c:pt>
                <c:pt idx="3">
                  <c:v>Q4 2020</c:v>
                </c:pt>
                <c:pt idx="4">
                  <c:v>Q1 2021</c:v>
                </c:pt>
                <c:pt idx="5">
                  <c:v>Q2 2021</c:v>
                </c:pt>
                <c:pt idx="6">
                  <c:v>Q3 2021</c:v>
                </c:pt>
                <c:pt idx="7">
                  <c:v>Q4 2021</c:v>
                </c:pt>
              </c:strCache>
            </c:strRef>
          </c:cat>
          <c:val>
            <c:numRef>
              <c:f>Sheet1!$B$733:$I$733</c:f>
              <c:numCache>
                <c:formatCode>#########0</c:formatCode>
                <c:ptCount val="8"/>
                <c:pt idx="0">
                  <c:v>37</c:v>
                </c:pt>
                <c:pt idx="1">
                  <c:v>329</c:v>
                </c:pt>
                <c:pt idx="2">
                  <c:v>293</c:v>
                </c:pt>
                <c:pt idx="3">
                  <c:v>199</c:v>
                </c:pt>
                <c:pt idx="4">
                  <c:v>181</c:v>
                </c:pt>
                <c:pt idx="5">
                  <c:v>178</c:v>
                </c:pt>
                <c:pt idx="6">
                  <c:v>265</c:v>
                </c:pt>
                <c:pt idx="7">
                  <c:v>212</c:v>
                </c:pt>
              </c:numCache>
            </c:numRef>
          </c:val>
          <c:smooth val="0"/>
          <c:extLst>
            <c:ext xmlns:c16="http://schemas.microsoft.com/office/drawing/2014/chart" uri="{C3380CC4-5D6E-409C-BE32-E72D297353CC}">
              <c16:uniqueId val="{00000002-7B79-47CA-ABDB-17E4D396545E}"/>
            </c:ext>
          </c:extLst>
        </c:ser>
        <c:ser>
          <c:idx val="3"/>
          <c:order val="3"/>
          <c:tx>
            <c:strRef>
              <c:f>Sheet1!$A$734</c:f>
              <c:strCache>
                <c:ptCount val="1"/>
                <c:pt idx="0">
                  <c:v>65+ years</c:v>
                </c:pt>
              </c:strCache>
            </c:strRef>
          </c:tx>
          <c:spPr>
            <a:ln w="28575" cap="rnd">
              <a:solidFill>
                <a:schemeClr val="accent4"/>
              </a:solidFill>
              <a:round/>
            </a:ln>
            <a:effectLst/>
          </c:spPr>
          <c:marker>
            <c:symbol val="none"/>
          </c:marker>
          <c:cat>
            <c:strRef>
              <c:f>Sheet1!$B$730:$I$730</c:f>
              <c:strCache>
                <c:ptCount val="8"/>
                <c:pt idx="0">
                  <c:v>Q1 2020</c:v>
                </c:pt>
                <c:pt idx="1">
                  <c:v>Q2 2020</c:v>
                </c:pt>
                <c:pt idx="2">
                  <c:v>Q3 2020</c:v>
                </c:pt>
                <c:pt idx="3">
                  <c:v>Q4 2020</c:v>
                </c:pt>
                <c:pt idx="4">
                  <c:v>Q1 2021</c:v>
                </c:pt>
                <c:pt idx="5">
                  <c:v>Q2 2021</c:v>
                </c:pt>
                <c:pt idx="6">
                  <c:v>Q3 2021</c:v>
                </c:pt>
                <c:pt idx="7">
                  <c:v>Q4 2021</c:v>
                </c:pt>
              </c:strCache>
            </c:strRef>
          </c:cat>
          <c:val>
            <c:numRef>
              <c:f>Sheet1!$B$734:$I$734</c:f>
              <c:numCache>
                <c:formatCode>#########0</c:formatCode>
                <c:ptCount val="8"/>
                <c:pt idx="0">
                  <c:v>77</c:v>
                </c:pt>
                <c:pt idx="1">
                  <c:v>543</c:v>
                </c:pt>
                <c:pt idx="2">
                  <c:v>442</c:v>
                </c:pt>
                <c:pt idx="3">
                  <c:v>301</c:v>
                </c:pt>
                <c:pt idx="4">
                  <c:v>261</c:v>
                </c:pt>
                <c:pt idx="5">
                  <c:v>245</c:v>
                </c:pt>
                <c:pt idx="6">
                  <c:v>360</c:v>
                </c:pt>
                <c:pt idx="7">
                  <c:v>293</c:v>
                </c:pt>
              </c:numCache>
            </c:numRef>
          </c:val>
          <c:smooth val="0"/>
          <c:extLst>
            <c:ext xmlns:c16="http://schemas.microsoft.com/office/drawing/2014/chart" uri="{C3380CC4-5D6E-409C-BE32-E72D297353CC}">
              <c16:uniqueId val="{00000003-7B79-47CA-ABDB-17E4D396545E}"/>
            </c:ext>
          </c:extLst>
        </c:ser>
        <c:dLbls>
          <c:showLegendKey val="0"/>
          <c:showVal val="0"/>
          <c:showCatName val="0"/>
          <c:showSerName val="0"/>
          <c:showPercent val="0"/>
          <c:showBubbleSize val="0"/>
        </c:dLbls>
        <c:smooth val="0"/>
        <c:axId val="1956728944"/>
        <c:axId val="1956722288"/>
      </c:lineChart>
      <c:catAx>
        <c:axId val="195672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956722288"/>
        <c:crosses val="autoZero"/>
        <c:auto val="1"/>
        <c:lblAlgn val="ctr"/>
        <c:lblOffset val="100"/>
        <c:noMultiLvlLbl val="0"/>
      </c:catAx>
      <c:valAx>
        <c:axId val="1956722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Number of billed telehealth MBS items per 1000 consultations</a:t>
                </a:r>
              </a:p>
              <a:p>
                <a:pPr algn="ctr" rtl="0">
                  <a:defRPr/>
                </a:pPr>
                <a:endParaRPr lang="en-AU"/>
              </a:p>
            </c:rich>
          </c:tx>
          <c:layout>
            <c:manualLayout>
              <c:xMode val="edge"/>
              <c:yMode val="edge"/>
              <c:x val="6.4635272391505072E-2"/>
              <c:y val="1.6991148548126424E-2"/>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956728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'clinical encounters'!$M$2</c:f>
              <c:strCache>
                <c:ptCount val="1"/>
                <c:pt idx="0">
                  <c:v>Male</c:v>
                </c:pt>
              </c:strCache>
            </c:strRef>
          </c:tx>
          <c:spPr>
            <a:solidFill>
              <a:schemeClr val="accent1"/>
            </a:solidFill>
            <a:ln>
              <a:noFill/>
            </a:ln>
            <a:effectLst/>
          </c:spPr>
          <c:invertIfNegative val="0"/>
          <c:cat>
            <c:numRef>
              <c:f>'clinical encounters'!$N$1:$P$1</c:f>
              <c:numCache>
                <c:formatCode>General</c:formatCode>
                <c:ptCount val="3"/>
                <c:pt idx="0">
                  <c:v>2019</c:v>
                </c:pt>
                <c:pt idx="1">
                  <c:v>2020</c:v>
                </c:pt>
                <c:pt idx="2">
                  <c:v>2021</c:v>
                </c:pt>
              </c:numCache>
            </c:numRef>
          </c:cat>
          <c:val>
            <c:numRef>
              <c:f>'clinical encounters'!$N$2:$P$2</c:f>
              <c:numCache>
                <c:formatCode>General</c:formatCode>
                <c:ptCount val="3"/>
                <c:pt idx="0" formatCode="###########0">
                  <c:v>1184467</c:v>
                </c:pt>
                <c:pt idx="1">
                  <c:v>1126993</c:v>
                </c:pt>
                <c:pt idx="2">
                  <c:v>1253769</c:v>
                </c:pt>
              </c:numCache>
            </c:numRef>
          </c:val>
          <c:extLst>
            <c:ext xmlns:c16="http://schemas.microsoft.com/office/drawing/2014/chart" uri="{C3380CC4-5D6E-409C-BE32-E72D297353CC}">
              <c16:uniqueId val="{00000000-2EE9-4862-B390-504BE0E663B1}"/>
            </c:ext>
          </c:extLst>
        </c:ser>
        <c:ser>
          <c:idx val="1"/>
          <c:order val="1"/>
          <c:tx>
            <c:strRef>
              <c:f>'clinical encounters'!$M$3</c:f>
              <c:strCache>
                <c:ptCount val="1"/>
                <c:pt idx="0">
                  <c:v>Female</c:v>
                </c:pt>
              </c:strCache>
            </c:strRef>
          </c:tx>
          <c:spPr>
            <a:solidFill>
              <a:srgbClr val="C00000"/>
            </a:solidFill>
            <a:ln>
              <a:noFill/>
            </a:ln>
            <a:effectLst/>
          </c:spPr>
          <c:invertIfNegative val="0"/>
          <c:cat>
            <c:numRef>
              <c:f>'clinical encounters'!$N$1:$P$1</c:f>
              <c:numCache>
                <c:formatCode>General</c:formatCode>
                <c:ptCount val="3"/>
                <c:pt idx="0">
                  <c:v>2019</c:v>
                </c:pt>
                <c:pt idx="1">
                  <c:v>2020</c:v>
                </c:pt>
                <c:pt idx="2">
                  <c:v>2021</c:v>
                </c:pt>
              </c:numCache>
            </c:numRef>
          </c:cat>
          <c:val>
            <c:numRef>
              <c:f>'clinical encounters'!$N$3:$P$3</c:f>
              <c:numCache>
                <c:formatCode>General</c:formatCode>
                <c:ptCount val="3"/>
                <c:pt idx="0" formatCode="###########0">
                  <c:v>1417828</c:v>
                </c:pt>
                <c:pt idx="1">
                  <c:v>1342046</c:v>
                </c:pt>
                <c:pt idx="2">
                  <c:v>1457790</c:v>
                </c:pt>
              </c:numCache>
            </c:numRef>
          </c:val>
          <c:extLst>
            <c:ext xmlns:c16="http://schemas.microsoft.com/office/drawing/2014/chart" uri="{C3380CC4-5D6E-409C-BE32-E72D297353CC}">
              <c16:uniqueId val="{00000001-2EE9-4862-B390-504BE0E663B1}"/>
            </c:ext>
          </c:extLst>
        </c:ser>
        <c:dLbls>
          <c:showLegendKey val="0"/>
          <c:showVal val="0"/>
          <c:showCatName val="0"/>
          <c:showSerName val="0"/>
          <c:showPercent val="0"/>
          <c:showBubbleSize val="0"/>
        </c:dLbls>
        <c:gapWidth val="219"/>
        <c:overlap val="-27"/>
        <c:axId val="1287305167"/>
        <c:axId val="1287305583"/>
      </c:barChart>
      <c:catAx>
        <c:axId val="1287305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87305583"/>
        <c:crosses val="autoZero"/>
        <c:auto val="1"/>
        <c:lblAlgn val="ctr"/>
        <c:lblOffset val="100"/>
        <c:noMultiLvlLbl val="0"/>
      </c:catAx>
      <c:valAx>
        <c:axId val="12873055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Total number of encounters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873051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'clinical encounters'!$N$7</c:f>
              <c:strCache>
                <c:ptCount val="1"/>
                <c:pt idx="0">
                  <c:v>2019</c:v>
                </c:pt>
              </c:strCache>
            </c:strRef>
          </c:tx>
          <c:spPr>
            <a:solidFill>
              <a:schemeClr val="accent1"/>
            </a:solidFill>
            <a:ln>
              <a:noFill/>
            </a:ln>
            <a:effectLst/>
          </c:spPr>
          <c:invertIfNegative val="0"/>
          <c:cat>
            <c:strRef>
              <c:f>'clinical encounters'!$M$8:$M$17</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'clinical encounters'!$N$8:$N$17</c:f>
              <c:numCache>
                <c:formatCode>###########0</c:formatCode>
                <c:ptCount val="10"/>
                <c:pt idx="0">
                  <c:v>285227</c:v>
                </c:pt>
                <c:pt idx="1">
                  <c:v>264510</c:v>
                </c:pt>
                <c:pt idx="2">
                  <c:v>335202</c:v>
                </c:pt>
                <c:pt idx="3">
                  <c:v>372090</c:v>
                </c:pt>
                <c:pt idx="4">
                  <c:v>330598</c:v>
                </c:pt>
                <c:pt idx="5">
                  <c:v>321749</c:v>
                </c:pt>
                <c:pt idx="6">
                  <c:v>298750</c:v>
                </c:pt>
                <c:pt idx="7">
                  <c:v>236720</c:v>
                </c:pt>
                <c:pt idx="8">
                  <c:v>118388</c:v>
                </c:pt>
                <c:pt idx="9">
                  <c:v>39061</c:v>
                </c:pt>
              </c:numCache>
            </c:numRef>
          </c:val>
          <c:extLst>
            <c:ext xmlns:c16="http://schemas.microsoft.com/office/drawing/2014/chart" uri="{C3380CC4-5D6E-409C-BE32-E72D297353CC}">
              <c16:uniqueId val="{00000000-7937-4727-B6DD-9386589CE8DB}"/>
            </c:ext>
          </c:extLst>
        </c:ser>
        <c:ser>
          <c:idx val="1"/>
          <c:order val="1"/>
          <c:tx>
            <c:strRef>
              <c:f>'clinical encounters'!$O$7</c:f>
              <c:strCache>
                <c:ptCount val="1"/>
                <c:pt idx="0">
                  <c:v>2020</c:v>
                </c:pt>
              </c:strCache>
            </c:strRef>
          </c:tx>
          <c:spPr>
            <a:solidFill>
              <a:srgbClr val="C00000"/>
            </a:solidFill>
            <a:ln>
              <a:noFill/>
            </a:ln>
            <a:effectLst/>
          </c:spPr>
          <c:invertIfNegative val="0"/>
          <c:cat>
            <c:strRef>
              <c:f>'clinical encounters'!$M$8:$M$17</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'clinical encounters'!$O$8:$O$17</c:f>
              <c:numCache>
                <c:formatCode>###########0</c:formatCode>
                <c:ptCount val="10"/>
                <c:pt idx="0">
                  <c:v>273869</c:v>
                </c:pt>
                <c:pt idx="1">
                  <c:v>244923</c:v>
                </c:pt>
                <c:pt idx="2">
                  <c:v>312706</c:v>
                </c:pt>
                <c:pt idx="3">
                  <c:v>352016</c:v>
                </c:pt>
                <c:pt idx="4">
                  <c:v>313798</c:v>
                </c:pt>
                <c:pt idx="5">
                  <c:v>309493</c:v>
                </c:pt>
                <c:pt idx="6">
                  <c:v>289698</c:v>
                </c:pt>
                <c:pt idx="7">
                  <c:v>229026</c:v>
                </c:pt>
                <c:pt idx="8">
                  <c:v>110850</c:v>
                </c:pt>
                <c:pt idx="9">
                  <c:v>32660</c:v>
                </c:pt>
              </c:numCache>
            </c:numRef>
          </c:val>
          <c:extLst>
            <c:ext xmlns:c16="http://schemas.microsoft.com/office/drawing/2014/chart" uri="{C3380CC4-5D6E-409C-BE32-E72D297353CC}">
              <c16:uniqueId val="{00000001-7937-4727-B6DD-9386589CE8DB}"/>
            </c:ext>
          </c:extLst>
        </c:ser>
        <c:ser>
          <c:idx val="2"/>
          <c:order val="2"/>
          <c:tx>
            <c:strRef>
              <c:f>'clinical encounters'!$P$7</c:f>
              <c:strCache>
                <c:ptCount val="1"/>
                <c:pt idx="0">
                  <c:v>2021</c:v>
                </c:pt>
              </c:strCache>
            </c:strRef>
          </c:tx>
          <c:spPr>
            <a:solidFill>
              <a:srgbClr val="92D050"/>
            </a:solidFill>
            <a:ln>
              <a:solidFill>
                <a:srgbClr val="92D050"/>
              </a:solidFill>
            </a:ln>
            <a:effectLst/>
          </c:spPr>
          <c:invertIfNegative val="0"/>
          <c:cat>
            <c:strRef>
              <c:f>'clinical encounters'!$M$8:$M$17</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'clinical encounters'!$P$8:$P$17</c:f>
              <c:numCache>
                <c:formatCode>###########0</c:formatCode>
                <c:ptCount val="10"/>
                <c:pt idx="0">
                  <c:v>289083</c:v>
                </c:pt>
                <c:pt idx="1">
                  <c:v>273339</c:v>
                </c:pt>
                <c:pt idx="2">
                  <c:v>346884</c:v>
                </c:pt>
                <c:pt idx="3">
                  <c:v>384022</c:v>
                </c:pt>
                <c:pt idx="4">
                  <c:v>343899</c:v>
                </c:pt>
                <c:pt idx="5">
                  <c:v>351890</c:v>
                </c:pt>
                <c:pt idx="6">
                  <c:v>325915</c:v>
                </c:pt>
                <c:pt idx="7">
                  <c:v>252688</c:v>
                </c:pt>
                <c:pt idx="8">
                  <c:v>114810</c:v>
                </c:pt>
                <c:pt idx="9">
                  <c:v>29029</c:v>
                </c:pt>
              </c:numCache>
            </c:numRef>
          </c:val>
          <c:extLst>
            <c:ext xmlns:c16="http://schemas.microsoft.com/office/drawing/2014/chart" uri="{C3380CC4-5D6E-409C-BE32-E72D297353CC}">
              <c16:uniqueId val="{00000002-7937-4727-B6DD-9386589CE8DB}"/>
            </c:ext>
          </c:extLst>
        </c:ser>
        <c:dLbls>
          <c:showLegendKey val="0"/>
          <c:showVal val="0"/>
          <c:showCatName val="0"/>
          <c:showSerName val="0"/>
          <c:showPercent val="0"/>
          <c:showBubbleSize val="0"/>
        </c:dLbls>
        <c:gapWidth val="219"/>
        <c:overlap val="-27"/>
        <c:axId val="1094606191"/>
        <c:axId val="1094608271"/>
      </c:barChart>
      <c:catAx>
        <c:axId val="1094606191"/>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a:t>Age group</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94608271"/>
        <c:crosses val="autoZero"/>
        <c:auto val="1"/>
        <c:lblAlgn val="ctr"/>
        <c:lblOffset val="100"/>
        <c:noMultiLvlLbl val="0"/>
      </c:catAx>
      <c:valAx>
        <c:axId val="1094608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a:t>Total number of encounters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9460619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'clinical encounters'!$N$20</c:f>
              <c:strCache>
                <c:ptCount val="1"/>
                <c:pt idx="0">
                  <c:v>2019</c:v>
                </c:pt>
              </c:strCache>
            </c:strRef>
          </c:tx>
          <c:spPr>
            <a:solidFill>
              <a:schemeClr val="accent1"/>
            </a:solidFill>
            <a:ln>
              <a:noFill/>
            </a:ln>
            <a:effectLst/>
          </c:spPr>
          <c:invertIfNegative val="0"/>
          <c:cat>
            <c:strRef>
              <c:f>'clinical encounters'!$M$21:$M$28</c:f>
              <c:strCache>
                <c:ptCount val="8"/>
                <c:pt idx="0">
                  <c:v>ACT</c:v>
                </c:pt>
                <c:pt idx="1">
                  <c:v>NSW</c:v>
                </c:pt>
                <c:pt idx="2">
                  <c:v>NT</c:v>
                </c:pt>
                <c:pt idx="3">
                  <c:v>QLD</c:v>
                </c:pt>
                <c:pt idx="4">
                  <c:v>SA</c:v>
                </c:pt>
                <c:pt idx="5">
                  <c:v>TAS</c:v>
                </c:pt>
                <c:pt idx="6">
                  <c:v>VIC</c:v>
                </c:pt>
                <c:pt idx="7">
                  <c:v>WA</c:v>
                </c:pt>
              </c:strCache>
            </c:strRef>
          </c:cat>
          <c:val>
            <c:numRef>
              <c:f>'clinical encounters'!$N$21:$N$28</c:f>
              <c:numCache>
                <c:formatCode>###########0</c:formatCode>
                <c:ptCount val="8"/>
                <c:pt idx="0">
                  <c:v>58245</c:v>
                </c:pt>
                <c:pt idx="1">
                  <c:v>848024</c:v>
                </c:pt>
                <c:pt idx="2">
                  <c:v>27079</c:v>
                </c:pt>
                <c:pt idx="3">
                  <c:v>534192</c:v>
                </c:pt>
                <c:pt idx="4">
                  <c:v>54584</c:v>
                </c:pt>
                <c:pt idx="5">
                  <c:v>140195</c:v>
                </c:pt>
                <c:pt idx="6">
                  <c:v>603752</c:v>
                </c:pt>
                <c:pt idx="7">
                  <c:v>336224</c:v>
                </c:pt>
              </c:numCache>
            </c:numRef>
          </c:val>
          <c:extLst>
            <c:ext xmlns:c16="http://schemas.microsoft.com/office/drawing/2014/chart" uri="{C3380CC4-5D6E-409C-BE32-E72D297353CC}">
              <c16:uniqueId val="{00000000-B8A4-4274-A39B-CF841F8F5D53}"/>
            </c:ext>
          </c:extLst>
        </c:ser>
        <c:ser>
          <c:idx val="1"/>
          <c:order val="1"/>
          <c:tx>
            <c:strRef>
              <c:f>'clinical encounters'!$O$20</c:f>
              <c:strCache>
                <c:ptCount val="1"/>
                <c:pt idx="0">
                  <c:v>2020</c:v>
                </c:pt>
              </c:strCache>
            </c:strRef>
          </c:tx>
          <c:spPr>
            <a:solidFill>
              <a:srgbClr val="C00000"/>
            </a:solidFill>
            <a:ln>
              <a:noFill/>
            </a:ln>
            <a:effectLst/>
          </c:spPr>
          <c:invertIfNegative val="0"/>
          <c:cat>
            <c:strRef>
              <c:f>'clinical encounters'!$M$21:$M$28</c:f>
              <c:strCache>
                <c:ptCount val="8"/>
                <c:pt idx="0">
                  <c:v>ACT</c:v>
                </c:pt>
                <c:pt idx="1">
                  <c:v>NSW</c:v>
                </c:pt>
                <c:pt idx="2">
                  <c:v>NT</c:v>
                </c:pt>
                <c:pt idx="3">
                  <c:v>QLD</c:v>
                </c:pt>
                <c:pt idx="4">
                  <c:v>SA</c:v>
                </c:pt>
                <c:pt idx="5">
                  <c:v>TAS</c:v>
                </c:pt>
                <c:pt idx="6">
                  <c:v>VIC</c:v>
                </c:pt>
                <c:pt idx="7">
                  <c:v>WA</c:v>
                </c:pt>
              </c:strCache>
            </c:strRef>
          </c:cat>
          <c:val>
            <c:numRef>
              <c:f>'clinical encounters'!$O$21:$O$28</c:f>
              <c:numCache>
                <c:formatCode>###########0</c:formatCode>
                <c:ptCount val="8"/>
                <c:pt idx="0">
                  <c:v>58002</c:v>
                </c:pt>
                <c:pt idx="1">
                  <c:v>817960</c:v>
                </c:pt>
                <c:pt idx="2">
                  <c:v>25146</c:v>
                </c:pt>
                <c:pt idx="3">
                  <c:v>510578</c:v>
                </c:pt>
                <c:pt idx="4">
                  <c:v>53711</c:v>
                </c:pt>
                <c:pt idx="5">
                  <c:v>143849</c:v>
                </c:pt>
                <c:pt idx="6">
                  <c:v>537449</c:v>
                </c:pt>
                <c:pt idx="7">
                  <c:v>322344</c:v>
                </c:pt>
              </c:numCache>
            </c:numRef>
          </c:val>
          <c:extLst>
            <c:ext xmlns:c16="http://schemas.microsoft.com/office/drawing/2014/chart" uri="{C3380CC4-5D6E-409C-BE32-E72D297353CC}">
              <c16:uniqueId val="{00000001-B8A4-4274-A39B-CF841F8F5D53}"/>
            </c:ext>
          </c:extLst>
        </c:ser>
        <c:ser>
          <c:idx val="2"/>
          <c:order val="2"/>
          <c:tx>
            <c:strRef>
              <c:f>'clinical encounters'!$P$20</c:f>
              <c:strCache>
                <c:ptCount val="1"/>
                <c:pt idx="0">
                  <c:v>2021</c:v>
                </c:pt>
              </c:strCache>
            </c:strRef>
          </c:tx>
          <c:spPr>
            <a:solidFill>
              <a:srgbClr val="92D050"/>
            </a:solidFill>
            <a:ln>
              <a:noFill/>
            </a:ln>
            <a:effectLst/>
          </c:spPr>
          <c:invertIfNegative val="0"/>
          <c:cat>
            <c:strRef>
              <c:f>'clinical encounters'!$M$21:$M$28</c:f>
              <c:strCache>
                <c:ptCount val="8"/>
                <c:pt idx="0">
                  <c:v>ACT</c:v>
                </c:pt>
                <c:pt idx="1">
                  <c:v>NSW</c:v>
                </c:pt>
                <c:pt idx="2">
                  <c:v>NT</c:v>
                </c:pt>
                <c:pt idx="3">
                  <c:v>QLD</c:v>
                </c:pt>
                <c:pt idx="4">
                  <c:v>SA</c:v>
                </c:pt>
                <c:pt idx="5">
                  <c:v>TAS</c:v>
                </c:pt>
                <c:pt idx="6">
                  <c:v>VIC</c:v>
                </c:pt>
                <c:pt idx="7">
                  <c:v>WA</c:v>
                </c:pt>
              </c:strCache>
            </c:strRef>
          </c:cat>
          <c:val>
            <c:numRef>
              <c:f>'clinical encounters'!$P$21:$P$28</c:f>
              <c:numCache>
                <c:formatCode>###########0</c:formatCode>
                <c:ptCount val="8"/>
                <c:pt idx="0">
                  <c:v>66310</c:v>
                </c:pt>
                <c:pt idx="1">
                  <c:v>891373</c:v>
                </c:pt>
                <c:pt idx="2">
                  <c:v>28802</c:v>
                </c:pt>
                <c:pt idx="3">
                  <c:v>569152</c:v>
                </c:pt>
                <c:pt idx="4">
                  <c:v>59050</c:v>
                </c:pt>
                <c:pt idx="5">
                  <c:v>173604</c:v>
                </c:pt>
                <c:pt idx="6">
                  <c:v>562130</c:v>
                </c:pt>
                <c:pt idx="7">
                  <c:v>361138</c:v>
                </c:pt>
              </c:numCache>
            </c:numRef>
          </c:val>
          <c:extLst>
            <c:ext xmlns:c16="http://schemas.microsoft.com/office/drawing/2014/chart" uri="{C3380CC4-5D6E-409C-BE32-E72D297353CC}">
              <c16:uniqueId val="{00000002-B8A4-4274-A39B-CF841F8F5D53}"/>
            </c:ext>
          </c:extLst>
        </c:ser>
        <c:dLbls>
          <c:showLegendKey val="0"/>
          <c:showVal val="0"/>
          <c:showCatName val="0"/>
          <c:showSerName val="0"/>
          <c:showPercent val="0"/>
          <c:showBubbleSize val="0"/>
        </c:dLbls>
        <c:gapWidth val="219"/>
        <c:overlap val="-27"/>
        <c:axId val="1312501567"/>
        <c:axId val="1312504895"/>
      </c:barChart>
      <c:catAx>
        <c:axId val="13125015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State/territory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12504895"/>
        <c:crosses val="autoZero"/>
        <c:auto val="1"/>
        <c:lblAlgn val="ctr"/>
        <c:lblOffset val="100"/>
        <c:noMultiLvlLbl val="0"/>
      </c:catAx>
      <c:valAx>
        <c:axId val="1312504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Total number of encounters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125015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Figure!$C$7</c:f>
              <c:strCache>
                <c:ptCount val="1"/>
                <c:pt idx="0">
                  <c:v>2019</c:v>
                </c:pt>
              </c:strCache>
            </c:strRef>
          </c:tx>
          <c:spPr>
            <a:solidFill>
              <a:schemeClr val="accent1"/>
            </a:solidFill>
            <a:ln>
              <a:noFill/>
            </a:ln>
            <a:effectLst/>
          </c:spPr>
          <c:invertIfNegative val="0"/>
          <c:cat>
            <c:strRef>
              <c:f>Figure!$B$8:$B$11</c:f>
              <c:strCache>
                <c:ptCount val="4"/>
                <c:pt idx="0">
                  <c:v>Major City</c:v>
                </c:pt>
                <c:pt idx="1">
                  <c:v>Inner Regional</c:v>
                </c:pt>
                <c:pt idx="2">
                  <c:v>Outer Regional</c:v>
                </c:pt>
                <c:pt idx="3">
                  <c:v>Remote_Very Remote</c:v>
                </c:pt>
              </c:strCache>
            </c:strRef>
          </c:cat>
          <c:val>
            <c:numRef>
              <c:f>Figure!$C$8:$C$11</c:f>
              <c:numCache>
                <c:formatCode>###########0</c:formatCode>
                <c:ptCount val="4"/>
                <c:pt idx="0">
                  <c:v>1631061</c:v>
                </c:pt>
                <c:pt idx="1">
                  <c:v>642039</c:v>
                </c:pt>
                <c:pt idx="2">
                  <c:v>294597</c:v>
                </c:pt>
                <c:pt idx="3">
                  <c:v>34598</c:v>
                </c:pt>
              </c:numCache>
            </c:numRef>
          </c:val>
          <c:extLst>
            <c:ext xmlns:c16="http://schemas.microsoft.com/office/drawing/2014/chart" uri="{C3380CC4-5D6E-409C-BE32-E72D297353CC}">
              <c16:uniqueId val="{00000000-2FE5-4127-AB5E-EB28A0391BF7}"/>
            </c:ext>
          </c:extLst>
        </c:ser>
        <c:ser>
          <c:idx val="1"/>
          <c:order val="1"/>
          <c:tx>
            <c:strRef>
              <c:f>Figure!$D$7</c:f>
              <c:strCache>
                <c:ptCount val="1"/>
                <c:pt idx="0">
                  <c:v>2020</c:v>
                </c:pt>
              </c:strCache>
            </c:strRef>
          </c:tx>
          <c:spPr>
            <a:solidFill>
              <a:srgbClr val="C00000"/>
            </a:solidFill>
            <a:ln>
              <a:noFill/>
            </a:ln>
            <a:effectLst/>
          </c:spPr>
          <c:invertIfNegative val="0"/>
          <c:cat>
            <c:strRef>
              <c:f>Figure!$B$8:$B$11</c:f>
              <c:strCache>
                <c:ptCount val="4"/>
                <c:pt idx="0">
                  <c:v>Major City</c:v>
                </c:pt>
                <c:pt idx="1">
                  <c:v>Inner Regional</c:v>
                </c:pt>
                <c:pt idx="2">
                  <c:v>Outer Regional</c:v>
                </c:pt>
                <c:pt idx="3">
                  <c:v>Remote_Very Remote</c:v>
                </c:pt>
              </c:strCache>
            </c:strRef>
          </c:cat>
          <c:val>
            <c:numRef>
              <c:f>Figure!$D$8:$D$11</c:f>
              <c:numCache>
                <c:formatCode>###########0</c:formatCode>
                <c:ptCount val="4"/>
                <c:pt idx="0">
                  <c:v>1548306</c:v>
                </c:pt>
                <c:pt idx="1">
                  <c:v>615583</c:v>
                </c:pt>
                <c:pt idx="2">
                  <c:v>273924</c:v>
                </c:pt>
                <c:pt idx="3">
                  <c:v>31226</c:v>
                </c:pt>
              </c:numCache>
            </c:numRef>
          </c:val>
          <c:extLst>
            <c:ext xmlns:c16="http://schemas.microsoft.com/office/drawing/2014/chart" uri="{C3380CC4-5D6E-409C-BE32-E72D297353CC}">
              <c16:uniqueId val="{00000001-2FE5-4127-AB5E-EB28A0391BF7}"/>
            </c:ext>
          </c:extLst>
        </c:ser>
        <c:ser>
          <c:idx val="2"/>
          <c:order val="2"/>
          <c:tx>
            <c:strRef>
              <c:f>Figure!$E$7</c:f>
              <c:strCache>
                <c:ptCount val="1"/>
                <c:pt idx="0">
                  <c:v>2021</c:v>
                </c:pt>
              </c:strCache>
            </c:strRef>
          </c:tx>
          <c:spPr>
            <a:solidFill>
              <a:srgbClr val="92D050"/>
            </a:solidFill>
            <a:ln>
              <a:noFill/>
            </a:ln>
            <a:effectLst/>
          </c:spPr>
          <c:invertIfNegative val="0"/>
          <c:cat>
            <c:strRef>
              <c:f>Figure!$B$8:$B$11</c:f>
              <c:strCache>
                <c:ptCount val="4"/>
                <c:pt idx="0">
                  <c:v>Major City</c:v>
                </c:pt>
                <c:pt idx="1">
                  <c:v>Inner Regional</c:v>
                </c:pt>
                <c:pt idx="2">
                  <c:v>Outer Regional</c:v>
                </c:pt>
                <c:pt idx="3">
                  <c:v>Remote_Very Remote</c:v>
                </c:pt>
              </c:strCache>
            </c:strRef>
          </c:cat>
          <c:val>
            <c:numRef>
              <c:f>Figure!$E$8:$E$11</c:f>
              <c:numCache>
                <c:formatCode>###########0</c:formatCode>
                <c:ptCount val="4"/>
                <c:pt idx="0">
                  <c:v>1683045</c:v>
                </c:pt>
                <c:pt idx="1">
                  <c:v>689599</c:v>
                </c:pt>
                <c:pt idx="2">
                  <c:v>305217</c:v>
                </c:pt>
                <c:pt idx="3">
                  <c:v>33698</c:v>
                </c:pt>
              </c:numCache>
            </c:numRef>
          </c:val>
          <c:extLst>
            <c:ext xmlns:c16="http://schemas.microsoft.com/office/drawing/2014/chart" uri="{C3380CC4-5D6E-409C-BE32-E72D297353CC}">
              <c16:uniqueId val="{00000002-2FE5-4127-AB5E-EB28A0391BF7}"/>
            </c:ext>
          </c:extLst>
        </c:ser>
        <c:dLbls>
          <c:showLegendKey val="0"/>
          <c:showVal val="0"/>
          <c:showCatName val="0"/>
          <c:showSerName val="0"/>
          <c:showPercent val="0"/>
          <c:showBubbleSize val="0"/>
        </c:dLbls>
        <c:gapWidth val="219"/>
        <c:overlap val="-27"/>
        <c:axId val="628241568"/>
        <c:axId val="628241896"/>
      </c:barChart>
      <c:catAx>
        <c:axId val="628241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Remoteness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8241896"/>
        <c:crosses val="autoZero"/>
        <c:auto val="1"/>
        <c:lblAlgn val="ctr"/>
        <c:lblOffset val="100"/>
        <c:noMultiLvlLbl val="0"/>
      </c:catAx>
      <c:valAx>
        <c:axId val="628241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Total number of encounters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8241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Sheet1!$B$40</c:f>
              <c:strCache>
                <c:ptCount val="1"/>
                <c:pt idx="0">
                  <c:v>%</c:v>
                </c:pt>
              </c:strCache>
            </c:strRef>
          </c:tx>
          <c:spPr>
            <a:solidFill>
              <a:srgbClr val="8064A2">
                <a:lumMod val="75000"/>
              </a:srgbClr>
            </a:solidFill>
            <a:ln>
              <a:noFill/>
            </a:ln>
            <a:effectLst/>
          </c:spPr>
          <c:invertIfNegative val="0"/>
          <c:cat>
            <c:strRef>
              <c:f>Sheet1!$A$41:$A$65</c:f>
              <c:strCach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strCache>
            </c:strRef>
          </c:cat>
          <c:val>
            <c:numRef>
              <c:f>Sheet1!$B$41:$B$65</c:f>
              <c:numCache>
                <c:formatCode>General</c:formatCode>
                <c:ptCount val="25"/>
                <c:pt idx="0">
                  <c:v>25.8</c:v>
                </c:pt>
                <c:pt idx="1">
                  <c:v>14.8</c:v>
                </c:pt>
                <c:pt idx="2">
                  <c:v>10.3</c:v>
                </c:pt>
                <c:pt idx="3">
                  <c:v>8.1</c:v>
                </c:pt>
                <c:pt idx="4">
                  <c:v>6.4</c:v>
                </c:pt>
                <c:pt idx="5">
                  <c:v>5.3</c:v>
                </c:pt>
                <c:pt idx="6">
                  <c:v>4.4000000000000004</c:v>
                </c:pt>
                <c:pt idx="7">
                  <c:v>3.6</c:v>
                </c:pt>
                <c:pt idx="8">
                  <c:v>3</c:v>
                </c:pt>
                <c:pt idx="9">
                  <c:v>2.6</c:v>
                </c:pt>
                <c:pt idx="10">
                  <c:v>2.2000000000000002</c:v>
                </c:pt>
                <c:pt idx="11">
                  <c:v>1.8</c:v>
                </c:pt>
                <c:pt idx="12">
                  <c:v>1.6</c:v>
                </c:pt>
                <c:pt idx="13">
                  <c:v>1.3</c:v>
                </c:pt>
                <c:pt idx="14">
                  <c:v>1.2</c:v>
                </c:pt>
                <c:pt idx="15">
                  <c:v>1</c:v>
                </c:pt>
                <c:pt idx="16">
                  <c:v>0.9</c:v>
                </c:pt>
                <c:pt idx="17">
                  <c:v>0.7</c:v>
                </c:pt>
                <c:pt idx="18">
                  <c:v>0.6</c:v>
                </c:pt>
                <c:pt idx="19">
                  <c:v>0.6</c:v>
                </c:pt>
                <c:pt idx="20">
                  <c:v>0.5</c:v>
                </c:pt>
                <c:pt idx="21">
                  <c:v>0.4</c:v>
                </c:pt>
                <c:pt idx="22">
                  <c:v>0.4</c:v>
                </c:pt>
                <c:pt idx="23">
                  <c:v>0.3</c:v>
                </c:pt>
                <c:pt idx="24">
                  <c:v>2.2000000000000002</c:v>
                </c:pt>
              </c:numCache>
            </c:numRef>
          </c:val>
          <c:extLst>
            <c:ext xmlns:c16="http://schemas.microsoft.com/office/drawing/2014/chart" uri="{C3380CC4-5D6E-409C-BE32-E72D297353CC}">
              <c16:uniqueId val="{00000000-24DB-4BD8-942F-1C79245CC106}"/>
            </c:ext>
          </c:extLst>
        </c:ser>
        <c:dLbls>
          <c:showLegendKey val="0"/>
          <c:showVal val="0"/>
          <c:showCatName val="0"/>
          <c:showSerName val="0"/>
          <c:showPercent val="0"/>
          <c:showBubbleSize val="0"/>
        </c:dLbls>
        <c:gapWidth val="219"/>
        <c:overlap val="-27"/>
        <c:axId val="1070017919"/>
        <c:axId val="1070028319"/>
      </c:barChart>
      <c:catAx>
        <c:axId val="10700179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encounter dates per patient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028319"/>
        <c:crosses val="autoZero"/>
        <c:auto val="1"/>
        <c:lblAlgn val="ctr"/>
        <c:lblOffset val="100"/>
        <c:noMultiLvlLbl val="0"/>
      </c:catAx>
      <c:valAx>
        <c:axId val="1070028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t>
                </a:r>
                <a:r>
                  <a:rPr lang="en-AU" baseline="0"/>
                  <a:t>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01791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'Mental health'!$B$2</c:f>
              <c:strCache>
                <c:ptCount val="1"/>
                <c:pt idx="0">
                  <c:v>2019</c:v>
                </c:pt>
              </c:strCache>
            </c:strRef>
          </c:tx>
          <c:spPr>
            <a:ln w="28575" cap="rnd">
              <a:solidFill>
                <a:schemeClr val="accent1"/>
              </a:solidFill>
              <a:round/>
            </a:ln>
            <a:effectLst/>
          </c:spPr>
          <c:marker>
            <c:symbol val="none"/>
          </c:marker>
          <c:cat>
            <c:strRef>
              <c:f>'Mental health'!$A$3:$A$14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'Mental health'!$B$3:$B$14</c:f>
              <c:numCache>
                <c:formatCode>0.00</c:formatCode>
                <c:ptCount val="12"/>
                <c:pt idx="0">
                  <c:v>1.4325763874228701</c:v>
                </c:pt>
                <c:pt idx="1">
                  <c:v>1.22901904008123</c:v>
                </c:pt>
                <c:pt idx="2">
                  <c:v>1.17743189110549</c:v>
                </c:pt>
                <c:pt idx="3">
                  <c:v>1.0574766790815899</c:v>
                </c:pt>
                <c:pt idx="4">
                  <c:v>0.96483384301084196</c:v>
                </c:pt>
                <c:pt idx="5">
                  <c:v>1.1355415778945801</c:v>
                </c:pt>
                <c:pt idx="6">
                  <c:v>1.1013899230578299</c:v>
                </c:pt>
                <c:pt idx="7">
                  <c:v>1.1678018202639999</c:v>
                </c:pt>
                <c:pt idx="8">
                  <c:v>1.1335918633295099</c:v>
                </c:pt>
                <c:pt idx="9">
                  <c:v>1.1510607344407</c:v>
                </c:pt>
                <c:pt idx="10">
                  <c:v>1.1496536383443701</c:v>
                </c:pt>
                <c:pt idx="11">
                  <c:v>1.18020607582847</c:v>
                </c:pt>
              </c:numCache>
            </c:numRef>
          </c:val>
          <c:smooth val="0"/>
          <c:extLst>
            <c:ext xmlns:c16="http://schemas.microsoft.com/office/drawing/2014/chart" uri="{C3380CC4-5D6E-409C-BE32-E72D297353CC}">
              <c16:uniqueId val="{00000000-6FD0-44A8-895D-9A5D531F8659}"/>
            </c:ext>
          </c:extLst>
        </c:ser>
        <c:ser>
          <c:idx val="1"/>
          <c:order val="1"/>
          <c:tx>
            <c:strRef>
              <c:f>'Mental health'!$C$2</c:f>
              <c:strCache>
                <c:ptCount val="1"/>
                <c:pt idx="0">
                  <c:v>2020</c:v>
                </c:pt>
              </c:strCache>
            </c:strRef>
          </c:tx>
          <c:spPr>
            <a:ln w="28575" cap="rnd">
              <a:solidFill>
                <a:srgbClr val="92D050"/>
              </a:solidFill>
              <a:round/>
            </a:ln>
            <a:effectLst/>
          </c:spPr>
          <c:marker>
            <c:symbol val="none"/>
          </c:marker>
          <c:cat>
            <c:strRef>
              <c:f>'Mental health'!$A$3:$A$14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'Mental health'!$C$3:$C$14</c:f>
              <c:numCache>
                <c:formatCode>0.00</c:formatCode>
                <c:ptCount val="12"/>
                <c:pt idx="0">
                  <c:v>1.4196251438405501</c:v>
                </c:pt>
                <c:pt idx="1">
                  <c:v>1.17873867568915</c:v>
                </c:pt>
                <c:pt idx="2">
                  <c:v>1.1251593243183799</c:v>
                </c:pt>
                <c:pt idx="3">
                  <c:v>0.94831157681629896</c:v>
                </c:pt>
                <c:pt idx="4">
                  <c:v>1.1128297671221099</c:v>
                </c:pt>
                <c:pt idx="5">
                  <c:v>1.1593919146477201</c:v>
                </c:pt>
                <c:pt idx="6">
                  <c:v>1.1839557875239901</c:v>
                </c:pt>
                <c:pt idx="7">
                  <c:v>1.24966784344987</c:v>
                </c:pt>
                <c:pt idx="8">
                  <c:v>1.33845197683172</c:v>
                </c:pt>
                <c:pt idx="9">
                  <c:v>1.3863439661289201</c:v>
                </c:pt>
                <c:pt idx="10">
                  <c:v>1.3798824059536099</c:v>
                </c:pt>
                <c:pt idx="11">
                  <c:v>1.4019430914325799</c:v>
                </c:pt>
              </c:numCache>
            </c:numRef>
          </c:val>
          <c:smooth val="0"/>
          <c:extLst>
            <c:ext xmlns:c16="http://schemas.microsoft.com/office/drawing/2014/chart" uri="{C3380CC4-5D6E-409C-BE32-E72D297353CC}">
              <c16:uniqueId val="{00000001-6FD0-44A8-895D-9A5D531F8659}"/>
            </c:ext>
          </c:extLst>
        </c:ser>
        <c:ser>
          <c:idx val="2"/>
          <c:order val="2"/>
          <c:tx>
            <c:strRef>
              <c:f>'Mental health'!$D$2</c:f>
              <c:strCache>
                <c:ptCount val="1"/>
                <c:pt idx="0">
                  <c:v>2021</c:v>
                </c:pt>
              </c:strCache>
            </c:strRef>
          </c:tx>
          <c:spPr>
            <a:ln w="28575" cap="rnd">
              <a:solidFill>
                <a:srgbClr val="C00000"/>
              </a:solidFill>
              <a:round/>
            </a:ln>
            <a:effectLst/>
          </c:spPr>
          <c:marker>
            <c:symbol val="none"/>
          </c:marker>
          <c:cat>
            <c:strRef>
              <c:f>'Mental health'!$A$3:$A$14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'Mental health'!$D$3:$D$14</c:f>
              <c:numCache>
                <c:formatCode>0.00</c:formatCode>
                <c:ptCount val="12"/>
                <c:pt idx="0">
                  <c:v>1.4251777256967699</c:v>
                </c:pt>
                <c:pt idx="1">
                  <c:v>1.1389927597129199</c:v>
                </c:pt>
                <c:pt idx="2">
                  <c:v>1.0570809936561301</c:v>
                </c:pt>
                <c:pt idx="3">
                  <c:v>0.91634058150478004</c:v>
                </c:pt>
                <c:pt idx="4">
                  <c:v>0.87146636656580401</c:v>
                </c:pt>
                <c:pt idx="5">
                  <c:v>0.90210348995055401</c:v>
                </c:pt>
                <c:pt idx="6">
                  <c:v>0.88956873970102601</c:v>
                </c:pt>
                <c:pt idx="7">
                  <c:v>0.88565477152607697</c:v>
                </c:pt>
                <c:pt idx="8">
                  <c:v>0.91041156070099105</c:v>
                </c:pt>
                <c:pt idx="9">
                  <c:v>0.88956928296578297</c:v>
                </c:pt>
                <c:pt idx="10">
                  <c:v>0.95022037398710402</c:v>
                </c:pt>
                <c:pt idx="11">
                  <c:v>0.98580602270449802</c:v>
                </c:pt>
              </c:numCache>
            </c:numRef>
          </c:val>
          <c:smooth val="0"/>
          <c:extLst>
            <c:ext xmlns:c16="http://schemas.microsoft.com/office/drawing/2014/chart" uri="{C3380CC4-5D6E-409C-BE32-E72D297353CC}">
              <c16:uniqueId val="{00000002-6FD0-44A8-895D-9A5D531F8659}"/>
            </c:ext>
          </c:extLst>
        </c:ser>
        <c:dLbls>
          <c:showLegendKey val="0"/>
          <c:showVal val="0"/>
          <c:showCatName val="0"/>
          <c:showSerName val="0"/>
          <c:showPercent val="0"/>
          <c:showBubbleSize val="0"/>
        </c:dLbls>
        <c:smooth val="0"/>
        <c:axId val="1165116944"/>
        <c:axId val="1165136912"/>
      </c:lineChart>
      <c:catAx>
        <c:axId val="1165116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Month of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165136912"/>
        <c:crosses val="autoZero"/>
        <c:auto val="1"/>
        <c:lblAlgn val="ctr"/>
        <c:lblOffset val="100"/>
        <c:noMultiLvlLbl val="0"/>
      </c:catAx>
      <c:valAx>
        <c:axId val="1165136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Rates per 1000 encounters of patients with bipolar diagnosis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165116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'Mental health'!$B$27</c:f>
              <c:strCache>
                <c:ptCount val="1"/>
                <c:pt idx="0">
                  <c:v>2019</c:v>
                </c:pt>
              </c:strCache>
            </c:strRef>
          </c:tx>
          <c:spPr>
            <a:ln w="28575" cap="rnd">
              <a:solidFill>
                <a:schemeClr val="accent1"/>
              </a:solidFill>
              <a:round/>
            </a:ln>
            <a:effectLst/>
          </c:spPr>
          <c:marker>
            <c:symbol val="none"/>
          </c:marker>
          <c:cat>
            <c:strRef>
              <c:f>'Mental health'!$A$28:$A$39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'Mental health'!$B$28:$B$39</c:f>
              <c:numCache>
                <c:formatCode>0.00</c:formatCode>
                <c:ptCount val="12"/>
                <c:pt idx="0">
                  <c:v>0.97734896049164599</c:v>
                </c:pt>
                <c:pt idx="1">
                  <c:v>0.80667572733853599</c:v>
                </c:pt>
                <c:pt idx="2">
                  <c:v>0.7413755306216</c:v>
                </c:pt>
                <c:pt idx="3">
                  <c:v>0.71643431622233</c:v>
                </c:pt>
                <c:pt idx="4">
                  <c:v>0.64025253698476703</c:v>
                </c:pt>
                <c:pt idx="5">
                  <c:v>0.73055821794616305</c:v>
                </c:pt>
                <c:pt idx="6">
                  <c:v>0.75863678804855295</c:v>
                </c:pt>
                <c:pt idx="7">
                  <c:v>0.81068048942197601</c:v>
                </c:pt>
                <c:pt idx="8">
                  <c:v>0.79206098142895598</c:v>
                </c:pt>
                <c:pt idx="9">
                  <c:v>0.76204483807879397</c:v>
                </c:pt>
                <c:pt idx="10">
                  <c:v>0.81420229344502004</c:v>
                </c:pt>
                <c:pt idx="11">
                  <c:v>0.83844755966192297</c:v>
                </c:pt>
              </c:numCache>
            </c:numRef>
          </c:val>
          <c:smooth val="0"/>
          <c:extLst>
            <c:ext xmlns:c16="http://schemas.microsoft.com/office/drawing/2014/chart" uri="{C3380CC4-5D6E-409C-BE32-E72D297353CC}">
              <c16:uniqueId val="{00000000-38BA-4B35-A2A6-117B62B31535}"/>
            </c:ext>
          </c:extLst>
        </c:ser>
        <c:ser>
          <c:idx val="1"/>
          <c:order val="1"/>
          <c:tx>
            <c:strRef>
              <c:f>'Mental health'!$C$27</c:f>
              <c:strCache>
                <c:ptCount val="1"/>
                <c:pt idx="0">
                  <c:v>2020</c:v>
                </c:pt>
              </c:strCache>
            </c:strRef>
          </c:tx>
          <c:spPr>
            <a:ln w="28575" cap="rnd">
              <a:solidFill>
                <a:srgbClr val="92D050"/>
              </a:solidFill>
              <a:round/>
            </a:ln>
            <a:effectLst/>
          </c:spPr>
          <c:marker>
            <c:symbol val="none"/>
          </c:marker>
          <c:cat>
            <c:strRef>
              <c:f>'Mental health'!$A$28:$A$39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'Mental health'!$C$28:$C$39</c:f>
              <c:numCache>
                <c:formatCode>0.00</c:formatCode>
                <c:ptCount val="12"/>
                <c:pt idx="0">
                  <c:v>0.93560382300014699</c:v>
                </c:pt>
                <c:pt idx="1">
                  <c:v>0.82963488672198105</c:v>
                </c:pt>
                <c:pt idx="2">
                  <c:v>0.75669894662818504</c:v>
                </c:pt>
                <c:pt idx="3">
                  <c:v>0.72109775568527801</c:v>
                </c:pt>
                <c:pt idx="4">
                  <c:v>0.80490389848471799</c:v>
                </c:pt>
                <c:pt idx="5">
                  <c:v>0.85840296138063299</c:v>
                </c:pt>
                <c:pt idx="6">
                  <c:v>0.89315962918476099</c:v>
                </c:pt>
                <c:pt idx="7">
                  <c:v>0.86930114261853197</c:v>
                </c:pt>
                <c:pt idx="8">
                  <c:v>0.96050917675659397</c:v>
                </c:pt>
                <c:pt idx="9">
                  <c:v>0.98946596907626505</c:v>
                </c:pt>
                <c:pt idx="10">
                  <c:v>0.98930552155657003</c:v>
                </c:pt>
                <c:pt idx="11">
                  <c:v>0.97129189436608399</c:v>
                </c:pt>
              </c:numCache>
            </c:numRef>
          </c:val>
          <c:smooth val="0"/>
          <c:extLst>
            <c:ext xmlns:c16="http://schemas.microsoft.com/office/drawing/2014/chart" uri="{C3380CC4-5D6E-409C-BE32-E72D297353CC}">
              <c16:uniqueId val="{00000001-38BA-4B35-A2A6-117B62B31535}"/>
            </c:ext>
          </c:extLst>
        </c:ser>
        <c:ser>
          <c:idx val="2"/>
          <c:order val="2"/>
          <c:tx>
            <c:strRef>
              <c:f>'Mental health'!$D$27</c:f>
              <c:strCache>
                <c:ptCount val="1"/>
                <c:pt idx="0">
                  <c:v>2021</c:v>
                </c:pt>
              </c:strCache>
            </c:strRef>
          </c:tx>
          <c:spPr>
            <a:ln w="28575" cap="rnd">
              <a:solidFill>
                <a:srgbClr val="C00000"/>
              </a:solidFill>
              <a:round/>
            </a:ln>
            <a:effectLst/>
          </c:spPr>
          <c:marker>
            <c:symbol val="none"/>
          </c:marker>
          <c:cat>
            <c:strRef>
              <c:f>'Mental health'!$A$28:$A$39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'Mental health'!$D$28:$D$39</c:f>
              <c:numCache>
                <c:formatCode>0.00</c:formatCode>
                <c:ptCount val="12"/>
                <c:pt idx="0">
                  <c:v>1.06400254863663</c:v>
                </c:pt>
                <c:pt idx="1">
                  <c:v>0.96315382184347298</c:v>
                </c:pt>
                <c:pt idx="2">
                  <c:v>0.89286083928918902</c:v>
                </c:pt>
                <c:pt idx="3">
                  <c:v>0.80453995457215</c:v>
                </c:pt>
                <c:pt idx="4">
                  <c:v>0.781512664013989</c:v>
                </c:pt>
                <c:pt idx="5">
                  <c:v>0.79773337357454999</c:v>
                </c:pt>
                <c:pt idx="6">
                  <c:v>0.83704807610244203</c:v>
                </c:pt>
                <c:pt idx="7">
                  <c:v>0.75146465462818701</c:v>
                </c:pt>
                <c:pt idx="8">
                  <c:v>0.77245114961711203</c:v>
                </c:pt>
                <c:pt idx="9">
                  <c:v>0.75543317953283295</c:v>
                </c:pt>
                <c:pt idx="10">
                  <c:v>0.87097690368411995</c:v>
                </c:pt>
                <c:pt idx="11">
                  <c:v>0.885595988991561</c:v>
                </c:pt>
              </c:numCache>
            </c:numRef>
          </c:val>
          <c:smooth val="0"/>
          <c:extLst>
            <c:ext xmlns:c16="http://schemas.microsoft.com/office/drawing/2014/chart" uri="{C3380CC4-5D6E-409C-BE32-E72D297353CC}">
              <c16:uniqueId val="{00000002-38BA-4B35-A2A6-117B62B31535}"/>
            </c:ext>
          </c:extLst>
        </c:ser>
        <c:dLbls>
          <c:showLegendKey val="0"/>
          <c:showVal val="0"/>
          <c:showCatName val="0"/>
          <c:showSerName val="0"/>
          <c:showPercent val="0"/>
          <c:showBubbleSize val="0"/>
        </c:dLbls>
        <c:smooth val="0"/>
        <c:axId val="1643470960"/>
        <c:axId val="1643473456"/>
      </c:lineChart>
      <c:catAx>
        <c:axId val="1643470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Month of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43473456"/>
        <c:crosses val="autoZero"/>
        <c:auto val="1"/>
        <c:lblAlgn val="ctr"/>
        <c:lblOffset val="100"/>
        <c:noMultiLvlLbl val="0"/>
      </c:catAx>
      <c:valAx>
        <c:axId val="164347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Rate per 1000 encounters of patients with schizophrenia diagnosis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43470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'Anxiety disorder'!$L$49</c:f>
              <c:strCache>
                <c:ptCount val="1"/>
                <c:pt idx="0">
                  <c:v>2019</c:v>
                </c:pt>
              </c:strCache>
            </c:strRef>
          </c:tx>
          <c:spPr>
            <a:ln w="28575" cap="rnd">
              <a:solidFill>
                <a:schemeClr val="accent1"/>
              </a:solidFill>
              <a:round/>
            </a:ln>
            <a:effectLst/>
          </c:spPr>
          <c:marker>
            <c:symbol val="none"/>
          </c:marker>
          <c:cat>
            <c:strRef>
              <c:f>'Anxiety disorder'!$K$50:$K$61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'Anxiety disorder'!$L$50:$L$61</c:f>
              <c:numCache>
                <c:formatCode>0.0</c:formatCode>
                <c:ptCount val="12"/>
                <c:pt idx="0">
                  <c:v>14.7071471574783</c:v>
                </c:pt>
                <c:pt idx="1">
                  <c:v>13.6112802830714</c:v>
                </c:pt>
                <c:pt idx="2">
                  <c:v>13.649281543336601</c:v>
                </c:pt>
                <c:pt idx="3">
                  <c:v>11.9749215275426</c:v>
                </c:pt>
                <c:pt idx="4">
                  <c:v>11.0962256285581</c:v>
                </c:pt>
                <c:pt idx="5">
                  <c:v>11.982742944356101</c:v>
                </c:pt>
                <c:pt idx="6">
                  <c:v>12.360534931272101</c:v>
                </c:pt>
                <c:pt idx="7">
                  <c:v>12.851093966608399</c:v>
                </c:pt>
                <c:pt idx="8">
                  <c:v>13.026617608944701</c:v>
                </c:pt>
                <c:pt idx="9">
                  <c:v>13.5889114482582</c:v>
                </c:pt>
                <c:pt idx="10">
                  <c:v>13.6997677895059</c:v>
                </c:pt>
                <c:pt idx="11">
                  <c:v>13.071579726337999</c:v>
                </c:pt>
              </c:numCache>
            </c:numRef>
          </c:val>
          <c:smooth val="0"/>
          <c:extLst>
            <c:ext xmlns:c16="http://schemas.microsoft.com/office/drawing/2014/chart" uri="{C3380CC4-5D6E-409C-BE32-E72D297353CC}">
              <c16:uniqueId val="{00000000-611D-4A25-A452-7CB8ECE23185}"/>
            </c:ext>
          </c:extLst>
        </c:ser>
        <c:ser>
          <c:idx val="1"/>
          <c:order val="1"/>
          <c:tx>
            <c:strRef>
              <c:f>'Anxiety disorder'!$M$49</c:f>
              <c:strCache>
                <c:ptCount val="1"/>
                <c:pt idx="0">
                  <c:v>2020</c:v>
                </c:pt>
              </c:strCache>
            </c:strRef>
          </c:tx>
          <c:spPr>
            <a:ln w="28575" cap="rnd">
              <a:solidFill>
                <a:srgbClr val="92D050"/>
              </a:solidFill>
              <a:round/>
            </a:ln>
            <a:effectLst/>
          </c:spPr>
          <c:marker>
            <c:symbol val="none"/>
          </c:marker>
          <c:cat>
            <c:strRef>
              <c:f>'Anxiety disorder'!$K$50:$K$61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'Anxiety disorder'!$M$50:$M$61</c:f>
              <c:numCache>
                <c:formatCode>0.0</c:formatCode>
                <c:ptCount val="12"/>
                <c:pt idx="0">
                  <c:v>15.1984402050133</c:v>
                </c:pt>
                <c:pt idx="1">
                  <c:v>14.472610959559001</c:v>
                </c:pt>
                <c:pt idx="2">
                  <c:v>13.3121877609622</c:v>
                </c:pt>
                <c:pt idx="3">
                  <c:v>10.4797272889922</c:v>
                </c:pt>
                <c:pt idx="4">
                  <c:v>12.3564206124144</c:v>
                </c:pt>
                <c:pt idx="5">
                  <c:v>13.653355698078901</c:v>
                </c:pt>
                <c:pt idx="6">
                  <c:v>13.736895371398999</c:v>
                </c:pt>
                <c:pt idx="7">
                  <c:v>14.444064836958599</c:v>
                </c:pt>
                <c:pt idx="8">
                  <c:v>14.828337616685101</c:v>
                </c:pt>
                <c:pt idx="9">
                  <c:v>14.868500050681901</c:v>
                </c:pt>
                <c:pt idx="10">
                  <c:v>14.726541609301499</c:v>
                </c:pt>
                <c:pt idx="11">
                  <c:v>13.954283287264699</c:v>
                </c:pt>
              </c:numCache>
            </c:numRef>
          </c:val>
          <c:smooth val="0"/>
          <c:extLst>
            <c:ext xmlns:c16="http://schemas.microsoft.com/office/drawing/2014/chart" uri="{C3380CC4-5D6E-409C-BE32-E72D297353CC}">
              <c16:uniqueId val="{00000001-611D-4A25-A452-7CB8ECE23185}"/>
            </c:ext>
          </c:extLst>
        </c:ser>
        <c:ser>
          <c:idx val="2"/>
          <c:order val="2"/>
          <c:tx>
            <c:strRef>
              <c:f>'Anxiety disorder'!$N$49</c:f>
              <c:strCache>
                <c:ptCount val="1"/>
                <c:pt idx="0">
                  <c:v>2021</c:v>
                </c:pt>
              </c:strCache>
            </c:strRef>
          </c:tx>
          <c:spPr>
            <a:ln w="28575" cap="rnd">
              <a:solidFill>
                <a:srgbClr val="C00000"/>
              </a:solidFill>
              <a:round/>
            </a:ln>
            <a:effectLst/>
          </c:spPr>
          <c:marker>
            <c:symbol val="none"/>
          </c:marker>
          <c:cat>
            <c:strRef>
              <c:f>'Anxiety disorder'!$K$50:$K$61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'Anxiety disorder'!$N$50:$N$61</c:f>
              <c:numCache>
                <c:formatCode>0.0</c:formatCode>
                <c:ptCount val="12"/>
                <c:pt idx="0">
                  <c:v>15.1968670937467</c:v>
                </c:pt>
                <c:pt idx="1">
                  <c:v>14.6682941009205</c:v>
                </c:pt>
                <c:pt idx="2">
                  <c:v>14.198833346903299</c:v>
                </c:pt>
                <c:pt idx="3">
                  <c:v>11.809825718389799</c:v>
                </c:pt>
                <c:pt idx="4">
                  <c:v>11.4483630659029</c:v>
                </c:pt>
                <c:pt idx="5">
                  <c:v>11.710725924074399</c:v>
                </c:pt>
                <c:pt idx="6">
                  <c:v>12.054805312465099</c:v>
                </c:pt>
                <c:pt idx="7">
                  <c:v>11.905713144226899</c:v>
                </c:pt>
                <c:pt idx="8">
                  <c:v>11.7914826929618</c:v>
                </c:pt>
                <c:pt idx="9">
                  <c:v>12.3091563573172</c:v>
                </c:pt>
                <c:pt idx="10">
                  <c:v>13.127066553996</c:v>
                </c:pt>
                <c:pt idx="11">
                  <c:v>12.4048615716518</c:v>
                </c:pt>
              </c:numCache>
            </c:numRef>
          </c:val>
          <c:smooth val="0"/>
          <c:extLst>
            <c:ext xmlns:c16="http://schemas.microsoft.com/office/drawing/2014/chart" uri="{C3380CC4-5D6E-409C-BE32-E72D297353CC}">
              <c16:uniqueId val="{00000002-611D-4A25-A452-7CB8ECE23185}"/>
            </c:ext>
          </c:extLst>
        </c:ser>
        <c:dLbls>
          <c:showLegendKey val="0"/>
          <c:showVal val="0"/>
          <c:showCatName val="0"/>
          <c:showSerName val="0"/>
          <c:showPercent val="0"/>
          <c:showBubbleSize val="0"/>
        </c:dLbls>
        <c:smooth val="0"/>
        <c:axId val="788423440"/>
        <c:axId val="788425408"/>
      </c:lineChart>
      <c:catAx>
        <c:axId val="78842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Month of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88425408"/>
        <c:crosses val="autoZero"/>
        <c:auto val="1"/>
        <c:lblAlgn val="ctr"/>
        <c:lblOffset val="100"/>
        <c:noMultiLvlLbl val="0"/>
      </c:catAx>
      <c:valAx>
        <c:axId val="78842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Rate per 1000 encounters of patients with anxiety disorder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88423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Depression!$B$73</c:f>
              <c:strCache>
                <c:ptCount val="1"/>
                <c:pt idx="0">
                  <c:v>2019</c:v>
                </c:pt>
              </c:strCache>
            </c:strRef>
          </c:tx>
          <c:spPr>
            <a:ln w="28575" cap="rnd">
              <a:solidFill>
                <a:schemeClr val="accent1"/>
              </a:solidFill>
              <a:round/>
            </a:ln>
            <a:effectLst/>
          </c:spPr>
          <c:marker>
            <c:symbol val="none"/>
          </c:marker>
          <c:cat>
            <c:strRef>
              <c:f>Depression!$A$74:$A$85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Depression!$B$74:$B$85</c:f>
              <c:numCache>
                <c:formatCode>0.0</c:formatCode>
                <c:ptCount val="12"/>
                <c:pt idx="0">
                  <c:v>15.5472328861853</c:v>
                </c:pt>
                <c:pt idx="1">
                  <c:v>13.680544586361201</c:v>
                </c:pt>
                <c:pt idx="2">
                  <c:v>13.576738346254301</c:v>
                </c:pt>
                <c:pt idx="3">
                  <c:v>12.117226973915599</c:v>
                </c:pt>
                <c:pt idx="4">
                  <c:v>10.9078411842763</c:v>
                </c:pt>
                <c:pt idx="5">
                  <c:v>11.923980652912601</c:v>
                </c:pt>
                <c:pt idx="6">
                  <c:v>12.1256308430545</c:v>
                </c:pt>
                <c:pt idx="7">
                  <c:v>12.6830811885962</c:v>
                </c:pt>
                <c:pt idx="8">
                  <c:v>13.184060923296</c:v>
                </c:pt>
                <c:pt idx="9">
                  <c:v>13.627736909538999</c:v>
                </c:pt>
                <c:pt idx="10">
                  <c:v>13.7184944422551</c:v>
                </c:pt>
                <c:pt idx="11">
                  <c:v>13.429742651280501</c:v>
                </c:pt>
              </c:numCache>
            </c:numRef>
          </c:val>
          <c:smooth val="0"/>
          <c:extLst>
            <c:ext xmlns:c16="http://schemas.microsoft.com/office/drawing/2014/chart" uri="{C3380CC4-5D6E-409C-BE32-E72D297353CC}">
              <c16:uniqueId val="{00000000-2F66-4ADB-A989-50532FE9A3BE}"/>
            </c:ext>
          </c:extLst>
        </c:ser>
        <c:ser>
          <c:idx val="1"/>
          <c:order val="1"/>
          <c:tx>
            <c:strRef>
              <c:f>Depression!$C$73</c:f>
              <c:strCache>
                <c:ptCount val="1"/>
                <c:pt idx="0">
                  <c:v>2020</c:v>
                </c:pt>
              </c:strCache>
            </c:strRef>
          </c:tx>
          <c:spPr>
            <a:ln w="28575" cap="rnd">
              <a:solidFill>
                <a:srgbClr val="92D050"/>
              </a:solidFill>
              <a:round/>
            </a:ln>
            <a:effectLst/>
          </c:spPr>
          <c:marker>
            <c:symbol val="none"/>
          </c:marker>
          <c:cat>
            <c:strRef>
              <c:f>Depression!$A$74:$A$85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Depression!$C$74:$C$85</c:f>
              <c:numCache>
                <c:formatCode>0.0</c:formatCode>
                <c:ptCount val="12"/>
                <c:pt idx="0">
                  <c:v>14.879173936945801</c:v>
                </c:pt>
                <c:pt idx="1">
                  <c:v>13.9370446762494</c:v>
                </c:pt>
                <c:pt idx="2">
                  <c:v>11.9570153976881</c:v>
                </c:pt>
                <c:pt idx="3">
                  <c:v>9.4116862734960502</c:v>
                </c:pt>
                <c:pt idx="4">
                  <c:v>11.5672710606972</c:v>
                </c:pt>
                <c:pt idx="5">
                  <c:v>12.954944437585301</c:v>
                </c:pt>
                <c:pt idx="6">
                  <c:v>12.7864360065809</c:v>
                </c:pt>
                <c:pt idx="7">
                  <c:v>13.5056751319136</c:v>
                </c:pt>
                <c:pt idx="8">
                  <c:v>14.0151879559174</c:v>
                </c:pt>
                <c:pt idx="9">
                  <c:v>14.009247491247599</c:v>
                </c:pt>
                <c:pt idx="10">
                  <c:v>13.936032705551799</c:v>
                </c:pt>
                <c:pt idx="11">
                  <c:v>13.274886605055601</c:v>
                </c:pt>
              </c:numCache>
            </c:numRef>
          </c:val>
          <c:smooth val="0"/>
          <c:extLst>
            <c:ext xmlns:c16="http://schemas.microsoft.com/office/drawing/2014/chart" uri="{C3380CC4-5D6E-409C-BE32-E72D297353CC}">
              <c16:uniqueId val="{00000001-2F66-4ADB-A989-50532FE9A3BE}"/>
            </c:ext>
          </c:extLst>
        </c:ser>
        <c:ser>
          <c:idx val="2"/>
          <c:order val="2"/>
          <c:tx>
            <c:strRef>
              <c:f>Depression!$D$73</c:f>
              <c:strCache>
                <c:ptCount val="1"/>
                <c:pt idx="0">
                  <c:v>2021</c:v>
                </c:pt>
              </c:strCache>
            </c:strRef>
          </c:tx>
          <c:spPr>
            <a:ln w="28575" cap="rnd">
              <a:solidFill>
                <a:srgbClr val="C00000"/>
              </a:solidFill>
              <a:round/>
            </a:ln>
            <a:effectLst/>
          </c:spPr>
          <c:marker>
            <c:symbol val="none"/>
          </c:marker>
          <c:cat>
            <c:strRef>
              <c:f>Depression!$A$74:$A$85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Depression!$D$74:$D$85</c:f>
              <c:numCache>
                <c:formatCode>0.0</c:formatCode>
                <c:ptCount val="12"/>
                <c:pt idx="0">
                  <c:v>14.315670654383799</c:v>
                </c:pt>
                <c:pt idx="1">
                  <c:v>13.476232832931601</c:v>
                </c:pt>
                <c:pt idx="2">
                  <c:v>13.092072306547999</c:v>
                </c:pt>
                <c:pt idx="3">
                  <c:v>11.1022268137529</c:v>
                </c:pt>
                <c:pt idx="4">
                  <c:v>10.5111858386077</c:v>
                </c:pt>
                <c:pt idx="5">
                  <c:v>10.7926677666524</c:v>
                </c:pt>
                <c:pt idx="6">
                  <c:v>10.8816249893317</c:v>
                </c:pt>
                <c:pt idx="7">
                  <c:v>10.516235479257</c:v>
                </c:pt>
                <c:pt idx="8">
                  <c:v>10.253573778621201</c:v>
                </c:pt>
                <c:pt idx="9">
                  <c:v>10.545366698743701</c:v>
                </c:pt>
                <c:pt idx="10">
                  <c:v>11.359867039274601</c:v>
                </c:pt>
                <c:pt idx="11">
                  <c:v>11.0540629058303</c:v>
                </c:pt>
              </c:numCache>
            </c:numRef>
          </c:val>
          <c:smooth val="0"/>
          <c:extLst>
            <c:ext xmlns:c16="http://schemas.microsoft.com/office/drawing/2014/chart" uri="{C3380CC4-5D6E-409C-BE32-E72D297353CC}">
              <c16:uniqueId val="{00000002-2F66-4ADB-A989-50532FE9A3BE}"/>
            </c:ext>
          </c:extLst>
        </c:ser>
        <c:dLbls>
          <c:showLegendKey val="0"/>
          <c:showVal val="0"/>
          <c:showCatName val="0"/>
          <c:showSerName val="0"/>
          <c:showPercent val="0"/>
          <c:showBubbleSize val="0"/>
        </c:dLbls>
        <c:smooth val="0"/>
        <c:axId val="937830728"/>
        <c:axId val="822465856"/>
      </c:lineChart>
      <c:catAx>
        <c:axId val="937830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Month of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22465856"/>
        <c:crosses val="autoZero"/>
        <c:auto val="1"/>
        <c:lblAlgn val="ctr"/>
        <c:lblOffset val="100"/>
        <c:noMultiLvlLbl val="0"/>
      </c:catAx>
      <c:valAx>
        <c:axId val="822465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Rate per 1000 encounters of patients with depression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37830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Prescription!$B$2</c:f>
              <c:strCache>
                <c:ptCount val="1"/>
                <c:pt idx="0">
                  <c:v>2019</c:v>
                </c:pt>
              </c:strCache>
            </c:strRef>
          </c:tx>
          <c:spPr>
            <a:ln w="28575" cap="rnd">
              <a:solidFill>
                <a:schemeClr val="accent1"/>
              </a:solidFill>
              <a:round/>
            </a:ln>
            <a:effectLst/>
          </c:spPr>
          <c:marker>
            <c:symbol val="none"/>
          </c:marker>
          <c:cat>
            <c:strRef>
              <c:f>Prescription!$A$3:$A$14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Prescription!$B$3:$B$14</c:f>
              <c:numCache>
                <c:formatCode>0</c:formatCode>
                <c:ptCount val="12"/>
                <c:pt idx="0">
                  <c:v>699.97819425874798</c:v>
                </c:pt>
                <c:pt idx="1">
                  <c:v>668.61845589595498</c:v>
                </c:pt>
                <c:pt idx="2">
                  <c:v>660.56320624987495</c:v>
                </c:pt>
                <c:pt idx="3">
                  <c:v>647.07513236860098</c:v>
                </c:pt>
                <c:pt idx="4">
                  <c:v>600.99474623788001</c:v>
                </c:pt>
                <c:pt idx="5">
                  <c:v>633.52896941263896</c:v>
                </c:pt>
                <c:pt idx="6">
                  <c:v>662.68511624058897</c:v>
                </c:pt>
                <c:pt idx="7">
                  <c:v>668.84681453800295</c:v>
                </c:pt>
                <c:pt idx="8">
                  <c:v>677.98078545643602</c:v>
                </c:pt>
                <c:pt idx="9">
                  <c:v>688.28864218226499</c:v>
                </c:pt>
                <c:pt idx="10">
                  <c:v>696.83096183345299</c:v>
                </c:pt>
                <c:pt idx="11">
                  <c:v>735.95737040972699</c:v>
                </c:pt>
              </c:numCache>
            </c:numRef>
          </c:val>
          <c:smooth val="0"/>
          <c:extLst>
            <c:ext xmlns:c16="http://schemas.microsoft.com/office/drawing/2014/chart" uri="{C3380CC4-5D6E-409C-BE32-E72D297353CC}">
              <c16:uniqueId val="{00000000-B5FE-421D-B001-33EDD7FBF8AC}"/>
            </c:ext>
          </c:extLst>
        </c:ser>
        <c:ser>
          <c:idx val="1"/>
          <c:order val="1"/>
          <c:tx>
            <c:strRef>
              <c:f>Prescription!$C$2</c:f>
              <c:strCache>
                <c:ptCount val="1"/>
                <c:pt idx="0">
                  <c:v>2020</c:v>
                </c:pt>
              </c:strCache>
            </c:strRef>
          </c:tx>
          <c:spPr>
            <a:ln w="28575" cap="rnd">
              <a:solidFill>
                <a:srgbClr val="92D050"/>
              </a:solidFill>
              <a:round/>
            </a:ln>
            <a:effectLst/>
          </c:spPr>
          <c:marker>
            <c:symbol val="none"/>
          </c:marker>
          <c:cat>
            <c:strRef>
              <c:f>Prescription!$A$3:$A$14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Prescription!$C$3:$C$14</c:f>
              <c:numCache>
                <c:formatCode>0</c:formatCode>
                <c:ptCount val="12"/>
                <c:pt idx="0">
                  <c:v>710.34183685664402</c:v>
                </c:pt>
                <c:pt idx="1">
                  <c:v>677.70656060482895</c:v>
                </c:pt>
                <c:pt idx="2">
                  <c:v>742.83296951228397</c:v>
                </c:pt>
                <c:pt idx="3">
                  <c:v>529.57759317977604</c:v>
                </c:pt>
                <c:pt idx="4">
                  <c:v>536.92317607630798</c:v>
                </c:pt>
                <c:pt idx="5">
                  <c:v>595.14428840586197</c:v>
                </c:pt>
                <c:pt idx="6">
                  <c:v>619.10287236412296</c:v>
                </c:pt>
                <c:pt idx="7">
                  <c:v>628.48802338382097</c:v>
                </c:pt>
                <c:pt idx="8">
                  <c:v>648.26505166745301</c:v>
                </c:pt>
                <c:pt idx="9">
                  <c:v>686.61219015836105</c:v>
                </c:pt>
                <c:pt idx="10">
                  <c:v>701.29287965086598</c:v>
                </c:pt>
                <c:pt idx="11">
                  <c:v>756.18373661406599</c:v>
                </c:pt>
              </c:numCache>
            </c:numRef>
          </c:val>
          <c:smooth val="0"/>
          <c:extLst>
            <c:ext xmlns:c16="http://schemas.microsoft.com/office/drawing/2014/chart" uri="{C3380CC4-5D6E-409C-BE32-E72D297353CC}">
              <c16:uniqueId val="{00000001-B5FE-421D-B001-33EDD7FBF8AC}"/>
            </c:ext>
          </c:extLst>
        </c:ser>
        <c:ser>
          <c:idx val="2"/>
          <c:order val="2"/>
          <c:tx>
            <c:strRef>
              <c:f>Prescription!$D$2</c:f>
              <c:strCache>
                <c:ptCount val="1"/>
                <c:pt idx="0">
                  <c:v>2021</c:v>
                </c:pt>
              </c:strCache>
            </c:strRef>
          </c:tx>
          <c:spPr>
            <a:ln w="28575" cap="rnd">
              <a:solidFill>
                <a:srgbClr val="C00000"/>
              </a:solidFill>
              <a:round/>
            </a:ln>
            <a:effectLst/>
          </c:spPr>
          <c:marker>
            <c:symbol val="none"/>
          </c:marker>
          <c:cat>
            <c:strRef>
              <c:f>Prescription!$A$3:$A$14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Prescription!$D$3:$D$14</c:f>
              <c:numCache>
                <c:formatCode>0</c:formatCode>
                <c:ptCount val="12"/>
                <c:pt idx="0">
                  <c:v>726.53714646762705</c:v>
                </c:pt>
                <c:pt idx="1">
                  <c:v>695.41606898589203</c:v>
                </c:pt>
                <c:pt idx="2">
                  <c:v>678.905438171112</c:v>
                </c:pt>
                <c:pt idx="3">
                  <c:v>618.20510461849801</c:v>
                </c:pt>
                <c:pt idx="4">
                  <c:v>585.16925012424497</c:v>
                </c:pt>
                <c:pt idx="5">
                  <c:v>610.06925655238297</c:v>
                </c:pt>
                <c:pt idx="6">
                  <c:v>607.83608300890899</c:v>
                </c:pt>
                <c:pt idx="7">
                  <c:v>568.42018585331198</c:v>
                </c:pt>
                <c:pt idx="8">
                  <c:v>568.95636445707498</c:v>
                </c:pt>
                <c:pt idx="9">
                  <c:v>580.99618412816199</c:v>
                </c:pt>
                <c:pt idx="10">
                  <c:v>656.44940164167201</c:v>
                </c:pt>
                <c:pt idx="11">
                  <c:v>702.98153365346195</c:v>
                </c:pt>
              </c:numCache>
            </c:numRef>
          </c:val>
          <c:smooth val="0"/>
          <c:extLst>
            <c:ext xmlns:c16="http://schemas.microsoft.com/office/drawing/2014/chart" uri="{C3380CC4-5D6E-409C-BE32-E72D297353CC}">
              <c16:uniqueId val="{00000002-B5FE-421D-B001-33EDD7FBF8AC}"/>
            </c:ext>
          </c:extLst>
        </c:ser>
        <c:dLbls>
          <c:showLegendKey val="0"/>
          <c:showVal val="0"/>
          <c:showCatName val="0"/>
          <c:showSerName val="0"/>
          <c:showPercent val="0"/>
          <c:showBubbleSize val="0"/>
        </c:dLbls>
        <c:smooth val="0"/>
        <c:axId val="591145944"/>
        <c:axId val="591146600"/>
      </c:lineChart>
      <c:catAx>
        <c:axId val="591145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Month of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591146600"/>
        <c:crosses val="autoZero"/>
        <c:auto val="1"/>
        <c:lblAlgn val="ctr"/>
        <c:lblOffset val="100"/>
        <c:noMultiLvlLbl val="0"/>
      </c:catAx>
      <c:valAx>
        <c:axId val="591146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Issued scripts per month per 1000 encounters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591145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Prescription!$C$23</c:f>
              <c:strCache>
                <c:ptCount val="1"/>
                <c:pt idx="0">
                  <c:v>ACT</c:v>
                </c:pt>
              </c:strCache>
            </c:strRef>
          </c:tx>
          <c:spPr>
            <a:ln w="28575" cap="rnd">
              <a:solidFill>
                <a:schemeClr val="accent1"/>
              </a:solidFill>
              <a:round/>
            </a:ln>
            <a:effectLst/>
          </c:spPr>
          <c:marker>
            <c:symbol val="none"/>
          </c:marker>
          <c:cat>
            <c:multiLvlStrRef>
              <c:f>Prescription!$A$24:$B$59</c:f>
              <c:multiLvlStrCache>
                <c:ptCount val="36"/>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lvl>
                <c:lvl>
                  <c:pt idx="0">
                    <c:v>2019</c:v>
                  </c:pt>
                  <c:pt idx="12">
                    <c:v>2020</c:v>
                  </c:pt>
                  <c:pt idx="24">
                    <c:v>2021</c:v>
                  </c:pt>
                </c:lvl>
              </c:multiLvlStrCache>
            </c:multiLvlStrRef>
          </c:cat>
          <c:val>
            <c:numRef>
              <c:f>Prescription!$C$24:$C$59</c:f>
              <c:numCache>
                <c:formatCode>0</c:formatCode>
                <c:ptCount val="36"/>
                <c:pt idx="0">
                  <c:v>769.15903696168198</c:v>
                </c:pt>
                <c:pt idx="1">
                  <c:v>775.44343034269002</c:v>
                </c:pt>
                <c:pt idx="2">
                  <c:v>777.88809022675798</c:v>
                </c:pt>
                <c:pt idx="3">
                  <c:v>728.22134387351798</c:v>
                </c:pt>
                <c:pt idx="4">
                  <c:v>668.74424954738402</c:v>
                </c:pt>
                <c:pt idx="5">
                  <c:v>728.04654670832895</c:v>
                </c:pt>
                <c:pt idx="6">
                  <c:v>767.16060867831698</c:v>
                </c:pt>
                <c:pt idx="7">
                  <c:v>754.37241934942404</c:v>
                </c:pt>
                <c:pt idx="8">
                  <c:v>799.78026002563604</c:v>
                </c:pt>
                <c:pt idx="9">
                  <c:v>780.97290422863603</c:v>
                </c:pt>
                <c:pt idx="10">
                  <c:v>773.64827863166704</c:v>
                </c:pt>
                <c:pt idx="11">
                  <c:v>825.25510204081604</c:v>
                </c:pt>
                <c:pt idx="12">
                  <c:v>831.45737085258304</c:v>
                </c:pt>
                <c:pt idx="13">
                  <c:v>771.77653199304098</c:v>
                </c:pt>
                <c:pt idx="14">
                  <c:v>833.22575165619196</c:v>
                </c:pt>
                <c:pt idx="15">
                  <c:v>488.91015537041199</c:v>
                </c:pt>
                <c:pt idx="16">
                  <c:v>577.580767289248</c:v>
                </c:pt>
                <c:pt idx="17">
                  <c:v>659.818731117825</c:v>
                </c:pt>
                <c:pt idx="18">
                  <c:v>665.46220071639505</c:v>
                </c:pt>
                <c:pt idx="19">
                  <c:v>680.32896945283699</c:v>
                </c:pt>
                <c:pt idx="20">
                  <c:v>699.84170953700004</c:v>
                </c:pt>
                <c:pt idx="21">
                  <c:v>732.66199951719102</c:v>
                </c:pt>
                <c:pt idx="22">
                  <c:v>744.98299886659095</c:v>
                </c:pt>
                <c:pt idx="23">
                  <c:v>823.92013822230797</c:v>
                </c:pt>
                <c:pt idx="24">
                  <c:v>769.97162610398402</c:v>
                </c:pt>
                <c:pt idx="25">
                  <c:v>742.29623137598605</c:v>
                </c:pt>
                <c:pt idx="26">
                  <c:v>741.63698901165799</c:v>
                </c:pt>
                <c:pt idx="27">
                  <c:v>644.38312266334299</c:v>
                </c:pt>
                <c:pt idx="28">
                  <c:v>608.85444035733099</c:v>
                </c:pt>
                <c:pt idx="29">
                  <c:v>653.43018132293605</c:v>
                </c:pt>
                <c:pt idx="30">
                  <c:v>659.97977534231597</c:v>
                </c:pt>
                <c:pt idx="31">
                  <c:v>632.25279981991105</c:v>
                </c:pt>
                <c:pt idx="32">
                  <c:v>587.69477816105598</c:v>
                </c:pt>
                <c:pt idx="33">
                  <c:v>638.43000489476299</c:v>
                </c:pt>
                <c:pt idx="34">
                  <c:v>743.55871206089398</c:v>
                </c:pt>
                <c:pt idx="35">
                  <c:v>755.30526237273</c:v>
                </c:pt>
              </c:numCache>
            </c:numRef>
          </c:val>
          <c:smooth val="0"/>
          <c:extLst>
            <c:ext xmlns:c16="http://schemas.microsoft.com/office/drawing/2014/chart" uri="{C3380CC4-5D6E-409C-BE32-E72D297353CC}">
              <c16:uniqueId val="{00000000-3BD3-4660-B402-51BE6AB113F8}"/>
            </c:ext>
          </c:extLst>
        </c:ser>
        <c:ser>
          <c:idx val="1"/>
          <c:order val="1"/>
          <c:tx>
            <c:strRef>
              <c:f>Prescription!$D$23</c:f>
              <c:strCache>
                <c:ptCount val="1"/>
                <c:pt idx="0">
                  <c:v>NSW</c:v>
                </c:pt>
              </c:strCache>
            </c:strRef>
          </c:tx>
          <c:spPr>
            <a:ln w="28575" cap="rnd">
              <a:solidFill>
                <a:schemeClr val="accent2"/>
              </a:solidFill>
              <a:round/>
            </a:ln>
            <a:effectLst/>
          </c:spPr>
          <c:marker>
            <c:symbol val="none"/>
          </c:marker>
          <c:cat>
            <c:multiLvlStrRef>
              <c:f>Prescription!$A$24:$B$59</c:f>
              <c:multiLvlStrCache>
                <c:ptCount val="36"/>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lvl>
                <c:lvl>
                  <c:pt idx="0">
                    <c:v>2019</c:v>
                  </c:pt>
                  <c:pt idx="12">
                    <c:v>2020</c:v>
                  </c:pt>
                  <c:pt idx="24">
                    <c:v>2021</c:v>
                  </c:pt>
                </c:lvl>
              </c:multiLvlStrCache>
            </c:multiLvlStrRef>
          </c:cat>
          <c:val>
            <c:numRef>
              <c:f>Prescription!$D$24:$D$59</c:f>
              <c:numCache>
                <c:formatCode>0</c:formatCode>
                <c:ptCount val="36"/>
                <c:pt idx="0">
                  <c:v>758.62994945240098</c:v>
                </c:pt>
                <c:pt idx="1">
                  <c:v>726.54299238652595</c:v>
                </c:pt>
                <c:pt idx="2">
                  <c:v>710.54085067683695</c:v>
                </c:pt>
                <c:pt idx="3">
                  <c:v>702.514526147065</c:v>
                </c:pt>
                <c:pt idx="4">
                  <c:v>653.48716000404704</c:v>
                </c:pt>
                <c:pt idx="5">
                  <c:v>692.84113265535802</c:v>
                </c:pt>
                <c:pt idx="6">
                  <c:v>720.15953475754804</c:v>
                </c:pt>
                <c:pt idx="7">
                  <c:v>724.75713328379504</c:v>
                </c:pt>
                <c:pt idx="8">
                  <c:v>726.162132813119</c:v>
                </c:pt>
                <c:pt idx="9">
                  <c:v>747.27314105526898</c:v>
                </c:pt>
                <c:pt idx="10">
                  <c:v>746.43866236822498</c:v>
                </c:pt>
                <c:pt idx="11">
                  <c:v>786.29102286667296</c:v>
                </c:pt>
                <c:pt idx="12">
                  <c:v>754.92876672902605</c:v>
                </c:pt>
                <c:pt idx="13">
                  <c:v>716.16800963093704</c:v>
                </c:pt>
                <c:pt idx="14">
                  <c:v>777.14489531545405</c:v>
                </c:pt>
                <c:pt idx="15">
                  <c:v>551.957645409728</c:v>
                </c:pt>
                <c:pt idx="16">
                  <c:v>554.48441236878398</c:v>
                </c:pt>
                <c:pt idx="17">
                  <c:v>627.449389338591</c:v>
                </c:pt>
                <c:pt idx="18">
                  <c:v>655.35369968667203</c:v>
                </c:pt>
                <c:pt idx="19">
                  <c:v>658.11362138840502</c:v>
                </c:pt>
                <c:pt idx="20">
                  <c:v>683.61424879119295</c:v>
                </c:pt>
                <c:pt idx="21">
                  <c:v>718.03395549430297</c:v>
                </c:pt>
                <c:pt idx="22">
                  <c:v>717.02267606487897</c:v>
                </c:pt>
                <c:pt idx="23">
                  <c:v>774.1283886832</c:v>
                </c:pt>
                <c:pt idx="24">
                  <c:v>742.99544542059698</c:v>
                </c:pt>
                <c:pt idx="25">
                  <c:v>721.63289644614099</c:v>
                </c:pt>
                <c:pt idx="26">
                  <c:v>693.95120127676103</c:v>
                </c:pt>
                <c:pt idx="27">
                  <c:v>630.59694446018204</c:v>
                </c:pt>
                <c:pt idx="28">
                  <c:v>598.15696237402506</c:v>
                </c:pt>
                <c:pt idx="29">
                  <c:v>625.30381448731703</c:v>
                </c:pt>
                <c:pt idx="30">
                  <c:v>601.23083521781803</c:v>
                </c:pt>
                <c:pt idx="31">
                  <c:v>540.00105362975501</c:v>
                </c:pt>
                <c:pt idx="32">
                  <c:v>529.64500070803797</c:v>
                </c:pt>
                <c:pt idx="33">
                  <c:v>575.35076370711397</c:v>
                </c:pt>
                <c:pt idx="34">
                  <c:v>700.104961257931</c:v>
                </c:pt>
                <c:pt idx="35">
                  <c:v>747.68563855484604</c:v>
                </c:pt>
              </c:numCache>
            </c:numRef>
          </c:val>
          <c:smooth val="0"/>
          <c:extLst>
            <c:ext xmlns:c16="http://schemas.microsoft.com/office/drawing/2014/chart" uri="{C3380CC4-5D6E-409C-BE32-E72D297353CC}">
              <c16:uniqueId val="{00000001-3BD3-4660-B402-51BE6AB113F8}"/>
            </c:ext>
          </c:extLst>
        </c:ser>
        <c:ser>
          <c:idx val="2"/>
          <c:order val="2"/>
          <c:tx>
            <c:strRef>
              <c:f>Prescription!$E$23</c:f>
              <c:strCache>
                <c:ptCount val="1"/>
                <c:pt idx="0">
                  <c:v>NT</c:v>
                </c:pt>
              </c:strCache>
            </c:strRef>
          </c:tx>
          <c:spPr>
            <a:ln w="28575" cap="rnd">
              <a:solidFill>
                <a:schemeClr val="accent3"/>
              </a:solidFill>
              <a:round/>
            </a:ln>
            <a:effectLst/>
          </c:spPr>
          <c:marker>
            <c:symbol val="none"/>
          </c:marker>
          <c:cat>
            <c:multiLvlStrRef>
              <c:f>Prescription!$A$24:$B$59</c:f>
              <c:multiLvlStrCache>
                <c:ptCount val="36"/>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lvl>
                <c:lvl>
                  <c:pt idx="0">
                    <c:v>2019</c:v>
                  </c:pt>
                  <c:pt idx="12">
                    <c:v>2020</c:v>
                  </c:pt>
                  <c:pt idx="24">
                    <c:v>2021</c:v>
                  </c:pt>
                </c:lvl>
              </c:multiLvlStrCache>
            </c:multiLvlStrRef>
          </c:cat>
          <c:val>
            <c:numRef>
              <c:f>Prescription!$E$24:$E$59</c:f>
              <c:numCache>
                <c:formatCode>0</c:formatCode>
                <c:ptCount val="36"/>
                <c:pt idx="0">
                  <c:v>442.681475604919</c:v>
                </c:pt>
                <c:pt idx="1">
                  <c:v>403.18906605922598</c:v>
                </c:pt>
                <c:pt idx="2">
                  <c:v>383.04969366916299</c:v>
                </c:pt>
                <c:pt idx="3">
                  <c:v>381.58952986766099</c:v>
                </c:pt>
                <c:pt idx="4">
                  <c:v>375.60819462227897</c:v>
                </c:pt>
                <c:pt idx="5">
                  <c:v>394.16905111747002</c:v>
                </c:pt>
                <c:pt idx="6">
                  <c:v>403.69333232422599</c:v>
                </c:pt>
                <c:pt idx="7">
                  <c:v>403.97758337889599</c:v>
                </c:pt>
                <c:pt idx="8">
                  <c:v>373.83052659716702</c:v>
                </c:pt>
                <c:pt idx="9">
                  <c:v>384.62051932447798</c:v>
                </c:pt>
                <c:pt idx="10">
                  <c:v>422.97443284119601</c:v>
                </c:pt>
                <c:pt idx="11">
                  <c:v>457.98898071625302</c:v>
                </c:pt>
                <c:pt idx="12">
                  <c:v>467.16778987385499</c:v>
                </c:pt>
                <c:pt idx="13">
                  <c:v>468.09592407423099</c:v>
                </c:pt>
                <c:pt idx="14">
                  <c:v>552.39591516103701</c:v>
                </c:pt>
                <c:pt idx="15">
                  <c:v>468.8</c:v>
                </c:pt>
                <c:pt idx="16">
                  <c:v>456.15233541115202</c:v>
                </c:pt>
                <c:pt idx="17">
                  <c:v>531.02122986822803</c:v>
                </c:pt>
                <c:pt idx="18">
                  <c:v>539.20584208124103</c:v>
                </c:pt>
                <c:pt idx="19">
                  <c:v>546.19039239838105</c:v>
                </c:pt>
                <c:pt idx="20">
                  <c:v>574.489515612123</c:v>
                </c:pt>
                <c:pt idx="21">
                  <c:v>576.38688587635795</c:v>
                </c:pt>
                <c:pt idx="22">
                  <c:v>641.63853662987003</c:v>
                </c:pt>
                <c:pt idx="23">
                  <c:v>741.715887476224</c:v>
                </c:pt>
                <c:pt idx="24">
                  <c:v>765.00530222693499</c:v>
                </c:pt>
                <c:pt idx="25">
                  <c:v>726.65602553870701</c:v>
                </c:pt>
                <c:pt idx="26">
                  <c:v>698.89830508474597</c:v>
                </c:pt>
                <c:pt idx="27">
                  <c:v>588.63538527765797</c:v>
                </c:pt>
                <c:pt idx="28">
                  <c:v>596.05425400739796</c:v>
                </c:pt>
                <c:pt idx="29">
                  <c:v>583.56867779204094</c:v>
                </c:pt>
                <c:pt idx="30">
                  <c:v>544.23959423556903</c:v>
                </c:pt>
                <c:pt idx="31">
                  <c:v>490.09074410163299</c:v>
                </c:pt>
                <c:pt idx="32">
                  <c:v>546.47383815404601</c:v>
                </c:pt>
                <c:pt idx="33">
                  <c:v>594.25477239353904</c:v>
                </c:pt>
                <c:pt idx="34">
                  <c:v>584.47830793571495</c:v>
                </c:pt>
                <c:pt idx="35">
                  <c:v>662.76872194660996</c:v>
                </c:pt>
              </c:numCache>
            </c:numRef>
          </c:val>
          <c:smooth val="0"/>
          <c:extLst>
            <c:ext xmlns:c16="http://schemas.microsoft.com/office/drawing/2014/chart" uri="{C3380CC4-5D6E-409C-BE32-E72D297353CC}">
              <c16:uniqueId val="{00000002-3BD3-4660-B402-51BE6AB113F8}"/>
            </c:ext>
          </c:extLst>
        </c:ser>
        <c:ser>
          <c:idx val="3"/>
          <c:order val="3"/>
          <c:tx>
            <c:strRef>
              <c:f>Prescription!$F$23</c:f>
              <c:strCache>
                <c:ptCount val="1"/>
                <c:pt idx="0">
                  <c:v>QLD</c:v>
                </c:pt>
              </c:strCache>
            </c:strRef>
          </c:tx>
          <c:spPr>
            <a:ln w="28575" cap="rnd">
              <a:solidFill>
                <a:schemeClr val="accent4"/>
              </a:solidFill>
              <a:round/>
            </a:ln>
            <a:effectLst/>
          </c:spPr>
          <c:marker>
            <c:symbol val="none"/>
          </c:marker>
          <c:cat>
            <c:multiLvlStrRef>
              <c:f>Prescription!$A$24:$B$59</c:f>
              <c:multiLvlStrCache>
                <c:ptCount val="36"/>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lvl>
                <c:lvl>
                  <c:pt idx="0">
                    <c:v>2019</c:v>
                  </c:pt>
                  <c:pt idx="12">
                    <c:v>2020</c:v>
                  </c:pt>
                  <c:pt idx="24">
                    <c:v>2021</c:v>
                  </c:pt>
                </c:lvl>
              </c:multiLvlStrCache>
            </c:multiLvlStrRef>
          </c:cat>
          <c:val>
            <c:numRef>
              <c:f>Prescription!$F$24:$F$59</c:f>
              <c:numCache>
                <c:formatCode>0</c:formatCode>
                <c:ptCount val="36"/>
                <c:pt idx="0">
                  <c:v>664.021056565148</c:v>
                </c:pt>
                <c:pt idx="1">
                  <c:v>630.53221177320597</c:v>
                </c:pt>
                <c:pt idx="2">
                  <c:v>620.32893349003996</c:v>
                </c:pt>
                <c:pt idx="3">
                  <c:v>588.82989660439398</c:v>
                </c:pt>
                <c:pt idx="4">
                  <c:v>567.37386299143702</c:v>
                </c:pt>
                <c:pt idx="5">
                  <c:v>598.85878067355202</c:v>
                </c:pt>
                <c:pt idx="6">
                  <c:v>620.79886223702204</c:v>
                </c:pt>
                <c:pt idx="7">
                  <c:v>627.01970296369404</c:v>
                </c:pt>
                <c:pt idx="8">
                  <c:v>646.33670418938402</c:v>
                </c:pt>
                <c:pt idx="9">
                  <c:v>649.67085706873604</c:v>
                </c:pt>
                <c:pt idx="10">
                  <c:v>653.95109844445506</c:v>
                </c:pt>
                <c:pt idx="11">
                  <c:v>700.06077180188402</c:v>
                </c:pt>
                <c:pt idx="12">
                  <c:v>671.21579358874101</c:v>
                </c:pt>
                <c:pt idx="13">
                  <c:v>655.05035927507004</c:v>
                </c:pt>
                <c:pt idx="14">
                  <c:v>701.89657489127501</c:v>
                </c:pt>
                <c:pt idx="15">
                  <c:v>508.73428490405502</c:v>
                </c:pt>
                <c:pt idx="16">
                  <c:v>533.57176737792997</c:v>
                </c:pt>
                <c:pt idx="17">
                  <c:v>568.10062219843496</c:v>
                </c:pt>
                <c:pt idx="18">
                  <c:v>595.39292294863696</c:v>
                </c:pt>
                <c:pt idx="19">
                  <c:v>606.07960664286099</c:v>
                </c:pt>
                <c:pt idx="20">
                  <c:v>624.427084834683</c:v>
                </c:pt>
                <c:pt idx="21">
                  <c:v>655.93893084924696</c:v>
                </c:pt>
                <c:pt idx="22">
                  <c:v>651.90146696516399</c:v>
                </c:pt>
                <c:pt idx="23">
                  <c:v>703.99678972712695</c:v>
                </c:pt>
                <c:pt idx="24">
                  <c:v>684.233365674727</c:v>
                </c:pt>
                <c:pt idx="25">
                  <c:v>650.37042339214804</c:v>
                </c:pt>
                <c:pt idx="26">
                  <c:v>639.03784521611703</c:v>
                </c:pt>
                <c:pt idx="27">
                  <c:v>583.83162083766103</c:v>
                </c:pt>
                <c:pt idx="28">
                  <c:v>557.98021644826702</c:v>
                </c:pt>
                <c:pt idx="29">
                  <c:v>578.33157797849503</c:v>
                </c:pt>
                <c:pt idx="30">
                  <c:v>587.25566491187897</c:v>
                </c:pt>
                <c:pt idx="31">
                  <c:v>562.18138261860804</c:v>
                </c:pt>
                <c:pt idx="32">
                  <c:v>576.44205722224399</c:v>
                </c:pt>
                <c:pt idx="33">
                  <c:v>563.12187451667796</c:v>
                </c:pt>
                <c:pt idx="34">
                  <c:v>599.31895924590197</c:v>
                </c:pt>
                <c:pt idx="35">
                  <c:v>642.72649497005602</c:v>
                </c:pt>
              </c:numCache>
            </c:numRef>
          </c:val>
          <c:smooth val="0"/>
          <c:extLst>
            <c:ext xmlns:c16="http://schemas.microsoft.com/office/drawing/2014/chart" uri="{C3380CC4-5D6E-409C-BE32-E72D297353CC}">
              <c16:uniqueId val="{00000003-3BD3-4660-B402-51BE6AB113F8}"/>
            </c:ext>
          </c:extLst>
        </c:ser>
        <c:ser>
          <c:idx val="4"/>
          <c:order val="4"/>
          <c:tx>
            <c:strRef>
              <c:f>Prescription!$G$23</c:f>
              <c:strCache>
                <c:ptCount val="1"/>
                <c:pt idx="0">
                  <c:v>SA</c:v>
                </c:pt>
              </c:strCache>
            </c:strRef>
          </c:tx>
          <c:spPr>
            <a:ln w="28575" cap="rnd">
              <a:solidFill>
                <a:schemeClr val="accent5"/>
              </a:solidFill>
              <a:round/>
            </a:ln>
            <a:effectLst/>
          </c:spPr>
          <c:marker>
            <c:symbol val="none"/>
          </c:marker>
          <c:cat>
            <c:multiLvlStrRef>
              <c:f>Prescription!$A$24:$B$59</c:f>
              <c:multiLvlStrCache>
                <c:ptCount val="36"/>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lvl>
                <c:lvl>
                  <c:pt idx="0">
                    <c:v>2019</c:v>
                  </c:pt>
                  <c:pt idx="12">
                    <c:v>2020</c:v>
                  </c:pt>
                  <c:pt idx="24">
                    <c:v>2021</c:v>
                  </c:pt>
                </c:lvl>
              </c:multiLvlStrCache>
            </c:multiLvlStrRef>
          </c:cat>
          <c:val>
            <c:numRef>
              <c:f>Prescription!$G$24:$G$59</c:f>
              <c:numCache>
                <c:formatCode>0</c:formatCode>
                <c:ptCount val="36"/>
                <c:pt idx="0">
                  <c:v>709.10990388633502</c:v>
                </c:pt>
                <c:pt idx="1">
                  <c:v>679.46006230050398</c:v>
                </c:pt>
                <c:pt idx="2">
                  <c:v>664.40187124081103</c:v>
                </c:pt>
                <c:pt idx="3">
                  <c:v>647.97153547061896</c:v>
                </c:pt>
                <c:pt idx="4">
                  <c:v>580.27164220057603</c:v>
                </c:pt>
                <c:pt idx="5">
                  <c:v>636.76826662868496</c:v>
                </c:pt>
                <c:pt idx="6">
                  <c:v>667.89447835543399</c:v>
                </c:pt>
                <c:pt idx="7">
                  <c:v>684.86327472086703</c:v>
                </c:pt>
                <c:pt idx="8">
                  <c:v>682.10281054317795</c:v>
                </c:pt>
                <c:pt idx="9">
                  <c:v>691.33536500900402</c:v>
                </c:pt>
                <c:pt idx="10">
                  <c:v>687.14469099578196</c:v>
                </c:pt>
                <c:pt idx="11">
                  <c:v>719.49404761904805</c:v>
                </c:pt>
                <c:pt idx="12">
                  <c:v>718.51962728735498</c:v>
                </c:pt>
                <c:pt idx="13">
                  <c:v>641.72904057586902</c:v>
                </c:pt>
                <c:pt idx="14">
                  <c:v>749.54131393440002</c:v>
                </c:pt>
                <c:pt idx="15">
                  <c:v>491.755386387258</c:v>
                </c:pt>
                <c:pt idx="16">
                  <c:v>509.673903170134</c:v>
                </c:pt>
                <c:pt idx="17">
                  <c:v>565.29550827423202</c:v>
                </c:pt>
                <c:pt idx="18">
                  <c:v>589.53605570996604</c:v>
                </c:pt>
                <c:pt idx="19">
                  <c:v>583.93046295719398</c:v>
                </c:pt>
                <c:pt idx="20">
                  <c:v>624.939925026433</c:v>
                </c:pt>
                <c:pt idx="21">
                  <c:v>630.35169423478396</c:v>
                </c:pt>
                <c:pt idx="22">
                  <c:v>668.42191870988995</c:v>
                </c:pt>
                <c:pt idx="23">
                  <c:v>710.452558017863</c:v>
                </c:pt>
                <c:pt idx="24">
                  <c:v>692.90814250305198</c:v>
                </c:pt>
                <c:pt idx="25">
                  <c:v>674.82686980609401</c:v>
                </c:pt>
                <c:pt idx="26">
                  <c:v>667.03183007729297</c:v>
                </c:pt>
                <c:pt idx="27">
                  <c:v>578.35628878462205</c:v>
                </c:pt>
                <c:pt idx="28">
                  <c:v>550.27797268850895</c:v>
                </c:pt>
                <c:pt idx="29">
                  <c:v>580.05219236614903</c:v>
                </c:pt>
                <c:pt idx="30">
                  <c:v>637.309037364255</c:v>
                </c:pt>
                <c:pt idx="31">
                  <c:v>603.81049587479799</c:v>
                </c:pt>
                <c:pt idx="32">
                  <c:v>598.65496409438003</c:v>
                </c:pt>
                <c:pt idx="33">
                  <c:v>636.13899142743799</c:v>
                </c:pt>
                <c:pt idx="34">
                  <c:v>633.41766394724095</c:v>
                </c:pt>
                <c:pt idx="35">
                  <c:v>670.95979765708205</c:v>
                </c:pt>
              </c:numCache>
            </c:numRef>
          </c:val>
          <c:smooth val="0"/>
          <c:extLst>
            <c:ext xmlns:c16="http://schemas.microsoft.com/office/drawing/2014/chart" uri="{C3380CC4-5D6E-409C-BE32-E72D297353CC}">
              <c16:uniqueId val="{00000004-3BD3-4660-B402-51BE6AB113F8}"/>
            </c:ext>
          </c:extLst>
        </c:ser>
        <c:ser>
          <c:idx val="5"/>
          <c:order val="5"/>
          <c:tx>
            <c:strRef>
              <c:f>Prescription!$H$23</c:f>
              <c:strCache>
                <c:ptCount val="1"/>
                <c:pt idx="0">
                  <c:v>Tas</c:v>
                </c:pt>
              </c:strCache>
            </c:strRef>
          </c:tx>
          <c:spPr>
            <a:ln w="28575" cap="rnd">
              <a:solidFill>
                <a:schemeClr val="accent6"/>
              </a:solidFill>
              <a:round/>
            </a:ln>
            <a:effectLst/>
          </c:spPr>
          <c:marker>
            <c:symbol val="none"/>
          </c:marker>
          <c:cat>
            <c:multiLvlStrRef>
              <c:f>Prescription!$A$24:$B$59</c:f>
              <c:multiLvlStrCache>
                <c:ptCount val="36"/>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lvl>
                <c:lvl>
                  <c:pt idx="0">
                    <c:v>2019</c:v>
                  </c:pt>
                  <c:pt idx="12">
                    <c:v>2020</c:v>
                  </c:pt>
                  <c:pt idx="24">
                    <c:v>2021</c:v>
                  </c:pt>
                </c:lvl>
              </c:multiLvlStrCache>
            </c:multiLvlStrRef>
          </c:cat>
          <c:val>
            <c:numRef>
              <c:f>Prescription!$H$24:$H$59</c:f>
              <c:numCache>
                <c:formatCode>0</c:formatCode>
                <c:ptCount val="36"/>
                <c:pt idx="0">
                  <c:v>866.66571506059404</c:v>
                </c:pt>
                <c:pt idx="1">
                  <c:v>815.07577583395903</c:v>
                </c:pt>
                <c:pt idx="2">
                  <c:v>838.61166140172395</c:v>
                </c:pt>
                <c:pt idx="3">
                  <c:v>831.00448194041701</c:v>
                </c:pt>
                <c:pt idx="4">
                  <c:v>744.98323419186704</c:v>
                </c:pt>
                <c:pt idx="5">
                  <c:v>800.45945945945903</c:v>
                </c:pt>
                <c:pt idx="6">
                  <c:v>822.79138827022996</c:v>
                </c:pt>
                <c:pt idx="7">
                  <c:v>808.63284523985601</c:v>
                </c:pt>
                <c:pt idx="8">
                  <c:v>794.98156890642201</c:v>
                </c:pt>
                <c:pt idx="9">
                  <c:v>847.21153482270097</c:v>
                </c:pt>
                <c:pt idx="10">
                  <c:v>863.96326024888197</c:v>
                </c:pt>
                <c:pt idx="11">
                  <c:v>900.97908647865495</c:v>
                </c:pt>
                <c:pt idx="12">
                  <c:v>859.21414102172798</c:v>
                </c:pt>
                <c:pt idx="13">
                  <c:v>830.28310747350099</c:v>
                </c:pt>
                <c:pt idx="14">
                  <c:v>926.92106892658103</c:v>
                </c:pt>
                <c:pt idx="15">
                  <c:v>667.10352458399996</c:v>
                </c:pt>
                <c:pt idx="16">
                  <c:v>639.97928869615896</c:v>
                </c:pt>
                <c:pt idx="17">
                  <c:v>724.42317552555096</c:v>
                </c:pt>
                <c:pt idx="18">
                  <c:v>754.73777470449704</c:v>
                </c:pt>
                <c:pt idx="19">
                  <c:v>760.81146464530104</c:v>
                </c:pt>
                <c:pt idx="20">
                  <c:v>791.03800999651298</c:v>
                </c:pt>
                <c:pt idx="21">
                  <c:v>810.01159644375696</c:v>
                </c:pt>
                <c:pt idx="22">
                  <c:v>837.21650378407799</c:v>
                </c:pt>
                <c:pt idx="23">
                  <c:v>873.30189523188801</c:v>
                </c:pt>
                <c:pt idx="24">
                  <c:v>859.88393080276603</c:v>
                </c:pt>
                <c:pt idx="25">
                  <c:v>811.43462809402104</c:v>
                </c:pt>
                <c:pt idx="26">
                  <c:v>765.52241412968601</c:v>
                </c:pt>
                <c:pt idx="27">
                  <c:v>697.55209181181795</c:v>
                </c:pt>
                <c:pt idx="28">
                  <c:v>645.93758108158204</c:v>
                </c:pt>
                <c:pt idx="29">
                  <c:v>671.13612328146201</c:v>
                </c:pt>
                <c:pt idx="30">
                  <c:v>669.78865343120196</c:v>
                </c:pt>
                <c:pt idx="31">
                  <c:v>649.12944405831297</c:v>
                </c:pt>
                <c:pt idx="32">
                  <c:v>667.59459925100396</c:v>
                </c:pt>
                <c:pt idx="33">
                  <c:v>687.85815213125102</c:v>
                </c:pt>
                <c:pt idx="34">
                  <c:v>746.44869777123404</c:v>
                </c:pt>
                <c:pt idx="35">
                  <c:v>796.96949106475495</c:v>
                </c:pt>
              </c:numCache>
            </c:numRef>
          </c:val>
          <c:smooth val="0"/>
          <c:extLst>
            <c:ext xmlns:c16="http://schemas.microsoft.com/office/drawing/2014/chart" uri="{C3380CC4-5D6E-409C-BE32-E72D297353CC}">
              <c16:uniqueId val="{00000005-3BD3-4660-B402-51BE6AB113F8}"/>
            </c:ext>
          </c:extLst>
        </c:ser>
        <c:ser>
          <c:idx val="6"/>
          <c:order val="6"/>
          <c:tx>
            <c:strRef>
              <c:f>Prescription!$I$23</c:f>
              <c:strCache>
                <c:ptCount val="1"/>
                <c:pt idx="0">
                  <c:v>VIC</c:v>
                </c:pt>
              </c:strCache>
            </c:strRef>
          </c:tx>
          <c:spPr>
            <a:ln w="28575" cap="rnd">
              <a:solidFill>
                <a:schemeClr val="accent1">
                  <a:lumMod val="60000"/>
                </a:schemeClr>
              </a:solidFill>
              <a:round/>
            </a:ln>
            <a:effectLst/>
          </c:spPr>
          <c:marker>
            <c:symbol val="none"/>
          </c:marker>
          <c:cat>
            <c:multiLvlStrRef>
              <c:f>Prescription!$A$24:$B$59</c:f>
              <c:multiLvlStrCache>
                <c:ptCount val="36"/>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lvl>
                <c:lvl>
                  <c:pt idx="0">
                    <c:v>2019</c:v>
                  </c:pt>
                  <c:pt idx="12">
                    <c:v>2020</c:v>
                  </c:pt>
                  <c:pt idx="24">
                    <c:v>2021</c:v>
                  </c:pt>
                </c:lvl>
              </c:multiLvlStrCache>
            </c:multiLvlStrRef>
          </c:cat>
          <c:val>
            <c:numRef>
              <c:f>Prescription!$I$24:$I$59</c:f>
              <c:numCache>
                <c:formatCode>0</c:formatCode>
                <c:ptCount val="36"/>
                <c:pt idx="0">
                  <c:v>607.94237177760704</c:v>
                </c:pt>
                <c:pt idx="1">
                  <c:v>580.93193291939895</c:v>
                </c:pt>
                <c:pt idx="2">
                  <c:v>578.94698268912202</c:v>
                </c:pt>
                <c:pt idx="3">
                  <c:v>563.04227913772002</c:v>
                </c:pt>
                <c:pt idx="4">
                  <c:v>521.67928019083502</c:v>
                </c:pt>
                <c:pt idx="5">
                  <c:v>565.25691105769204</c:v>
                </c:pt>
                <c:pt idx="6">
                  <c:v>586.53482892920204</c:v>
                </c:pt>
                <c:pt idx="7">
                  <c:v>585.18363629275495</c:v>
                </c:pt>
                <c:pt idx="8">
                  <c:v>598.49911926423204</c:v>
                </c:pt>
                <c:pt idx="9">
                  <c:v>603.33951119810195</c:v>
                </c:pt>
                <c:pt idx="10">
                  <c:v>636.79763823877897</c:v>
                </c:pt>
                <c:pt idx="11">
                  <c:v>669.93906567366298</c:v>
                </c:pt>
                <c:pt idx="12">
                  <c:v>649.13200969803097</c:v>
                </c:pt>
                <c:pt idx="13">
                  <c:v>607.49986171364503</c:v>
                </c:pt>
                <c:pt idx="14">
                  <c:v>674.77781270539799</c:v>
                </c:pt>
                <c:pt idx="15">
                  <c:v>496.67848172578101</c:v>
                </c:pt>
                <c:pt idx="16">
                  <c:v>481.05751642607498</c:v>
                </c:pt>
                <c:pt idx="17">
                  <c:v>525.43759659293596</c:v>
                </c:pt>
                <c:pt idx="18">
                  <c:v>543.24527894024004</c:v>
                </c:pt>
                <c:pt idx="19">
                  <c:v>556.89175659138903</c:v>
                </c:pt>
                <c:pt idx="20">
                  <c:v>567.39112775180695</c:v>
                </c:pt>
                <c:pt idx="21">
                  <c:v>648.25159138464301</c:v>
                </c:pt>
                <c:pt idx="22">
                  <c:v>707.11376869313494</c:v>
                </c:pt>
                <c:pt idx="23">
                  <c:v>770.350528942354</c:v>
                </c:pt>
                <c:pt idx="24">
                  <c:v>734.09390830530799</c:v>
                </c:pt>
                <c:pt idx="25">
                  <c:v>693.08293102918105</c:v>
                </c:pt>
                <c:pt idx="26">
                  <c:v>689.98604030310503</c:v>
                </c:pt>
                <c:pt idx="27">
                  <c:v>624.89322060119298</c:v>
                </c:pt>
                <c:pt idx="28">
                  <c:v>591.39510805861403</c:v>
                </c:pt>
                <c:pt idx="29">
                  <c:v>614.21341883831894</c:v>
                </c:pt>
                <c:pt idx="30">
                  <c:v>622.35280889958904</c:v>
                </c:pt>
                <c:pt idx="31">
                  <c:v>580.83009817148297</c:v>
                </c:pt>
                <c:pt idx="32">
                  <c:v>573.42758997727901</c:v>
                </c:pt>
                <c:pt idx="33">
                  <c:v>561.90059119772297</c:v>
                </c:pt>
                <c:pt idx="34">
                  <c:v>660.28940092813502</c:v>
                </c:pt>
                <c:pt idx="35">
                  <c:v>716.46951558855199</c:v>
                </c:pt>
              </c:numCache>
            </c:numRef>
          </c:val>
          <c:smooth val="0"/>
          <c:extLst>
            <c:ext xmlns:c16="http://schemas.microsoft.com/office/drawing/2014/chart" uri="{C3380CC4-5D6E-409C-BE32-E72D297353CC}">
              <c16:uniqueId val="{00000006-3BD3-4660-B402-51BE6AB113F8}"/>
            </c:ext>
          </c:extLst>
        </c:ser>
        <c:ser>
          <c:idx val="7"/>
          <c:order val="7"/>
          <c:tx>
            <c:strRef>
              <c:f>Prescription!$J$23</c:f>
              <c:strCache>
                <c:ptCount val="1"/>
                <c:pt idx="0">
                  <c:v>WA</c:v>
                </c:pt>
              </c:strCache>
            </c:strRef>
          </c:tx>
          <c:spPr>
            <a:ln w="28575" cap="rnd">
              <a:solidFill>
                <a:schemeClr val="accent2">
                  <a:lumMod val="60000"/>
                </a:schemeClr>
              </a:solidFill>
              <a:round/>
            </a:ln>
            <a:effectLst/>
          </c:spPr>
          <c:marker>
            <c:symbol val="none"/>
          </c:marker>
          <c:cat>
            <c:multiLvlStrRef>
              <c:f>Prescription!$A$24:$B$59</c:f>
              <c:multiLvlStrCache>
                <c:ptCount val="36"/>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lvl>
                <c:lvl>
                  <c:pt idx="0">
                    <c:v>2019</c:v>
                  </c:pt>
                  <c:pt idx="12">
                    <c:v>2020</c:v>
                  </c:pt>
                  <c:pt idx="24">
                    <c:v>2021</c:v>
                  </c:pt>
                </c:lvl>
              </c:multiLvlStrCache>
            </c:multiLvlStrRef>
          </c:cat>
          <c:val>
            <c:numRef>
              <c:f>Prescription!$J$24:$J$59</c:f>
              <c:numCache>
                <c:formatCode>0</c:formatCode>
                <c:ptCount val="36"/>
                <c:pt idx="0">
                  <c:v>694.39652812003703</c:v>
                </c:pt>
                <c:pt idx="1">
                  <c:v>669.23605589769204</c:v>
                </c:pt>
                <c:pt idx="2">
                  <c:v>658.47754895996502</c:v>
                </c:pt>
                <c:pt idx="3">
                  <c:v>678.72667368071302</c:v>
                </c:pt>
                <c:pt idx="4">
                  <c:v>593.28113682613002</c:v>
                </c:pt>
                <c:pt idx="5">
                  <c:v>583.23427892198299</c:v>
                </c:pt>
                <c:pt idx="6">
                  <c:v>638.77136137669504</c:v>
                </c:pt>
                <c:pt idx="7">
                  <c:v>671.86380252088202</c:v>
                </c:pt>
                <c:pt idx="8">
                  <c:v>685.76546708732201</c:v>
                </c:pt>
                <c:pt idx="9">
                  <c:v>684.39133329797801</c:v>
                </c:pt>
                <c:pt idx="10">
                  <c:v>672.32572877059602</c:v>
                </c:pt>
                <c:pt idx="11">
                  <c:v>706.44388002625499</c:v>
                </c:pt>
                <c:pt idx="12">
                  <c:v>686.77097203728397</c:v>
                </c:pt>
                <c:pt idx="13">
                  <c:v>663.39123520399301</c:v>
                </c:pt>
                <c:pt idx="14">
                  <c:v>744.35753522808704</c:v>
                </c:pt>
                <c:pt idx="15">
                  <c:v>506.272823821396</c:v>
                </c:pt>
                <c:pt idx="16">
                  <c:v>535.49347767007896</c:v>
                </c:pt>
                <c:pt idx="17">
                  <c:v>605.06982790492395</c:v>
                </c:pt>
                <c:pt idx="18">
                  <c:v>621.92509592523697</c:v>
                </c:pt>
                <c:pt idx="19">
                  <c:v>639.84170494394198</c:v>
                </c:pt>
                <c:pt idx="20">
                  <c:v>651.04442389259202</c:v>
                </c:pt>
                <c:pt idx="21">
                  <c:v>667.77189945632301</c:v>
                </c:pt>
                <c:pt idx="22">
                  <c:v>667.81418942307096</c:v>
                </c:pt>
                <c:pt idx="23">
                  <c:v>707.24809529650702</c:v>
                </c:pt>
                <c:pt idx="24">
                  <c:v>673.000306466442</c:v>
                </c:pt>
                <c:pt idx="25">
                  <c:v>641.41553049650997</c:v>
                </c:pt>
                <c:pt idx="26">
                  <c:v>631.82708058651997</c:v>
                </c:pt>
                <c:pt idx="27">
                  <c:v>589.81423173803501</c:v>
                </c:pt>
                <c:pt idx="28">
                  <c:v>554.19930396575296</c:v>
                </c:pt>
                <c:pt idx="29">
                  <c:v>582.74414911716894</c:v>
                </c:pt>
                <c:pt idx="30">
                  <c:v>592.27430318582606</c:v>
                </c:pt>
                <c:pt idx="31">
                  <c:v>581.83059217955599</c:v>
                </c:pt>
                <c:pt idx="32">
                  <c:v>598.55038201571006</c:v>
                </c:pt>
                <c:pt idx="33">
                  <c:v>579.673914178053</c:v>
                </c:pt>
                <c:pt idx="34">
                  <c:v>593.31684711456501</c:v>
                </c:pt>
                <c:pt idx="35">
                  <c:v>627.24938823854802</c:v>
                </c:pt>
              </c:numCache>
            </c:numRef>
          </c:val>
          <c:smooth val="0"/>
          <c:extLst>
            <c:ext xmlns:c16="http://schemas.microsoft.com/office/drawing/2014/chart" uri="{C3380CC4-5D6E-409C-BE32-E72D297353CC}">
              <c16:uniqueId val="{00000007-3BD3-4660-B402-51BE6AB113F8}"/>
            </c:ext>
          </c:extLst>
        </c:ser>
        <c:dLbls>
          <c:showLegendKey val="0"/>
          <c:showVal val="0"/>
          <c:showCatName val="0"/>
          <c:showSerName val="0"/>
          <c:showPercent val="0"/>
          <c:showBubbleSize val="0"/>
        </c:dLbls>
        <c:smooth val="0"/>
        <c:axId val="1494934624"/>
        <c:axId val="1494935040"/>
      </c:lineChart>
      <c:catAx>
        <c:axId val="149493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94935040"/>
        <c:crosses val="autoZero"/>
        <c:auto val="1"/>
        <c:lblAlgn val="ctr"/>
        <c:lblOffset val="100"/>
        <c:noMultiLvlLbl val="0"/>
      </c:catAx>
      <c:valAx>
        <c:axId val="149493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Prescription scripts per month per 1000 encounters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94934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Prescription!$C$68</c:f>
              <c:strCache>
                <c:ptCount val="1"/>
                <c:pt idx="0">
                  <c:v>Lipid lowering 2019</c:v>
                </c:pt>
              </c:strCache>
            </c:strRef>
          </c:tx>
          <c:spPr>
            <a:ln w="28575" cap="rnd">
              <a:solidFill>
                <a:schemeClr val="accent1"/>
              </a:solidFill>
              <a:prstDash val="solid"/>
              <a:round/>
            </a:ln>
            <a:effectLst/>
          </c:spPr>
          <c:marker>
            <c:symbol val="none"/>
          </c:marker>
          <c:cat>
            <c:strRef>
              <c:f>Prescription!$B$69:$B$80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Prescription!$C$69:$C$80</c:f>
              <c:numCache>
                <c:formatCode>0.0</c:formatCode>
                <c:ptCount val="12"/>
                <c:pt idx="0">
                  <c:v>35.872616245885403</c:v>
                </c:pt>
                <c:pt idx="1">
                  <c:v>35.124603947558498</c:v>
                </c:pt>
                <c:pt idx="2">
                  <c:v>33.921517826892803</c:v>
                </c:pt>
                <c:pt idx="3">
                  <c:v>33.071295028632797</c:v>
                </c:pt>
                <c:pt idx="4">
                  <c:v>31.740869559683201</c:v>
                </c:pt>
                <c:pt idx="5">
                  <c:v>30.045794883075001</c:v>
                </c:pt>
                <c:pt idx="6">
                  <c:v>31.948433381791499</c:v>
                </c:pt>
                <c:pt idx="7">
                  <c:v>32.287083358447397</c:v>
                </c:pt>
                <c:pt idx="8">
                  <c:v>33.1486805846557</c:v>
                </c:pt>
                <c:pt idx="9">
                  <c:v>35.412627105805498</c:v>
                </c:pt>
                <c:pt idx="10">
                  <c:v>36.433924227077803</c:v>
                </c:pt>
                <c:pt idx="11">
                  <c:v>37.310005048912501</c:v>
                </c:pt>
              </c:numCache>
            </c:numRef>
          </c:val>
          <c:smooth val="0"/>
          <c:extLst>
            <c:ext xmlns:c16="http://schemas.microsoft.com/office/drawing/2014/chart" uri="{C3380CC4-5D6E-409C-BE32-E72D297353CC}">
              <c16:uniqueId val="{00000000-AAA5-41F6-B023-F9A7476986AC}"/>
            </c:ext>
          </c:extLst>
        </c:ser>
        <c:ser>
          <c:idx val="1"/>
          <c:order val="1"/>
          <c:tx>
            <c:strRef>
              <c:f>Prescription!$D$68</c:f>
              <c:strCache>
                <c:ptCount val="1"/>
                <c:pt idx="0">
                  <c:v>Lipid lowering 2020</c:v>
                </c:pt>
              </c:strCache>
            </c:strRef>
          </c:tx>
          <c:spPr>
            <a:ln w="28575" cap="rnd">
              <a:solidFill>
                <a:srgbClr val="0070C0"/>
              </a:solidFill>
              <a:prstDash val="dash"/>
              <a:round/>
            </a:ln>
            <a:effectLst/>
          </c:spPr>
          <c:marker>
            <c:symbol val="none"/>
          </c:marker>
          <c:cat>
            <c:strRef>
              <c:f>Prescription!$B$69:$B$80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Prescription!$D$69:$D$80</c:f>
              <c:numCache>
                <c:formatCode>0.0</c:formatCode>
                <c:ptCount val="12"/>
                <c:pt idx="0">
                  <c:v>36.615743412358803</c:v>
                </c:pt>
                <c:pt idx="1">
                  <c:v>36.211509253714702</c:v>
                </c:pt>
                <c:pt idx="2">
                  <c:v>42.247681556470397</c:v>
                </c:pt>
                <c:pt idx="3">
                  <c:v>29.148676071323401</c:v>
                </c:pt>
                <c:pt idx="4">
                  <c:v>28.8010942109937</c:v>
                </c:pt>
                <c:pt idx="5">
                  <c:v>32.724512554965202</c:v>
                </c:pt>
                <c:pt idx="6">
                  <c:v>34.274553115780598</c:v>
                </c:pt>
                <c:pt idx="7">
                  <c:v>35.167596705007</c:v>
                </c:pt>
                <c:pt idx="8">
                  <c:v>36.674194981835797</c:v>
                </c:pt>
                <c:pt idx="9">
                  <c:v>38.507302087313199</c:v>
                </c:pt>
                <c:pt idx="10">
                  <c:v>39.6384864015318</c:v>
                </c:pt>
                <c:pt idx="11">
                  <c:v>42.290116766545601</c:v>
                </c:pt>
              </c:numCache>
            </c:numRef>
          </c:val>
          <c:smooth val="0"/>
          <c:extLst>
            <c:ext xmlns:c16="http://schemas.microsoft.com/office/drawing/2014/chart" uri="{C3380CC4-5D6E-409C-BE32-E72D297353CC}">
              <c16:uniqueId val="{00000001-AAA5-41F6-B023-F9A7476986AC}"/>
            </c:ext>
          </c:extLst>
        </c:ser>
        <c:ser>
          <c:idx val="2"/>
          <c:order val="2"/>
          <c:tx>
            <c:strRef>
              <c:f>Prescription!$E$68</c:f>
              <c:strCache>
                <c:ptCount val="1"/>
                <c:pt idx="0">
                  <c:v>Lipid lowering 2021</c:v>
                </c:pt>
              </c:strCache>
            </c:strRef>
          </c:tx>
          <c:spPr>
            <a:ln w="28575" cap="rnd">
              <a:solidFill>
                <a:srgbClr val="0070C0"/>
              </a:solidFill>
              <a:prstDash val="sysDot"/>
              <a:round/>
            </a:ln>
            <a:effectLst/>
          </c:spPr>
          <c:marker>
            <c:symbol val="none"/>
          </c:marker>
          <c:cat>
            <c:strRef>
              <c:f>Prescription!$B$69:$B$80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Prescription!$E$69:$E$80</c:f>
              <c:numCache>
                <c:formatCode>0.0</c:formatCode>
                <c:ptCount val="12"/>
                <c:pt idx="0">
                  <c:v>40.162324725768599</c:v>
                </c:pt>
                <c:pt idx="1">
                  <c:v>40.210087927389601</c:v>
                </c:pt>
                <c:pt idx="2">
                  <c:v>38.766306440328101</c:v>
                </c:pt>
                <c:pt idx="3">
                  <c:v>35.5738273317153</c:v>
                </c:pt>
                <c:pt idx="4">
                  <c:v>32.823531888587603</c:v>
                </c:pt>
                <c:pt idx="5">
                  <c:v>33.411732796547398</c:v>
                </c:pt>
                <c:pt idx="6">
                  <c:v>33.756343511400303</c:v>
                </c:pt>
                <c:pt idx="7">
                  <c:v>32.559402000042702</c:v>
                </c:pt>
                <c:pt idx="8">
                  <c:v>32.681994894829003</c:v>
                </c:pt>
                <c:pt idx="9">
                  <c:v>34.242077628099999</c:v>
                </c:pt>
                <c:pt idx="10">
                  <c:v>39.175026385270499</c:v>
                </c:pt>
                <c:pt idx="11">
                  <c:v>41.425035562341201</c:v>
                </c:pt>
              </c:numCache>
            </c:numRef>
          </c:val>
          <c:smooth val="0"/>
          <c:extLst>
            <c:ext xmlns:c16="http://schemas.microsoft.com/office/drawing/2014/chart" uri="{C3380CC4-5D6E-409C-BE32-E72D297353CC}">
              <c16:uniqueId val="{00000002-AAA5-41F6-B023-F9A7476986AC}"/>
            </c:ext>
          </c:extLst>
        </c:ser>
        <c:ser>
          <c:idx val="3"/>
          <c:order val="3"/>
          <c:tx>
            <c:strRef>
              <c:f>Prescription!$F$68</c:f>
              <c:strCache>
                <c:ptCount val="1"/>
                <c:pt idx="0">
                  <c:v>Antihypertensives 2019</c:v>
                </c:pt>
              </c:strCache>
            </c:strRef>
          </c:tx>
          <c:spPr>
            <a:ln w="28575" cap="rnd">
              <a:solidFill>
                <a:srgbClr val="92D050"/>
              </a:solidFill>
              <a:prstDash val="solid"/>
              <a:round/>
            </a:ln>
            <a:effectLst/>
          </c:spPr>
          <c:marker>
            <c:symbol val="none"/>
          </c:marker>
          <c:cat>
            <c:strRef>
              <c:f>Prescription!$B$69:$B$80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Prescription!$F$69:$F$80</c:f>
              <c:numCache>
                <c:formatCode>0.0</c:formatCode>
                <c:ptCount val="12"/>
                <c:pt idx="0">
                  <c:v>77.811746083871299</c:v>
                </c:pt>
                <c:pt idx="1">
                  <c:v>75.861305834841801</c:v>
                </c:pt>
                <c:pt idx="2">
                  <c:v>72.928234051457807</c:v>
                </c:pt>
                <c:pt idx="3">
                  <c:v>72.080979977460103</c:v>
                </c:pt>
                <c:pt idx="4">
                  <c:v>68.633035376180203</c:v>
                </c:pt>
                <c:pt idx="5">
                  <c:v>67.387642925377406</c:v>
                </c:pt>
                <c:pt idx="6">
                  <c:v>71.101330827689694</c:v>
                </c:pt>
                <c:pt idx="7">
                  <c:v>71.823579048881896</c:v>
                </c:pt>
                <c:pt idx="8">
                  <c:v>73.8392996275456</c:v>
                </c:pt>
                <c:pt idx="9">
                  <c:v>77.998067862338601</c:v>
                </c:pt>
                <c:pt idx="10">
                  <c:v>79.962807239235403</c:v>
                </c:pt>
                <c:pt idx="11">
                  <c:v>83.555856100526199</c:v>
                </c:pt>
              </c:numCache>
            </c:numRef>
          </c:val>
          <c:smooth val="0"/>
          <c:extLst>
            <c:ext xmlns:c16="http://schemas.microsoft.com/office/drawing/2014/chart" uri="{C3380CC4-5D6E-409C-BE32-E72D297353CC}">
              <c16:uniqueId val="{00000003-AAA5-41F6-B023-F9A7476986AC}"/>
            </c:ext>
          </c:extLst>
        </c:ser>
        <c:ser>
          <c:idx val="4"/>
          <c:order val="4"/>
          <c:tx>
            <c:strRef>
              <c:f>Prescription!$G$68</c:f>
              <c:strCache>
                <c:ptCount val="1"/>
                <c:pt idx="0">
                  <c:v>Antihypertensives 2020</c:v>
                </c:pt>
              </c:strCache>
            </c:strRef>
          </c:tx>
          <c:spPr>
            <a:ln w="28575" cap="rnd">
              <a:solidFill>
                <a:srgbClr val="92D050"/>
              </a:solidFill>
              <a:prstDash val="dash"/>
              <a:round/>
            </a:ln>
            <a:effectLst/>
          </c:spPr>
          <c:marker>
            <c:symbol val="none"/>
          </c:marker>
          <c:cat>
            <c:strRef>
              <c:f>Prescription!$B$69:$B$80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Prescription!$G$69:$G$80</c:f>
              <c:numCache>
                <c:formatCode>0.0</c:formatCode>
                <c:ptCount val="12"/>
                <c:pt idx="0">
                  <c:v>80.420099774977004</c:v>
                </c:pt>
                <c:pt idx="1">
                  <c:v>77.785252705965107</c:v>
                </c:pt>
                <c:pt idx="2">
                  <c:v>90.124822362541593</c:v>
                </c:pt>
                <c:pt idx="3">
                  <c:v>62.093319573518301</c:v>
                </c:pt>
                <c:pt idx="4">
                  <c:v>62.249720718398201</c:v>
                </c:pt>
                <c:pt idx="5">
                  <c:v>71.693815334510504</c:v>
                </c:pt>
                <c:pt idx="6">
                  <c:v>76.337572797523507</c:v>
                </c:pt>
                <c:pt idx="7">
                  <c:v>77.121056827240594</c:v>
                </c:pt>
                <c:pt idx="8">
                  <c:v>79.361879849311507</c:v>
                </c:pt>
                <c:pt idx="9">
                  <c:v>82.712025637227001</c:v>
                </c:pt>
                <c:pt idx="10">
                  <c:v>84.776232967807402</c:v>
                </c:pt>
                <c:pt idx="11">
                  <c:v>91.380122866732506</c:v>
                </c:pt>
              </c:numCache>
            </c:numRef>
          </c:val>
          <c:smooth val="0"/>
          <c:extLst>
            <c:ext xmlns:c16="http://schemas.microsoft.com/office/drawing/2014/chart" uri="{C3380CC4-5D6E-409C-BE32-E72D297353CC}">
              <c16:uniqueId val="{00000004-AAA5-41F6-B023-F9A7476986AC}"/>
            </c:ext>
          </c:extLst>
        </c:ser>
        <c:ser>
          <c:idx val="5"/>
          <c:order val="5"/>
          <c:tx>
            <c:strRef>
              <c:f>Prescription!$H$68</c:f>
              <c:strCache>
                <c:ptCount val="1"/>
                <c:pt idx="0">
                  <c:v>Antihypertensives 2021</c:v>
                </c:pt>
              </c:strCache>
            </c:strRef>
          </c:tx>
          <c:spPr>
            <a:ln w="28575" cap="rnd">
              <a:solidFill>
                <a:srgbClr val="92D050"/>
              </a:solidFill>
              <a:prstDash val="sysDot"/>
              <a:round/>
            </a:ln>
            <a:effectLst/>
          </c:spPr>
          <c:marker>
            <c:symbol val="none"/>
          </c:marker>
          <c:cat>
            <c:strRef>
              <c:f>Prescription!$B$69:$B$80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Prescription!$H$69:$H$80</c:f>
              <c:numCache>
                <c:formatCode>0.0</c:formatCode>
                <c:ptCount val="12"/>
                <c:pt idx="0">
                  <c:v>86.420257046687396</c:v>
                </c:pt>
                <c:pt idx="1">
                  <c:v>83.898143315070897</c:v>
                </c:pt>
                <c:pt idx="2">
                  <c:v>80.784585937510798</c:v>
                </c:pt>
                <c:pt idx="3">
                  <c:v>74.143628425663195</c:v>
                </c:pt>
                <c:pt idx="4">
                  <c:v>69.060838687492506</c:v>
                </c:pt>
                <c:pt idx="5">
                  <c:v>71.313374930696895</c:v>
                </c:pt>
                <c:pt idx="6">
                  <c:v>71.544960970581897</c:v>
                </c:pt>
                <c:pt idx="7">
                  <c:v>67.690374603910399</c:v>
                </c:pt>
                <c:pt idx="8">
                  <c:v>68.868947145904301</c:v>
                </c:pt>
                <c:pt idx="9">
                  <c:v>71.121497946583105</c:v>
                </c:pt>
                <c:pt idx="10">
                  <c:v>81.643215040831393</c:v>
                </c:pt>
                <c:pt idx="11">
                  <c:v>86.000576818730593</c:v>
                </c:pt>
              </c:numCache>
            </c:numRef>
          </c:val>
          <c:smooth val="0"/>
          <c:extLst>
            <c:ext xmlns:c16="http://schemas.microsoft.com/office/drawing/2014/chart" uri="{C3380CC4-5D6E-409C-BE32-E72D297353CC}">
              <c16:uniqueId val="{00000005-AAA5-41F6-B023-F9A7476986AC}"/>
            </c:ext>
          </c:extLst>
        </c:ser>
        <c:ser>
          <c:idx val="6"/>
          <c:order val="6"/>
          <c:tx>
            <c:strRef>
              <c:f>Prescription!$I$68</c:f>
              <c:strCache>
                <c:ptCount val="1"/>
                <c:pt idx="0">
                  <c:v>Blood glucose lowering 2019</c:v>
                </c:pt>
              </c:strCache>
            </c:strRef>
          </c:tx>
          <c:spPr>
            <a:ln w="28575" cap="rnd">
              <a:solidFill>
                <a:srgbClr val="C00000"/>
              </a:solidFill>
              <a:round/>
            </a:ln>
            <a:effectLst/>
          </c:spPr>
          <c:marker>
            <c:symbol val="none"/>
          </c:marker>
          <c:cat>
            <c:strRef>
              <c:f>Prescription!$B$69:$B$80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Prescription!$I$69:$I$80</c:f>
              <c:numCache>
                <c:formatCode>0.0</c:formatCode>
                <c:ptCount val="12"/>
                <c:pt idx="0">
                  <c:v>19.0691641624814</c:v>
                </c:pt>
                <c:pt idx="1">
                  <c:v>18.462315573233901</c:v>
                </c:pt>
                <c:pt idx="2">
                  <c:v>17.870338999940198</c:v>
                </c:pt>
                <c:pt idx="3">
                  <c:v>16.9613370823458</c:v>
                </c:pt>
                <c:pt idx="4">
                  <c:v>16.155875398964501</c:v>
                </c:pt>
                <c:pt idx="5">
                  <c:v>16.5264974259734</c:v>
                </c:pt>
                <c:pt idx="6">
                  <c:v>17.020943398456399</c:v>
                </c:pt>
                <c:pt idx="7">
                  <c:v>17.0875776023145</c:v>
                </c:pt>
                <c:pt idx="8">
                  <c:v>17.7458800314241</c:v>
                </c:pt>
                <c:pt idx="9">
                  <c:v>18.929315583246002</c:v>
                </c:pt>
                <c:pt idx="10">
                  <c:v>19.428495126185101</c:v>
                </c:pt>
                <c:pt idx="11">
                  <c:v>20.439893334888701</c:v>
                </c:pt>
              </c:numCache>
            </c:numRef>
          </c:val>
          <c:smooth val="0"/>
          <c:extLst>
            <c:ext xmlns:c16="http://schemas.microsoft.com/office/drawing/2014/chart" uri="{C3380CC4-5D6E-409C-BE32-E72D297353CC}">
              <c16:uniqueId val="{00000006-AAA5-41F6-B023-F9A7476986AC}"/>
            </c:ext>
          </c:extLst>
        </c:ser>
        <c:ser>
          <c:idx val="7"/>
          <c:order val="7"/>
          <c:tx>
            <c:strRef>
              <c:f>Prescription!$J$68</c:f>
              <c:strCache>
                <c:ptCount val="1"/>
                <c:pt idx="0">
                  <c:v>Blood glucose lowering 2020</c:v>
                </c:pt>
              </c:strCache>
            </c:strRef>
          </c:tx>
          <c:spPr>
            <a:ln w="28575" cap="rnd">
              <a:solidFill>
                <a:schemeClr val="accent2">
                  <a:lumMod val="60000"/>
                </a:schemeClr>
              </a:solidFill>
              <a:prstDash val="dash"/>
              <a:round/>
            </a:ln>
            <a:effectLst/>
          </c:spPr>
          <c:marker>
            <c:symbol val="none"/>
          </c:marker>
          <c:cat>
            <c:strRef>
              <c:f>Prescription!$B$69:$B$80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Prescription!$J$69:$J$80</c:f>
              <c:numCache>
                <c:formatCode>0.0</c:formatCode>
                <c:ptCount val="12"/>
                <c:pt idx="0">
                  <c:v>19.663899692343399</c:v>
                </c:pt>
                <c:pt idx="1">
                  <c:v>19.631132829473898</c:v>
                </c:pt>
                <c:pt idx="2">
                  <c:v>23.077486558155201</c:v>
                </c:pt>
                <c:pt idx="3">
                  <c:v>15.303599162166</c:v>
                </c:pt>
                <c:pt idx="4">
                  <c:v>15.4979805791871</c:v>
                </c:pt>
                <c:pt idx="5">
                  <c:v>17.694789895830102</c:v>
                </c:pt>
                <c:pt idx="6">
                  <c:v>18.787867067478299</c:v>
                </c:pt>
                <c:pt idx="7">
                  <c:v>19.182325475458399</c:v>
                </c:pt>
                <c:pt idx="8">
                  <c:v>19.855358618088399</c:v>
                </c:pt>
                <c:pt idx="9">
                  <c:v>21.180341673749101</c:v>
                </c:pt>
                <c:pt idx="10">
                  <c:v>22.0960491705893</c:v>
                </c:pt>
                <c:pt idx="11">
                  <c:v>24.057241920213599</c:v>
                </c:pt>
              </c:numCache>
            </c:numRef>
          </c:val>
          <c:smooth val="0"/>
          <c:extLst>
            <c:ext xmlns:c16="http://schemas.microsoft.com/office/drawing/2014/chart" uri="{C3380CC4-5D6E-409C-BE32-E72D297353CC}">
              <c16:uniqueId val="{00000007-AAA5-41F6-B023-F9A7476986AC}"/>
            </c:ext>
          </c:extLst>
        </c:ser>
        <c:ser>
          <c:idx val="8"/>
          <c:order val="8"/>
          <c:tx>
            <c:strRef>
              <c:f>Prescription!$K$68</c:f>
              <c:strCache>
                <c:ptCount val="1"/>
                <c:pt idx="0">
                  <c:v>Blood glucose lowering 2021</c:v>
                </c:pt>
              </c:strCache>
            </c:strRef>
          </c:tx>
          <c:spPr>
            <a:ln w="28575" cap="rnd">
              <a:solidFill>
                <a:srgbClr val="C00000"/>
              </a:solidFill>
              <a:prstDash val="sysDot"/>
              <a:round/>
            </a:ln>
            <a:effectLst/>
          </c:spPr>
          <c:marker>
            <c:symbol val="none"/>
          </c:marker>
          <c:cat>
            <c:strRef>
              <c:f>Prescription!$B$69:$B$80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Prescription!$K$69:$K$80</c:f>
              <c:numCache>
                <c:formatCode>0.0</c:formatCode>
                <c:ptCount val="12"/>
                <c:pt idx="0">
                  <c:v>22.051208783212399</c:v>
                </c:pt>
                <c:pt idx="1">
                  <c:v>22.318872032816898</c:v>
                </c:pt>
                <c:pt idx="2">
                  <c:v>21.458330170830401</c:v>
                </c:pt>
                <c:pt idx="3">
                  <c:v>19.505671405220699</c:v>
                </c:pt>
                <c:pt idx="4">
                  <c:v>18.363314711003</c:v>
                </c:pt>
                <c:pt idx="5">
                  <c:v>19.033253515677501</c:v>
                </c:pt>
                <c:pt idx="6">
                  <c:v>19.561321157292799</c:v>
                </c:pt>
                <c:pt idx="7">
                  <c:v>18.392585386086299</c:v>
                </c:pt>
                <c:pt idx="8">
                  <c:v>19.507093517450102</c:v>
                </c:pt>
                <c:pt idx="9">
                  <c:v>20.4620955396075</c:v>
                </c:pt>
                <c:pt idx="10">
                  <c:v>23.742185226352301</c:v>
                </c:pt>
                <c:pt idx="11">
                  <c:v>25.727907761144898</c:v>
                </c:pt>
              </c:numCache>
            </c:numRef>
          </c:val>
          <c:smooth val="0"/>
          <c:extLst>
            <c:ext xmlns:c16="http://schemas.microsoft.com/office/drawing/2014/chart" uri="{C3380CC4-5D6E-409C-BE32-E72D297353CC}">
              <c16:uniqueId val="{00000008-AAA5-41F6-B023-F9A7476986AC}"/>
            </c:ext>
          </c:extLst>
        </c:ser>
        <c:dLbls>
          <c:showLegendKey val="0"/>
          <c:showVal val="0"/>
          <c:showCatName val="0"/>
          <c:showSerName val="0"/>
          <c:showPercent val="0"/>
          <c:showBubbleSize val="0"/>
        </c:dLbls>
        <c:smooth val="0"/>
        <c:axId val="1482441392"/>
        <c:axId val="1482451376"/>
      </c:lineChart>
      <c:catAx>
        <c:axId val="148244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82451376"/>
        <c:crosses val="autoZero"/>
        <c:auto val="1"/>
        <c:lblAlgn val="ctr"/>
        <c:lblOffset val="100"/>
        <c:noMultiLvlLbl val="0"/>
      </c:catAx>
      <c:valAx>
        <c:axId val="148245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Rate of issued scripts per 1000 encounters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82441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Arial Narrow" panose="020B060602020203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Prescription!$B$95</c:f>
              <c:strCache>
                <c:ptCount val="1"/>
                <c:pt idx="0">
                  <c:v>2019</c:v>
                </c:pt>
              </c:strCache>
            </c:strRef>
          </c:tx>
          <c:spPr>
            <a:ln w="28575" cap="rnd">
              <a:solidFill>
                <a:schemeClr val="accent1"/>
              </a:solidFill>
              <a:round/>
            </a:ln>
            <a:effectLst/>
          </c:spPr>
          <c:marker>
            <c:symbol val="none"/>
          </c:marker>
          <c:cat>
            <c:strRef>
              <c:f>Prescription!$A$96:$A$107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Prescription!$B$96:$B$107</c:f>
              <c:numCache>
                <c:formatCode>0.0</c:formatCode>
                <c:ptCount val="12"/>
                <c:pt idx="0">
                  <c:v>44.264785986640298</c:v>
                </c:pt>
                <c:pt idx="1">
                  <c:v>42.885584662518099</c:v>
                </c:pt>
                <c:pt idx="2">
                  <c:v>41.611893895609498</c:v>
                </c:pt>
                <c:pt idx="3">
                  <c:v>39.774372261233502</c:v>
                </c:pt>
                <c:pt idx="4">
                  <c:v>36.797973594356101</c:v>
                </c:pt>
                <c:pt idx="5">
                  <c:v>37.611042863915301</c:v>
                </c:pt>
                <c:pt idx="6">
                  <c:v>40.108765024997297</c:v>
                </c:pt>
                <c:pt idx="7">
                  <c:v>40.724639864986997</c:v>
                </c:pt>
                <c:pt idx="8">
                  <c:v>41.614286487084399</c:v>
                </c:pt>
                <c:pt idx="9">
                  <c:v>43.792075190454099</c:v>
                </c:pt>
                <c:pt idx="10">
                  <c:v>44.209556129477697</c:v>
                </c:pt>
                <c:pt idx="11">
                  <c:v>46.141956462699099</c:v>
                </c:pt>
              </c:numCache>
            </c:numRef>
          </c:val>
          <c:smooth val="0"/>
          <c:extLst>
            <c:ext xmlns:c16="http://schemas.microsoft.com/office/drawing/2014/chart" uri="{C3380CC4-5D6E-409C-BE32-E72D297353CC}">
              <c16:uniqueId val="{00000000-A0A1-4E54-989D-637416ACCF3E}"/>
            </c:ext>
          </c:extLst>
        </c:ser>
        <c:ser>
          <c:idx val="1"/>
          <c:order val="1"/>
          <c:tx>
            <c:strRef>
              <c:f>Prescription!$C$95</c:f>
              <c:strCache>
                <c:ptCount val="1"/>
                <c:pt idx="0">
                  <c:v>2020</c:v>
                </c:pt>
              </c:strCache>
            </c:strRef>
          </c:tx>
          <c:spPr>
            <a:ln w="28575" cap="rnd">
              <a:solidFill>
                <a:srgbClr val="92D050"/>
              </a:solidFill>
              <a:round/>
            </a:ln>
            <a:effectLst/>
          </c:spPr>
          <c:marker>
            <c:symbol val="none"/>
          </c:marker>
          <c:cat>
            <c:strRef>
              <c:f>Prescription!$A$96:$A$107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Prescription!$C$96:$C$107</c:f>
              <c:numCache>
                <c:formatCode>0.0</c:formatCode>
                <c:ptCount val="12"/>
                <c:pt idx="0">
                  <c:v>46.901409893498197</c:v>
                </c:pt>
                <c:pt idx="1">
                  <c:v>45.220851271107399</c:v>
                </c:pt>
                <c:pt idx="2">
                  <c:v>48.051481899292398</c:v>
                </c:pt>
                <c:pt idx="3">
                  <c:v>33.8936353599128</c:v>
                </c:pt>
                <c:pt idx="4">
                  <c:v>36.6496233278909</c:v>
                </c:pt>
                <c:pt idx="5">
                  <c:v>41.169736583526998</c:v>
                </c:pt>
                <c:pt idx="6">
                  <c:v>42.858053513655598</c:v>
                </c:pt>
                <c:pt idx="7">
                  <c:v>43.935011198420803</c:v>
                </c:pt>
                <c:pt idx="8">
                  <c:v>45.556996064813802</c:v>
                </c:pt>
                <c:pt idx="9">
                  <c:v>48.784804796843702</c:v>
                </c:pt>
                <c:pt idx="10">
                  <c:v>48.822890144209403</c:v>
                </c:pt>
                <c:pt idx="11">
                  <c:v>52.344003160928999</c:v>
                </c:pt>
              </c:numCache>
            </c:numRef>
          </c:val>
          <c:smooth val="0"/>
          <c:extLst>
            <c:ext xmlns:c16="http://schemas.microsoft.com/office/drawing/2014/chart" uri="{C3380CC4-5D6E-409C-BE32-E72D297353CC}">
              <c16:uniqueId val="{00000001-A0A1-4E54-989D-637416ACCF3E}"/>
            </c:ext>
          </c:extLst>
        </c:ser>
        <c:ser>
          <c:idx val="2"/>
          <c:order val="2"/>
          <c:tx>
            <c:strRef>
              <c:f>Prescription!$D$95</c:f>
              <c:strCache>
                <c:ptCount val="1"/>
                <c:pt idx="0">
                  <c:v>2021</c:v>
                </c:pt>
              </c:strCache>
            </c:strRef>
          </c:tx>
          <c:spPr>
            <a:ln w="28575" cap="rnd">
              <a:solidFill>
                <a:srgbClr val="C00000"/>
              </a:solidFill>
              <a:round/>
            </a:ln>
            <a:effectLst/>
          </c:spPr>
          <c:marker>
            <c:symbol val="none"/>
          </c:marker>
          <c:cat>
            <c:strRef>
              <c:f>Prescription!$A$96:$A$107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Prescription!$D$96:$D$107</c:f>
              <c:numCache>
                <c:formatCode>0.0</c:formatCode>
                <c:ptCount val="12"/>
                <c:pt idx="0">
                  <c:v>52.6721194948517</c:v>
                </c:pt>
                <c:pt idx="1">
                  <c:v>50.125978302108699</c:v>
                </c:pt>
                <c:pt idx="2">
                  <c:v>48.279345382584701</c:v>
                </c:pt>
                <c:pt idx="3">
                  <c:v>43.230755078791098</c:v>
                </c:pt>
                <c:pt idx="4">
                  <c:v>40.820479842395997</c:v>
                </c:pt>
                <c:pt idx="5">
                  <c:v>42.214055796131298</c:v>
                </c:pt>
                <c:pt idx="6">
                  <c:v>42.582441029142402</c:v>
                </c:pt>
                <c:pt idx="7">
                  <c:v>40.456490379483498</c:v>
                </c:pt>
                <c:pt idx="8">
                  <c:v>40.992679197540902</c:v>
                </c:pt>
                <c:pt idx="9">
                  <c:v>42.929559192727602</c:v>
                </c:pt>
                <c:pt idx="10">
                  <c:v>47.538368215654401</c:v>
                </c:pt>
                <c:pt idx="11">
                  <c:v>50.6133994665241</c:v>
                </c:pt>
              </c:numCache>
            </c:numRef>
          </c:val>
          <c:smooth val="0"/>
          <c:extLst>
            <c:ext xmlns:c16="http://schemas.microsoft.com/office/drawing/2014/chart" uri="{C3380CC4-5D6E-409C-BE32-E72D297353CC}">
              <c16:uniqueId val="{00000002-A0A1-4E54-989D-637416ACCF3E}"/>
            </c:ext>
          </c:extLst>
        </c:ser>
        <c:dLbls>
          <c:showLegendKey val="0"/>
          <c:showVal val="0"/>
          <c:showCatName val="0"/>
          <c:showSerName val="0"/>
          <c:showPercent val="0"/>
          <c:showBubbleSize val="0"/>
        </c:dLbls>
        <c:smooth val="0"/>
        <c:axId val="1293063376"/>
        <c:axId val="1293063792"/>
      </c:lineChart>
      <c:catAx>
        <c:axId val="129306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93063792"/>
        <c:crosses val="autoZero"/>
        <c:auto val="1"/>
        <c:lblAlgn val="ctr"/>
        <c:lblOffset val="100"/>
        <c:noMultiLvlLbl val="0"/>
      </c:catAx>
      <c:valAx>
        <c:axId val="129306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Rate of issued scripts per 1000 encounters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93063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Prescription!$B$121</c:f>
              <c:strCache>
                <c:ptCount val="1"/>
                <c:pt idx="0">
                  <c:v>2019</c:v>
                </c:pt>
              </c:strCache>
            </c:strRef>
          </c:tx>
          <c:spPr>
            <a:ln w="28575" cap="rnd">
              <a:solidFill>
                <a:schemeClr val="accent1"/>
              </a:solidFill>
              <a:round/>
            </a:ln>
            <a:effectLst/>
          </c:spPr>
          <c:marker>
            <c:symbol val="none"/>
          </c:marker>
          <c:cat>
            <c:strRef>
              <c:f>Prescription!$A$122:$A$133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Prescription!$B$122:$B$133</c:f>
              <c:numCache>
                <c:formatCode>0.0</c:formatCode>
                <c:ptCount val="12"/>
                <c:pt idx="0">
                  <c:v>22.365219234575001</c:v>
                </c:pt>
                <c:pt idx="1">
                  <c:v>22.151906753354002</c:v>
                </c:pt>
                <c:pt idx="2">
                  <c:v>22.2675727923152</c:v>
                </c:pt>
                <c:pt idx="3">
                  <c:v>23.2096911644675</c:v>
                </c:pt>
                <c:pt idx="4">
                  <c:v>23.9350073667228</c:v>
                </c:pt>
                <c:pt idx="5">
                  <c:v>26.7209609064004</c:v>
                </c:pt>
                <c:pt idx="6">
                  <c:v>26.341021640723799</c:v>
                </c:pt>
                <c:pt idx="7">
                  <c:v>25.864926767524601</c:v>
                </c:pt>
                <c:pt idx="8">
                  <c:v>25.0189537528431</c:v>
                </c:pt>
                <c:pt idx="9">
                  <c:v>24.483640397055101</c:v>
                </c:pt>
                <c:pt idx="10">
                  <c:v>26.604059938315999</c:v>
                </c:pt>
                <c:pt idx="11">
                  <c:v>27.4281714734622</c:v>
                </c:pt>
              </c:numCache>
            </c:numRef>
          </c:val>
          <c:smooth val="0"/>
          <c:extLst>
            <c:ext xmlns:c16="http://schemas.microsoft.com/office/drawing/2014/chart" uri="{C3380CC4-5D6E-409C-BE32-E72D297353CC}">
              <c16:uniqueId val="{00000000-6183-401C-ABFF-B1D1FDD589FD}"/>
            </c:ext>
          </c:extLst>
        </c:ser>
        <c:ser>
          <c:idx val="1"/>
          <c:order val="1"/>
          <c:tx>
            <c:strRef>
              <c:f>Prescription!$C$121</c:f>
              <c:strCache>
                <c:ptCount val="1"/>
                <c:pt idx="0">
                  <c:v>2020</c:v>
                </c:pt>
              </c:strCache>
            </c:strRef>
          </c:tx>
          <c:spPr>
            <a:ln w="28575" cap="rnd">
              <a:solidFill>
                <a:srgbClr val="92D050"/>
              </a:solidFill>
              <a:round/>
            </a:ln>
            <a:effectLst/>
          </c:spPr>
          <c:marker>
            <c:symbol val="none"/>
          </c:marker>
          <c:cat>
            <c:strRef>
              <c:f>Prescription!$A$122:$A$133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Prescription!$C$122:$C$133</c:f>
              <c:numCache>
                <c:formatCode>0.0</c:formatCode>
                <c:ptCount val="12"/>
                <c:pt idx="0">
                  <c:v>25.447399601856201</c:v>
                </c:pt>
                <c:pt idx="1">
                  <c:v>22.906137080325902</c:v>
                </c:pt>
                <c:pt idx="2">
                  <c:v>47.532121247637598</c:v>
                </c:pt>
                <c:pt idx="3">
                  <c:v>25.905096732542798</c:v>
                </c:pt>
                <c:pt idx="4">
                  <c:v>19.330583483715699</c:v>
                </c:pt>
                <c:pt idx="5">
                  <c:v>21.096257290032799</c:v>
                </c:pt>
                <c:pt idx="6">
                  <c:v>22.518079857209099</c:v>
                </c:pt>
                <c:pt idx="7">
                  <c:v>23.137835478115601</c:v>
                </c:pt>
                <c:pt idx="8">
                  <c:v>22.302442808473899</c:v>
                </c:pt>
                <c:pt idx="9">
                  <c:v>23.252060412784299</c:v>
                </c:pt>
                <c:pt idx="10">
                  <c:v>25.582396130716202</c:v>
                </c:pt>
                <c:pt idx="11">
                  <c:v>25.652935746672199</c:v>
                </c:pt>
              </c:numCache>
            </c:numRef>
          </c:val>
          <c:smooth val="0"/>
          <c:extLst>
            <c:ext xmlns:c16="http://schemas.microsoft.com/office/drawing/2014/chart" uri="{C3380CC4-5D6E-409C-BE32-E72D297353CC}">
              <c16:uniqueId val="{00000001-6183-401C-ABFF-B1D1FDD589FD}"/>
            </c:ext>
          </c:extLst>
        </c:ser>
        <c:ser>
          <c:idx val="2"/>
          <c:order val="2"/>
          <c:tx>
            <c:strRef>
              <c:f>Prescription!$D$121</c:f>
              <c:strCache>
                <c:ptCount val="1"/>
                <c:pt idx="0">
                  <c:v>2021</c:v>
                </c:pt>
              </c:strCache>
            </c:strRef>
          </c:tx>
          <c:spPr>
            <a:ln w="28575" cap="rnd">
              <a:solidFill>
                <a:srgbClr val="C00000"/>
              </a:solidFill>
              <a:round/>
            </a:ln>
            <a:effectLst/>
          </c:spPr>
          <c:marker>
            <c:symbol val="none"/>
          </c:marker>
          <c:cat>
            <c:strRef>
              <c:f>Prescription!$A$122:$A$133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Prescription!$D$122:$D$133</c:f>
              <c:numCache>
                <c:formatCode>0.0</c:formatCode>
                <c:ptCount val="12"/>
                <c:pt idx="0">
                  <c:v>23.850872810430999</c:v>
                </c:pt>
                <c:pt idx="1">
                  <c:v>24.001222951892199</c:v>
                </c:pt>
                <c:pt idx="2">
                  <c:v>23.807782379315402</c:v>
                </c:pt>
                <c:pt idx="3">
                  <c:v>23.483084848184699</c:v>
                </c:pt>
                <c:pt idx="4">
                  <c:v>24.1752170531805</c:v>
                </c:pt>
                <c:pt idx="5">
                  <c:v>24.703143468358601</c:v>
                </c:pt>
                <c:pt idx="6">
                  <c:v>23.7977691848136</c:v>
                </c:pt>
                <c:pt idx="7">
                  <c:v>21.5125056039623</c:v>
                </c:pt>
                <c:pt idx="8">
                  <c:v>20.359650712212702</c:v>
                </c:pt>
                <c:pt idx="9">
                  <c:v>20.33329818656</c:v>
                </c:pt>
                <c:pt idx="10">
                  <c:v>23.2134279112333</c:v>
                </c:pt>
                <c:pt idx="11">
                  <c:v>24.162024144915101</c:v>
                </c:pt>
              </c:numCache>
            </c:numRef>
          </c:val>
          <c:smooth val="0"/>
          <c:extLst>
            <c:ext xmlns:c16="http://schemas.microsoft.com/office/drawing/2014/chart" uri="{C3380CC4-5D6E-409C-BE32-E72D297353CC}">
              <c16:uniqueId val="{00000002-6183-401C-ABFF-B1D1FDD589FD}"/>
            </c:ext>
          </c:extLst>
        </c:ser>
        <c:dLbls>
          <c:showLegendKey val="0"/>
          <c:showVal val="0"/>
          <c:showCatName val="0"/>
          <c:showSerName val="0"/>
          <c:showPercent val="0"/>
          <c:showBubbleSize val="0"/>
        </c:dLbls>
        <c:smooth val="0"/>
        <c:axId val="1685430112"/>
        <c:axId val="1685422624"/>
      </c:lineChart>
      <c:catAx>
        <c:axId val="168543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85422624"/>
        <c:crosses val="autoZero"/>
        <c:auto val="1"/>
        <c:lblAlgn val="ctr"/>
        <c:lblOffset val="100"/>
        <c:noMultiLvlLbl val="0"/>
      </c:catAx>
      <c:valAx>
        <c:axId val="168542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Rate of issued scripts per 1000 encounters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85430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Prescription!$B$145</c:f>
              <c:strCache>
                <c:ptCount val="1"/>
                <c:pt idx="0">
                  <c:v>2019</c:v>
                </c:pt>
              </c:strCache>
            </c:strRef>
          </c:tx>
          <c:spPr>
            <a:ln w="28575" cap="rnd">
              <a:solidFill>
                <a:schemeClr val="accent1"/>
              </a:solidFill>
              <a:round/>
            </a:ln>
            <a:effectLst/>
          </c:spPr>
          <c:marker>
            <c:symbol val="none"/>
          </c:marker>
          <c:cat>
            <c:strRef>
              <c:f>Prescription!$A$146:$A$157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Prescription!$B$146:$B$157</c:f>
              <c:numCache>
                <c:formatCode>0.0</c:formatCode>
                <c:ptCount val="12"/>
                <c:pt idx="0">
                  <c:v>33.931818399006801</c:v>
                </c:pt>
                <c:pt idx="1">
                  <c:v>33.083841060385801</c:v>
                </c:pt>
                <c:pt idx="2">
                  <c:v>34.507443649480798</c:v>
                </c:pt>
                <c:pt idx="3">
                  <c:v>35.133906153647402</c:v>
                </c:pt>
                <c:pt idx="4">
                  <c:v>31.8013307833547</c:v>
                </c:pt>
                <c:pt idx="5">
                  <c:v>42.507371094193601</c:v>
                </c:pt>
                <c:pt idx="6">
                  <c:v>45.0336252644518</c:v>
                </c:pt>
                <c:pt idx="7">
                  <c:v>45.429751069857197</c:v>
                </c:pt>
                <c:pt idx="8">
                  <c:v>44.845507738540803</c:v>
                </c:pt>
                <c:pt idx="9">
                  <c:v>38.256782465508103</c:v>
                </c:pt>
                <c:pt idx="10">
                  <c:v>36.878478679298702</c:v>
                </c:pt>
                <c:pt idx="11">
                  <c:v>40.363959149376697</c:v>
                </c:pt>
              </c:numCache>
            </c:numRef>
          </c:val>
          <c:smooth val="0"/>
          <c:extLst>
            <c:ext xmlns:c16="http://schemas.microsoft.com/office/drawing/2014/chart" uri="{C3380CC4-5D6E-409C-BE32-E72D297353CC}">
              <c16:uniqueId val="{00000000-D1B2-4682-970C-7A3EC2A2AC90}"/>
            </c:ext>
          </c:extLst>
        </c:ser>
        <c:ser>
          <c:idx val="1"/>
          <c:order val="1"/>
          <c:tx>
            <c:strRef>
              <c:f>Prescription!$C$145</c:f>
              <c:strCache>
                <c:ptCount val="1"/>
                <c:pt idx="0">
                  <c:v>2020</c:v>
                </c:pt>
              </c:strCache>
            </c:strRef>
          </c:tx>
          <c:spPr>
            <a:ln w="28575" cap="rnd">
              <a:solidFill>
                <a:srgbClr val="92D050"/>
              </a:solidFill>
              <a:round/>
            </a:ln>
            <a:effectLst/>
          </c:spPr>
          <c:marker>
            <c:symbol val="none"/>
          </c:marker>
          <c:cat>
            <c:strRef>
              <c:f>Prescription!$A$146:$A$157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Prescription!$C$146:$C$157</c:f>
              <c:numCache>
                <c:formatCode>0.0</c:formatCode>
                <c:ptCount val="12"/>
                <c:pt idx="0">
                  <c:v>34.171734520707901</c:v>
                </c:pt>
                <c:pt idx="1">
                  <c:v>33.233037868314803</c:v>
                </c:pt>
                <c:pt idx="2">
                  <c:v>37.147838316949198</c:v>
                </c:pt>
                <c:pt idx="3">
                  <c:v>20.590062048421</c:v>
                </c:pt>
                <c:pt idx="4">
                  <c:v>19.3091002835782</c:v>
                </c:pt>
                <c:pt idx="5">
                  <c:v>23.465449463443399</c:v>
                </c:pt>
                <c:pt idx="6">
                  <c:v>24.668252436850299</c:v>
                </c:pt>
                <c:pt idx="7">
                  <c:v>26.202027103974501</c:v>
                </c:pt>
                <c:pt idx="8">
                  <c:v>24.935062555259801</c:v>
                </c:pt>
                <c:pt idx="9">
                  <c:v>25.782255109122001</c:v>
                </c:pt>
                <c:pt idx="10">
                  <c:v>28.107502974153299</c:v>
                </c:pt>
                <c:pt idx="11">
                  <c:v>31.968025206209202</c:v>
                </c:pt>
              </c:numCache>
            </c:numRef>
          </c:val>
          <c:smooth val="0"/>
          <c:extLst>
            <c:ext xmlns:c16="http://schemas.microsoft.com/office/drawing/2014/chart" uri="{C3380CC4-5D6E-409C-BE32-E72D297353CC}">
              <c16:uniqueId val="{00000001-D1B2-4682-970C-7A3EC2A2AC90}"/>
            </c:ext>
          </c:extLst>
        </c:ser>
        <c:ser>
          <c:idx val="2"/>
          <c:order val="2"/>
          <c:tx>
            <c:strRef>
              <c:f>Prescription!$D$145</c:f>
              <c:strCache>
                <c:ptCount val="1"/>
                <c:pt idx="0">
                  <c:v>2021</c:v>
                </c:pt>
              </c:strCache>
            </c:strRef>
          </c:tx>
          <c:spPr>
            <a:ln w="28575" cap="rnd">
              <a:solidFill>
                <a:srgbClr val="C00000"/>
              </a:solidFill>
              <a:round/>
            </a:ln>
            <a:effectLst/>
          </c:spPr>
          <c:marker>
            <c:symbol val="none"/>
          </c:marker>
          <c:cat>
            <c:strRef>
              <c:f>Prescription!$A$146:$A$157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Prescription!$D$146:$D$157</c:f>
              <c:numCache>
                <c:formatCode>0.0</c:formatCode>
                <c:ptCount val="12"/>
                <c:pt idx="0">
                  <c:v>28.283477256169</c:v>
                </c:pt>
                <c:pt idx="1">
                  <c:v>28.092250492863901</c:v>
                </c:pt>
                <c:pt idx="2">
                  <c:v>31.026569164975001</c:v>
                </c:pt>
                <c:pt idx="3">
                  <c:v>27.751321440954399</c:v>
                </c:pt>
                <c:pt idx="4">
                  <c:v>29.308319824328699</c:v>
                </c:pt>
                <c:pt idx="5">
                  <c:v>33.204986897229297</c:v>
                </c:pt>
                <c:pt idx="6">
                  <c:v>31.597087729203501</c:v>
                </c:pt>
                <c:pt idx="7">
                  <c:v>28.522109346646602</c:v>
                </c:pt>
                <c:pt idx="8">
                  <c:v>24.384661599641401</c:v>
                </c:pt>
                <c:pt idx="9">
                  <c:v>22.181840507501601</c:v>
                </c:pt>
                <c:pt idx="10">
                  <c:v>25.221864185107101</c:v>
                </c:pt>
                <c:pt idx="11">
                  <c:v>28.548453588089501</c:v>
                </c:pt>
              </c:numCache>
            </c:numRef>
          </c:val>
          <c:smooth val="0"/>
          <c:extLst>
            <c:ext xmlns:c16="http://schemas.microsoft.com/office/drawing/2014/chart" uri="{C3380CC4-5D6E-409C-BE32-E72D297353CC}">
              <c16:uniqueId val="{00000002-D1B2-4682-970C-7A3EC2A2AC90}"/>
            </c:ext>
          </c:extLst>
        </c:ser>
        <c:dLbls>
          <c:showLegendKey val="0"/>
          <c:showVal val="0"/>
          <c:showCatName val="0"/>
          <c:showSerName val="0"/>
          <c:showPercent val="0"/>
          <c:showBubbleSize val="0"/>
        </c:dLbls>
        <c:smooth val="0"/>
        <c:axId val="1495379312"/>
        <c:axId val="1495380976"/>
      </c:lineChart>
      <c:catAx>
        <c:axId val="149537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95380976"/>
        <c:crosses val="autoZero"/>
        <c:auto val="1"/>
        <c:lblAlgn val="ctr"/>
        <c:lblOffset val="100"/>
        <c:noMultiLvlLbl val="0"/>
      </c:catAx>
      <c:valAx>
        <c:axId val="149538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Rate of issued script per 1000 encounters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95379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85551477117993"/>
          <c:y val="0.15791548913558887"/>
          <c:w val="0.87146779349949677"/>
          <c:h val="0.61476131560556346"/>
        </c:manualLayout>
      </c:layout>
      <c:barChart>
        <c:barDir val="col"/>
        <c:grouping val="clustered"/>
        <c:varyColors val="0"/>
        <c:ser>
          <c:idx val="0"/>
          <c:order val="0"/>
          <c:tx>
            <c:strRef>
              <c:f>Sheet1!$B$80</c:f>
              <c:strCache>
                <c:ptCount val="1"/>
                <c:pt idx="0">
                  <c:v>Male</c:v>
                </c:pt>
              </c:strCache>
            </c:strRef>
          </c:tx>
          <c:spPr>
            <a:solidFill>
              <a:schemeClr val="accent1"/>
            </a:solidFill>
            <a:ln>
              <a:noFill/>
            </a:ln>
            <a:effectLst/>
          </c:spPr>
          <c:invertIfNegative val="0"/>
          <c:cat>
            <c:strRef>
              <c:f>Sheet1!$A$81:$A$90</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Sheet1!$B$81:$B$90</c:f>
              <c:numCache>
                <c:formatCode>General</c:formatCode>
                <c:ptCount val="10"/>
                <c:pt idx="0">
                  <c:v>3.6</c:v>
                </c:pt>
                <c:pt idx="1">
                  <c:v>3.1</c:v>
                </c:pt>
                <c:pt idx="2">
                  <c:v>3.3</c:v>
                </c:pt>
                <c:pt idx="3">
                  <c:v>3.8</c:v>
                </c:pt>
                <c:pt idx="4">
                  <c:v>4.5</c:v>
                </c:pt>
                <c:pt idx="5">
                  <c:v>5.3</c:v>
                </c:pt>
                <c:pt idx="6">
                  <c:v>6.6</c:v>
                </c:pt>
                <c:pt idx="7">
                  <c:v>9.1</c:v>
                </c:pt>
                <c:pt idx="8">
                  <c:v>12.2</c:v>
                </c:pt>
                <c:pt idx="9">
                  <c:v>13.6</c:v>
                </c:pt>
              </c:numCache>
            </c:numRef>
          </c:val>
          <c:extLst>
            <c:ext xmlns:c16="http://schemas.microsoft.com/office/drawing/2014/chart" uri="{C3380CC4-5D6E-409C-BE32-E72D297353CC}">
              <c16:uniqueId val="{00000000-0A83-4B01-A5B8-48DB1D9AC4FE}"/>
            </c:ext>
          </c:extLst>
        </c:ser>
        <c:ser>
          <c:idx val="1"/>
          <c:order val="1"/>
          <c:tx>
            <c:strRef>
              <c:f>Sheet1!$G$80</c:f>
              <c:strCache>
                <c:ptCount val="1"/>
                <c:pt idx="0">
                  <c:v>Female</c:v>
                </c:pt>
              </c:strCache>
            </c:strRef>
          </c:tx>
          <c:spPr>
            <a:solidFill>
              <a:schemeClr val="accent2"/>
            </a:solidFill>
            <a:ln>
              <a:noFill/>
            </a:ln>
            <a:effectLst/>
          </c:spPr>
          <c:invertIfNegative val="0"/>
          <c:cat>
            <c:strRef>
              <c:f>Sheet1!$A$81:$A$90</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Sheet1!$G$81:$G$90</c:f>
              <c:numCache>
                <c:formatCode>General</c:formatCode>
                <c:ptCount val="10"/>
                <c:pt idx="0">
                  <c:v>3.5</c:v>
                </c:pt>
                <c:pt idx="1">
                  <c:v>3.7</c:v>
                </c:pt>
                <c:pt idx="2">
                  <c:v>4.8</c:v>
                </c:pt>
                <c:pt idx="3">
                  <c:v>5.4</c:v>
                </c:pt>
                <c:pt idx="4">
                  <c:v>5.6</c:v>
                </c:pt>
                <c:pt idx="5">
                  <c:v>6.2</c:v>
                </c:pt>
                <c:pt idx="6">
                  <c:v>7.1</c:v>
                </c:pt>
                <c:pt idx="7">
                  <c:v>9.6</c:v>
                </c:pt>
                <c:pt idx="8">
                  <c:v>12.9</c:v>
                </c:pt>
                <c:pt idx="9">
                  <c:v>14.3</c:v>
                </c:pt>
              </c:numCache>
            </c:numRef>
          </c:val>
          <c:extLst>
            <c:ext xmlns:c16="http://schemas.microsoft.com/office/drawing/2014/chart" uri="{C3380CC4-5D6E-409C-BE32-E72D297353CC}">
              <c16:uniqueId val="{00000001-0A83-4B01-A5B8-48DB1D9AC4FE}"/>
            </c:ext>
          </c:extLst>
        </c:ser>
        <c:dLbls>
          <c:showLegendKey val="0"/>
          <c:showVal val="0"/>
          <c:showCatName val="0"/>
          <c:showSerName val="0"/>
          <c:showPercent val="0"/>
          <c:showBubbleSize val="0"/>
        </c:dLbls>
        <c:gapWidth val="219"/>
        <c:overlap val="-27"/>
        <c:axId val="1933867999"/>
        <c:axId val="1933870495"/>
      </c:barChart>
      <c:catAx>
        <c:axId val="1933867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870495"/>
        <c:crosses val="autoZero"/>
        <c:auto val="1"/>
        <c:lblAlgn val="ctr"/>
        <c:lblOffset val="100"/>
        <c:noMultiLvlLbl val="0"/>
      </c:catAx>
      <c:valAx>
        <c:axId val="19338704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b" anchorCtr="1"/>
              <a:lstStyle/>
              <a:p>
                <a:pPr>
                  <a:defRPr sz="1000" b="0" i="0" u="none" strike="noStrike" kern="1200" baseline="0">
                    <a:solidFill>
                      <a:schemeClr val="tx1">
                        <a:lumMod val="65000"/>
                        <a:lumOff val="35000"/>
                      </a:schemeClr>
                    </a:solidFill>
                    <a:latin typeface="+mn-lt"/>
                    <a:ea typeface="+mn-ea"/>
                    <a:cs typeface="+mn-cs"/>
                  </a:defRPr>
                </a:pPr>
                <a:r>
                  <a:rPr lang="en-AU"/>
                  <a:t>Average</a:t>
                </a:r>
                <a:r>
                  <a:rPr lang="en-AU" baseline="0"/>
                  <a:t> number of clinical encounters per patient</a:t>
                </a:r>
                <a:endParaRPr lang="en-AU"/>
              </a:p>
            </c:rich>
          </c:tx>
          <c:layout>
            <c:manualLayout>
              <c:xMode val="edge"/>
              <c:yMode val="edge"/>
              <c:x val="2.5144928212494071E-2"/>
              <c:y val="2.5984251968503947E-2"/>
            </c:manualLayout>
          </c:layout>
          <c:overlay val="0"/>
          <c:spPr>
            <a:noFill/>
            <a:ln>
              <a:noFill/>
            </a:ln>
            <a:effectLst/>
          </c:spPr>
          <c:txPr>
            <a:bodyPr rot="-5400000" spcFirstLastPara="1" vertOverflow="ellipsis" vert="horz"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86799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Prescription!$B$168</c:f>
              <c:strCache>
                <c:ptCount val="1"/>
                <c:pt idx="0">
                  <c:v>2019</c:v>
                </c:pt>
              </c:strCache>
            </c:strRef>
          </c:tx>
          <c:spPr>
            <a:ln w="28575" cap="rnd">
              <a:solidFill>
                <a:schemeClr val="accent1"/>
              </a:solidFill>
              <a:round/>
            </a:ln>
            <a:effectLst/>
          </c:spPr>
          <c:marker>
            <c:symbol val="none"/>
          </c:marker>
          <c:cat>
            <c:strRef>
              <c:f>Prescription!$A$169:$A$180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Prescription!$B$169:$B$180</c:f>
              <c:numCache>
                <c:formatCode>0.0</c:formatCode>
                <c:ptCount val="12"/>
                <c:pt idx="0">
                  <c:v>0.117281875258997</c:v>
                </c:pt>
                <c:pt idx="1">
                  <c:v>0.119100814193438</c:v>
                </c:pt>
                <c:pt idx="2">
                  <c:v>1.0411144548299001</c:v>
                </c:pt>
                <c:pt idx="3">
                  <c:v>4.8212103814276697</c:v>
                </c:pt>
                <c:pt idx="4">
                  <c:v>8.7458751125692498</c:v>
                </c:pt>
                <c:pt idx="5">
                  <c:v>6.1406594558452996</c:v>
                </c:pt>
                <c:pt idx="6">
                  <c:v>1.9700918342020399</c:v>
                </c:pt>
                <c:pt idx="7">
                  <c:v>0.65848954252305503</c:v>
                </c:pt>
                <c:pt idx="8">
                  <c:v>0.26079072069475301</c:v>
                </c:pt>
                <c:pt idx="9">
                  <c:v>0.134747189150796</c:v>
                </c:pt>
                <c:pt idx="10">
                  <c:v>0.144113805939769</c:v>
                </c:pt>
                <c:pt idx="11">
                  <c:v>0.15310781524261199</c:v>
                </c:pt>
              </c:numCache>
            </c:numRef>
          </c:val>
          <c:smooth val="0"/>
          <c:extLst>
            <c:ext xmlns:c16="http://schemas.microsoft.com/office/drawing/2014/chart" uri="{C3380CC4-5D6E-409C-BE32-E72D297353CC}">
              <c16:uniqueId val="{00000000-541F-422D-A739-9181C6C0129D}"/>
            </c:ext>
          </c:extLst>
        </c:ser>
        <c:ser>
          <c:idx val="1"/>
          <c:order val="1"/>
          <c:tx>
            <c:strRef>
              <c:f>Prescription!$C$168</c:f>
              <c:strCache>
                <c:ptCount val="1"/>
                <c:pt idx="0">
                  <c:v>2020</c:v>
                </c:pt>
              </c:strCache>
            </c:strRef>
          </c:tx>
          <c:spPr>
            <a:ln w="28575" cap="rnd">
              <a:solidFill>
                <a:srgbClr val="92D050"/>
              </a:solidFill>
              <a:round/>
            </a:ln>
            <a:effectLst/>
          </c:spPr>
          <c:marker>
            <c:symbol val="none"/>
          </c:marker>
          <c:cat>
            <c:strRef>
              <c:f>Prescription!$A$169:$A$180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Prescription!$C$169:$C$180</c:f>
              <c:numCache>
                <c:formatCode>0.0</c:formatCode>
                <c:ptCount val="12"/>
                <c:pt idx="0">
                  <c:v>0.118657784121369</c:v>
                </c:pt>
                <c:pt idx="1">
                  <c:v>0.15524850850540001</c:v>
                </c:pt>
                <c:pt idx="2">
                  <c:v>3.2919700543534001</c:v>
                </c:pt>
                <c:pt idx="3">
                  <c:v>16.045105344899</c:v>
                </c:pt>
                <c:pt idx="4">
                  <c:v>7.5083784480536204</c:v>
                </c:pt>
                <c:pt idx="5">
                  <c:v>2.2230810310478901</c:v>
                </c:pt>
                <c:pt idx="6">
                  <c:v>0.82869742659724799</c:v>
                </c:pt>
                <c:pt idx="7">
                  <c:v>0.34999810196257097</c:v>
                </c:pt>
                <c:pt idx="8">
                  <c:v>0.17866386912642501</c:v>
                </c:pt>
                <c:pt idx="9">
                  <c:v>0.13801061980023499</c:v>
                </c:pt>
                <c:pt idx="10">
                  <c:v>0.141886213493535</c:v>
                </c:pt>
                <c:pt idx="11">
                  <c:v>0.15398530032633001</c:v>
                </c:pt>
              </c:numCache>
            </c:numRef>
          </c:val>
          <c:smooth val="0"/>
          <c:extLst>
            <c:ext xmlns:c16="http://schemas.microsoft.com/office/drawing/2014/chart" uri="{C3380CC4-5D6E-409C-BE32-E72D297353CC}">
              <c16:uniqueId val="{00000001-541F-422D-A739-9181C6C0129D}"/>
            </c:ext>
          </c:extLst>
        </c:ser>
        <c:ser>
          <c:idx val="2"/>
          <c:order val="2"/>
          <c:tx>
            <c:strRef>
              <c:f>Prescription!$D$168</c:f>
              <c:strCache>
                <c:ptCount val="1"/>
                <c:pt idx="0">
                  <c:v>2021</c:v>
                </c:pt>
              </c:strCache>
            </c:strRef>
          </c:tx>
          <c:spPr>
            <a:ln w="28575" cap="rnd">
              <a:solidFill>
                <a:srgbClr val="C00000"/>
              </a:solidFill>
              <a:round/>
            </a:ln>
            <a:effectLst/>
          </c:spPr>
          <c:marker>
            <c:symbol val="none"/>
          </c:marker>
          <c:cat>
            <c:strRef>
              <c:f>Prescription!$A$169:$A$180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Prescription!$D$169:$D$180</c:f>
              <c:numCache>
                <c:formatCode>0.0</c:formatCode>
                <c:ptCount val="12"/>
                <c:pt idx="0">
                  <c:v>0.108263812288298</c:v>
                </c:pt>
                <c:pt idx="1">
                  <c:v>0.123562496881235</c:v>
                </c:pt>
                <c:pt idx="2">
                  <c:v>0.59271055714792398</c:v>
                </c:pt>
                <c:pt idx="3">
                  <c:v>2.86577556377943</c:v>
                </c:pt>
                <c:pt idx="4">
                  <c:v>2.8593793960087299</c:v>
                </c:pt>
                <c:pt idx="5">
                  <c:v>1.6958481966572301</c:v>
                </c:pt>
                <c:pt idx="6">
                  <c:v>0.71099848346583905</c:v>
                </c:pt>
                <c:pt idx="7">
                  <c:v>0.22446346826556199</c:v>
                </c:pt>
                <c:pt idx="8">
                  <c:v>0.12015906771821699</c:v>
                </c:pt>
                <c:pt idx="9">
                  <c:v>7.7411880588170098E-2</c:v>
                </c:pt>
                <c:pt idx="10">
                  <c:v>8.1347279249080501E-2</c:v>
                </c:pt>
                <c:pt idx="11">
                  <c:v>6.8436120584444496E-2</c:v>
                </c:pt>
              </c:numCache>
            </c:numRef>
          </c:val>
          <c:smooth val="0"/>
          <c:extLst>
            <c:ext xmlns:c16="http://schemas.microsoft.com/office/drawing/2014/chart" uri="{C3380CC4-5D6E-409C-BE32-E72D297353CC}">
              <c16:uniqueId val="{00000002-541F-422D-A739-9181C6C0129D}"/>
            </c:ext>
          </c:extLst>
        </c:ser>
        <c:dLbls>
          <c:showLegendKey val="0"/>
          <c:showVal val="0"/>
          <c:showCatName val="0"/>
          <c:showSerName val="0"/>
          <c:showPercent val="0"/>
          <c:showBubbleSize val="0"/>
        </c:dLbls>
        <c:smooth val="0"/>
        <c:axId val="1681336912"/>
        <c:axId val="1681316944"/>
      </c:lineChart>
      <c:catAx>
        <c:axId val="168133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81316944"/>
        <c:crosses val="autoZero"/>
        <c:auto val="1"/>
        <c:lblAlgn val="ctr"/>
        <c:lblOffset val="100"/>
        <c:noMultiLvlLbl val="0"/>
      </c:catAx>
      <c:valAx>
        <c:axId val="168131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Rate of issued scripts per 1000 encounters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81336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Prescription!$B$190</c:f>
              <c:strCache>
                <c:ptCount val="1"/>
                <c:pt idx="0">
                  <c:v>2019</c:v>
                </c:pt>
              </c:strCache>
            </c:strRef>
          </c:tx>
          <c:spPr>
            <a:ln w="28575" cap="rnd">
              <a:solidFill>
                <a:schemeClr val="accent1"/>
              </a:solidFill>
              <a:round/>
            </a:ln>
            <a:effectLst/>
          </c:spPr>
          <c:marker>
            <c:symbol val="none"/>
          </c:marker>
          <c:cat>
            <c:strRef>
              <c:f>Prescription!$A$191:$A$202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Prescription!$B$191:$B$202</c:f>
              <c:numCache>
                <c:formatCode>0.0</c:formatCode>
                <c:ptCount val="12"/>
                <c:pt idx="0">
                  <c:v>9.98199071648801</c:v>
                </c:pt>
                <c:pt idx="1">
                  <c:v>10.208882555616301</c:v>
                </c:pt>
                <c:pt idx="2">
                  <c:v>10.649500767283801</c:v>
                </c:pt>
                <c:pt idx="3">
                  <c:v>10.987779724254599</c:v>
                </c:pt>
                <c:pt idx="4">
                  <c:v>10.4496087522395</c:v>
                </c:pt>
                <c:pt idx="5">
                  <c:v>13.458946995619</c:v>
                </c:pt>
                <c:pt idx="6">
                  <c:v>13.3525984233356</c:v>
                </c:pt>
                <c:pt idx="7">
                  <c:v>13.392049906575901</c:v>
                </c:pt>
                <c:pt idx="8">
                  <c:v>13.2825639199671</c:v>
                </c:pt>
                <c:pt idx="9">
                  <c:v>11.6278450118037</c:v>
                </c:pt>
                <c:pt idx="10">
                  <c:v>12.0518223475732</c:v>
                </c:pt>
                <c:pt idx="11">
                  <c:v>12.710682733266101</c:v>
                </c:pt>
              </c:numCache>
            </c:numRef>
          </c:val>
          <c:smooth val="0"/>
          <c:extLst>
            <c:ext xmlns:c16="http://schemas.microsoft.com/office/drawing/2014/chart" uri="{C3380CC4-5D6E-409C-BE32-E72D297353CC}">
              <c16:uniqueId val="{00000000-636E-437F-8B32-4557ADCB6D0A}"/>
            </c:ext>
          </c:extLst>
        </c:ser>
        <c:ser>
          <c:idx val="1"/>
          <c:order val="1"/>
          <c:tx>
            <c:strRef>
              <c:f>Prescription!$C$190</c:f>
              <c:strCache>
                <c:ptCount val="1"/>
                <c:pt idx="0">
                  <c:v>2020</c:v>
                </c:pt>
              </c:strCache>
            </c:strRef>
          </c:tx>
          <c:spPr>
            <a:ln w="28575" cap="rnd">
              <a:solidFill>
                <a:srgbClr val="92D050"/>
              </a:solidFill>
              <a:round/>
            </a:ln>
            <a:effectLst/>
          </c:spPr>
          <c:marker>
            <c:symbol val="none"/>
          </c:marker>
          <c:cat>
            <c:strRef>
              <c:f>Prescription!$A$191:$A$202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Prescription!$C$191:$C$202</c:f>
              <c:numCache>
                <c:formatCode>0.0</c:formatCode>
                <c:ptCount val="12"/>
                <c:pt idx="0">
                  <c:v>11.1256611543439</c:v>
                </c:pt>
                <c:pt idx="1">
                  <c:v>10.977465966487699</c:v>
                </c:pt>
                <c:pt idx="2">
                  <c:v>13.3722548603074</c:v>
                </c:pt>
                <c:pt idx="3">
                  <c:v>6.7524682291811899</c:v>
                </c:pt>
                <c:pt idx="4">
                  <c:v>6.4127352410415099</c:v>
                </c:pt>
                <c:pt idx="5">
                  <c:v>8.0010461557793207</c:v>
                </c:pt>
                <c:pt idx="6">
                  <c:v>8.0262604688407606</c:v>
                </c:pt>
                <c:pt idx="7">
                  <c:v>8.4455073454048506</c:v>
                </c:pt>
                <c:pt idx="8">
                  <c:v>8.4491212639018105</c:v>
                </c:pt>
                <c:pt idx="9">
                  <c:v>8.9894035913949999</c:v>
                </c:pt>
                <c:pt idx="10">
                  <c:v>9.9343737282863405</c:v>
                </c:pt>
                <c:pt idx="11">
                  <c:v>10.436311425963099</c:v>
                </c:pt>
              </c:numCache>
            </c:numRef>
          </c:val>
          <c:smooth val="0"/>
          <c:extLst>
            <c:ext xmlns:c16="http://schemas.microsoft.com/office/drawing/2014/chart" uri="{C3380CC4-5D6E-409C-BE32-E72D297353CC}">
              <c16:uniqueId val="{00000001-636E-437F-8B32-4557ADCB6D0A}"/>
            </c:ext>
          </c:extLst>
        </c:ser>
        <c:ser>
          <c:idx val="2"/>
          <c:order val="2"/>
          <c:tx>
            <c:strRef>
              <c:f>Prescription!$D$190</c:f>
              <c:strCache>
                <c:ptCount val="1"/>
                <c:pt idx="0">
                  <c:v>2021</c:v>
                </c:pt>
              </c:strCache>
            </c:strRef>
          </c:tx>
          <c:spPr>
            <a:ln w="28575" cap="rnd">
              <a:solidFill>
                <a:srgbClr val="C00000"/>
              </a:solidFill>
              <a:round/>
            </a:ln>
            <a:effectLst/>
          </c:spPr>
          <c:marker>
            <c:symbol val="none"/>
          </c:marker>
          <c:cat>
            <c:strRef>
              <c:f>Prescription!$A$191:$A$202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Prescription!$D$191:$D$202</c:f>
              <c:numCache>
                <c:formatCode>0.0</c:formatCode>
                <c:ptCount val="12"/>
                <c:pt idx="0">
                  <c:v>9.3630449463428604</c:v>
                </c:pt>
                <c:pt idx="1">
                  <c:v>9.5396584130615096</c:v>
                </c:pt>
                <c:pt idx="2">
                  <c:v>10.1167895097821</c:v>
                </c:pt>
                <c:pt idx="3">
                  <c:v>9.1796805898544491</c:v>
                </c:pt>
                <c:pt idx="4">
                  <c:v>9.7685893154140508</c:v>
                </c:pt>
                <c:pt idx="5">
                  <c:v>10.4636027500528</c:v>
                </c:pt>
                <c:pt idx="6">
                  <c:v>10.2625376671634</c:v>
                </c:pt>
                <c:pt idx="7">
                  <c:v>9.3622004739351006</c:v>
                </c:pt>
                <c:pt idx="8">
                  <c:v>8.0328561937549097</c:v>
                </c:pt>
                <c:pt idx="9">
                  <c:v>7.5536644515301496</c:v>
                </c:pt>
                <c:pt idx="10">
                  <c:v>8.61229255567204</c:v>
                </c:pt>
                <c:pt idx="11">
                  <c:v>9.1745137369217797</c:v>
                </c:pt>
              </c:numCache>
            </c:numRef>
          </c:val>
          <c:smooth val="0"/>
          <c:extLst>
            <c:ext xmlns:c16="http://schemas.microsoft.com/office/drawing/2014/chart" uri="{C3380CC4-5D6E-409C-BE32-E72D297353CC}">
              <c16:uniqueId val="{00000002-636E-437F-8B32-4557ADCB6D0A}"/>
            </c:ext>
          </c:extLst>
        </c:ser>
        <c:dLbls>
          <c:showLegendKey val="0"/>
          <c:showVal val="0"/>
          <c:showCatName val="0"/>
          <c:showSerName val="0"/>
          <c:showPercent val="0"/>
          <c:showBubbleSize val="0"/>
        </c:dLbls>
        <c:smooth val="0"/>
        <c:axId val="1681329008"/>
        <c:axId val="1681315280"/>
      </c:lineChart>
      <c:catAx>
        <c:axId val="168132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81315280"/>
        <c:crosses val="autoZero"/>
        <c:auto val="1"/>
        <c:lblAlgn val="ctr"/>
        <c:lblOffset val="100"/>
        <c:noMultiLvlLbl val="0"/>
      </c:catAx>
      <c:valAx>
        <c:axId val="168131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Rate of issued scripts per 1000 encounters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81329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c:f>
              <c:strCache>
                <c:ptCount val="1"/>
                <c:pt idx="0">
                  <c:v>Full Blood Count</c:v>
                </c:pt>
              </c:strCache>
            </c:strRef>
          </c:tx>
          <c:spPr>
            <a:ln w="28575" cap="rnd">
              <a:solidFill>
                <a:schemeClr val="accent1"/>
              </a:solidFill>
              <a:round/>
            </a:ln>
            <a:effectLst/>
          </c:spPr>
          <c:marker>
            <c:symbol val="none"/>
          </c:marker>
          <c:cat>
            <c:strRef>
              <c:f>Sheet2!$A$2:$A$37</c:f>
              <c:strCache>
                <c:ptCount val="36"/>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strCache>
            </c:strRef>
          </c:cat>
          <c:val>
            <c:numRef>
              <c:f>Sheet2!$B$2:$B$37</c:f>
              <c:numCache>
                <c:formatCode>0.0</c:formatCode>
                <c:ptCount val="36"/>
                <c:pt idx="0">
                  <c:v>93.5301236324716</c:v>
                </c:pt>
                <c:pt idx="1">
                  <c:v>94.638689519381799</c:v>
                </c:pt>
                <c:pt idx="2">
                  <c:v>89.794925962094197</c:v>
                </c:pt>
                <c:pt idx="3">
                  <c:v>77.202340352099696</c:v>
                </c:pt>
                <c:pt idx="4">
                  <c:v>72.070415050389698</c:v>
                </c:pt>
                <c:pt idx="5">
                  <c:v>73.001029928270299</c:v>
                </c:pt>
                <c:pt idx="6">
                  <c:v>78.0516848089447</c:v>
                </c:pt>
                <c:pt idx="7">
                  <c:v>81.411608703514005</c:v>
                </c:pt>
                <c:pt idx="8">
                  <c:v>84.185343884457595</c:v>
                </c:pt>
                <c:pt idx="9">
                  <c:v>87.348913762560201</c:v>
                </c:pt>
                <c:pt idx="10">
                  <c:v>86.859100664714802</c:v>
                </c:pt>
                <c:pt idx="11">
                  <c:v>82.584350558570094</c:v>
                </c:pt>
                <c:pt idx="12">
                  <c:v>97.510235300946903</c:v>
                </c:pt>
                <c:pt idx="13">
                  <c:v>96.162076157196907</c:v>
                </c:pt>
                <c:pt idx="14">
                  <c:v>72.843078365588894</c:v>
                </c:pt>
                <c:pt idx="15">
                  <c:v>50.134661604469699</c:v>
                </c:pt>
                <c:pt idx="16">
                  <c:v>70.962590587493906</c:v>
                </c:pt>
                <c:pt idx="17">
                  <c:v>81.158895136763704</c:v>
                </c:pt>
                <c:pt idx="18">
                  <c:v>79.820680477335401</c:v>
                </c:pt>
                <c:pt idx="19">
                  <c:v>80.148046919485296</c:v>
                </c:pt>
                <c:pt idx="20">
                  <c:v>87.882772069187197</c:v>
                </c:pt>
                <c:pt idx="21">
                  <c:v>90.152123570186603</c:v>
                </c:pt>
                <c:pt idx="22">
                  <c:v>90.628649477125904</c:v>
                </c:pt>
                <c:pt idx="23">
                  <c:v>86.049862470821097</c:v>
                </c:pt>
                <c:pt idx="24">
                  <c:v>100.03487514609</c:v>
                </c:pt>
                <c:pt idx="25">
                  <c:v>98.502279965687606</c:v>
                </c:pt>
                <c:pt idx="26">
                  <c:v>90.733705289683002</c:v>
                </c:pt>
                <c:pt idx="27">
                  <c:v>75.178845623146998</c:v>
                </c:pt>
                <c:pt idx="28">
                  <c:v>74.375762772309301</c:v>
                </c:pt>
                <c:pt idx="29">
                  <c:v>74.647235654427206</c:v>
                </c:pt>
                <c:pt idx="30">
                  <c:v>74.434253976798999</c:v>
                </c:pt>
                <c:pt idx="31">
                  <c:v>70.575462117215096</c:v>
                </c:pt>
                <c:pt idx="32">
                  <c:v>74.851470041292799</c:v>
                </c:pt>
                <c:pt idx="33">
                  <c:v>78.653140052773594</c:v>
                </c:pt>
                <c:pt idx="34">
                  <c:v>89.382426883873293</c:v>
                </c:pt>
                <c:pt idx="35">
                  <c:v>82.744158080920798</c:v>
                </c:pt>
              </c:numCache>
            </c:numRef>
          </c:val>
          <c:smooth val="0"/>
          <c:extLst>
            <c:ext xmlns:c16="http://schemas.microsoft.com/office/drawing/2014/chart" uri="{C3380CC4-5D6E-409C-BE32-E72D297353CC}">
              <c16:uniqueId val="{00000000-5B7C-43FC-A7F6-3EDADC99B8C8}"/>
            </c:ext>
          </c:extLst>
        </c:ser>
        <c:ser>
          <c:idx val="1"/>
          <c:order val="1"/>
          <c:tx>
            <c:strRef>
              <c:f>Sheet2!$C$1</c:f>
              <c:strCache>
                <c:ptCount val="1"/>
                <c:pt idx="0">
                  <c:v>Thyroid Function Test</c:v>
                </c:pt>
              </c:strCache>
            </c:strRef>
          </c:tx>
          <c:spPr>
            <a:ln w="28575" cap="rnd">
              <a:solidFill>
                <a:srgbClr val="FFC000"/>
              </a:solidFill>
              <a:round/>
            </a:ln>
            <a:effectLst/>
          </c:spPr>
          <c:marker>
            <c:symbol val="none"/>
          </c:marker>
          <c:cat>
            <c:strRef>
              <c:f>Sheet2!$A$2:$A$37</c:f>
              <c:strCache>
                <c:ptCount val="36"/>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strCache>
            </c:strRef>
          </c:cat>
          <c:val>
            <c:numRef>
              <c:f>Sheet2!$C$2:$C$37</c:f>
              <c:numCache>
                <c:formatCode>0.0</c:formatCode>
                <c:ptCount val="36"/>
                <c:pt idx="0">
                  <c:v>54.670728963323803</c:v>
                </c:pt>
                <c:pt idx="1">
                  <c:v>56.474058406701403</c:v>
                </c:pt>
                <c:pt idx="2">
                  <c:v>53.666819459114699</c:v>
                </c:pt>
                <c:pt idx="3">
                  <c:v>45.059302114462596</c:v>
                </c:pt>
                <c:pt idx="4">
                  <c:v>42.071465166379703</c:v>
                </c:pt>
                <c:pt idx="5">
                  <c:v>41.809370362047197</c:v>
                </c:pt>
                <c:pt idx="6">
                  <c:v>44.690133437341203</c:v>
                </c:pt>
                <c:pt idx="7">
                  <c:v>46.853715870050003</c:v>
                </c:pt>
                <c:pt idx="8">
                  <c:v>48.438444912199103</c:v>
                </c:pt>
                <c:pt idx="9">
                  <c:v>49.073860491743503</c:v>
                </c:pt>
                <c:pt idx="10">
                  <c:v>48.336747554950499</c:v>
                </c:pt>
                <c:pt idx="11">
                  <c:v>44.3602553984175</c:v>
                </c:pt>
                <c:pt idx="12">
                  <c:v>55.214284006979497</c:v>
                </c:pt>
                <c:pt idx="13">
                  <c:v>55.591287355132202</c:v>
                </c:pt>
                <c:pt idx="14">
                  <c:v>39.870635978727499</c:v>
                </c:pt>
                <c:pt idx="15">
                  <c:v>26.359524374804799</c:v>
                </c:pt>
                <c:pt idx="16">
                  <c:v>39.944430122310997</c:v>
                </c:pt>
                <c:pt idx="17">
                  <c:v>46.869532247094398</c:v>
                </c:pt>
                <c:pt idx="18">
                  <c:v>45.718026568454903</c:v>
                </c:pt>
                <c:pt idx="19">
                  <c:v>45.965152032798102</c:v>
                </c:pt>
                <c:pt idx="20">
                  <c:v>50.6283012730946</c:v>
                </c:pt>
                <c:pt idx="21">
                  <c:v>52.2873115999096</c:v>
                </c:pt>
                <c:pt idx="22">
                  <c:v>52.2453103488062</c:v>
                </c:pt>
                <c:pt idx="23">
                  <c:v>47.809897532089401</c:v>
                </c:pt>
                <c:pt idx="24">
                  <c:v>57.471223567434599</c:v>
                </c:pt>
                <c:pt idx="25">
                  <c:v>57.745665609784901</c:v>
                </c:pt>
                <c:pt idx="26">
                  <c:v>52.742959578381999</c:v>
                </c:pt>
                <c:pt idx="27">
                  <c:v>43.1154164573353</c:v>
                </c:pt>
                <c:pt idx="28">
                  <c:v>42.158301929283603</c:v>
                </c:pt>
                <c:pt idx="29">
                  <c:v>41.8570701114567</c:v>
                </c:pt>
                <c:pt idx="30">
                  <c:v>41.523493149335899</c:v>
                </c:pt>
                <c:pt idx="31">
                  <c:v>39.236580225866398</c:v>
                </c:pt>
                <c:pt idx="32">
                  <c:v>41.845236392303498</c:v>
                </c:pt>
                <c:pt idx="33">
                  <c:v>44.884209177578903</c:v>
                </c:pt>
                <c:pt idx="34">
                  <c:v>51.126765008047101</c:v>
                </c:pt>
                <c:pt idx="35">
                  <c:v>45.712069687523901</c:v>
                </c:pt>
              </c:numCache>
            </c:numRef>
          </c:val>
          <c:smooth val="0"/>
          <c:extLst>
            <c:ext xmlns:c16="http://schemas.microsoft.com/office/drawing/2014/chart" uri="{C3380CC4-5D6E-409C-BE32-E72D297353CC}">
              <c16:uniqueId val="{00000001-5B7C-43FC-A7F6-3EDADC99B8C8}"/>
            </c:ext>
          </c:extLst>
        </c:ser>
        <c:ser>
          <c:idx val="2"/>
          <c:order val="2"/>
          <c:tx>
            <c:strRef>
              <c:f>Sheet2!$D$1</c:f>
              <c:strCache>
                <c:ptCount val="1"/>
                <c:pt idx="0">
                  <c:v>HbA1c</c:v>
                </c:pt>
              </c:strCache>
            </c:strRef>
          </c:tx>
          <c:spPr>
            <a:ln w="28575" cap="rnd">
              <a:solidFill>
                <a:srgbClr val="C00000"/>
              </a:solidFill>
              <a:round/>
            </a:ln>
            <a:effectLst/>
          </c:spPr>
          <c:marker>
            <c:symbol val="none"/>
          </c:marker>
          <c:cat>
            <c:strRef>
              <c:f>Sheet2!$A$2:$A$37</c:f>
              <c:strCache>
                <c:ptCount val="36"/>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strCache>
            </c:strRef>
          </c:cat>
          <c:val>
            <c:numRef>
              <c:f>Sheet2!$D$2:$D$37</c:f>
              <c:numCache>
                <c:formatCode>0.0</c:formatCode>
                <c:ptCount val="36"/>
                <c:pt idx="0">
                  <c:v>28.4777768221477</c:v>
                </c:pt>
                <c:pt idx="1">
                  <c:v>29.599508730258599</c:v>
                </c:pt>
                <c:pt idx="2">
                  <c:v>28.070231380911601</c:v>
                </c:pt>
                <c:pt idx="3">
                  <c:v>24.3857557155265</c:v>
                </c:pt>
                <c:pt idx="4">
                  <c:v>23.596424514162202</c:v>
                </c:pt>
                <c:pt idx="5">
                  <c:v>23.296866302287501</c:v>
                </c:pt>
                <c:pt idx="6">
                  <c:v>24.486165774326601</c:v>
                </c:pt>
                <c:pt idx="7">
                  <c:v>25.9417756615032</c:v>
                </c:pt>
                <c:pt idx="8">
                  <c:v>26.776667062293502</c:v>
                </c:pt>
                <c:pt idx="9">
                  <c:v>27.700063414920098</c:v>
                </c:pt>
                <c:pt idx="10">
                  <c:v>27.419076434054499</c:v>
                </c:pt>
                <c:pt idx="11">
                  <c:v>26.0337967275027</c:v>
                </c:pt>
                <c:pt idx="12">
                  <c:v>31.641506663616301</c:v>
                </c:pt>
                <c:pt idx="13">
                  <c:v>32.048549247866198</c:v>
                </c:pt>
                <c:pt idx="14">
                  <c:v>24.002666393190399</c:v>
                </c:pt>
                <c:pt idx="15">
                  <c:v>17.286617990300599</c:v>
                </c:pt>
                <c:pt idx="16">
                  <c:v>24.690641918020098</c:v>
                </c:pt>
                <c:pt idx="17">
                  <c:v>28.9241617421124</c:v>
                </c:pt>
                <c:pt idx="18">
                  <c:v>27.493845650269598</c:v>
                </c:pt>
                <c:pt idx="19">
                  <c:v>28.170671525642501</c:v>
                </c:pt>
                <c:pt idx="20">
                  <c:v>31.0928578736556</c:v>
                </c:pt>
                <c:pt idx="21">
                  <c:v>31.3658373034128</c:v>
                </c:pt>
                <c:pt idx="22">
                  <c:v>31.955581819230702</c:v>
                </c:pt>
                <c:pt idx="23">
                  <c:v>30.773370019062</c:v>
                </c:pt>
                <c:pt idx="24">
                  <c:v>35.896553039950199</c:v>
                </c:pt>
                <c:pt idx="25">
                  <c:v>36.016091639016899</c:v>
                </c:pt>
                <c:pt idx="26">
                  <c:v>33.405001400701302</c:v>
                </c:pt>
                <c:pt idx="27">
                  <c:v>27.459083093339402</c:v>
                </c:pt>
                <c:pt idx="28">
                  <c:v>27.650237037575799</c:v>
                </c:pt>
                <c:pt idx="29">
                  <c:v>27.4014766044745</c:v>
                </c:pt>
                <c:pt idx="30">
                  <c:v>26.9595131334484</c:v>
                </c:pt>
                <c:pt idx="31">
                  <c:v>25.6095738548856</c:v>
                </c:pt>
                <c:pt idx="32">
                  <c:v>27.3206117304495</c:v>
                </c:pt>
                <c:pt idx="33">
                  <c:v>29.162923980198599</c:v>
                </c:pt>
                <c:pt idx="34">
                  <c:v>33.714940900500402</c:v>
                </c:pt>
                <c:pt idx="35">
                  <c:v>31.308710451662101</c:v>
                </c:pt>
              </c:numCache>
            </c:numRef>
          </c:val>
          <c:smooth val="0"/>
          <c:extLst>
            <c:ext xmlns:c16="http://schemas.microsoft.com/office/drawing/2014/chart" uri="{C3380CC4-5D6E-409C-BE32-E72D297353CC}">
              <c16:uniqueId val="{00000002-5B7C-43FC-A7F6-3EDADC99B8C8}"/>
            </c:ext>
          </c:extLst>
        </c:ser>
        <c:ser>
          <c:idx val="3"/>
          <c:order val="3"/>
          <c:tx>
            <c:strRef>
              <c:f>Sheet2!$E$1</c:f>
              <c:strCache>
                <c:ptCount val="1"/>
                <c:pt idx="0">
                  <c:v>Xray</c:v>
                </c:pt>
              </c:strCache>
            </c:strRef>
          </c:tx>
          <c:spPr>
            <a:ln w="28575" cap="rnd">
              <a:solidFill>
                <a:schemeClr val="accent4"/>
              </a:solidFill>
              <a:round/>
            </a:ln>
            <a:effectLst/>
          </c:spPr>
          <c:marker>
            <c:symbol val="none"/>
          </c:marker>
          <c:cat>
            <c:strRef>
              <c:f>Sheet2!$A$2:$A$37</c:f>
              <c:strCache>
                <c:ptCount val="36"/>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strCache>
            </c:strRef>
          </c:cat>
          <c:val>
            <c:numRef>
              <c:f>Sheet2!$E$2:$E$37</c:f>
              <c:numCache>
                <c:formatCode>0.0</c:formatCode>
                <c:ptCount val="36"/>
                <c:pt idx="0">
                  <c:v>27.774954325225199</c:v>
                </c:pt>
                <c:pt idx="1">
                  <c:v>27.596756741232799</c:v>
                </c:pt>
                <c:pt idx="2">
                  <c:v>26.572333937860002</c:v>
                </c:pt>
                <c:pt idx="3">
                  <c:v>23.929396870261598</c:v>
                </c:pt>
                <c:pt idx="4">
                  <c:v>22.914167337574099</c:v>
                </c:pt>
                <c:pt idx="5">
                  <c:v>24.150507698257201</c:v>
                </c:pt>
                <c:pt idx="6">
                  <c:v>26.0167358082474</c:v>
                </c:pt>
                <c:pt idx="7">
                  <c:v>26.683894882767799</c:v>
                </c:pt>
                <c:pt idx="8">
                  <c:v>27.308744724639698</c:v>
                </c:pt>
                <c:pt idx="9">
                  <c:v>28.1233370712356</c:v>
                </c:pt>
                <c:pt idx="10">
                  <c:v>26.921598832759599</c:v>
                </c:pt>
                <c:pt idx="11">
                  <c:v>24.759720979233801</c:v>
                </c:pt>
                <c:pt idx="12">
                  <c:v>27.515801119310002</c:v>
                </c:pt>
                <c:pt idx="13">
                  <c:v>26.759421489843501</c:v>
                </c:pt>
                <c:pt idx="14">
                  <c:v>20.1678948679256</c:v>
                </c:pt>
                <c:pt idx="15">
                  <c:v>13.1967692099422</c:v>
                </c:pt>
                <c:pt idx="16">
                  <c:v>19.966486207785501</c:v>
                </c:pt>
                <c:pt idx="17">
                  <c:v>23.605716160111498</c:v>
                </c:pt>
                <c:pt idx="18">
                  <c:v>23.3303036098117</c:v>
                </c:pt>
                <c:pt idx="19">
                  <c:v>23.549329992787499</c:v>
                </c:pt>
                <c:pt idx="20">
                  <c:v>25.763482632192201</c:v>
                </c:pt>
                <c:pt idx="21">
                  <c:v>25.9358601492386</c:v>
                </c:pt>
                <c:pt idx="22">
                  <c:v>25.5917512656718</c:v>
                </c:pt>
                <c:pt idx="23">
                  <c:v>23.194247379923201</c:v>
                </c:pt>
                <c:pt idx="24">
                  <c:v>26.6488711722752</c:v>
                </c:pt>
                <c:pt idx="25">
                  <c:v>26.102577466160898</c:v>
                </c:pt>
                <c:pt idx="26">
                  <c:v>24.972503474153299</c:v>
                </c:pt>
                <c:pt idx="27">
                  <c:v>21.748052334015</c:v>
                </c:pt>
                <c:pt idx="28">
                  <c:v>22.124145041094799</c:v>
                </c:pt>
                <c:pt idx="29">
                  <c:v>21.5873298667386</c:v>
                </c:pt>
                <c:pt idx="30">
                  <c:v>21.0647251528023</c:v>
                </c:pt>
                <c:pt idx="31">
                  <c:v>19.364853778519201</c:v>
                </c:pt>
                <c:pt idx="32">
                  <c:v>20.112974954145599</c:v>
                </c:pt>
                <c:pt idx="33">
                  <c:v>21.0026440161284</c:v>
                </c:pt>
                <c:pt idx="34">
                  <c:v>23.89436074012</c:v>
                </c:pt>
                <c:pt idx="35">
                  <c:v>21.513383335152898</c:v>
                </c:pt>
              </c:numCache>
            </c:numRef>
          </c:val>
          <c:smooth val="0"/>
          <c:extLst>
            <c:ext xmlns:c16="http://schemas.microsoft.com/office/drawing/2014/chart" uri="{C3380CC4-5D6E-409C-BE32-E72D297353CC}">
              <c16:uniqueId val="{00000003-5B7C-43FC-A7F6-3EDADC99B8C8}"/>
            </c:ext>
          </c:extLst>
        </c:ser>
        <c:ser>
          <c:idx val="4"/>
          <c:order val="4"/>
          <c:tx>
            <c:strRef>
              <c:f>Sheet2!$F$1</c:f>
              <c:strCache>
                <c:ptCount val="1"/>
                <c:pt idx="0">
                  <c:v>Histology</c:v>
                </c:pt>
              </c:strCache>
            </c:strRef>
          </c:tx>
          <c:spPr>
            <a:ln w="28575" cap="rnd">
              <a:solidFill>
                <a:srgbClr val="92D050"/>
              </a:solidFill>
              <a:round/>
            </a:ln>
            <a:effectLst/>
          </c:spPr>
          <c:marker>
            <c:symbol val="none"/>
          </c:marker>
          <c:cat>
            <c:strRef>
              <c:f>Sheet2!$A$2:$A$37</c:f>
              <c:strCache>
                <c:ptCount val="36"/>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strCache>
            </c:strRef>
          </c:cat>
          <c:val>
            <c:numRef>
              <c:f>Sheet2!$F$2:$F$37</c:f>
              <c:numCache>
                <c:formatCode>0.0</c:formatCode>
                <c:ptCount val="36"/>
                <c:pt idx="0">
                  <c:v>11.3633105806495</c:v>
                </c:pt>
                <c:pt idx="1">
                  <c:v>11.8509533555599</c:v>
                </c:pt>
                <c:pt idx="2">
                  <c:v>11.8157721665305</c:v>
                </c:pt>
                <c:pt idx="3">
                  <c:v>9.7888154461930004</c:v>
                </c:pt>
                <c:pt idx="4">
                  <c:v>8.8744347671129091</c:v>
                </c:pt>
                <c:pt idx="5">
                  <c:v>9.0478047122593193</c:v>
                </c:pt>
                <c:pt idx="6">
                  <c:v>9.0615360068077901</c:v>
                </c:pt>
                <c:pt idx="7">
                  <c:v>9.4170031945030406</c:v>
                </c:pt>
                <c:pt idx="8">
                  <c:v>9.6734787140676008</c:v>
                </c:pt>
                <c:pt idx="9">
                  <c:v>10.428062129873499</c:v>
                </c:pt>
                <c:pt idx="10">
                  <c:v>11.071522786265399</c:v>
                </c:pt>
                <c:pt idx="11">
                  <c:v>10.404951944195799</c:v>
                </c:pt>
                <c:pt idx="12">
                  <c:v>11.3066356164571</c:v>
                </c:pt>
                <c:pt idx="13">
                  <c:v>11.410354664807</c:v>
                </c:pt>
                <c:pt idx="14">
                  <c:v>9.3953733682992198</c:v>
                </c:pt>
                <c:pt idx="15">
                  <c:v>5.93000861915902</c:v>
                </c:pt>
                <c:pt idx="16">
                  <c:v>7.8091432499785203</c:v>
                </c:pt>
                <c:pt idx="17">
                  <c:v>8.8506824486181905</c:v>
                </c:pt>
                <c:pt idx="18">
                  <c:v>8.7747382655513295</c:v>
                </c:pt>
                <c:pt idx="19">
                  <c:v>8.7636184185552093</c:v>
                </c:pt>
                <c:pt idx="20">
                  <c:v>9.8875944666120006</c:v>
                </c:pt>
                <c:pt idx="21">
                  <c:v>10.2938768508628</c:v>
                </c:pt>
                <c:pt idx="22">
                  <c:v>11.044516409686301</c:v>
                </c:pt>
                <c:pt idx="23">
                  <c:v>10.461693618324601</c:v>
                </c:pt>
                <c:pt idx="24">
                  <c:v>11.294045401583301</c:v>
                </c:pt>
                <c:pt idx="25">
                  <c:v>11.0572593362951</c:v>
                </c:pt>
                <c:pt idx="26">
                  <c:v>10.5245798931051</c:v>
                </c:pt>
                <c:pt idx="27">
                  <c:v>8.2074396948833499</c:v>
                </c:pt>
                <c:pt idx="28">
                  <c:v>7.9733430815076201</c:v>
                </c:pt>
                <c:pt idx="29">
                  <c:v>8.1488464110640297</c:v>
                </c:pt>
                <c:pt idx="30">
                  <c:v>7.6122136803198499</c:v>
                </c:pt>
                <c:pt idx="31">
                  <c:v>7.0644996995971203</c:v>
                </c:pt>
                <c:pt idx="32">
                  <c:v>7.6081670020312604</c:v>
                </c:pt>
                <c:pt idx="33">
                  <c:v>7.9487319800490903</c:v>
                </c:pt>
                <c:pt idx="34">
                  <c:v>9.7055719379937404</c:v>
                </c:pt>
                <c:pt idx="35">
                  <c:v>8.8005592208710599</c:v>
                </c:pt>
              </c:numCache>
            </c:numRef>
          </c:val>
          <c:smooth val="0"/>
          <c:extLst>
            <c:ext xmlns:c16="http://schemas.microsoft.com/office/drawing/2014/chart" uri="{C3380CC4-5D6E-409C-BE32-E72D297353CC}">
              <c16:uniqueId val="{00000004-5B7C-43FC-A7F6-3EDADC99B8C8}"/>
            </c:ext>
          </c:extLst>
        </c:ser>
        <c:dLbls>
          <c:showLegendKey val="0"/>
          <c:showVal val="0"/>
          <c:showCatName val="0"/>
          <c:showSerName val="0"/>
          <c:showPercent val="0"/>
          <c:showBubbleSize val="0"/>
        </c:dLbls>
        <c:smooth val="0"/>
        <c:axId val="1770446959"/>
        <c:axId val="1770449455"/>
      </c:lineChart>
      <c:catAx>
        <c:axId val="177044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770449455"/>
        <c:crosses val="autoZero"/>
        <c:auto val="1"/>
        <c:lblAlgn val="ctr"/>
        <c:lblOffset val="100"/>
        <c:noMultiLvlLbl val="0"/>
      </c:catAx>
      <c:valAx>
        <c:axId val="1770449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Pathology and X-ray requests per 1000 GP encounters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77044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Vaccinations!$B$1</c:f>
              <c:strCache>
                <c:ptCount val="1"/>
                <c:pt idx="0">
                  <c:v>ACT</c:v>
                </c:pt>
              </c:strCache>
            </c:strRef>
          </c:tx>
          <c:spPr>
            <a:ln w="28575" cap="rnd">
              <a:solidFill>
                <a:schemeClr val="accent1"/>
              </a:solidFill>
              <a:round/>
            </a:ln>
            <a:effectLst/>
          </c:spPr>
          <c:marker>
            <c:symbol val="none"/>
          </c:marker>
          <c:cat>
            <c:strRef>
              <c:f>Vaccinations!$A$2:$A$13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Vaccinations!$B$2:$B$13</c:f>
              <c:numCache>
                <c:formatCode>0</c:formatCode>
                <c:ptCount val="12"/>
                <c:pt idx="0">
                  <c:v>0.279742636774168</c:v>
                </c:pt>
                <c:pt idx="1">
                  <c:v>0.73619631901840499</c:v>
                </c:pt>
                <c:pt idx="2">
                  <c:v>22.950719873375299</c:v>
                </c:pt>
                <c:pt idx="3">
                  <c:v>72.369592309061801</c:v>
                </c:pt>
                <c:pt idx="4">
                  <c:v>80.373095112979499</c:v>
                </c:pt>
                <c:pt idx="5">
                  <c:v>101.20970972307499</c:v>
                </c:pt>
                <c:pt idx="6">
                  <c:v>127.60665773866501</c:v>
                </c:pt>
                <c:pt idx="7">
                  <c:v>199.082672069334</c:v>
                </c:pt>
                <c:pt idx="8">
                  <c:v>220.67919590817201</c:v>
                </c:pt>
                <c:pt idx="9">
                  <c:v>183.49241311796399</c:v>
                </c:pt>
                <c:pt idx="10">
                  <c:v>61.4669256982706</c:v>
                </c:pt>
                <c:pt idx="11">
                  <c:v>52.288069220154398</c:v>
                </c:pt>
              </c:numCache>
            </c:numRef>
          </c:val>
          <c:smooth val="0"/>
          <c:extLst>
            <c:ext xmlns:c16="http://schemas.microsoft.com/office/drawing/2014/chart" uri="{C3380CC4-5D6E-409C-BE32-E72D297353CC}">
              <c16:uniqueId val="{00000000-8282-46D9-9ADF-94313F2A9F80}"/>
            </c:ext>
          </c:extLst>
        </c:ser>
        <c:ser>
          <c:idx val="1"/>
          <c:order val="1"/>
          <c:tx>
            <c:strRef>
              <c:f>Vaccinations!$C$1</c:f>
              <c:strCache>
                <c:ptCount val="1"/>
                <c:pt idx="0">
                  <c:v>NSW</c:v>
                </c:pt>
              </c:strCache>
            </c:strRef>
          </c:tx>
          <c:spPr>
            <a:ln w="28575" cap="rnd">
              <a:solidFill>
                <a:srgbClr val="FFFF00"/>
              </a:solidFill>
              <a:round/>
            </a:ln>
            <a:effectLst/>
          </c:spPr>
          <c:marker>
            <c:symbol val="none"/>
          </c:marker>
          <c:cat>
            <c:strRef>
              <c:f>Vaccinations!$A$2:$A$13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Vaccinations!$C$2:$C$13</c:f>
              <c:numCache>
                <c:formatCode>0</c:formatCode>
                <c:ptCount val="12"/>
                <c:pt idx="0">
                  <c:v>0.20506400155416901</c:v>
                </c:pt>
                <c:pt idx="1">
                  <c:v>0.31234397590218899</c:v>
                </c:pt>
                <c:pt idx="2">
                  <c:v>21.6963091831893</c:v>
                </c:pt>
                <c:pt idx="3">
                  <c:v>78.136376703030194</c:v>
                </c:pt>
                <c:pt idx="4">
                  <c:v>85.624536084051996</c:v>
                </c:pt>
                <c:pt idx="5">
                  <c:v>115.27017197953801</c:v>
                </c:pt>
                <c:pt idx="6">
                  <c:v>179.18724281805399</c:v>
                </c:pt>
                <c:pt idx="7">
                  <c:v>255.65974783127899</c:v>
                </c:pt>
                <c:pt idx="8">
                  <c:v>255.049762353445</c:v>
                </c:pt>
                <c:pt idx="9">
                  <c:v>210.06709390137499</c:v>
                </c:pt>
                <c:pt idx="10">
                  <c:v>55.232797830354997</c:v>
                </c:pt>
                <c:pt idx="11">
                  <c:v>63.7079399898155</c:v>
                </c:pt>
              </c:numCache>
            </c:numRef>
          </c:val>
          <c:smooth val="0"/>
          <c:extLst>
            <c:ext xmlns:c16="http://schemas.microsoft.com/office/drawing/2014/chart" uri="{C3380CC4-5D6E-409C-BE32-E72D297353CC}">
              <c16:uniqueId val="{00000001-8282-46D9-9ADF-94313F2A9F80}"/>
            </c:ext>
          </c:extLst>
        </c:ser>
        <c:ser>
          <c:idx val="2"/>
          <c:order val="2"/>
          <c:tx>
            <c:strRef>
              <c:f>Vaccinations!$D$1</c:f>
              <c:strCache>
                <c:ptCount val="1"/>
                <c:pt idx="0">
                  <c:v>NT</c:v>
                </c:pt>
              </c:strCache>
            </c:strRef>
          </c:tx>
          <c:spPr>
            <a:ln w="28575" cap="rnd">
              <a:solidFill>
                <a:srgbClr val="FF0000"/>
              </a:solidFill>
              <a:round/>
            </a:ln>
            <a:effectLst/>
          </c:spPr>
          <c:marker>
            <c:symbol val="none"/>
          </c:marker>
          <c:cat>
            <c:strRef>
              <c:f>Vaccinations!$A$2:$A$13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Vaccinations!$D$2:$D$13</c:f>
              <c:numCache>
                <c:formatCode>0</c:formatCode>
                <c:ptCount val="12"/>
                <c:pt idx="0">
                  <c:v>0.106044538706257</c:v>
                </c:pt>
                <c:pt idx="1">
                  <c:v>0.19952114924181999</c:v>
                </c:pt>
                <c:pt idx="2">
                  <c:v>18.8983050847458</c:v>
                </c:pt>
                <c:pt idx="3">
                  <c:v>63.194145501506704</c:v>
                </c:pt>
                <c:pt idx="4">
                  <c:v>91.491985203452501</c:v>
                </c:pt>
                <c:pt idx="5">
                  <c:v>114.933675652546</c:v>
                </c:pt>
                <c:pt idx="6">
                  <c:v>236.05184767732101</c:v>
                </c:pt>
                <c:pt idx="7">
                  <c:v>303.15789473684202</c:v>
                </c:pt>
                <c:pt idx="8">
                  <c:v>204.419889502762</c:v>
                </c:pt>
                <c:pt idx="9">
                  <c:v>128.21218795888399</c:v>
                </c:pt>
                <c:pt idx="10">
                  <c:v>116.079606961446</c:v>
                </c:pt>
                <c:pt idx="11">
                  <c:v>109.260571698559</c:v>
                </c:pt>
              </c:numCache>
            </c:numRef>
          </c:val>
          <c:smooth val="0"/>
          <c:extLst>
            <c:ext xmlns:c16="http://schemas.microsoft.com/office/drawing/2014/chart" uri="{C3380CC4-5D6E-409C-BE32-E72D297353CC}">
              <c16:uniqueId val="{00000002-8282-46D9-9ADF-94313F2A9F80}"/>
            </c:ext>
          </c:extLst>
        </c:ser>
        <c:ser>
          <c:idx val="3"/>
          <c:order val="3"/>
          <c:tx>
            <c:strRef>
              <c:f>Vaccinations!$E$1</c:f>
              <c:strCache>
                <c:ptCount val="1"/>
                <c:pt idx="0">
                  <c:v>QLD</c:v>
                </c:pt>
              </c:strCache>
            </c:strRef>
          </c:tx>
          <c:spPr>
            <a:ln w="28575" cap="rnd">
              <a:solidFill>
                <a:schemeClr val="accent4"/>
              </a:solidFill>
              <a:round/>
            </a:ln>
            <a:effectLst/>
          </c:spPr>
          <c:marker>
            <c:symbol val="none"/>
          </c:marker>
          <c:cat>
            <c:strRef>
              <c:f>Vaccinations!$A$2:$A$13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Vaccinations!$E$2:$E$13</c:f>
              <c:numCache>
                <c:formatCode>0</c:formatCode>
                <c:ptCount val="12"/>
                <c:pt idx="0">
                  <c:v>0.17603543634272101</c:v>
                </c:pt>
                <c:pt idx="1">
                  <c:v>0.121684979063026</c:v>
                </c:pt>
                <c:pt idx="2">
                  <c:v>16.892433787383698</c:v>
                </c:pt>
                <c:pt idx="3">
                  <c:v>69.091385760237202</c:v>
                </c:pt>
                <c:pt idx="4">
                  <c:v>69.278455742183397</c:v>
                </c:pt>
                <c:pt idx="5">
                  <c:v>92.015801211345703</c:v>
                </c:pt>
                <c:pt idx="6">
                  <c:v>118.233005264363</c:v>
                </c:pt>
                <c:pt idx="7">
                  <c:v>152.22171429893999</c:v>
                </c:pt>
                <c:pt idx="8">
                  <c:v>143.00991076352199</c:v>
                </c:pt>
                <c:pt idx="9">
                  <c:v>151.06395318863699</c:v>
                </c:pt>
                <c:pt idx="10">
                  <c:v>96.958533904994795</c:v>
                </c:pt>
                <c:pt idx="11">
                  <c:v>103.43098209281101</c:v>
                </c:pt>
              </c:numCache>
            </c:numRef>
          </c:val>
          <c:smooth val="0"/>
          <c:extLst>
            <c:ext xmlns:c16="http://schemas.microsoft.com/office/drawing/2014/chart" uri="{C3380CC4-5D6E-409C-BE32-E72D297353CC}">
              <c16:uniqueId val="{00000003-8282-46D9-9ADF-94313F2A9F80}"/>
            </c:ext>
          </c:extLst>
        </c:ser>
        <c:ser>
          <c:idx val="4"/>
          <c:order val="4"/>
          <c:tx>
            <c:strRef>
              <c:f>Vaccinations!$F$1</c:f>
              <c:strCache>
                <c:ptCount val="1"/>
                <c:pt idx="0">
                  <c:v>SA</c:v>
                </c:pt>
              </c:strCache>
            </c:strRef>
          </c:tx>
          <c:spPr>
            <a:ln w="28575" cap="rnd">
              <a:solidFill>
                <a:srgbClr val="92D050"/>
              </a:solidFill>
              <a:round/>
            </a:ln>
            <a:effectLst/>
          </c:spPr>
          <c:marker>
            <c:symbol val="none"/>
          </c:marker>
          <c:cat>
            <c:strRef>
              <c:f>Vaccinations!$A$2:$A$13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Vaccinations!$F$2:$F$13</c:f>
              <c:numCache>
                <c:formatCode>0</c:formatCode>
                <c:ptCount val="12"/>
                <c:pt idx="0">
                  <c:v>0.22196737079649301</c:v>
                </c:pt>
                <c:pt idx="1">
                  <c:v>0.41551246537396103</c:v>
                </c:pt>
                <c:pt idx="2">
                  <c:v>33.990627472460602</c:v>
                </c:pt>
                <c:pt idx="3">
                  <c:v>75.858937490540299</c:v>
                </c:pt>
                <c:pt idx="4">
                  <c:v>82.690127921412</c:v>
                </c:pt>
                <c:pt idx="5">
                  <c:v>128.96102778813301</c:v>
                </c:pt>
                <c:pt idx="6">
                  <c:v>129.45579483403901</c:v>
                </c:pt>
                <c:pt idx="7">
                  <c:v>160.50012758356701</c:v>
                </c:pt>
                <c:pt idx="8">
                  <c:v>147.35552262624</c:v>
                </c:pt>
                <c:pt idx="9">
                  <c:v>149.05884865310099</c:v>
                </c:pt>
                <c:pt idx="10">
                  <c:v>117.456437078939</c:v>
                </c:pt>
                <c:pt idx="11">
                  <c:v>121.339190628328</c:v>
                </c:pt>
              </c:numCache>
            </c:numRef>
          </c:val>
          <c:smooth val="0"/>
          <c:extLst>
            <c:ext xmlns:c16="http://schemas.microsoft.com/office/drawing/2014/chart" uri="{C3380CC4-5D6E-409C-BE32-E72D297353CC}">
              <c16:uniqueId val="{00000004-8282-46D9-9ADF-94313F2A9F80}"/>
            </c:ext>
          </c:extLst>
        </c:ser>
        <c:ser>
          <c:idx val="5"/>
          <c:order val="5"/>
          <c:tx>
            <c:strRef>
              <c:f>Vaccinations!$G$1</c:f>
              <c:strCache>
                <c:ptCount val="1"/>
                <c:pt idx="0">
                  <c:v>TAS</c:v>
                </c:pt>
              </c:strCache>
            </c:strRef>
          </c:tx>
          <c:spPr>
            <a:ln w="28575" cap="rnd">
              <a:solidFill>
                <a:schemeClr val="accent6"/>
              </a:solidFill>
              <a:round/>
            </a:ln>
            <a:effectLst/>
          </c:spPr>
          <c:marker>
            <c:symbol val="none"/>
          </c:marker>
          <c:cat>
            <c:strRef>
              <c:f>Vaccinations!$A$2:$A$13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Vaccinations!$G$2:$G$13</c:f>
              <c:numCache>
                <c:formatCode>0</c:formatCode>
                <c:ptCount val="12"/>
                <c:pt idx="0">
                  <c:v>0.11107100213811701</c:v>
                </c:pt>
                <c:pt idx="1">
                  <c:v>1.2469605336991101</c:v>
                </c:pt>
                <c:pt idx="2">
                  <c:v>53.212366558097997</c:v>
                </c:pt>
                <c:pt idx="3">
                  <c:v>95.637310760214902</c:v>
                </c:pt>
                <c:pt idx="4">
                  <c:v>104.006820119352</c:v>
                </c:pt>
                <c:pt idx="5">
                  <c:v>145.197537392355</c:v>
                </c:pt>
                <c:pt idx="6">
                  <c:v>167.01372857560099</c:v>
                </c:pt>
                <c:pt idx="7">
                  <c:v>198.18234605808399</c:v>
                </c:pt>
                <c:pt idx="8">
                  <c:v>189.33451818536301</c:v>
                </c:pt>
                <c:pt idx="9">
                  <c:v>178.24201271685399</c:v>
                </c:pt>
                <c:pt idx="10">
                  <c:v>112.36228867340201</c:v>
                </c:pt>
                <c:pt idx="11">
                  <c:v>101.130212226224</c:v>
                </c:pt>
              </c:numCache>
            </c:numRef>
          </c:val>
          <c:smooth val="0"/>
          <c:extLst>
            <c:ext xmlns:c16="http://schemas.microsoft.com/office/drawing/2014/chart" uri="{C3380CC4-5D6E-409C-BE32-E72D297353CC}">
              <c16:uniqueId val="{00000005-8282-46D9-9ADF-94313F2A9F80}"/>
            </c:ext>
          </c:extLst>
        </c:ser>
        <c:ser>
          <c:idx val="6"/>
          <c:order val="6"/>
          <c:tx>
            <c:strRef>
              <c:f>Vaccinations!$H$1</c:f>
              <c:strCache>
                <c:ptCount val="1"/>
                <c:pt idx="0">
                  <c:v>VIC</c:v>
                </c:pt>
              </c:strCache>
            </c:strRef>
          </c:tx>
          <c:spPr>
            <a:ln w="28575" cap="rnd">
              <a:solidFill>
                <a:schemeClr val="accent1">
                  <a:lumMod val="60000"/>
                </a:schemeClr>
              </a:solidFill>
              <a:round/>
            </a:ln>
            <a:effectLst/>
          </c:spPr>
          <c:marker>
            <c:symbol val="none"/>
          </c:marker>
          <c:cat>
            <c:strRef>
              <c:f>Vaccinations!$A$2:$A$13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Vaccinations!$H$2:$H$13</c:f>
              <c:numCache>
                <c:formatCode>0</c:formatCode>
                <c:ptCount val="12"/>
                <c:pt idx="0">
                  <c:v>0.161764079860372</c:v>
                </c:pt>
                <c:pt idx="1">
                  <c:v>0.226776544386704</c:v>
                </c:pt>
                <c:pt idx="2">
                  <c:v>20.300999595814101</c:v>
                </c:pt>
                <c:pt idx="3">
                  <c:v>71.651498947340102</c:v>
                </c:pt>
                <c:pt idx="4">
                  <c:v>82.846491787172297</c:v>
                </c:pt>
                <c:pt idx="5">
                  <c:v>118.53106361330001</c:v>
                </c:pt>
                <c:pt idx="6">
                  <c:v>126.717946004577</c:v>
                </c:pt>
                <c:pt idx="7">
                  <c:v>174.313273800237</c:v>
                </c:pt>
                <c:pt idx="8">
                  <c:v>186.00939827645601</c:v>
                </c:pt>
                <c:pt idx="9">
                  <c:v>175.31671306578201</c:v>
                </c:pt>
                <c:pt idx="10">
                  <c:v>69.469572151747499</c:v>
                </c:pt>
                <c:pt idx="11">
                  <c:v>60.775421437564901</c:v>
                </c:pt>
              </c:numCache>
            </c:numRef>
          </c:val>
          <c:smooth val="0"/>
          <c:extLst>
            <c:ext xmlns:c16="http://schemas.microsoft.com/office/drawing/2014/chart" uri="{C3380CC4-5D6E-409C-BE32-E72D297353CC}">
              <c16:uniqueId val="{00000006-8282-46D9-9ADF-94313F2A9F80}"/>
            </c:ext>
          </c:extLst>
        </c:ser>
        <c:ser>
          <c:idx val="7"/>
          <c:order val="7"/>
          <c:tx>
            <c:strRef>
              <c:f>Vaccinations!$I$1</c:f>
              <c:strCache>
                <c:ptCount val="1"/>
                <c:pt idx="0">
                  <c:v>WA</c:v>
                </c:pt>
              </c:strCache>
            </c:strRef>
          </c:tx>
          <c:spPr>
            <a:ln w="28575" cap="rnd">
              <a:solidFill>
                <a:schemeClr val="accent2">
                  <a:lumMod val="60000"/>
                </a:schemeClr>
              </a:solidFill>
              <a:round/>
            </a:ln>
            <a:effectLst/>
          </c:spPr>
          <c:marker>
            <c:symbol val="none"/>
          </c:marker>
          <c:cat>
            <c:strRef>
              <c:f>Vaccinations!$A$2:$A$13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Vaccinations!$I$2:$I$13</c:f>
              <c:numCache>
                <c:formatCode>0</c:formatCode>
                <c:ptCount val="12"/>
                <c:pt idx="0">
                  <c:v>0.125372635332795</c:v>
                </c:pt>
                <c:pt idx="1">
                  <c:v>0.157164747947035</c:v>
                </c:pt>
                <c:pt idx="2">
                  <c:v>19.931165562233499</c:v>
                </c:pt>
                <c:pt idx="3">
                  <c:v>65.908980817670994</c:v>
                </c:pt>
                <c:pt idx="4">
                  <c:v>73.509634633350103</c:v>
                </c:pt>
                <c:pt idx="5">
                  <c:v>80.7483944842635</c:v>
                </c:pt>
                <c:pt idx="6">
                  <c:v>108.869536731184</c:v>
                </c:pt>
                <c:pt idx="7">
                  <c:v>133.552826391363</c:v>
                </c:pt>
                <c:pt idx="8">
                  <c:v>139.97571433176799</c:v>
                </c:pt>
                <c:pt idx="9">
                  <c:v>161.54504556224799</c:v>
                </c:pt>
                <c:pt idx="10">
                  <c:v>121.89584588848901</c:v>
                </c:pt>
                <c:pt idx="11">
                  <c:v>108.000697438117</c:v>
                </c:pt>
              </c:numCache>
            </c:numRef>
          </c:val>
          <c:smooth val="0"/>
          <c:extLst>
            <c:ext xmlns:c16="http://schemas.microsoft.com/office/drawing/2014/chart" uri="{C3380CC4-5D6E-409C-BE32-E72D297353CC}">
              <c16:uniqueId val="{00000007-8282-46D9-9ADF-94313F2A9F80}"/>
            </c:ext>
          </c:extLst>
        </c:ser>
        <c:ser>
          <c:idx val="8"/>
          <c:order val="8"/>
          <c:tx>
            <c:strRef>
              <c:f>Vaccinations!$J$1</c:f>
              <c:strCache>
                <c:ptCount val="1"/>
                <c:pt idx="0">
                  <c:v>National </c:v>
                </c:pt>
              </c:strCache>
            </c:strRef>
          </c:tx>
          <c:spPr>
            <a:ln w="28575" cap="rnd">
              <a:solidFill>
                <a:srgbClr val="FF33CC"/>
              </a:solidFill>
              <a:round/>
            </a:ln>
            <a:effectLst/>
          </c:spPr>
          <c:marker>
            <c:symbol val="none"/>
          </c:marker>
          <c:cat>
            <c:strRef>
              <c:f>Vaccinations!$A$2:$A$13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Vaccinations!$J$2:$J$13</c:f>
              <c:numCache>
                <c:formatCode>0</c:formatCode>
                <c:ptCount val="12"/>
                <c:pt idx="0">
                  <c:v>0.17481943459667701</c:v>
                </c:pt>
                <c:pt idx="1">
                  <c:v>0.30415383847688598</c:v>
                </c:pt>
                <c:pt idx="2">
                  <c:v>22.546461193673501</c:v>
                </c:pt>
                <c:pt idx="3">
                  <c:v>74.342463717866195</c:v>
                </c:pt>
                <c:pt idx="4">
                  <c:v>81.189277263468</c:v>
                </c:pt>
                <c:pt idx="5">
                  <c:v>108.618046590288</c:v>
                </c:pt>
                <c:pt idx="6">
                  <c:v>144.51520144956999</c:v>
                </c:pt>
                <c:pt idx="7">
                  <c:v>195.93464941307101</c:v>
                </c:pt>
                <c:pt idx="8">
                  <c:v>196.02267128230099</c:v>
                </c:pt>
                <c:pt idx="9">
                  <c:v>179.55485499286601</c:v>
                </c:pt>
                <c:pt idx="10">
                  <c:v>82.655848413552704</c:v>
                </c:pt>
                <c:pt idx="11">
                  <c:v>82.048390854979004</c:v>
                </c:pt>
              </c:numCache>
            </c:numRef>
          </c:val>
          <c:smooth val="0"/>
          <c:extLst>
            <c:ext xmlns:c16="http://schemas.microsoft.com/office/drawing/2014/chart" uri="{C3380CC4-5D6E-409C-BE32-E72D297353CC}">
              <c16:uniqueId val="{00000008-8282-46D9-9ADF-94313F2A9F80}"/>
            </c:ext>
          </c:extLst>
        </c:ser>
        <c:dLbls>
          <c:showLegendKey val="0"/>
          <c:showVal val="0"/>
          <c:showCatName val="0"/>
          <c:showSerName val="0"/>
          <c:showPercent val="0"/>
          <c:showBubbleSize val="0"/>
        </c:dLbls>
        <c:smooth val="0"/>
        <c:axId val="1851395151"/>
        <c:axId val="1870746847"/>
      </c:lineChart>
      <c:catAx>
        <c:axId val="18513951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Month of 2021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870746847"/>
        <c:crosses val="autoZero"/>
        <c:auto val="1"/>
        <c:lblAlgn val="ctr"/>
        <c:lblOffset val="100"/>
        <c:noMultiLvlLbl val="0"/>
      </c:catAx>
      <c:valAx>
        <c:axId val="1870746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Number of vaccines per 1000 clinical encounters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851395151"/>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Sheet1!$B$123</c:f>
              <c:strCache>
                <c:ptCount val="1"/>
                <c:pt idx="0">
                  <c:v>Male</c:v>
                </c:pt>
              </c:strCache>
            </c:strRef>
          </c:tx>
          <c:spPr>
            <a:solidFill>
              <a:schemeClr val="accent1"/>
            </a:solidFill>
            <a:ln>
              <a:noFill/>
            </a:ln>
            <a:effectLst/>
          </c:spPr>
          <c:invertIfNegative val="0"/>
          <c:cat>
            <c:strRef>
              <c:f>Sheet1!$A$124:$A$128</c:f>
              <c:strCache>
                <c:ptCount val="5"/>
                <c:pt idx="0">
                  <c:v>1 - most disadvantaged</c:v>
                </c:pt>
                <c:pt idx="1">
                  <c:v>2</c:v>
                </c:pt>
                <c:pt idx="2">
                  <c:v>3</c:v>
                </c:pt>
                <c:pt idx="3">
                  <c:v>4</c:v>
                </c:pt>
                <c:pt idx="4">
                  <c:v>5 - most advantaged</c:v>
                </c:pt>
              </c:strCache>
            </c:strRef>
          </c:cat>
          <c:val>
            <c:numRef>
              <c:f>Sheet1!$B$124:$B$128</c:f>
              <c:numCache>
                <c:formatCode>0.0</c:formatCode>
                <c:ptCount val="5"/>
                <c:pt idx="0">
                  <c:v>6.1</c:v>
                </c:pt>
                <c:pt idx="1">
                  <c:v>5.4</c:v>
                </c:pt>
                <c:pt idx="2">
                  <c:v>5.3</c:v>
                </c:pt>
                <c:pt idx="3">
                  <c:v>5</c:v>
                </c:pt>
                <c:pt idx="4">
                  <c:v>4.8</c:v>
                </c:pt>
              </c:numCache>
            </c:numRef>
          </c:val>
          <c:extLst>
            <c:ext xmlns:c16="http://schemas.microsoft.com/office/drawing/2014/chart" uri="{C3380CC4-5D6E-409C-BE32-E72D297353CC}">
              <c16:uniqueId val="{00000000-25BA-42A0-B77F-63004263A78D}"/>
            </c:ext>
          </c:extLst>
        </c:ser>
        <c:ser>
          <c:idx val="1"/>
          <c:order val="1"/>
          <c:tx>
            <c:strRef>
              <c:f>Sheet1!$C$123</c:f>
              <c:strCache>
                <c:ptCount val="1"/>
                <c:pt idx="0">
                  <c:v>Female </c:v>
                </c:pt>
              </c:strCache>
            </c:strRef>
          </c:tx>
          <c:spPr>
            <a:solidFill>
              <a:schemeClr val="accent6">
                <a:lumMod val="75000"/>
              </a:schemeClr>
            </a:solidFill>
            <a:ln>
              <a:noFill/>
            </a:ln>
            <a:effectLst/>
          </c:spPr>
          <c:invertIfNegative val="0"/>
          <c:cat>
            <c:strRef>
              <c:f>Sheet1!$A$124:$A$128</c:f>
              <c:strCache>
                <c:ptCount val="5"/>
                <c:pt idx="0">
                  <c:v>1 - most disadvantaged</c:v>
                </c:pt>
                <c:pt idx="1">
                  <c:v>2</c:v>
                </c:pt>
                <c:pt idx="2">
                  <c:v>3</c:v>
                </c:pt>
                <c:pt idx="3">
                  <c:v>4</c:v>
                </c:pt>
                <c:pt idx="4">
                  <c:v>5 - most advantaged</c:v>
                </c:pt>
              </c:strCache>
            </c:strRef>
          </c:cat>
          <c:val>
            <c:numRef>
              <c:f>Sheet1!$C$124:$C$128</c:f>
              <c:numCache>
                <c:formatCode>0.0</c:formatCode>
                <c:ptCount val="5"/>
                <c:pt idx="0">
                  <c:v>7</c:v>
                </c:pt>
                <c:pt idx="1">
                  <c:v>6.4</c:v>
                </c:pt>
                <c:pt idx="2">
                  <c:v>6.3</c:v>
                </c:pt>
                <c:pt idx="3">
                  <c:v>6</c:v>
                </c:pt>
                <c:pt idx="4">
                  <c:v>5.7</c:v>
                </c:pt>
              </c:numCache>
            </c:numRef>
          </c:val>
          <c:extLst>
            <c:ext xmlns:c16="http://schemas.microsoft.com/office/drawing/2014/chart" uri="{C3380CC4-5D6E-409C-BE32-E72D297353CC}">
              <c16:uniqueId val="{00000001-25BA-42A0-B77F-63004263A78D}"/>
            </c:ext>
          </c:extLst>
        </c:ser>
        <c:dLbls>
          <c:showLegendKey val="0"/>
          <c:showVal val="0"/>
          <c:showCatName val="0"/>
          <c:showSerName val="0"/>
          <c:showPercent val="0"/>
          <c:showBubbleSize val="0"/>
        </c:dLbls>
        <c:gapWidth val="219"/>
        <c:overlap val="-27"/>
        <c:axId val="1599219728"/>
        <c:axId val="1599220976"/>
      </c:barChart>
      <c:catAx>
        <c:axId val="1599219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Socioeconomic status (SEIFA IRSAD) quintile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220976"/>
        <c:crosses val="autoZero"/>
        <c:auto val="1"/>
        <c:lblAlgn val="ctr"/>
        <c:lblOffset val="100"/>
        <c:noMultiLvlLbl val="0"/>
      </c:catAx>
      <c:valAx>
        <c:axId val="159922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Average number of clinical encounters per patient</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219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Sheet1!$D$167</c:f>
              <c:strCache>
                <c:ptCount val="1"/>
                <c:pt idx="0">
                  <c:v>MedicineInsight</c:v>
                </c:pt>
              </c:strCache>
            </c:strRef>
          </c:tx>
          <c:spPr>
            <a:solidFill>
              <a:schemeClr val="accent4">
                <a:lumMod val="75000"/>
              </a:schemeClr>
            </a:solidFill>
            <a:ln>
              <a:noFill/>
            </a:ln>
            <a:effectLst/>
          </c:spPr>
          <c:invertIfNegative val="0"/>
          <c:cat>
            <c:strRef>
              <c:f>Sheet1!$C$168:$C$177</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Sheet1!$D$168:$D$177</c:f>
              <c:numCache>
                <c:formatCode>0.0</c:formatCode>
                <c:ptCount val="10"/>
                <c:pt idx="0">
                  <c:v>7.0693035383257854</c:v>
                </c:pt>
                <c:pt idx="1">
                  <c:v>5.6743634931838791</c:v>
                </c:pt>
                <c:pt idx="2">
                  <c:v>8.8663896558112789</c:v>
                </c:pt>
                <c:pt idx="3">
                  <c:v>11.225729421406921</c:v>
                </c:pt>
                <c:pt idx="4">
                  <c:v>10.975079839208561</c:v>
                </c:pt>
                <c:pt idx="5">
                  <c:v>12.795103264990109</c:v>
                </c:pt>
                <c:pt idx="6">
                  <c:v>14.615098778014376</c:v>
                </c:pt>
                <c:pt idx="7">
                  <c:v>15.790330532404443</c:v>
                </c:pt>
                <c:pt idx="8">
                  <c:v>9.9371439596967708</c:v>
                </c:pt>
                <c:pt idx="9">
                  <c:v>3.0514575169578726</c:v>
                </c:pt>
              </c:numCache>
            </c:numRef>
          </c:val>
          <c:extLst>
            <c:ext xmlns:c16="http://schemas.microsoft.com/office/drawing/2014/chart" uri="{C3380CC4-5D6E-409C-BE32-E72D297353CC}">
              <c16:uniqueId val="{00000000-F3ED-4D3F-82B0-A42A8E7C32F4}"/>
            </c:ext>
          </c:extLst>
        </c:ser>
        <c:ser>
          <c:idx val="1"/>
          <c:order val="1"/>
          <c:tx>
            <c:strRef>
              <c:f>Sheet1!$E$167</c:f>
              <c:strCache>
                <c:ptCount val="1"/>
                <c:pt idx="0">
                  <c:v>MBS</c:v>
                </c:pt>
              </c:strCache>
            </c:strRef>
          </c:tx>
          <c:spPr>
            <a:solidFill>
              <a:srgbClr val="92D050"/>
            </a:solidFill>
            <a:ln>
              <a:noFill/>
            </a:ln>
            <a:effectLst/>
          </c:spPr>
          <c:invertIfNegative val="0"/>
          <c:cat>
            <c:strRef>
              <c:f>Sheet1!$C$168:$C$177</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Sheet1!$E$168:$E$177</c:f>
              <c:numCache>
                <c:formatCode>0.0</c:formatCode>
                <c:ptCount val="10"/>
                <c:pt idx="0">
                  <c:v>7.6674120794572165</c:v>
                </c:pt>
                <c:pt idx="1">
                  <c:v>5.8975821651603653</c:v>
                </c:pt>
                <c:pt idx="2">
                  <c:v>9.7854166749196203</c:v>
                </c:pt>
                <c:pt idx="3">
                  <c:v>12.388579831691604</c:v>
                </c:pt>
                <c:pt idx="4">
                  <c:v>11.814211237732311</c:v>
                </c:pt>
                <c:pt idx="5">
                  <c:v>13.233662250921784</c:v>
                </c:pt>
                <c:pt idx="6">
                  <c:v>14.263328555766867</c:v>
                </c:pt>
                <c:pt idx="7">
                  <c:v>13.956781467698898</c:v>
                </c:pt>
                <c:pt idx="8">
                  <c:v>8.5479079965986084</c:v>
                </c:pt>
                <c:pt idx="9">
                  <c:v>2.445117740052726</c:v>
                </c:pt>
              </c:numCache>
            </c:numRef>
          </c:val>
          <c:extLst>
            <c:ext xmlns:c16="http://schemas.microsoft.com/office/drawing/2014/chart" uri="{C3380CC4-5D6E-409C-BE32-E72D297353CC}">
              <c16:uniqueId val="{00000001-F3ED-4D3F-82B0-A42A8E7C32F4}"/>
            </c:ext>
          </c:extLst>
        </c:ser>
        <c:dLbls>
          <c:showLegendKey val="0"/>
          <c:showVal val="0"/>
          <c:showCatName val="0"/>
          <c:showSerName val="0"/>
          <c:showPercent val="0"/>
          <c:showBubbleSize val="0"/>
        </c:dLbls>
        <c:gapWidth val="219"/>
        <c:overlap val="-27"/>
        <c:axId val="900222992"/>
        <c:axId val="900221744"/>
      </c:barChart>
      <c:catAx>
        <c:axId val="900222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r>
                  <a:rPr lang="en-AU" baseline="0"/>
                  <a:t> group (years)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221744"/>
        <c:crosses val="autoZero"/>
        <c:auto val="1"/>
        <c:lblAlgn val="ctr"/>
        <c:lblOffset val="100"/>
        <c:noMultiLvlLbl val="0"/>
      </c:catAx>
      <c:valAx>
        <c:axId val="90022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encounters by age group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22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Sheet1!$D$205</c:f>
              <c:strCache>
                <c:ptCount val="1"/>
                <c:pt idx="0">
                  <c:v>% of patients </c:v>
                </c:pt>
              </c:strCache>
            </c:strRef>
          </c:tx>
          <c:spPr>
            <a:solidFill>
              <a:schemeClr val="accent4">
                <a:lumMod val="75000"/>
              </a:schemeClr>
            </a:solidFill>
            <a:ln>
              <a:noFill/>
            </a:ln>
            <a:effectLst/>
          </c:spPr>
          <c:invertIfNegative val="0"/>
          <c:errBars>
            <c:errBarType val="both"/>
            <c:errValType val="cust"/>
            <c:noEndCap val="0"/>
            <c:plus>
              <c:numRef>
                <c:f>Sheet1!$H$206:$H$212</c:f>
                <c:numCache>
                  <c:formatCode>General</c:formatCode>
                  <c:ptCount val="7"/>
                  <c:pt idx="0">
                    <c:v>1.1920000000000002</c:v>
                  </c:pt>
                  <c:pt idx="1">
                    <c:v>0.72639999999999816</c:v>
                  </c:pt>
                  <c:pt idx="2">
                    <c:v>0.35899999999999999</c:v>
                  </c:pt>
                  <c:pt idx="3">
                    <c:v>0.19620000000000015</c:v>
                  </c:pt>
                  <c:pt idx="4">
                    <c:v>0.19980000000000064</c:v>
                  </c:pt>
                  <c:pt idx="5">
                    <c:v>0.1357999999999997</c:v>
                  </c:pt>
                  <c:pt idx="6">
                    <c:v>0.4375</c:v>
                  </c:pt>
                </c:numCache>
              </c:numRef>
            </c:plus>
            <c:minus>
              <c:numRef>
                <c:f>Sheet1!$G$206:$G$212</c:f>
                <c:numCache>
                  <c:formatCode>General</c:formatCode>
                  <c:ptCount val="7"/>
                  <c:pt idx="0">
                    <c:v>1.1460000000000008</c:v>
                  </c:pt>
                  <c:pt idx="1">
                    <c:v>0.71979999999999933</c:v>
                  </c:pt>
                  <c:pt idx="2">
                    <c:v>0.29959999999999987</c:v>
                  </c:pt>
                  <c:pt idx="3">
                    <c:v>0.26010000000000044</c:v>
                  </c:pt>
                  <c:pt idx="4">
                    <c:v>0.15349999999999975</c:v>
                  </c:pt>
                  <c:pt idx="5">
                    <c:v>0.129</c:v>
                  </c:pt>
                  <c:pt idx="6">
                    <c:v>0.33859999999999957</c:v>
                  </c:pt>
                </c:numCache>
              </c:numRef>
            </c:minus>
            <c:spPr>
              <a:noFill/>
              <a:ln w="9525" cap="flat" cmpd="sng" algn="ctr">
                <a:solidFill>
                  <a:schemeClr val="tx1">
                    <a:lumMod val="65000"/>
                    <a:lumOff val="35000"/>
                  </a:schemeClr>
                </a:solidFill>
                <a:round/>
              </a:ln>
              <a:effectLst/>
            </c:spPr>
          </c:errBars>
          <c:cat>
            <c:strRef>
              <c:f>Sheet1!$C$206:$C$212</c:f>
              <c:strCache>
                <c:ptCount val="7"/>
                <c:pt idx="0">
                  <c:v>0 </c:v>
                </c:pt>
                <c:pt idx="1">
                  <c:v>1─2</c:v>
                </c:pt>
                <c:pt idx="2">
                  <c:v> 3─5 </c:v>
                </c:pt>
                <c:pt idx="3">
                  <c:v> 6─8 </c:v>
                </c:pt>
                <c:pt idx="4">
                  <c:v> 9─11 </c:v>
                </c:pt>
                <c:pt idx="5">
                  <c:v> 12─14 </c:v>
                </c:pt>
                <c:pt idx="6">
                  <c:v> 15+ </c:v>
                </c:pt>
              </c:strCache>
            </c:strRef>
          </c:cat>
          <c:val>
            <c:numRef>
              <c:f>Sheet1!$D$206:$D$212</c:f>
              <c:numCache>
                <c:formatCode>General</c:formatCode>
                <c:ptCount val="7"/>
                <c:pt idx="0">
                  <c:v>36.4</c:v>
                </c:pt>
                <c:pt idx="1">
                  <c:v>28.3</c:v>
                </c:pt>
                <c:pt idx="2">
                  <c:v>15.2</c:v>
                </c:pt>
                <c:pt idx="3">
                  <c:v>7.2</c:v>
                </c:pt>
                <c:pt idx="4">
                  <c:v>4.0999999999999996</c:v>
                </c:pt>
                <c:pt idx="5">
                  <c:v>2.6</c:v>
                </c:pt>
                <c:pt idx="6">
                  <c:v>6.1</c:v>
                </c:pt>
              </c:numCache>
            </c:numRef>
          </c:val>
          <c:extLst>
            <c:ext xmlns:c16="http://schemas.microsoft.com/office/drawing/2014/chart" uri="{C3380CC4-5D6E-409C-BE32-E72D297353CC}">
              <c16:uniqueId val="{00000000-4BA7-46DB-A5DD-743D805E6F44}"/>
            </c:ext>
          </c:extLst>
        </c:ser>
        <c:dLbls>
          <c:showLegendKey val="0"/>
          <c:showVal val="0"/>
          <c:showCatName val="0"/>
          <c:showSerName val="0"/>
          <c:showPercent val="0"/>
          <c:showBubbleSize val="0"/>
        </c:dLbls>
        <c:gapWidth val="219"/>
        <c:overlap val="-27"/>
        <c:axId val="1359903535"/>
        <c:axId val="1359904367"/>
      </c:barChart>
      <c:catAx>
        <c:axId val="1359903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issued prescriptions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904367"/>
        <c:crosses val="autoZero"/>
        <c:auto val="1"/>
        <c:lblAlgn val="ctr"/>
        <c:lblOffset val="100"/>
        <c:noMultiLvlLbl val="0"/>
      </c:catAx>
      <c:valAx>
        <c:axId val="135990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 of patients, 95% CI</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9035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Sheet1!$D$240</c:f>
              <c:strCache>
                <c:ptCount val="1"/>
                <c:pt idx="0">
                  <c:v>Male </c:v>
                </c:pt>
              </c:strCache>
            </c:strRef>
          </c:tx>
          <c:spPr>
            <a:ln w="28575" cap="rnd">
              <a:solidFill>
                <a:schemeClr val="accent1"/>
              </a:solidFill>
              <a:round/>
            </a:ln>
            <a:effectLst/>
          </c:spPr>
          <c:marker>
            <c:symbol val="none"/>
          </c:marker>
          <c:errBars>
            <c:errDir val="y"/>
            <c:errBarType val="both"/>
            <c:errValType val="cust"/>
            <c:noEndCap val="0"/>
            <c:plus>
              <c:numRef>
                <c:f>Sheet1!$I$241:$I$250</c:f>
                <c:numCache>
                  <c:formatCode>General</c:formatCode>
                  <c:ptCount val="10"/>
                  <c:pt idx="0">
                    <c:v>4.6033699999999955E-2</c:v>
                  </c:pt>
                  <c:pt idx="1">
                    <c:v>3.9501500000000078E-2</c:v>
                  </c:pt>
                  <c:pt idx="2">
                    <c:v>6.2457500000000055E-2</c:v>
                  </c:pt>
                  <c:pt idx="3">
                    <c:v>9.1328800000000321E-2</c:v>
                  </c:pt>
                  <c:pt idx="4">
                    <c:v>0.14484040000000009</c:v>
                  </c:pt>
                  <c:pt idx="5">
                    <c:v>0.16089429999999982</c:v>
                  </c:pt>
                  <c:pt idx="6">
                    <c:v>0.19243939999999959</c:v>
                  </c:pt>
                  <c:pt idx="7">
                    <c:v>0.26836520000000075</c:v>
                  </c:pt>
                  <c:pt idx="8">
                    <c:v>0.33977620000000108</c:v>
                  </c:pt>
                  <c:pt idx="9">
                    <c:v>0.51609099999999941</c:v>
                  </c:pt>
                </c:numCache>
              </c:numRef>
            </c:plus>
            <c:minus>
              <c:numRef>
                <c:f>Sheet1!$H$241:$H$250</c:f>
                <c:numCache>
                  <c:formatCode>General</c:formatCode>
                  <c:ptCount val="10"/>
                  <c:pt idx="0">
                    <c:v>4.6034200000000025E-2</c:v>
                  </c:pt>
                  <c:pt idx="1">
                    <c:v>3.9500599999999997E-2</c:v>
                  </c:pt>
                  <c:pt idx="2">
                    <c:v>6.2456999999999985E-2</c:v>
                  </c:pt>
                  <c:pt idx="3">
                    <c:v>9.1328499999999924E-2</c:v>
                  </c:pt>
                  <c:pt idx="4">
                    <c:v>0.14484070000000004</c:v>
                  </c:pt>
                  <c:pt idx="5">
                    <c:v>0.16089470000000006</c:v>
                  </c:pt>
                  <c:pt idx="6">
                    <c:v>0.19243980000000072</c:v>
                  </c:pt>
                  <c:pt idx="7">
                    <c:v>0.26836500000000019</c:v>
                  </c:pt>
                  <c:pt idx="8">
                    <c:v>0.3397762999999987</c:v>
                  </c:pt>
                  <c:pt idx="9">
                    <c:v>0.51609170000000049</c:v>
                  </c:pt>
                </c:numCache>
              </c:numRef>
            </c:minus>
            <c:spPr>
              <a:noFill/>
              <a:ln w="9525" cap="flat" cmpd="sng" algn="ctr">
                <a:solidFill>
                  <a:schemeClr val="tx1">
                    <a:lumMod val="65000"/>
                    <a:lumOff val="35000"/>
                  </a:schemeClr>
                </a:solidFill>
                <a:round/>
              </a:ln>
              <a:effectLst/>
            </c:spPr>
          </c:errBars>
          <c:cat>
            <c:strRef>
              <c:f>Sheet1!$C$241:$C$250</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Sheet1!$D$241:$D$250</c:f>
              <c:numCache>
                <c:formatCode>0.0</c:formatCode>
                <c:ptCount val="10"/>
                <c:pt idx="0">
                  <c:v>1.034408</c:v>
                </c:pt>
                <c:pt idx="1">
                  <c:v>1.002729</c:v>
                </c:pt>
                <c:pt idx="2">
                  <c:v>1.4402459999999999</c:v>
                </c:pt>
                <c:pt idx="3">
                  <c:v>2.0537839999999998</c:v>
                </c:pt>
                <c:pt idx="4">
                  <c:v>3.0622039999999999</c:v>
                </c:pt>
                <c:pt idx="5">
                  <c:v>4.1669359999999998</c:v>
                </c:pt>
                <c:pt idx="6">
                  <c:v>5.7660400000000003</c:v>
                </c:pt>
                <c:pt idx="7">
                  <c:v>7.8662570000000001</c:v>
                </c:pt>
                <c:pt idx="8">
                  <c:v>10.074014999999999</c:v>
                </c:pt>
                <c:pt idx="9">
                  <c:v>10.51426</c:v>
                </c:pt>
              </c:numCache>
            </c:numRef>
          </c:val>
          <c:smooth val="0"/>
          <c:extLst>
            <c:ext xmlns:c16="http://schemas.microsoft.com/office/drawing/2014/chart" uri="{C3380CC4-5D6E-409C-BE32-E72D297353CC}">
              <c16:uniqueId val="{00000000-FEF6-4F1B-B3BC-6D4C13FAA366}"/>
            </c:ext>
          </c:extLst>
        </c:ser>
        <c:ser>
          <c:idx val="1"/>
          <c:order val="1"/>
          <c:tx>
            <c:strRef>
              <c:f>Sheet1!$E$240</c:f>
              <c:strCache>
                <c:ptCount val="1"/>
                <c:pt idx="0">
                  <c:v>Female</c:v>
                </c:pt>
              </c:strCache>
            </c:strRef>
          </c:tx>
          <c:spPr>
            <a:ln w="28575" cap="rnd">
              <a:solidFill>
                <a:schemeClr val="accent6">
                  <a:lumMod val="75000"/>
                </a:schemeClr>
              </a:solidFill>
              <a:round/>
            </a:ln>
            <a:effectLst/>
          </c:spPr>
          <c:marker>
            <c:symbol val="none"/>
          </c:marker>
          <c:errBars>
            <c:errDir val="y"/>
            <c:errBarType val="both"/>
            <c:errValType val="cust"/>
            <c:noEndCap val="0"/>
            <c:plus>
              <c:numRef>
                <c:f>Sheet1!$M$241:$M$250</c:f>
                <c:numCache>
                  <c:formatCode>General</c:formatCode>
                  <c:ptCount val="10"/>
                  <c:pt idx="0">
                    <c:v>4.1983400000000115E-2</c:v>
                  </c:pt>
                  <c:pt idx="1">
                    <c:v>4.7001300000000024E-2</c:v>
                  </c:pt>
                  <c:pt idx="2">
                    <c:v>0.10511140000000019</c:v>
                  </c:pt>
                  <c:pt idx="3">
                    <c:v>0.1096149999999998</c:v>
                  </c:pt>
                  <c:pt idx="4">
                    <c:v>0.13793290000000002</c:v>
                  </c:pt>
                  <c:pt idx="5">
                    <c:v>0.16426970000000019</c:v>
                  </c:pt>
                  <c:pt idx="6">
                    <c:v>0.20916649999999937</c:v>
                  </c:pt>
                  <c:pt idx="7">
                    <c:v>0.28928119999999957</c:v>
                  </c:pt>
                  <c:pt idx="8">
                    <c:v>0.34537019999999963</c:v>
                  </c:pt>
                  <c:pt idx="9">
                    <c:v>0.63086149999999996</c:v>
                  </c:pt>
                </c:numCache>
              </c:numRef>
            </c:plus>
            <c:minus>
              <c:numRef>
                <c:f>Sheet1!$L$241:$L$250</c:f>
                <c:numCache>
                  <c:formatCode>General</c:formatCode>
                  <c:ptCount val="10"/>
                  <c:pt idx="0">
                    <c:v>4.1983800000000016E-2</c:v>
                  </c:pt>
                  <c:pt idx="1">
                    <c:v>4.7001800000000094E-2</c:v>
                  </c:pt>
                  <c:pt idx="2">
                    <c:v>0.10511090000000012</c:v>
                  </c:pt>
                  <c:pt idx="3">
                    <c:v>0.1096159000000001</c:v>
                  </c:pt>
                  <c:pt idx="4">
                    <c:v>0.13793349999999993</c:v>
                  </c:pt>
                  <c:pt idx="5">
                    <c:v>0.16427009999999953</c:v>
                  </c:pt>
                  <c:pt idx="6">
                    <c:v>0.20916740000000011</c:v>
                  </c:pt>
                  <c:pt idx="7">
                    <c:v>0.28928119999999957</c:v>
                  </c:pt>
                  <c:pt idx="8">
                    <c:v>0.34536929999999977</c:v>
                  </c:pt>
                  <c:pt idx="9">
                    <c:v>0.63086130000000118</c:v>
                  </c:pt>
                </c:numCache>
              </c:numRef>
            </c:minus>
            <c:spPr>
              <a:noFill/>
              <a:ln w="9525" cap="flat" cmpd="sng" algn="ctr">
                <a:solidFill>
                  <a:schemeClr val="tx1">
                    <a:lumMod val="65000"/>
                    <a:lumOff val="35000"/>
                  </a:schemeClr>
                </a:solidFill>
                <a:round/>
              </a:ln>
              <a:effectLst/>
            </c:spPr>
          </c:errBars>
          <c:cat>
            <c:strRef>
              <c:f>Sheet1!$C$241:$C$250</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Sheet1!$E$241:$E$250</c:f>
              <c:numCache>
                <c:formatCode>0.0</c:formatCode>
                <c:ptCount val="10"/>
                <c:pt idx="0">
                  <c:v>0.96676899999999999</c:v>
                </c:pt>
                <c:pt idx="1">
                  <c:v>1.45913</c:v>
                </c:pt>
                <c:pt idx="2">
                  <c:v>2.329313</c:v>
                </c:pt>
                <c:pt idx="3">
                  <c:v>2.6210270000000002</c:v>
                </c:pt>
                <c:pt idx="4">
                  <c:v>3.5833300000000001</c:v>
                </c:pt>
                <c:pt idx="5">
                  <c:v>4.5337069999999997</c:v>
                </c:pt>
                <c:pt idx="6">
                  <c:v>6.0281450000000003</c:v>
                </c:pt>
                <c:pt idx="7">
                  <c:v>8.5274590000000003</c:v>
                </c:pt>
                <c:pt idx="8">
                  <c:v>11.60576</c:v>
                </c:pt>
                <c:pt idx="9">
                  <c:v>11.841551000000001</c:v>
                </c:pt>
              </c:numCache>
            </c:numRef>
          </c:val>
          <c:smooth val="0"/>
          <c:extLst>
            <c:ext xmlns:c16="http://schemas.microsoft.com/office/drawing/2014/chart" uri="{C3380CC4-5D6E-409C-BE32-E72D297353CC}">
              <c16:uniqueId val="{00000001-FEF6-4F1B-B3BC-6D4C13FAA366}"/>
            </c:ext>
          </c:extLst>
        </c:ser>
        <c:dLbls>
          <c:showLegendKey val="0"/>
          <c:showVal val="0"/>
          <c:showCatName val="0"/>
          <c:showSerName val="0"/>
          <c:showPercent val="0"/>
          <c:showBubbleSize val="0"/>
        </c:dLbls>
        <c:smooth val="0"/>
        <c:axId val="1368876111"/>
        <c:axId val="1368875279"/>
      </c:lineChart>
      <c:catAx>
        <c:axId val="13688761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r>
                  <a:rPr lang="en-AU" baseline="0"/>
                  <a:t> group (years)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875279"/>
        <c:crosses val="autoZero"/>
        <c:auto val="1"/>
        <c:lblAlgn val="ctr"/>
        <c:lblOffset val="100"/>
        <c:noMultiLvlLbl val="0"/>
      </c:catAx>
      <c:valAx>
        <c:axId val="1368875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Average</a:t>
                </a:r>
                <a:r>
                  <a:rPr lang="en-AU" baseline="0"/>
                  <a:t> number of issued prescriptions per patient (95% CI)</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8761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Graph!$A$2</c:f>
              <c:strCache>
                <c:ptCount val="1"/>
                <c:pt idx="0">
                  <c:v>Male</c:v>
                </c:pt>
              </c:strCache>
            </c:strRef>
          </c:tx>
          <c:spPr>
            <a:ln w="28575" cap="rnd">
              <a:solidFill>
                <a:schemeClr val="accent1"/>
              </a:solidFill>
              <a:round/>
            </a:ln>
            <a:effectLst/>
          </c:spPr>
          <c:marker>
            <c:symbol val="none"/>
          </c:marker>
          <c:cat>
            <c:numRef>
              <c:f>Graph!$B$1:$K$1</c:f>
              <c:numCache>
                <c:formatCode>General</c:formatCode>
                <c:ptCount val="10"/>
              </c:numCache>
            </c:numRef>
          </c:cat>
          <c:val>
            <c:numRef>
              <c:f>Graph!$B$2:$K$2</c:f>
              <c:numCache>
                <c:formatCode>####0.0</c:formatCode>
                <c:ptCount val="10"/>
                <c:pt idx="0">
                  <c:v>2.0753059999999999</c:v>
                </c:pt>
                <c:pt idx="1">
                  <c:v>6.2911229999999998</c:v>
                </c:pt>
                <c:pt idx="2">
                  <c:v>10.311842</c:v>
                </c:pt>
                <c:pt idx="3">
                  <c:v>15.237291000000001</c:v>
                </c:pt>
                <c:pt idx="4">
                  <c:v>21.909687999999999</c:v>
                </c:pt>
                <c:pt idx="5">
                  <c:v>29.707858000000002</c:v>
                </c:pt>
                <c:pt idx="6">
                  <c:v>40.757558000000003</c:v>
                </c:pt>
                <c:pt idx="7">
                  <c:v>53.395116000000002</c:v>
                </c:pt>
                <c:pt idx="8">
                  <c:v>64.345257000000004</c:v>
                </c:pt>
                <c:pt idx="9">
                  <c:v>60.880775999999997</c:v>
                </c:pt>
              </c:numCache>
            </c:numRef>
          </c:val>
          <c:smooth val="0"/>
          <c:extLst>
            <c:ext xmlns:c16="http://schemas.microsoft.com/office/drawing/2014/chart" uri="{C3380CC4-5D6E-409C-BE32-E72D297353CC}">
              <c16:uniqueId val="{00000000-DEC1-4EB4-B017-767F5569924D}"/>
            </c:ext>
          </c:extLst>
        </c:ser>
        <c:ser>
          <c:idx val="1"/>
          <c:order val="1"/>
          <c:tx>
            <c:strRef>
              <c:f>Graph!$A$3</c:f>
              <c:strCache>
                <c:ptCount val="1"/>
                <c:pt idx="0">
                  <c:v>Female</c:v>
                </c:pt>
              </c:strCache>
            </c:strRef>
          </c:tx>
          <c:spPr>
            <a:ln w="28575" cap="rnd">
              <a:solidFill>
                <a:schemeClr val="accent6">
                  <a:lumMod val="75000"/>
                </a:schemeClr>
              </a:solidFill>
              <a:round/>
            </a:ln>
            <a:effectLst/>
          </c:spPr>
          <c:marker>
            <c:symbol val="none"/>
          </c:marker>
          <c:cat>
            <c:numRef>
              <c:f>Graph!$B$1:$K$1</c:f>
              <c:numCache>
                <c:formatCode>General</c:formatCode>
                <c:ptCount val="10"/>
              </c:numCache>
            </c:numRef>
          </c:cat>
          <c:val>
            <c:numRef>
              <c:f>Graph!$B$3:$K$3</c:f>
              <c:numCache>
                <c:formatCode>####0.0</c:formatCode>
                <c:ptCount val="10"/>
                <c:pt idx="0">
                  <c:v>2.1019860000000001</c:v>
                </c:pt>
                <c:pt idx="1">
                  <c:v>12.480466</c:v>
                </c:pt>
                <c:pt idx="2">
                  <c:v>21.131810000000002</c:v>
                </c:pt>
                <c:pt idx="3">
                  <c:v>26.532074999999999</c:v>
                </c:pt>
                <c:pt idx="4">
                  <c:v>29.023305000000001</c:v>
                </c:pt>
                <c:pt idx="5">
                  <c:v>33.364618</c:v>
                </c:pt>
                <c:pt idx="6">
                  <c:v>40.840972000000001</c:v>
                </c:pt>
                <c:pt idx="7">
                  <c:v>52.714238000000002</c:v>
                </c:pt>
                <c:pt idx="8">
                  <c:v>62.359287999999999</c:v>
                </c:pt>
                <c:pt idx="9">
                  <c:v>55.791888999999998</c:v>
                </c:pt>
              </c:numCache>
            </c:numRef>
          </c:val>
          <c:smooth val="0"/>
          <c:extLst>
            <c:ext xmlns:c16="http://schemas.microsoft.com/office/drawing/2014/chart" uri="{C3380CC4-5D6E-409C-BE32-E72D297353CC}">
              <c16:uniqueId val="{00000001-DEC1-4EB4-B017-767F5569924D}"/>
            </c:ext>
          </c:extLst>
        </c:ser>
        <c:dLbls>
          <c:showLegendKey val="0"/>
          <c:showVal val="0"/>
          <c:showCatName val="0"/>
          <c:showSerName val="0"/>
          <c:showPercent val="0"/>
          <c:showBubbleSize val="0"/>
        </c:dLbls>
        <c:smooth val="0"/>
        <c:axId val="600766568"/>
        <c:axId val="715957064"/>
      </c:lineChart>
      <c:catAx>
        <c:axId val="600766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15957064"/>
        <c:crosses val="autoZero"/>
        <c:auto val="1"/>
        <c:lblAlgn val="ctr"/>
        <c:lblOffset val="100"/>
        <c:noMultiLvlLbl val="0"/>
      </c:catAx>
      <c:valAx>
        <c:axId val="715957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Average number fo test results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00766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working1!$G$5</c:f>
              <c:strCache>
                <c:ptCount val="1"/>
                <c:pt idx="0">
                  <c:v>%</c:v>
                </c:pt>
              </c:strCache>
            </c:strRef>
          </c:tx>
          <c:spPr>
            <a:solidFill>
              <a:schemeClr val="accent1"/>
            </a:solidFill>
            <a:ln>
              <a:noFill/>
            </a:ln>
            <a:effectLst/>
          </c:spPr>
          <c:invertIfNegative val="0"/>
          <c:cat>
            <c:strRef>
              <c:f>working1!$F$6:$F$15</c:f>
              <c:strCache>
                <c:ptCount val="10"/>
                <c:pt idx="0">
                  <c:v>1</c:v>
                </c:pt>
                <c:pt idx="1">
                  <c:v>2</c:v>
                </c:pt>
                <c:pt idx="2">
                  <c:v>3</c:v>
                </c:pt>
                <c:pt idx="3">
                  <c:v>4</c:v>
                </c:pt>
                <c:pt idx="4">
                  <c:v>5</c:v>
                </c:pt>
                <c:pt idx="5">
                  <c:v>6</c:v>
                </c:pt>
                <c:pt idx="6">
                  <c:v>7</c:v>
                </c:pt>
                <c:pt idx="7">
                  <c:v>8</c:v>
                </c:pt>
                <c:pt idx="8">
                  <c:v>9</c:v>
                </c:pt>
                <c:pt idx="9">
                  <c:v>10+</c:v>
                </c:pt>
              </c:strCache>
            </c:strRef>
          </c:cat>
          <c:val>
            <c:numRef>
              <c:f>working1!$G$6:$G$15</c:f>
              <c:numCache>
                <c:formatCode>##0.0</c:formatCode>
                <c:ptCount val="10"/>
                <c:pt idx="0">
                  <c:v>25.76</c:v>
                </c:pt>
                <c:pt idx="1">
                  <c:v>14.67</c:v>
                </c:pt>
                <c:pt idx="2">
                  <c:v>10.55</c:v>
                </c:pt>
                <c:pt idx="3">
                  <c:v>7.92</c:v>
                </c:pt>
                <c:pt idx="4">
                  <c:v>6.19</c:v>
                </c:pt>
                <c:pt idx="5">
                  <c:v>5.01</c:v>
                </c:pt>
                <c:pt idx="6">
                  <c:v>4.26</c:v>
                </c:pt>
                <c:pt idx="7">
                  <c:v>3.41</c:v>
                </c:pt>
                <c:pt idx="8">
                  <c:v>3.03</c:v>
                </c:pt>
                <c:pt idx="9">
                  <c:v>19.2</c:v>
                </c:pt>
              </c:numCache>
            </c:numRef>
          </c:val>
          <c:extLst>
            <c:ext xmlns:c16="http://schemas.microsoft.com/office/drawing/2014/chart" uri="{C3380CC4-5D6E-409C-BE32-E72D297353CC}">
              <c16:uniqueId val="{00000000-A969-4830-808F-5FE5021563B4}"/>
            </c:ext>
          </c:extLst>
        </c:ser>
        <c:dLbls>
          <c:showLegendKey val="0"/>
          <c:showVal val="0"/>
          <c:showCatName val="0"/>
          <c:showSerName val="0"/>
          <c:showPercent val="0"/>
          <c:showBubbleSize val="0"/>
        </c:dLbls>
        <c:gapWidth val="219"/>
        <c:overlap val="-27"/>
        <c:axId val="520700584"/>
        <c:axId val="520701240"/>
      </c:barChart>
      <c:catAx>
        <c:axId val="520700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Encounters per patient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520701240"/>
        <c:crosses val="autoZero"/>
        <c:auto val="1"/>
        <c:lblAlgn val="ctr"/>
        <c:lblOffset val="100"/>
        <c:noMultiLvlLbl val="0"/>
      </c:catAx>
      <c:valAx>
        <c:axId val="520701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AU"/>
                  <a:t>Percent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520700584"/>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7E429-153A-4CDA-B4B6-6E9631D7D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39838</Words>
  <Characters>227077</Characters>
  <Application>Microsoft Office Word</Application>
  <DocSecurity>2</DocSecurity>
  <Lines>1892</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266383</CharactersWithSpaces>
  <SharedDoc>false</SharedDoc>
  <HLinks>
    <vt:vector size="456" baseType="variant">
      <vt:variant>
        <vt:i4>3932233</vt:i4>
      </vt:variant>
      <vt:variant>
        <vt:i4>480</vt:i4>
      </vt:variant>
      <vt:variant>
        <vt:i4>0</vt:i4>
      </vt:variant>
      <vt:variant>
        <vt:i4>5</vt:i4>
      </vt:variant>
      <vt:variant>
        <vt:lpwstr/>
      </vt:variant>
      <vt:variant>
        <vt:lpwstr>Appendix_5</vt:lpwstr>
      </vt:variant>
      <vt:variant>
        <vt:i4>3932233</vt:i4>
      </vt:variant>
      <vt:variant>
        <vt:i4>477</vt:i4>
      </vt:variant>
      <vt:variant>
        <vt:i4>0</vt:i4>
      </vt:variant>
      <vt:variant>
        <vt:i4>5</vt:i4>
      </vt:variant>
      <vt:variant>
        <vt:lpwstr/>
      </vt:variant>
      <vt:variant>
        <vt:lpwstr>Appendix_5</vt:lpwstr>
      </vt:variant>
      <vt:variant>
        <vt:i4>3866680</vt:i4>
      </vt:variant>
      <vt:variant>
        <vt:i4>474</vt:i4>
      </vt:variant>
      <vt:variant>
        <vt:i4>0</vt:i4>
      </vt:variant>
      <vt:variant>
        <vt:i4>5</vt:i4>
      </vt:variant>
      <vt:variant>
        <vt:lpwstr>https://www.healthterminologies.gov.au/</vt:lpwstr>
      </vt:variant>
      <vt:variant>
        <vt:lpwstr/>
      </vt:variant>
      <vt:variant>
        <vt:i4>6225927</vt:i4>
      </vt:variant>
      <vt:variant>
        <vt:i4>471</vt:i4>
      </vt:variant>
      <vt:variant>
        <vt:i4>0</vt:i4>
      </vt:variant>
      <vt:variant>
        <vt:i4>5</vt:i4>
      </vt:variant>
      <vt:variant>
        <vt:lpwstr>https://www.digitalhealth.gov.au/newsroom/product-releases/snomed-ct-au-and-australian-medicines-terminology-august-2019-release</vt:lpwstr>
      </vt:variant>
      <vt:variant>
        <vt:lpwstr/>
      </vt:variant>
      <vt:variant>
        <vt:i4>8126492</vt:i4>
      </vt:variant>
      <vt:variant>
        <vt:i4>468</vt:i4>
      </vt:variant>
      <vt:variant>
        <vt:i4>0</vt:i4>
      </vt:variant>
      <vt:variant>
        <vt:i4>5</vt:i4>
      </vt:variant>
      <vt:variant>
        <vt:lpwstr>https://www.abs.gov.au/ausstats/abs@.nsf/mf/1270.0.55.005</vt:lpwstr>
      </vt:variant>
      <vt:variant>
        <vt:lpwstr/>
      </vt:variant>
      <vt:variant>
        <vt:i4>2752615</vt:i4>
      </vt:variant>
      <vt:variant>
        <vt:i4>465</vt:i4>
      </vt:variant>
      <vt:variant>
        <vt:i4>0</vt:i4>
      </vt:variant>
      <vt:variant>
        <vt:i4>5</vt:i4>
      </vt:variant>
      <vt:variant>
        <vt:lpwstr>https://www.abs.gov.au/websitedbs/censushome.nsf/home/seifa</vt:lpwstr>
      </vt:variant>
      <vt:variant>
        <vt:lpwstr/>
      </vt:variant>
      <vt:variant>
        <vt:i4>6094872</vt:i4>
      </vt:variant>
      <vt:variant>
        <vt:i4>462</vt:i4>
      </vt:variant>
      <vt:variant>
        <vt:i4>0</vt:i4>
      </vt:variant>
      <vt:variant>
        <vt:i4>5</vt:i4>
      </vt:variant>
      <vt:variant>
        <vt:lpwstr>https://www.abs.gov.au/statistics/standards/indigenous-status-standard/latest-release</vt:lpwstr>
      </vt:variant>
      <vt:variant>
        <vt:lpwstr/>
      </vt:variant>
      <vt:variant>
        <vt:i4>655449</vt:i4>
      </vt:variant>
      <vt:variant>
        <vt:i4>459</vt:i4>
      </vt:variant>
      <vt:variant>
        <vt:i4>0</vt:i4>
      </vt:variant>
      <vt:variant>
        <vt:i4>5</vt:i4>
      </vt:variant>
      <vt:variant>
        <vt:lpwstr>https://www.ncbi.nlm.nih.gov/pubmed/24344377</vt:lpwstr>
      </vt:variant>
      <vt:variant>
        <vt:lpwstr/>
      </vt:variant>
      <vt:variant>
        <vt:i4>196698</vt:i4>
      </vt:variant>
      <vt:variant>
        <vt:i4>456</vt:i4>
      </vt:variant>
      <vt:variant>
        <vt:i4>0</vt:i4>
      </vt:variant>
      <vt:variant>
        <vt:i4>5</vt:i4>
      </vt:variant>
      <vt:variant>
        <vt:lpwstr>https://www.ncbi.nlm.nih.gov/pubmed/34090424</vt:lpwstr>
      </vt:variant>
      <vt:variant>
        <vt:lpwstr/>
      </vt:variant>
      <vt:variant>
        <vt:i4>2293876</vt:i4>
      </vt:variant>
      <vt:variant>
        <vt:i4>453</vt:i4>
      </vt:variant>
      <vt:variant>
        <vt:i4>0</vt:i4>
      </vt:variant>
      <vt:variant>
        <vt:i4>5</vt:i4>
      </vt:variant>
      <vt:variant>
        <vt:lpwstr>https://www.ifpma.org/wp-content/uploads/2021/09/IFPMA_HPP_Influenza_vaccination_during_COVID-19_pandemic.pdf</vt:lpwstr>
      </vt:variant>
      <vt:variant>
        <vt:lpwstr/>
      </vt:variant>
      <vt:variant>
        <vt:i4>2293821</vt:i4>
      </vt:variant>
      <vt:variant>
        <vt:i4>450</vt:i4>
      </vt:variant>
      <vt:variant>
        <vt:i4>0</vt:i4>
      </vt:variant>
      <vt:variant>
        <vt:i4>5</vt:i4>
      </vt:variant>
      <vt:variant>
        <vt:lpwstr>https://www.health.gov.au/sites/default/files/documents/2021/11/foi-request-2519-covid-19-report-of-2020-influenza-evaluation-and-covid-vaccine-system-readiness-review-evaluation-of-the-2020-influenza-season-and-assessment-of-system-readiness-for-a-covid-19-vaccine.pdf</vt:lpwstr>
      </vt:variant>
      <vt:variant>
        <vt:lpwstr/>
      </vt:variant>
      <vt:variant>
        <vt:i4>917596</vt:i4>
      </vt:variant>
      <vt:variant>
        <vt:i4>447</vt:i4>
      </vt:variant>
      <vt:variant>
        <vt:i4>0</vt:i4>
      </vt:variant>
      <vt:variant>
        <vt:i4>5</vt:i4>
      </vt:variant>
      <vt:variant>
        <vt:lpwstr>https://www.ncbi.nlm.nih.gov/pubmed/26526064</vt:lpwstr>
      </vt:variant>
      <vt:variant>
        <vt:lpwstr/>
      </vt:variant>
      <vt:variant>
        <vt:i4>458839</vt:i4>
      </vt:variant>
      <vt:variant>
        <vt:i4>444</vt:i4>
      </vt:variant>
      <vt:variant>
        <vt:i4>0</vt:i4>
      </vt:variant>
      <vt:variant>
        <vt:i4>5</vt:i4>
      </vt:variant>
      <vt:variant>
        <vt:lpwstr>https://www.ncbi.nlm.nih.gov/pubmed/33884634</vt:lpwstr>
      </vt:variant>
      <vt:variant>
        <vt:lpwstr/>
      </vt:variant>
      <vt:variant>
        <vt:i4>1704013</vt:i4>
      </vt:variant>
      <vt:variant>
        <vt:i4>441</vt:i4>
      </vt:variant>
      <vt:variant>
        <vt:i4>0</vt:i4>
      </vt:variant>
      <vt:variant>
        <vt:i4>5</vt:i4>
      </vt:variant>
      <vt:variant>
        <vt:lpwstr>https://www.aihw.gov.au/reports/cancer-screening/cancer-screening-and-covid-19-in-australia-inbrief/contents/what-was-the-impact-of-covid-19-in-australia</vt:lpwstr>
      </vt:variant>
      <vt:variant>
        <vt:lpwstr/>
      </vt:variant>
      <vt:variant>
        <vt:i4>655443</vt:i4>
      </vt:variant>
      <vt:variant>
        <vt:i4>438</vt:i4>
      </vt:variant>
      <vt:variant>
        <vt:i4>0</vt:i4>
      </vt:variant>
      <vt:variant>
        <vt:i4>5</vt:i4>
      </vt:variant>
      <vt:variant>
        <vt:lpwstr>https://www.ncbi.nlm.nih.gov/pubmed/27112193</vt:lpwstr>
      </vt:variant>
      <vt:variant>
        <vt:lpwstr/>
      </vt:variant>
      <vt:variant>
        <vt:i4>7667820</vt:i4>
      </vt:variant>
      <vt:variant>
        <vt:i4>435</vt:i4>
      </vt:variant>
      <vt:variant>
        <vt:i4>0</vt:i4>
      </vt:variant>
      <vt:variant>
        <vt:i4>5</vt:i4>
      </vt:variant>
      <vt:variant>
        <vt:lpwstr>https://wwwabcnetau/news/2021-08-21/the-people-answering-covid-19-lockdown-lifeline-calls/100367532</vt:lpwstr>
      </vt:variant>
      <vt:variant>
        <vt:lpwstr/>
      </vt:variant>
      <vt:variant>
        <vt:i4>4325393</vt:i4>
      </vt:variant>
      <vt:variant>
        <vt:i4>432</vt:i4>
      </vt:variant>
      <vt:variant>
        <vt:i4>0</vt:i4>
      </vt:variant>
      <vt:variant>
        <vt:i4>5</vt:i4>
      </vt:variant>
      <vt:variant>
        <vt:lpwstr>https://wwwbeyondblueorgau/media/media-releases/media-releases/victorians-turn-to-beyond-blue-during-pandemic</vt:lpwstr>
      </vt:variant>
      <vt:variant>
        <vt:lpwstr/>
      </vt:variant>
      <vt:variant>
        <vt:i4>983135</vt:i4>
      </vt:variant>
      <vt:variant>
        <vt:i4>429</vt:i4>
      </vt:variant>
      <vt:variant>
        <vt:i4>0</vt:i4>
      </vt:variant>
      <vt:variant>
        <vt:i4>5</vt:i4>
      </vt:variant>
      <vt:variant>
        <vt:lpwstr>https://www.ncbi.nlm.nih.gov/pubmed/32340047</vt:lpwstr>
      </vt:variant>
      <vt:variant>
        <vt:lpwstr/>
      </vt:variant>
      <vt:variant>
        <vt:i4>89</vt:i4>
      </vt:variant>
      <vt:variant>
        <vt:i4>426</vt:i4>
      </vt:variant>
      <vt:variant>
        <vt:i4>0</vt:i4>
      </vt:variant>
      <vt:variant>
        <vt:i4>5</vt:i4>
      </vt:variant>
      <vt:variant>
        <vt:lpwstr>https://www.ncbi.nlm.nih.gov/pubmed/34362804</vt:lpwstr>
      </vt:variant>
      <vt:variant>
        <vt:lpwstr/>
      </vt:variant>
      <vt:variant>
        <vt:i4>655448</vt:i4>
      </vt:variant>
      <vt:variant>
        <vt:i4>423</vt:i4>
      </vt:variant>
      <vt:variant>
        <vt:i4>0</vt:i4>
      </vt:variant>
      <vt:variant>
        <vt:i4>5</vt:i4>
      </vt:variant>
      <vt:variant>
        <vt:lpwstr>https://www.ncbi.nlm.nih.gov/pubmed/32454003</vt:lpwstr>
      </vt:variant>
      <vt:variant>
        <vt:lpwstr/>
      </vt:variant>
      <vt:variant>
        <vt:i4>589913</vt:i4>
      </vt:variant>
      <vt:variant>
        <vt:i4>420</vt:i4>
      </vt:variant>
      <vt:variant>
        <vt:i4>0</vt:i4>
      </vt:variant>
      <vt:variant>
        <vt:i4>5</vt:i4>
      </vt:variant>
      <vt:variant>
        <vt:lpwstr>https://www.ncbi.nlm.nih.gov/pubmed/32623740</vt:lpwstr>
      </vt:variant>
      <vt:variant>
        <vt:lpwstr/>
      </vt:variant>
      <vt:variant>
        <vt:i4>94</vt:i4>
      </vt:variant>
      <vt:variant>
        <vt:i4>417</vt:i4>
      </vt:variant>
      <vt:variant>
        <vt:i4>0</vt:i4>
      </vt:variant>
      <vt:variant>
        <vt:i4>5</vt:i4>
      </vt:variant>
      <vt:variant>
        <vt:lpwstr>https://www.ncbi.nlm.nih.gov/pubmed/34702238</vt:lpwstr>
      </vt:variant>
      <vt:variant>
        <vt:lpwstr/>
      </vt:variant>
      <vt:variant>
        <vt:i4>5701710</vt:i4>
      </vt:variant>
      <vt:variant>
        <vt:i4>414</vt:i4>
      </vt:variant>
      <vt:variant>
        <vt:i4>0</vt:i4>
      </vt:variant>
      <vt:variant>
        <vt:i4>5</vt:i4>
      </vt:variant>
      <vt:variant>
        <vt:lpwstr>https://www.ncbi.nlm.nih.gov/pmc/articles/PMC7573356/pdf/fpsyt-11-579985.pdf</vt:lpwstr>
      </vt:variant>
      <vt:variant>
        <vt:lpwstr/>
      </vt:variant>
      <vt:variant>
        <vt:i4>131166</vt:i4>
      </vt:variant>
      <vt:variant>
        <vt:i4>411</vt:i4>
      </vt:variant>
      <vt:variant>
        <vt:i4>0</vt:i4>
      </vt:variant>
      <vt:variant>
        <vt:i4>5</vt:i4>
      </vt:variant>
      <vt:variant>
        <vt:lpwstr>https://www.ncbi.nlm.nih.gov/pubmed/34312178</vt:lpwstr>
      </vt:variant>
      <vt:variant>
        <vt:lpwstr/>
      </vt:variant>
      <vt:variant>
        <vt:i4>524370</vt:i4>
      </vt:variant>
      <vt:variant>
        <vt:i4>408</vt:i4>
      </vt:variant>
      <vt:variant>
        <vt:i4>0</vt:i4>
      </vt:variant>
      <vt:variant>
        <vt:i4>5</vt:i4>
      </vt:variant>
      <vt:variant>
        <vt:lpwstr>https://www.ncbi.nlm.nih.gov/pubmed/35249215</vt:lpwstr>
      </vt:variant>
      <vt:variant>
        <vt:lpwstr/>
      </vt:variant>
      <vt:variant>
        <vt:i4>4980822</vt:i4>
      </vt:variant>
      <vt:variant>
        <vt:i4>405</vt:i4>
      </vt:variant>
      <vt:variant>
        <vt:i4>0</vt:i4>
      </vt:variant>
      <vt:variant>
        <vt:i4>5</vt:i4>
      </vt:variant>
      <vt:variant>
        <vt:lpwstr>https://www.cdc.gov/coronavirus/2019-ncov/long-term-effects/</vt:lpwstr>
      </vt:variant>
      <vt:variant>
        <vt:lpwstr/>
      </vt:variant>
      <vt:variant>
        <vt:i4>786521</vt:i4>
      </vt:variant>
      <vt:variant>
        <vt:i4>402</vt:i4>
      </vt:variant>
      <vt:variant>
        <vt:i4>0</vt:i4>
      </vt:variant>
      <vt:variant>
        <vt:i4>5</vt:i4>
      </vt:variant>
      <vt:variant>
        <vt:lpwstr>https://www.ncbi.nlm.nih.gov/pubmed/32085840</vt:lpwstr>
      </vt:variant>
      <vt:variant>
        <vt:lpwstr/>
      </vt:variant>
      <vt:variant>
        <vt:i4>852058</vt:i4>
      </vt:variant>
      <vt:variant>
        <vt:i4>399</vt:i4>
      </vt:variant>
      <vt:variant>
        <vt:i4>0</vt:i4>
      </vt:variant>
      <vt:variant>
        <vt:i4>5</vt:i4>
      </vt:variant>
      <vt:variant>
        <vt:lpwstr>https://www.ncbi.nlm.nih.gov/pubmed/33102414</vt:lpwstr>
      </vt:variant>
      <vt:variant>
        <vt:lpwstr/>
      </vt:variant>
      <vt:variant>
        <vt:i4>524314</vt:i4>
      </vt:variant>
      <vt:variant>
        <vt:i4>396</vt:i4>
      </vt:variant>
      <vt:variant>
        <vt:i4>0</vt:i4>
      </vt:variant>
      <vt:variant>
        <vt:i4>5</vt:i4>
      </vt:variant>
      <vt:variant>
        <vt:lpwstr>https://www.health.gov.au/sites/default/files/documents/2022/01/coronavirus-covid-19-at-a-glance-31-december-2021.pdf</vt:lpwstr>
      </vt:variant>
      <vt:variant>
        <vt:lpwstr/>
      </vt:variant>
      <vt:variant>
        <vt:i4>7</vt:i4>
      </vt:variant>
      <vt:variant>
        <vt:i4>393</vt:i4>
      </vt:variant>
      <vt:variant>
        <vt:i4>0</vt:i4>
      </vt:variant>
      <vt:variant>
        <vt:i4>5</vt:i4>
      </vt:variant>
      <vt:variant>
        <vt:lpwstr>https://www.health.gov.au/sites/default/files/documents/2021/12/coronavirus-covid-19-at-a-glance-30-november-2021.pdf</vt:lpwstr>
      </vt:variant>
      <vt:variant>
        <vt:lpwstr/>
      </vt:variant>
      <vt:variant>
        <vt:i4>1572950</vt:i4>
      </vt:variant>
      <vt:variant>
        <vt:i4>390</vt:i4>
      </vt:variant>
      <vt:variant>
        <vt:i4>0</vt:i4>
      </vt:variant>
      <vt:variant>
        <vt:i4>5</vt:i4>
      </vt:variant>
      <vt:variant>
        <vt:lpwstr>https://www.abs.gov.au/articles/impact-lockdowns-household-consumption-insights-alternative-data-sources</vt:lpwstr>
      </vt:variant>
      <vt:variant>
        <vt:lpwstr>edit-group-image</vt:lpwstr>
      </vt:variant>
      <vt:variant>
        <vt:i4>7471148</vt:i4>
      </vt:variant>
      <vt:variant>
        <vt:i4>387</vt:i4>
      </vt:variant>
      <vt:variant>
        <vt:i4>0</vt:i4>
      </vt:variant>
      <vt:variant>
        <vt:i4>5</vt:i4>
      </vt:variant>
      <vt:variant>
        <vt:lpwstr>http://www.mbsonline.gov.au/internet/mbsonline/publishing.nsf/Content/Factsheet-TempBB</vt:lpwstr>
      </vt:variant>
      <vt:variant>
        <vt:lpwstr/>
      </vt:variant>
      <vt:variant>
        <vt:i4>2293872</vt:i4>
      </vt:variant>
      <vt:variant>
        <vt:i4>384</vt:i4>
      </vt:variant>
      <vt:variant>
        <vt:i4>0</vt:i4>
      </vt:variant>
      <vt:variant>
        <vt:i4>5</vt:i4>
      </vt:variant>
      <vt:variant>
        <vt:lpwstr>https://wwwrhdaustraliaorgau/burden-disease</vt:lpwstr>
      </vt:variant>
      <vt:variant>
        <vt:lpwstr/>
      </vt:variant>
      <vt:variant>
        <vt:i4>7471216</vt:i4>
      </vt:variant>
      <vt:variant>
        <vt:i4>381</vt:i4>
      </vt:variant>
      <vt:variant>
        <vt:i4>0</vt:i4>
      </vt:variant>
      <vt:variant>
        <vt:i4>5</vt:i4>
      </vt:variant>
      <vt:variant>
        <vt:lpwstr>https://wwwrhdaustraliaorgau/arf-rhd-guideline</vt:lpwstr>
      </vt:variant>
      <vt:variant>
        <vt:lpwstr/>
      </vt:variant>
      <vt:variant>
        <vt:i4>1114135</vt:i4>
      </vt:variant>
      <vt:variant>
        <vt:i4>378</vt:i4>
      </vt:variant>
      <vt:variant>
        <vt:i4>0</vt:i4>
      </vt:variant>
      <vt:variant>
        <vt:i4>5</vt:i4>
      </vt:variant>
      <vt:variant>
        <vt:lpwstr>https://healthinfonetecueduau/learn/health-topics/healing/trauma/</vt:lpwstr>
      </vt:variant>
      <vt:variant>
        <vt:lpwstr/>
      </vt:variant>
      <vt:variant>
        <vt:i4>65546</vt:i4>
      </vt:variant>
      <vt:variant>
        <vt:i4>375</vt:i4>
      </vt:variant>
      <vt:variant>
        <vt:i4>0</vt:i4>
      </vt:variant>
      <vt:variant>
        <vt:i4>5</vt:i4>
      </vt:variant>
      <vt:variant>
        <vt:lpwstr>https://pubmed.ncbi.nlm.nih.gov/33690786/</vt:lpwstr>
      </vt:variant>
      <vt:variant>
        <vt:lpwstr/>
      </vt:variant>
      <vt:variant>
        <vt:i4>262154</vt:i4>
      </vt:variant>
      <vt:variant>
        <vt:i4>372</vt:i4>
      </vt:variant>
      <vt:variant>
        <vt:i4>0</vt:i4>
      </vt:variant>
      <vt:variant>
        <vt:i4>5</vt:i4>
      </vt:variant>
      <vt:variant>
        <vt:lpwstr>https://wwwnacchoorgau/naccho-policy-position-paper-aboriginal-housing-for-aboriginal-health/</vt:lpwstr>
      </vt:variant>
      <vt:variant>
        <vt:lpwstr/>
      </vt:variant>
      <vt:variant>
        <vt:i4>2818174</vt:i4>
      </vt:variant>
      <vt:variant>
        <vt:i4>369</vt:i4>
      </vt:variant>
      <vt:variant>
        <vt:i4>0</vt:i4>
      </vt:variant>
      <vt:variant>
        <vt:i4>5</vt:i4>
      </vt:variant>
      <vt:variant>
        <vt:lpwstr>https://doi.org/10.1186/1471-2458-5-128</vt:lpwstr>
      </vt:variant>
      <vt:variant>
        <vt:lpwstr/>
      </vt:variant>
      <vt:variant>
        <vt:i4>655362</vt:i4>
      </vt:variant>
      <vt:variant>
        <vt:i4>366</vt:i4>
      </vt:variant>
      <vt:variant>
        <vt:i4>0</vt:i4>
      </vt:variant>
      <vt:variant>
        <vt:i4>5</vt:i4>
      </vt:variant>
      <vt:variant>
        <vt:lpwstr>https://pubmed.ncbi.nlm.nih.gov/30222765/</vt:lpwstr>
      </vt:variant>
      <vt:variant>
        <vt:lpwstr/>
      </vt:variant>
      <vt:variant>
        <vt:i4>786435</vt:i4>
      </vt:variant>
      <vt:variant>
        <vt:i4>363</vt:i4>
      </vt:variant>
      <vt:variant>
        <vt:i4>0</vt:i4>
      </vt:variant>
      <vt:variant>
        <vt:i4>5</vt:i4>
      </vt:variant>
      <vt:variant>
        <vt:lpwstr>https://pubmed.ncbi.nlm.nih.gov/31630410/</vt:lpwstr>
      </vt:variant>
      <vt:variant>
        <vt:lpwstr/>
      </vt:variant>
      <vt:variant>
        <vt:i4>7929907</vt:i4>
      </vt:variant>
      <vt:variant>
        <vt:i4>360</vt:i4>
      </vt:variant>
      <vt:variant>
        <vt:i4>0</vt:i4>
      </vt:variant>
      <vt:variant>
        <vt:i4>5</vt:i4>
      </vt:variant>
      <vt:variant>
        <vt:lpwstr>https://www.racgp.org.au/afp/2014/january-february/managing-skin-infections</vt:lpwstr>
      </vt:variant>
      <vt:variant>
        <vt:lpwstr/>
      </vt:variant>
      <vt:variant>
        <vt:i4>1703967</vt:i4>
      </vt:variant>
      <vt:variant>
        <vt:i4>357</vt:i4>
      </vt:variant>
      <vt:variant>
        <vt:i4>0</vt:i4>
      </vt:variant>
      <vt:variant>
        <vt:i4>5</vt:i4>
      </vt:variant>
      <vt:variant>
        <vt:lpwstr>https://www.aihw.gov.au/reports/primary-health-care/pipqi-measures-national-report-2020-21/contents/about</vt:lpwstr>
      </vt:variant>
      <vt:variant>
        <vt:lpwstr/>
      </vt:variant>
      <vt:variant>
        <vt:i4>1048656</vt:i4>
      </vt:variant>
      <vt:variant>
        <vt:i4>354</vt:i4>
      </vt:variant>
      <vt:variant>
        <vt:i4>0</vt:i4>
      </vt:variant>
      <vt:variant>
        <vt:i4>5</vt:i4>
      </vt:variant>
      <vt:variant>
        <vt:lpwstr>https://www.racgp.org.au/clinical-resources/clinical-guidelines/key-racgp-guidelines/view-all-racgp-guidelines/diabetes/introduction</vt:lpwstr>
      </vt:variant>
      <vt:variant>
        <vt:lpwstr/>
      </vt:variant>
      <vt:variant>
        <vt:i4>2293881</vt:i4>
      </vt:variant>
      <vt:variant>
        <vt:i4>351</vt:i4>
      </vt:variant>
      <vt:variant>
        <vt:i4>0</vt:i4>
      </vt:variant>
      <vt:variant>
        <vt:i4>5</vt:i4>
      </vt:variant>
      <vt:variant>
        <vt:lpwstr>https://www.rcpa.edu.au/Manuals/RCPA-Manual</vt:lpwstr>
      </vt:variant>
      <vt:variant>
        <vt:lpwstr/>
      </vt:variant>
      <vt:variant>
        <vt:i4>589917</vt:i4>
      </vt:variant>
      <vt:variant>
        <vt:i4>348</vt:i4>
      </vt:variant>
      <vt:variant>
        <vt:i4>0</vt:i4>
      </vt:variant>
      <vt:variant>
        <vt:i4>5</vt:i4>
      </vt:variant>
      <vt:variant>
        <vt:lpwstr>https://www.ncbi.nlm.nih.gov/pubmed/33573536</vt:lpwstr>
      </vt:variant>
      <vt:variant>
        <vt:lpwstr/>
      </vt:variant>
      <vt:variant>
        <vt:i4>3801120</vt:i4>
      </vt:variant>
      <vt:variant>
        <vt:i4>345</vt:i4>
      </vt:variant>
      <vt:variant>
        <vt:i4>0</vt:i4>
      </vt:variant>
      <vt:variant>
        <vt:i4>5</vt:i4>
      </vt:variant>
      <vt:variant>
        <vt:lpwstr>https://www.pbs.gov.au/info/statistics/expenditure-prescriptions/pbs-expenditure-and-prescriptions-report-30-june-2021</vt:lpwstr>
      </vt:variant>
      <vt:variant>
        <vt:lpwstr/>
      </vt:variant>
      <vt:variant>
        <vt:i4>2556015</vt:i4>
      </vt:variant>
      <vt:variant>
        <vt:i4>342</vt:i4>
      </vt:variant>
      <vt:variant>
        <vt:i4>0</vt:i4>
      </vt:variant>
      <vt:variant>
        <vt:i4>5</vt:i4>
      </vt:variant>
      <vt:variant>
        <vt:lpwstr>https://www.aihw.gov.au/reports-data/australias-health/australias-health-snapshots</vt:lpwstr>
      </vt:variant>
      <vt:variant>
        <vt:lpwstr/>
      </vt:variant>
      <vt:variant>
        <vt:i4>6815846</vt:i4>
      </vt:variant>
      <vt:variant>
        <vt:i4>339</vt:i4>
      </vt:variant>
      <vt:variant>
        <vt:i4>0</vt:i4>
      </vt:variant>
      <vt:variant>
        <vt:i4>5</vt:i4>
      </vt:variant>
      <vt:variant>
        <vt:lpwstr>https://www.abs.gov.au/statistics/people/population/national-state-and-territory-population/latest-release</vt:lpwstr>
      </vt:variant>
      <vt:variant>
        <vt:lpwstr/>
      </vt:variant>
      <vt:variant>
        <vt:i4>1245221</vt:i4>
      </vt:variant>
      <vt:variant>
        <vt:i4>336</vt:i4>
      </vt:variant>
      <vt:variant>
        <vt:i4>0</vt:i4>
      </vt:variant>
      <vt:variant>
        <vt:i4>5</vt:i4>
      </vt:variant>
      <vt:variant>
        <vt:lpwstr>https://www.abs.gov.au/AUSSTATS/abs@.nsf/DetailsPage/3218.02017-18</vt:lpwstr>
      </vt:variant>
      <vt:variant>
        <vt:lpwstr/>
      </vt:variant>
      <vt:variant>
        <vt:i4>3473478</vt:i4>
      </vt:variant>
      <vt:variant>
        <vt:i4>333</vt:i4>
      </vt:variant>
      <vt:variant>
        <vt:i4>0</vt:i4>
      </vt:variant>
      <vt:variant>
        <vt:i4>5</vt:i4>
      </vt:variant>
      <vt:variant>
        <vt:lpwstr>https://www.abs.gov.au/AUSSTATS/abs@.nsf/Lookup/3101.0Main+Features1Jun 2019?OpenDocument</vt:lpwstr>
      </vt:variant>
      <vt:variant>
        <vt:lpwstr/>
      </vt:variant>
      <vt:variant>
        <vt:i4>5373952</vt:i4>
      </vt:variant>
      <vt:variant>
        <vt:i4>330</vt:i4>
      </vt:variant>
      <vt:variant>
        <vt:i4>0</vt:i4>
      </vt:variant>
      <vt:variant>
        <vt:i4>5</vt:i4>
      </vt:variant>
      <vt:variant>
        <vt:lpwstr>https://www.nps.org.au/assets/NPS/pdf/MedicineInsight-NDI-death-validation-study.pdf</vt:lpwstr>
      </vt:variant>
      <vt:variant>
        <vt:lpwstr/>
      </vt:variant>
      <vt:variant>
        <vt:i4>5177428</vt:i4>
      </vt:variant>
      <vt:variant>
        <vt:i4>327</vt:i4>
      </vt:variant>
      <vt:variant>
        <vt:i4>0</vt:i4>
      </vt:variant>
      <vt:variant>
        <vt:i4>5</vt:i4>
      </vt:variant>
      <vt:variant>
        <vt:lpwstr>https://www.abs.gov.au/statistics/health/health-services/patient-experiences-australia-summary-findings/latest-release</vt:lpwstr>
      </vt:variant>
      <vt:variant>
        <vt:lpwstr>key-statistics</vt:lpwstr>
      </vt:variant>
      <vt:variant>
        <vt:i4>7733254</vt:i4>
      </vt:variant>
      <vt:variant>
        <vt:i4>324</vt:i4>
      </vt:variant>
      <vt:variant>
        <vt:i4>0</vt:i4>
      </vt:variant>
      <vt:variant>
        <vt:i4>5</vt:i4>
      </vt:variant>
      <vt:variant>
        <vt:lpwstr>https://www.dva.gov.au/sites/default/files/2021-09/pensumm_june2021.pdf</vt:lpwstr>
      </vt:variant>
      <vt:variant>
        <vt:lpwstr/>
      </vt:variant>
      <vt:variant>
        <vt:i4>4325379</vt:i4>
      </vt:variant>
      <vt:variant>
        <vt:i4>321</vt:i4>
      </vt:variant>
      <vt:variant>
        <vt:i4>0</vt:i4>
      </vt:variant>
      <vt:variant>
        <vt:i4>5</vt:i4>
      </vt:variant>
      <vt:variant>
        <vt:lpwstr>https://data.gov.au/data/dataset/dss-payment-demographic-data</vt:lpwstr>
      </vt:variant>
      <vt:variant>
        <vt:lpwstr/>
      </vt:variant>
      <vt:variant>
        <vt:i4>5963857</vt:i4>
      </vt:variant>
      <vt:variant>
        <vt:i4>318</vt:i4>
      </vt:variant>
      <vt:variant>
        <vt:i4>0</vt:i4>
      </vt:variant>
      <vt:variant>
        <vt:i4>5</vt:i4>
      </vt:variant>
      <vt:variant>
        <vt:lpwstr>https://www.pc.gov.au/research/ongoing/report-on-government-services/2021/health</vt:lpwstr>
      </vt:variant>
      <vt:variant>
        <vt:lpwstr/>
      </vt:variant>
      <vt:variant>
        <vt:i4>4718677</vt:i4>
      </vt:variant>
      <vt:variant>
        <vt:i4>315</vt:i4>
      </vt:variant>
      <vt:variant>
        <vt:i4>0</vt:i4>
      </vt:variant>
      <vt:variant>
        <vt:i4>5</vt:i4>
      </vt:variant>
      <vt:variant>
        <vt:lpwstr>https://www.aihw.gov.au/reports/indigenous-australians/indigenous-primary-health-care-results-osr-nkpi/contents/about</vt:lpwstr>
      </vt:variant>
      <vt:variant>
        <vt:lpwstr/>
      </vt:variant>
      <vt:variant>
        <vt:i4>8257583</vt:i4>
      </vt:variant>
      <vt:variant>
        <vt:i4>312</vt:i4>
      </vt:variant>
      <vt:variant>
        <vt:i4>0</vt:i4>
      </vt:variant>
      <vt:variant>
        <vt:i4>5</vt:i4>
      </vt:variant>
      <vt:variant>
        <vt:lpwstr/>
      </vt:variant>
      <vt:variant>
        <vt:lpwstr>Section_8_8</vt:lpwstr>
      </vt:variant>
      <vt:variant>
        <vt:i4>2293881</vt:i4>
      </vt:variant>
      <vt:variant>
        <vt:i4>309</vt:i4>
      </vt:variant>
      <vt:variant>
        <vt:i4>0</vt:i4>
      </vt:variant>
      <vt:variant>
        <vt:i4>5</vt:i4>
      </vt:variant>
      <vt:variant>
        <vt:lpwstr>https://www.rcpa.edu.au/Manuals/RCPA-Manual</vt:lpwstr>
      </vt:variant>
      <vt:variant>
        <vt:lpwstr/>
      </vt:variant>
      <vt:variant>
        <vt:i4>8061043</vt:i4>
      </vt:variant>
      <vt:variant>
        <vt:i4>306</vt:i4>
      </vt:variant>
      <vt:variant>
        <vt:i4>0</vt:i4>
      </vt:variant>
      <vt:variant>
        <vt:i4>5</vt:i4>
      </vt:variant>
      <vt:variant>
        <vt:lpwstr/>
      </vt:variant>
      <vt:variant>
        <vt:lpwstr>Figure_3_1</vt:lpwstr>
      </vt:variant>
      <vt:variant>
        <vt:i4>1245222</vt:i4>
      </vt:variant>
      <vt:variant>
        <vt:i4>303</vt:i4>
      </vt:variant>
      <vt:variant>
        <vt:i4>0</vt:i4>
      </vt:variant>
      <vt:variant>
        <vt:i4>5</vt:i4>
      </vt:variant>
      <vt:variant>
        <vt:lpwstr/>
      </vt:variant>
      <vt:variant>
        <vt:lpwstr>Appendix_1_Box_1</vt:lpwstr>
      </vt:variant>
      <vt:variant>
        <vt:i4>393280</vt:i4>
      </vt:variant>
      <vt:variant>
        <vt:i4>300</vt:i4>
      </vt:variant>
      <vt:variant>
        <vt:i4>0</vt:i4>
      </vt:variant>
      <vt:variant>
        <vt:i4>5</vt:i4>
      </vt:variant>
      <vt:variant>
        <vt:lpwstr>https://indigenoushpf.gov.au/measures/3-14-access-services-compared-with-need/data</vt:lpwstr>
      </vt:variant>
      <vt:variant>
        <vt:lpwstr>DataTablesAndResources</vt:lpwstr>
      </vt:variant>
      <vt:variant>
        <vt:i4>3670089</vt:i4>
      </vt:variant>
      <vt:variant>
        <vt:i4>297</vt:i4>
      </vt:variant>
      <vt:variant>
        <vt:i4>0</vt:i4>
      </vt:variant>
      <vt:variant>
        <vt:i4>5</vt:i4>
      </vt:variant>
      <vt:variant>
        <vt:lpwstr/>
      </vt:variant>
      <vt:variant>
        <vt:lpwstr>Appendix_1</vt:lpwstr>
      </vt:variant>
      <vt:variant>
        <vt:i4>4456448</vt:i4>
      </vt:variant>
      <vt:variant>
        <vt:i4>294</vt:i4>
      </vt:variant>
      <vt:variant>
        <vt:i4>0</vt:i4>
      </vt:variant>
      <vt:variant>
        <vt:i4>5</vt:i4>
      </vt:variant>
      <vt:variant>
        <vt:lpwstr>https://hwd.health.gov.au/resources/data/gp-primarycare.html</vt:lpwstr>
      </vt:variant>
      <vt:variant>
        <vt:lpwstr/>
      </vt:variant>
      <vt:variant>
        <vt:i4>4391007</vt:i4>
      </vt:variant>
      <vt:variant>
        <vt:i4>291</vt:i4>
      </vt:variant>
      <vt:variant>
        <vt:i4>0</vt:i4>
      </vt:variant>
      <vt:variant>
        <vt:i4>5</vt:i4>
      </vt:variant>
      <vt:variant>
        <vt:lpwstr>https://www.pc.gov.au/research/ongoing/report-on-government-services/2021/health/primary-and-community-health</vt:lpwstr>
      </vt:variant>
      <vt:variant>
        <vt:lpwstr>downloads</vt:lpwstr>
      </vt:variant>
      <vt:variant>
        <vt:i4>720975</vt:i4>
      </vt:variant>
      <vt:variant>
        <vt:i4>288</vt:i4>
      </vt:variant>
      <vt:variant>
        <vt:i4>0</vt:i4>
      </vt:variant>
      <vt:variant>
        <vt:i4>5</vt:i4>
      </vt:variant>
      <vt:variant>
        <vt:lpwstr>https://healthmap.com.au/</vt:lpwstr>
      </vt:variant>
      <vt:variant>
        <vt:lpwstr/>
      </vt:variant>
      <vt:variant>
        <vt:i4>720975</vt:i4>
      </vt:variant>
      <vt:variant>
        <vt:i4>285</vt:i4>
      </vt:variant>
      <vt:variant>
        <vt:i4>0</vt:i4>
      </vt:variant>
      <vt:variant>
        <vt:i4>5</vt:i4>
      </vt:variant>
      <vt:variant>
        <vt:lpwstr>https://healthmap.com.au/</vt:lpwstr>
      </vt:variant>
      <vt:variant>
        <vt:lpwstr/>
      </vt:variant>
      <vt:variant>
        <vt:i4>4325457</vt:i4>
      </vt:variant>
      <vt:variant>
        <vt:i4>282</vt:i4>
      </vt:variant>
      <vt:variant>
        <vt:i4>0</vt:i4>
      </vt:variant>
      <vt:variant>
        <vt:i4>5</vt:i4>
      </vt:variant>
      <vt:variant>
        <vt:lpwstr>http://www.pc.gov.au/research/ongoing/report-on-government-services/2021/health/primary-and-community-health</vt:lpwstr>
      </vt:variant>
      <vt:variant>
        <vt:lpwstr/>
      </vt:variant>
      <vt:variant>
        <vt:i4>3670089</vt:i4>
      </vt:variant>
      <vt:variant>
        <vt:i4>279</vt:i4>
      </vt:variant>
      <vt:variant>
        <vt:i4>0</vt:i4>
      </vt:variant>
      <vt:variant>
        <vt:i4>5</vt:i4>
      </vt:variant>
      <vt:variant>
        <vt:lpwstr/>
      </vt:variant>
      <vt:variant>
        <vt:lpwstr>Appendix_1</vt:lpwstr>
      </vt:variant>
      <vt:variant>
        <vt:i4>3670089</vt:i4>
      </vt:variant>
      <vt:variant>
        <vt:i4>276</vt:i4>
      </vt:variant>
      <vt:variant>
        <vt:i4>0</vt:i4>
      </vt:variant>
      <vt:variant>
        <vt:i4>5</vt:i4>
      </vt:variant>
      <vt:variant>
        <vt:lpwstr/>
      </vt:variant>
      <vt:variant>
        <vt:lpwstr>Appendix_1</vt:lpwstr>
      </vt:variant>
      <vt:variant>
        <vt:i4>2359320</vt:i4>
      </vt:variant>
      <vt:variant>
        <vt:i4>273</vt:i4>
      </vt:variant>
      <vt:variant>
        <vt:i4>0</vt:i4>
      </vt:variant>
      <vt:variant>
        <vt:i4>5</vt:i4>
      </vt:variant>
      <vt:variant>
        <vt:lpwstr>https://npsmedicinewise.sharepoint.com/ws/p/0273_DoHGPInsight/Docs/Report chapters/www.nps.org.au/approved-projects-using-medicineinsight-data</vt:lpwstr>
      </vt:variant>
      <vt:variant>
        <vt:lpwstr/>
      </vt:variant>
      <vt:variant>
        <vt:i4>7929953</vt:i4>
      </vt:variant>
      <vt:variant>
        <vt:i4>270</vt:i4>
      </vt:variant>
      <vt:variant>
        <vt:i4>0</vt:i4>
      </vt:variant>
      <vt:variant>
        <vt:i4>5</vt:i4>
      </vt:variant>
      <vt:variant>
        <vt:lpwstr>http://www.nps.org.au/medicine-insight</vt:lpwstr>
      </vt:variant>
      <vt:variant>
        <vt:lpwstr/>
      </vt:variant>
      <vt:variant>
        <vt:i4>3670089</vt:i4>
      </vt:variant>
      <vt:variant>
        <vt:i4>267</vt:i4>
      </vt:variant>
      <vt:variant>
        <vt:i4>0</vt:i4>
      </vt:variant>
      <vt:variant>
        <vt:i4>5</vt:i4>
      </vt:variant>
      <vt:variant>
        <vt:lpwstr/>
      </vt:variant>
      <vt:variant>
        <vt:lpwstr>Appendix_1</vt:lpwstr>
      </vt:variant>
      <vt:variant>
        <vt:i4>3670089</vt:i4>
      </vt:variant>
      <vt:variant>
        <vt:i4>264</vt:i4>
      </vt:variant>
      <vt:variant>
        <vt:i4>0</vt:i4>
      </vt:variant>
      <vt:variant>
        <vt:i4>5</vt:i4>
      </vt:variant>
      <vt:variant>
        <vt:lpwstr/>
      </vt:variant>
      <vt:variant>
        <vt:lpwstr>Appendix_1</vt:lpwstr>
      </vt:variant>
      <vt:variant>
        <vt:i4>852039</vt:i4>
      </vt:variant>
      <vt:variant>
        <vt:i4>261</vt:i4>
      </vt:variant>
      <vt:variant>
        <vt:i4>0</vt:i4>
      </vt:variant>
      <vt:variant>
        <vt:i4>5</vt:i4>
      </vt:variant>
      <vt:variant>
        <vt:lpwstr/>
      </vt:variant>
      <vt:variant>
        <vt:lpwstr>Table_4_3</vt:lpwstr>
      </vt:variant>
      <vt:variant>
        <vt:i4>1769575</vt:i4>
      </vt:variant>
      <vt:variant>
        <vt:i4>3</vt:i4>
      </vt:variant>
      <vt:variant>
        <vt:i4>0</vt:i4>
      </vt:variant>
      <vt:variant>
        <vt:i4>5</vt:i4>
      </vt:variant>
      <vt:variant>
        <vt:lpwstr>mailto:medicineinsight@nps.org.au</vt:lpwstr>
      </vt:variant>
      <vt:variant>
        <vt:lpwstr/>
      </vt:variant>
      <vt:variant>
        <vt:i4>5898303</vt:i4>
      </vt:variant>
      <vt:variant>
        <vt:i4>0</vt:i4>
      </vt:variant>
      <vt:variant>
        <vt:i4>0</vt:i4>
      </vt:variant>
      <vt:variant>
        <vt:i4>5</vt:i4>
      </vt:variant>
      <vt:variant>
        <vt:lpwstr>mailto:info@nps.org.au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2022-08-04T23:22:00Z</dcterms:created>
  <dcterms:modified xsi:type="dcterms:W3CDTF">2022-08-04T23:22:00Z</dcterms:modified>
</cp:coreProperties>
</file>